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India</w:t>
      </w:r>
    </w:p>
    <w:p>
      <w:r>
        <w:rPr>
          <w:sz w:val="20"/>
          <w:color w:val="4B5563"/>
        </w:rPr>
        <w:t xml:space="preserve">Asia</w:t>
      </w:r>
    </w:p>
    <w:p>
      <w:r>
        <w:rPr>
          <w:sz w:val="20"/>
          <w:color w:val="4B5563"/>
        </w:rPr>
        <w:t xml:space="preserve">Exported 05 Oct 2026, 14:20 | Snapshot 03 Oct 2026, 21:47 GMT-4</w:t>
      </w:r>
    </w:p>
    <w:p>
      <w:r>
        <w:rPr>
          <w:b/>
          <w:sz w:val="28"/>
          <w:color w:val="174A7C"/>
        </w:rPr>
        <w:t xml:space="preserve">Summary</w:t>
      </w:r>
    </w:p>
    <w:p>
      <w:r>
        <w:t xml:space="preserve">India is presented in this country card as part of Asia, with India also associated with an unspecified subregion and the no recorded country group grouping. The filtered data for India highlights 3 projects for India, including 0 active or planned projects for India and 3 completed or closed projects for India.</w:t>
      </w:r>
    </w:p>
    <w:p>
      <w:r>
        <w:t xml:space="preserve">For India, the report includes 22 requests for India, 3 RPTC proposals for India, 1 RPTC activities for India, and 0 travel records for India. Financially, India shows EUR 7,000,000; USD 4,010,400 in project budget, $176,327 in proposal planned budget, and $6,688 in consumed RPTC activity budget for India.</w:t>
      </w:r>
    </w:p>
    <w:p>
      <w:r>
        <w:t xml:space="preserve">The main organizational coverage for India points to Division for Public Institutions and Digital Government, Division for Sustainable Development Goals, Financing for Sustainable Development Office, FSDO. Activity records for India list 1,299 participants, including 665 women participants, the current quality review for India includes 56 data quality notes. Current highlights for India include a request focus for India: 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w:t>
      </w:r>
      <w:r>
        <w:br/>
        <w:t xml:space="preserve"/>
      </w:r>
      <w:r>
        <w:br/>
        <w:t xml:space="preserve"/>
      </w:r>
      <w:r>
        <w:br/>
        <w:t xml:space="preserve"/>
      </w:r>
      <w:r>
        <w:br/>
        <w:t xml:space="preserve">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 an RPTC proposal focus for India: Regional Training Workshop on the Implementation of the International Recommendations for the 2030 Round of Population and Housing Censuses in Asia; an activity focus for India: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EUR 7,000,000; USD 4,010,400</w:t>
            </w:r>
          </w:p>
        </w:tc>
      </w:tr>
      <w:tr>
        <w:tc>
          <w:tcPr>
            <w:tcW w:w="2400" w:type="dxa"/>
          </w:tcPr>
          <w:p>
            <w:r>
              <w:t xml:space="preserve">Requests</w:t>
            </w:r>
          </w:p>
        </w:tc>
        <w:tc>
          <w:tcPr>
            <w:tcW w:w="2400" w:type="dxa"/>
          </w:tcPr>
          <w:p>
            <w:r>
              <w:t xml:space="preserve">22</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$176,327</w:t>
            </w:r>
          </w:p>
        </w:tc>
      </w:tr>
      <w:tr>
        <w:tc>
          <w:tcPr>
            <w:tcW w:w="2400" w:type="dxa"/>
          </w:tcPr>
          <w:p>
            <w:r>
              <w:t xml:space="preserve">RPTC activities</w:t>
            </w:r>
          </w:p>
        </w:tc>
        <w:tc>
          <w:tcPr>
            <w:tcW w:w="2400" w:type="dxa"/>
          </w:tcPr>
          <w:p>
            <w:r>
              <w:t xml:space="preserve">1</w:t>
            </w:r>
          </w:p>
        </w:tc>
      </w:tr>
      <w:tr>
        <w:tc>
          <w:tcPr>
            <w:tcW w:w="2400" w:type="dxa"/>
          </w:tcPr>
          <w:p>
            <w:r>
              <w:t xml:space="preserve">Consumed RPTC budget</w:t>
            </w:r>
          </w:p>
        </w:tc>
        <w:tc>
          <w:tcPr>
            <w:tcW w:w="2400" w:type="dxa"/>
          </w:tcPr>
          <w:p>
            <w:r>
              <w:t xml:space="preserve">$6,688</w:t>
            </w:r>
          </w:p>
        </w:tc>
      </w:tr>
      <w:tr>
        <w:tc>
          <w:tcPr>
            <w:tcW w:w="2400" w:type="dxa"/>
          </w:tcPr>
          <w:p>
            <w:r>
              <w:t xml:space="preserve">Activity participants</w:t>
            </w:r>
          </w:p>
        </w:tc>
        <w:tc>
          <w:tcPr>
            <w:tcW w:w="2400" w:type="dxa"/>
          </w:tcPr>
          <w:p>
            <w:r>
              <w:t xml:space="preserve">1,299</w:t>
            </w:r>
          </w:p>
        </w:tc>
      </w:tr>
      <w:tr>
        <w:tc>
          <w:tcPr>
            <w:tcW w:w="2400" w:type="dxa"/>
          </w:tcPr>
          <w:p>
            <w:r>
              <w:t xml:space="preserve">Women participants</w:t>
            </w:r>
          </w:p>
        </w:tc>
        <w:tc>
          <w:tcPr>
            <w:tcW w:w="2400" w:type="dxa"/>
          </w:tcPr>
          <w:p>
            <w:r>
              <w:t xml:space="preserve">665</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6</w:t>
            </w:r>
          </w:p>
        </w:tc>
      </w:tr>
      <w:tr>
        <w:tc>
          <w:tcPr>
            <w:tcW w:w="2400" w:type="dxa"/>
          </w:tcPr>
          <w:p>
            <w:r>
              <w:t xml:space="preserve">Data quality notes</w:t>
            </w:r>
          </w:p>
        </w:tc>
        <w:tc>
          <w:tcPr>
            <w:tcW w:w="2400" w:type="dxa"/>
          </w:tcPr>
          <w:p>
            <w:r>
              <w:t xml:space="preserve">56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Mobilizing Science, Technology and Innovation in Developing Countries for the SDGs</w:t>
            </w:r>
          </w:p>
        </w:tc>
        <w:tc>
          <w:tcPr>
            <w:tcW w:w="2400" w:type="dxa"/>
          </w:tcPr>
          <w:p>
            <w:r>
              <w:t xml:space="preserve">2016-03</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01 Apr 2017</w:t>
            </w:r>
          </w:p>
        </w:tc>
        <w:tc>
          <w:tcPr>
            <w:tcW w:w="2400" w:type="dxa"/>
          </w:tcPr>
          <w:p>
            <w:r>
              <w:t xml:space="preserve">30 Jun 2021</w:t>
            </w:r>
          </w:p>
        </w:tc>
        <w:tc>
          <w:tcPr>
            <w:tcW w:w="2400" w:type="dxa"/>
          </w:tcPr>
          <w:p>
            <w:r>
              <w:t xml:space="preserve">USD 1,000,000</w:t>
            </w:r>
          </w:p>
        </w:tc>
        <w:tc>
          <w:tcPr>
            <w:tcW w:w="2400" w:type="dxa"/>
          </w:tcPr>
          <w:p>
            <w:r>
              <w:t xml:space="preserve">Ethiopia, Ghana, India, Kenya, Serbia</w:t>
            </w:r>
          </w:p>
        </w:tc>
        <w:tc>
          <w:tcPr>
            <w:tcW w:w="2400" w:type="dxa"/>
          </w:tcPr>
          <w:p>
            <w:r>
              <w:t xml:space="preserve"/>
            </w:r>
          </w:p>
        </w:tc>
        <w:tc>
          <w:tcPr>
            <w:tcW w:w="2400" w:type="dxa"/>
          </w:tcPr>
          <w:p>
            <w:r>
              <w:t xml:space="preserve"/>
            </w:r>
          </w:p>
        </w:tc>
      </w:tr>
      <w:tr>
        <w:tc>
          <w:tcPr>
            <w:tcW w:w="2400" w:type="dxa"/>
          </w:tcPr>
          <w:p>
            <w:r>
              <w:t xml:space="preserve">Natural Capital Accounting and Valuation of Ecosystem Services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Aug 2020</w:t>
            </w:r>
          </w:p>
        </w:tc>
        <w:tc>
          <w:tcPr>
            <w:tcW w:w="2400" w:type="dxa"/>
          </w:tcPr>
          <w:p>
            <w:r>
              <w:t xml:space="preserve">19 Jul 2020</w:t>
            </w:r>
          </w:p>
        </w:tc>
        <w:tc>
          <w:tcPr>
            <w:tcW w:w="2400" w:type="dxa"/>
          </w:tcPr>
          <w:p>
            <w:r>
              <w:t xml:space="preserve">EUR 7,000,000</w:t>
            </w:r>
          </w:p>
        </w:tc>
        <w:tc>
          <w:tcPr>
            <w:tcW w:w="2400" w:type="dxa"/>
          </w:tcPr>
          <w:p>
            <w:r>
              <w:t xml:space="preserve">Brazil, China, India, Mexico, South Africa</w:t>
            </w:r>
          </w:p>
        </w:tc>
        <w:tc>
          <w:tcPr>
            <w:tcW w:w="2400" w:type="dxa"/>
          </w:tcPr>
          <w:p>
            <w:r>
              <w:t xml:space="preserve"/>
            </w:r>
          </w:p>
        </w:tc>
        <w:tc>
          <w:tcPr>
            <w:tcW w:w="2400" w:type="dxa"/>
          </w:tcPr>
          <w:p>
            <w:r>
              <w:t xml:space="preserve">projects.csv record 'Natural Capital Accounting and Valuation of Ecosystem Services | 2020-08-16T00:00:00 | [no project code]': Budget Budget uses EUR; aggregate budget totals do not perform currency conversion. / projects.csv record 'Natural Capital Accounting and Valuation of Ecosystem Services | 2020-08-16T00:00:00 | [no project code]': End date 2020-07-19 is before start date 2020-08-16.</w:t>
            </w:r>
          </w:p>
        </w:tc>
      </w:tr>
      <w:tr>
        <w:tc>
          <w:tcPr>
            <w:tcW w:w="2400" w:type="dxa"/>
          </w:tcPr>
          <w:p>
            <w:r>
              <w:t xml:space="preserve">Promoting Environmentally Sustainable Transport (EST) in Asia - Formulation of National EST Strategies vis-à-vis Capacity Building for Socio-economic Concerns</w:t>
            </w:r>
          </w:p>
        </w:tc>
        <w:tc>
          <w:tcPr>
            <w:tcW w:w="2400" w:type="dxa"/>
          </w:tcPr>
          <w:p>
            <w:r>
              <w:t xml:space="preserve"/>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05 Jan 2015</w:t>
            </w:r>
          </w:p>
        </w:tc>
        <w:tc>
          <w:tcPr>
            <w:tcW w:w="2400" w:type="dxa"/>
          </w:tcPr>
          <w:p>
            <w:r>
              <w:t xml:space="preserve">19 Mar 2020</w:t>
            </w:r>
          </w:p>
        </w:tc>
        <w:tc>
          <w:tcPr>
            <w:tcW w:w="2400" w:type="dxa"/>
          </w:tcPr>
          <w:p>
            <w:r>
              <w:t xml:space="preserve">USD 3,010,400</w:t>
            </w:r>
          </w:p>
        </w:tc>
        <w:tc>
          <w:tcPr>
            <w:tcW w:w="2400" w:type="dxa"/>
          </w:tcPr>
          <w:p>
            <w:r>
              <w:t xml:space="preserve">Bangladesh, Cambodia, Democratic Socialist Republic of Sri Lanka, India, Indonesia, Lao People's Democratic Republic, Maldives, Nepal, Philippines, Viet Nam</w:t>
            </w:r>
          </w:p>
        </w:tc>
        <w:tc>
          <w:tcPr>
            <w:tcW w:w="2400" w:type="dxa"/>
          </w:tcPr>
          <w:p>
            <w:r>
              <w:t xml:space="preserve">Country standardized: 'Lao PDR' -&gt; 'Lao People's Democratic Republic'. / Country standardized: 'Sri Lanka' -&gt; 'Democratic Socialist Republic of Sri Lanka'.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5575</w:t>
            </w:r>
          </w:p>
        </w:tc>
        <w:tc>
          <w:tcPr>
            <w:tcW w:w="2400" w:type="dxa"/>
          </w:tcPr>
          <w:p>
            <w:r>
              <w:t xml:space="preserve">Request #5575 ? 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Under consideration</w:t>
            </w:r>
          </w:p>
        </w:tc>
        <w:tc>
          <w:tcPr>
            <w:tcW w:w="2400" w:type="dxa"/>
          </w:tcPr>
          <w:p>
            <w:r>
              <w:t xml:space="preserve">Statistics Division</w:t>
            </w:r>
          </w:p>
        </w:tc>
        <w:tc>
          <w:tcPr>
            <w:tcW w:w="2400" w:type="dxa"/>
          </w:tcPr>
          <w:p>
            <w:r>
              <w:t xml:space="preserve">04 Sept 2026</w:t>
            </w:r>
          </w:p>
        </w:tc>
        <w:tc>
          <w:tcPr>
            <w:tcW w:w="2400" w:type="dxa"/>
          </w:tcPr>
          <w:p>
            <w:r>
              <w:t xml:space="preserve">08 Nov 2026</w:t>
            </w:r>
          </w:p>
        </w:tc>
        <w:tc>
          <w:tcPr>
            <w:tcW w:w="2400" w:type="dxa"/>
          </w:tcPr>
          <w:p>
            <w:r>
              <w:t xml:space="preserve">12 Sept 2026</w:t>
            </w:r>
          </w:p>
        </w:tc>
        <w:tc>
          <w:tcPr>
            <w:tcW w:w="2400" w:type="dxa"/>
          </w:tcPr>
          <w:p>
            <w:r>
              <w:t xml:space="preserve">Abdulla Gozalov | gozalov@un.org</w:t>
            </w:r>
          </w:p>
        </w:tc>
        <w:tc>
          <w:tcPr>
            <w:tcW w:w="2400" w:type="dxa"/>
          </w:tcPr>
          <w:p>
            <w:r>
              <w:t xml:space="preserve">Artificial intelligence (AI) is becoming a primary channel through which users access information. Yet many AI systems rely on secondary sources and cannot directly interact with structured official data and metadata, increasing the risk of omission, misinterpretation or insufficient citation of authoritative public information. Strengthening the AI-readiness of official data and statistics - ensuring they are discoverable, machine-readable, interoperable and correctly interpretable - is therefore essential for safeguarding accuracy, visibility and trust.  / This activity is proposed in response to demand of the Member States for capacity building in the area of Artificial Intelligence readiness for Official Statistics. The biennial World Data Forum provides a unique platform for countries to exchange experiences, learn about innovative applications and the latest advancements in AI for official statistics, and explore new opportunities for collaboration and future development. It is proposed that the countries attend the World Data Forum on 9-12 November 2026 as well as a side event on Artificial Intelligence to be held on 8 November 2026.</w:t>
            </w:r>
          </w:p>
        </w:tc>
        <w:tc>
          <w:tcPr>
            <w:tcW w:w="2400" w:type="dxa"/>
          </w:tcPr>
          <w:p>
            <w:r>
              <w:t xml:space="preserve"/>
            </w:r>
          </w:p>
        </w:tc>
        <w:tc>
          <w:tcPr>
            <w:tcW w:w="2400" w:type="dxa"/>
          </w:tcPr>
          <w:p>
            <w:r>
              <w:t xml:space="preserve">requests.xlsx record '5575': Dates End date 2026-09-12 is before start date 2026-11-08. / requests.xlsx record '5575': End date 2026-09-12 is before start date 2026-11-08.</w:t>
            </w:r>
          </w:p>
        </w:tc>
      </w:tr>
      <w:tr>
        <w:tc>
          <w:tcPr>
            <w:tcW w:w="2400" w:type="dxa"/>
          </w:tcPr>
          <w:p>
            <w:r>
              <w:t xml:space="preserve">5561</w:t>
            </w:r>
          </w:p>
        </w:tc>
        <w:tc>
          <w:tcPr>
            <w:tcW w:w="2400" w:type="dxa"/>
          </w:tcPr>
          <w:p>
            <w:r>
              <w:t xml:space="preserve">Request #5561 ? 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Under consideration</w:t>
            </w:r>
          </w:p>
        </w:tc>
        <w:tc>
          <w:tcPr>
            <w:tcW w:w="2400" w:type="dxa"/>
          </w:tcPr>
          <w:p>
            <w:r>
              <w:t xml:space="preserve">Statistics Division</w:t>
            </w:r>
          </w:p>
        </w:tc>
        <w:tc>
          <w:tcPr>
            <w:tcW w:w="2400" w:type="dxa"/>
          </w:tcPr>
          <w:p>
            <w:r>
              <w:t xml:space="preserve">02 Jul 2026</w:t>
            </w:r>
          </w:p>
        </w:tc>
        <w:tc>
          <w:tcPr>
            <w:tcW w:w="2400" w:type="dxa"/>
          </w:tcPr>
          <w:p>
            <w:r>
              <w:t xml:space="preserve">01 Oct 2026</w:t>
            </w:r>
          </w:p>
        </w:tc>
        <w:tc>
          <w:tcPr>
            <w:tcW w:w="2400" w:type="dxa"/>
          </w:tcPr>
          <w:p>
            <w:r>
              <w:t xml:space="preserve">31 Oct 2026</w:t>
            </w:r>
          </w:p>
        </w:tc>
        <w:tc>
          <w:tcPr>
            <w:tcW w:w="2400" w:type="dxa"/>
          </w:tcPr>
          <w:p>
            <w:r>
              <w:t xml:space="preserve">Abdulla Gozalov | gozalov@un.org</w:t>
            </w:r>
          </w:p>
        </w:tc>
        <w:tc>
          <w:tcPr>
            <w:tcW w:w="2400" w:type="dxa"/>
          </w:tcPr>
          <w:p>
            <w:r>
              <w:t xml:space="preserve">The Third International Workshop on Statistical Data and Metadata Exchange is the next in a series of workshops aimed to enhance Member Statesâ€™ capacity in using the Statistical Data and Metadata eXchange (SDMX) standard and tools in support of statistical data and metadata management, reporting, and dissemination. / The first workshop in the series took place in Jakarta, Indonesia, in September 2024 and covered the fundamental concepts of SDMX as well as basic skills working with common tools. The second event took place in Sungkai, Malaysia, in July 2025 and introduced the participants to advanced tools for data modelling, mapping, conversion, and validation. The presently proposed activity will focus on training in establishing Application Programming Interfaces (APIs) over data stored in relational databases, using visualization tools linked to the APIs, and other advanced topics with a view to improving data reporting, management and dissemination. / The target countries of the series of training events are Bhutan, Brunei Darussalam, India, Indonesia, and Malaysia. As in the case of previous events, it will be co-organized with the Asian Development Bank and OECD. 4 participants will be invited from each country. A total of about 25 participants are expected, including those funded by partners, as well as the host country.</w:t>
            </w:r>
          </w:p>
        </w:tc>
        <w:tc>
          <w:tcPr>
            <w:tcW w:w="2400" w:type="dxa"/>
          </w:tcPr>
          <w:p>
            <w:r>
              <w:t xml:space="preserve"/>
            </w:r>
          </w:p>
        </w:tc>
        <w:tc>
          <w:tcPr>
            <w:tcW w:w="2400" w:type="dxa"/>
          </w:tcPr>
          <w:p>
            <w:r>
              <w:t xml:space="preserve"/>
            </w:r>
          </w:p>
        </w:tc>
      </w:tr>
      <w:tr>
        <w:tc>
          <w:tcPr>
            <w:tcW w:w="2400" w:type="dxa"/>
          </w:tcPr>
          <w:p>
            <w:r>
              <w:t xml:space="preserve">5399</w:t>
            </w:r>
          </w:p>
        </w:tc>
        <w:tc>
          <w:tcPr>
            <w:tcW w:w="2400" w:type="dxa"/>
          </w:tcPr>
          <w:p>
            <w:r>
              <w:t xml:space="preserve">Request #5399 ? The Government of Uttarakhand, India, through a letter from Dr. R. Meenakshi Sundaram, has formally expressed strong interest in deepening collaboration with the United Nations on infrastructure asset management following a successful peer-learning workshop in Dehradun co-organized with UN DESA. The Government has proposed to co-organize and co-fund a second regional peer-learning workshop in 2026, with a view to positioning Uttarakhand as a hub for capacity development and knowledge exchange in the Global South. They have also shared their ambition to establish a Center for Peer Learning on Infrastructure Asset Management for the Global South, which would serve as a platform to institutionalize this agenda and promote long-term regional cooperation.</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26 Nov 2025</w:t>
            </w:r>
          </w:p>
        </w:tc>
        <w:tc>
          <w:tcPr>
            <w:tcW w:w="2400" w:type="dxa"/>
          </w:tcPr>
          <w:p>
            <w:r>
              <w:t xml:space="preserve">01 Jan 2026</w:t>
            </w:r>
          </w:p>
        </w:tc>
        <w:tc>
          <w:tcPr>
            <w:tcW w:w="2400" w:type="dxa"/>
          </w:tcPr>
          <w:p>
            <w:r>
              <w:t xml:space="preserve">31 Jan 2026</w:t>
            </w:r>
          </w:p>
        </w:tc>
        <w:tc>
          <w:tcPr>
            <w:tcW w:w="2400" w:type="dxa"/>
          </w:tcPr>
          <w:p>
            <w:r>
              <w:t xml:space="preserve">Dr. Meenakshi Sundaram | aceocppgguk1@gmail.com</w:t>
            </w:r>
          </w:p>
        </w:tc>
        <w:tc>
          <w:tcPr>
            <w:tcW w:w="2400" w:type="dxa"/>
          </w:tcPr>
          <w:p>
            <w:r>
              <w:t xml:space="preserve">The Government of Uttarakhand, India, through a letter from Dr. R. Meenakshi Sundaram, has formally expressed strong interest in deepening collaboration with the United Nations on infrastructure asset management following a successful peer-learning workshop in Dehradun co-organized with UN DESA. The Government has proposed to co-organize and co-fund a second regional peer-learning workshop in 2026, with a view to positioning Uttarakhand as a hub for capacity development and knowledge exchange in the Global South. They have also shared their ambition to establish a Center for Peer Learning on Infrastructure Asset Management for the Global South, which would serve as a platform to institutionalize this agenda and promote long-term regional cooperation.</w:t>
            </w:r>
          </w:p>
        </w:tc>
        <w:tc>
          <w:tcPr>
            <w:tcW w:w="2400" w:type="dxa"/>
          </w:tcPr>
          <w:p>
            <w:r>
              <w:t xml:space="preserve"/>
            </w:r>
          </w:p>
        </w:tc>
        <w:tc>
          <w:tcPr>
            <w:tcW w:w="2400" w:type="dxa"/>
          </w:tcPr>
          <w:p>
            <w:r>
              <w:t xml:space="preserve"/>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c>
          <w:tcPr>
            <w:tcW w:w="2400" w:type="dxa"/>
          </w:tcPr>
          <w:p>
            <w:r>
              <w:t xml:space="preserve"/>
            </w:r>
          </w:p>
        </w:tc>
      </w:tr>
      <w:tr>
        <w:tc>
          <w:tcPr>
            <w:tcW w:w="2400" w:type="dxa"/>
          </w:tcPr>
          <w:p>
            <w:r>
              <w:t xml:space="preserve">5257</w:t>
            </w:r>
          </w:p>
        </w:tc>
        <w:tc>
          <w:tcPr>
            <w:tcW w:w="2400" w:type="dxa"/>
          </w:tcPr>
          <w:p>
            <w:r>
              <w:t xml:space="preserve">Request #5257 ? 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Ongoing</w:t>
            </w:r>
          </w:p>
        </w:tc>
        <w:tc>
          <w:tcPr>
            <w:tcW w:w="2400" w:type="dxa"/>
          </w:tcPr>
          <w:p>
            <w:r>
              <w:t xml:space="preserve">Statistics Division</w:t>
            </w:r>
          </w:p>
        </w:tc>
        <w:tc>
          <w:tcPr>
            <w:tcW w:w="2400" w:type="dxa"/>
          </w:tcPr>
          <w:p>
            <w:r>
              <w:t xml:space="preserve">07 Mar 2025</w:t>
            </w:r>
          </w:p>
        </w:tc>
        <w:tc>
          <w:tcPr>
            <w:tcW w:w="2400" w:type="dxa"/>
          </w:tcPr>
          <w:p>
            <w:r>
              <w:t xml:space="preserve">07 Mar 2025</w:t>
            </w:r>
          </w:p>
        </w:tc>
        <w:tc>
          <w:tcPr>
            <w:tcW w:w="2400" w:type="dxa"/>
          </w:tcPr>
          <w:p>
            <w:r>
              <w:t xml:space="preserve">26 Mar 2027</w:t>
            </w:r>
          </w:p>
        </w:tc>
        <w:tc>
          <w:tcPr>
            <w:tcW w:w="2400" w:type="dxa"/>
          </w:tcPr>
          <w:p>
            <w:r>
              <w:t xml:space="preserve">Haoyi Chen | chen9@un.org</w:t>
            </w:r>
          </w:p>
        </w:tc>
        <w:tc>
          <w:tcPr>
            <w:tcW w:w="2400" w:type="dxa"/>
          </w:tcPr>
          <w:p>
            <w:r>
              <w:t xml:space="preserve">The request from the countries is to supporting countries to (1) facilitate access to existing DHS data, (2) support the completion of interrupted DHS activities, (3) assess the impact from the termination of the DHS program, and (4) propose sustainable long-term solutions to demographic and health data production.</w:t>
            </w:r>
          </w:p>
        </w:tc>
        <w:tc>
          <w:tcPr>
            <w:tcW w:w="2400" w:type="dxa"/>
          </w:tcPr>
          <w:p>
            <w:r>
              <w:t xml:space="preserve"/>
            </w:r>
          </w:p>
        </w:tc>
        <w:tc>
          <w:tcPr>
            <w:tcW w:w="2400" w:type="dxa"/>
          </w:tcPr>
          <w:p>
            <w:r>
              <w:t xml:space="preserve"/>
            </w:r>
          </w:p>
        </w:tc>
      </w:tr>
      <w:tr>
        <w:tc>
          <w:tcPr>
            <w:tcW w:w="2400" w:type="dxa"/>
          </w:tcPr>
          <w:p>
            <w:r>
              <w:t xml:space="preserve">5241</w:t>
            </w:r>
          </w:p>
        </w:tc>
        <w:tc>
          <w:tcPr>
            <w:tcW w:w="2400" w:type="dxa"/>
          </w:tcPr>
          <w:p>
            <w:r>
              <w:t xml:space="preserve">Request #5241 ? 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Under consideration</w:t>
            </w:r>
          </w:p>
        </w:tc>
        <w:tc>
          <w:tcPr>
            <w:tcW w:w="2400" w:type="dxa"/>
          </w:tcPr>
          <w:p>
            <w:r>
              <w:t xml:space="preserve">Statistics Division</w:t>
            </w:r>
          </w:p>
        </w:tc>
        <w:tc>
          <w:tcPr>
            <w:tcW w:w="2400" w:type="dxa"/>
          </w:tcPr>
          <w:p>
            <w:r>
              <w:t xml:space="preserve">16 Jun 2025</w:t>
            </w:r>
          </w:p>
        </w:tc>
        <w:tc>
          <w:tcPr>
            <w:tcW w:w="2400" w:type="dxa"/>
          </w:tcPr>
          <w:p>
            <w:r>
              <w:t xml:space="preserve">20 Oct 2025</w:t>
            </w:r>
          </w:p>
        </w:tc>
        <w:tc>
          <w:tcPr>
            <w:tcW w:w="2400" w:type="dxa"/>
          </w:tcPr>
          <w:p>
            <w:r>
              <w:t xml:space="preserve">24 Oct 2025</w:t>
            </w:r>
          </w:p>
        </w:tc>
        <w:tc>
          <w:tcPr>
            <w:tcW w:w="2400" w:type="dxa"/>
          </w:tcPr>
          <w:p>
            <w:r>
              <w:t xml:space="preserve">Seiffe Tadesse | tadesse5@un.org</w:t>
            </w:r>
          </w:p>
        </w:tc>
        <w:tc>
          <w:tcPr>
            <w:tcW w:w="2400" w:type="dxa"/>
          </w:tcPr>
          <w:p>
            <w:r>
              <w:t xml:space="preserve">The request is for a capacity building workshop to prepare census managers in Asian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5134</w:t>
            </w:r>
          </w:p>
        </w:tc>
        <w:tc>
          <w:tcPr>
            <w:tcW w:w="2400" w:type="dxa"/>
          </w:tcPr>
          <w:p>
            <w:r>
              <w:t xml:space="preserve">Request #5134 ? 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Under consideration</w:t>
            </w:r>
          </w:p>
        </w:tc>
        <w:tc>
          <w:tcPr>
            <w:tcW w:w="2400" w:type="dxa"/>
          </w:tcPr>
          <w:p>
            <w:r>
              <w:t xml:space="preserve">Statistics Division</w:t>
            </w:r>
          </w:p>
        </w:tc>
        <w:tc>
          <w:tcPr>
            <w:tcW w:w="2400" w:type="dxa"/>
          </w:tcPr>
          <w:p>
            <w:r>
              <w:t xml:space="preserve">05 Mar 2025</w:t>
            </w:r>
          </w:p>
        </w:tc>
        <w:tc>
          <w:tcPr>
            <w:tcW w:w="2400" w:type="dxa"/>
          </w:tcPr>
          <w:p>
            <w:r>
              <w:t xml:space="preserve">16 Jun 2025</w:t>
            </w:r>
          </w:p>
        </w:tc>
        <w:tc>
          <w:tcPr>
            <w:tcW w:w="2400" w:type="dxa"/>
          </w:tcPr>
          <w:p>
            <w:r>
              <w:t xml:space="preserve">19 Jun 2025</w:t>
            </w:r>
          </w:p>
        </w:tc>
        <w:tc>
          <w:tcPr>
            <w:tcW w:w="2400" w:type="dxa"/>
          </w:tcPr>
          <w:p>
            <w:r>
              <w:t xml:space="preserve">Marko Javorsek | marko.javorsek@un.org</w:t>
            </w:r>
          </w:p>
        </w:tc>
        <w:tc>
          <w:tcPr>
            <w:tcW w:w="2400" w:type="dxa"/>
          </w:tcPr>
          <w:p>
            <w:r>
              <w:t xml:space="preserve">The System of Environmental Economic Accounting (SEEA) provides the internationally agreed statistical framework for measuring the relationship between the environment and the economy. It is comprised of two complimentary international statistical standards: the SEEA Central Framework (SEEA CF) and the SEEA Ecosystem Accounting (SEEA EA). The SEEA can be flexibly implemented by countries prioritizing accounts based on availability of information and policy priorities. The accounts are designed to respond to data needs for multiple policy initiatives including global initiatives on sustainable development goals (SDGs), on mitigating and adapting to climate change, disaster related statistics and on measuring the contribution of the environment to well-being. The accounts are also a necessary input to the compilation of headline indicators such as net domestic product as part of the recently adopted 2025 System of National Accounts (SNA). / In Asia, good progress has been made in the compilation of SEEA accounts with many countries regularly compiling SEEA CF accounts. National statistical offices (NSOs) of countries in the region continue to express strong interest in compiling SEEA accounts, including taking steps towards compiling asset accounts which are relevant for informing the relationship between the economy and the environment. With the recent adoption of the 2025 SNA which has expanded its asset boundary to include several natural resources assets of the SEEA CF, demands for environmental asset accounts will increase as the SEEA CF can provide input data for the compilation of the 2025 SNA. More broadly, there is a need to strengthen the capacities of NSOs to produce and disseminate SEEA accounts to better meet the needs of users for high quality integrated data on the contribution of the environment to the economy and the impact of the economy on the environment.</w:t>
            </w:r>
          </w:p>
        </w:tc>
        <w:tc>
          <w:tcPr>
            <w:tcW w:w="2400" w:type="dxa"/>
          </w:tcPr>
          <w:p>
            <w:r>
              <w:t xml:space="preserve">Country standardized: 'Republic of Korea' -&gt; 'Korea'.</w:t>
            </w:r>
          </w:p>
        </w:tc>
        <w:tc>
          <w:tcPr>
            <w:tcW w:w="2400" w:type="dxa"/>
          </w:tcPr>
          <w:p>
            <w:r>
              <w:t xml:space="preserve"/>
            </w:r>
          </w:p>
        </w:tc>
      </w:tr>
      <w:tr>
        <w:tc>
          <w:tcPr>
            <w:tcW w:w="2400" w:type="dxa"/>
          </w:tcPr>
          <w:p>
            <w:r>
              <w:t xml:space="preserve">5015</w:t>
            </w:r>
          </w:p>
        </w:tc>
        <w:tc>
          <w:tcPr>
            <w:tcW w:w="2400" w:type="dxa"/>
          </w:tcPr>
          <w:p>
            <w:r>
              <w:t xml:space="preserve">Request #5015 ? Seeking support for organizing workshops and training programs for state government officials on Sustainable Infrastructure Asset Management and subsequently, jointly work towards developing a framework to propel future assistance and collaboration.</w:t>
            </w:r>
          </w:p>
        </w:tc>
        <w:tc>
          <w:tcPr>
            <w:tcW w:w="2400" w:type="dxa"/>
          </w:tcPr>
          <w:p>
            <w:r>
              <w:t xml:space="preserve">Completed</w:t>
            </w:r>
          </w:p>
        </w:tc>
        <w:tc>
          <w:tcPr>
            <w:tcW w:w="2400" w:type="dxa"/>
          </w:tcPr>
          <w:p>
            <w:r>
              <w:t xml:space="preserve">Financing for Sustainable Development Office</w:t>
            </w:r>
          </w:p>
        </w:tc>
        <w:tc>
          <w:tcPr>
            <w:tcW w:w="2400" w:type="dxa"/>
          </w:tcPr>
          <w:p>
            <w:r>
              <w:t xml:space="preserve">13 Feb 2024</w:t>
            </w:r>
          </w:p>
        </w:tc>
        <w:tc>
          <w:tcPr>
            <w:tcW w:w="2400" w:type="dxa"/>
          </w:tcPr>
          <w:p>
            <w:r>
              <w:t xml:space="preserve">01 Sept 2025</w:t>
            </w:r>
          </w:p>
        </w:tc>
        <w:tc>
          <w:tcPr>
            <w:tcW w:w="2400" w:type="dxa"/>
          </w:tcPr>
          <w:p>
            <w:r>
              <w:t xml:space="preserve">31 Dec 2025</w:t>
            </w:r>
          </w:p>
        </w:tc>
        <w:tc>
          <w:tcPr>
            <w:tcW w:w="2400" w:type="dxa"/>
          </w:tcPr>
          <w:p>
            <w:r>
              <w:t xml:space="preserve">Shailesh Bagauri | ashishk.srivastava@ias.nic.in</w:t>
            </w:r>
          </w:p>
        </w:tc>
        <w:tc>
          <w:tcPr>
            <w:tcW w:w="2400" w:type="dxa"/>
          </w:tcPr>
          <w:p>
            <w:r>
              <w:t xml:space="preserve">Seeking support for organizing workshops and training programs for state government officials on Sustainable Infrastructure Asset Management and subsequently, jointly work towards developing a framework to propel future assistance and collaboration.</w:t>
            </w:r>
          </w:p>
        </w:tc>
        <w:tc>
          <w:tcPr>
            <w:tcW w:w="2400" w:type="dxa"/>
          </w:tcPr>
          <w:p>
            <w:r>
              <w:t xml:space="preserve"/>
            </w:r>
          </w:p>
        </w:tc>
        <w:tc>
          <w:tcPr>
            <w:tcW w:w="2400" w:type="dxa"/>
          </w:tcPr>
          <w:p>
            <w:r>
              <w:t xml:space="preserve"/>
            </w:r>
          </w:p>
        </w:tc>
      </w:tr>
      <w:tr>
        <w:tc>
          <w:tcPr>
            <w:tcW w:w="2400" w:type="dxa"/>
          </w:tcPr>
          <w:p>
            <w:r>
              <w:t xml:space="preserve">4996</w:t>
            </w:r>
          </w:p>
        </w:tc>
        <w:tc>
          <w:tcPr>
            <w:tcW w:w="2400" w:type="dxa"/>
          </w:tcPr>
          <w:p>
            <w:r>
              <w:t xml:space="preserve">Request #4996 ? 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Under consideration</w:t>
            </w:r>
          </w:p>
        </w:tc>
        <w:tc>
          <w:tcPr>
            <w:tcW w:w="2400" w:type="dxa"/>
          </w:tcPr>
          <w:p>
            <w:r>
              <w:t xml:space="preserve">Statistics Division</w:t>
            </w:r>
          </w:p>
        </w:tc>
        <w:tc>
          <w:tcPr>
            <w:tcW w:w="2400" w:type="dxa"/>
          </w:tcPr>
          <w:p>
            <w:r>
              <w:t xml:space="preserve">07 Jun 2024</w:t>
            </w:r>
          </w:p>
        </w:tc>
        <w:tc>
          <w:tcPr>
            <w:tcW w:w="2400" w:type="dxa"/>
          </w:tcPr>
          <w:p>
            <w:r>
              <w:t xml:space="preserve">01 Jul 2024</w:t>
            </w:r>
          </w:p>
        </w:tc>
        <w:tc>
          <w:tcPr>
            <w:tcW w:w="2400" w:type="dxa"/>
          </w:tcPr>
          <w:p>
            <w:r>
              <w:t xml:space="preserve">31 Dec 2024</w:t>
            </w:r>
          </w:p>
        </w:tc>
        <w:tc>
          <w:tcPr>
            <w:tcW w:w="2400" w:type="dxa"/>
          </w:tcPr>
          <w:p>
            <w:r>
              <w:t xml:space="preserve">Odilon Isaie Gheahnjim | odilon.gheahnjim@ins-camreoun.cm</w:t>
            </w:r>
          </w:p>
        </w:tc>
        <w:tc>
          <w:tcPr>
            <w:tcW w:w="2400" w:type="dxa"/>
          </w:tcPr>
          <w:p>
            <w:r>
              <w:t xml:space="preserve">Following the presentation of STAT (see notes above) at the UN Statistical Commission in 2024, a number of countries have contacted UNSD and other GIST members as they want to implement STAT in their countries (all those listed in this demand proposal). Several of these do need support to implement STAT. Other GIST members are looking at supporting some of the countries, and UNSD is hoping to support a selected number of African countries that have requested the support. Attached are a few requests that have been formalized in writing.</w:t>
            </w:r>
          </w:p>
        </w:tc>
        <w:tc>
          <w:tcPr>
            <w:tcW w:w="2400" w:type="dxa"/>
          </w:tcPr>
          <w:p>
            <w:r>
              <w:t xml:space="preserve"/>
            </w:r>
          </w:p>
        </w:tc>
        <w:tc>
          <w:tcPr>
            <w:tcW w:w="2400" w:type="dxa"/>
          </w:tcPr>
          <w:p>
            <w:r>
              <w:t xml:space="preserve"/>
            </w:r>
          </w:p>
        </w:tc>
      </w:tr>
      <w:tr>
        <w:tc>
          <w:tcPr>
            <w:tcW w:w="2400" w:type="dxa"/>
          </w:tcPr>
          <w:p>
            <w:r>
              <w:t xml:space="preserve">4847</w:t>
            </w:r>
          </w:p>
        </w:tc>
        <w:tc>
          <w:tcPr>
            <w:tcW w:w="2400" w:type="dxa"/>
          </w:tcPr>
          <w:p>
            <w:r>
              <w:t xml:space="preserve">Request #4847 ? 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Completed</w:t>
            </w:r>
          </w:p>
        </w:tc>
        <w:tc>
          <w:tcPr>
            <w:tcW w:w="2400" w:type="dxa"/>
          </w:tcPr>
          <w:p>
            <w:r>
              <w:t xml:space="preserve">Statistics Division</w:t>
            </w:r>
          </w:p>
        </w:tc>
        <w:tc>
          <w:tcPr>
            <w:tcW w:w="2400" w:type="dxa"/>
          </w:tcPr>
          <w:p>
            <w:r>
              <w:t xml:space="preserve">22 Jan 2024</w:t>
            </w:r>
          </w:p>
        </w:tc>
        <w:tc>
          <w:tcPr>
            <w:tcW w:w="2400" w:type="dxa"/>
          </w:tcPr>
          <w:p>
            <w:r>
              <w:t xml:space="preserve"/>
            </w:r>
          </w:p>
        </w:tc>
        <w:tc>
          <w:tcPr>
            <w:tcW w:w="2400" w:type="dxa"/>
          </w:tcPr>
          <w:p>
            <w:r>
              <w:t xml:space="preserve">14 Mar 2024</w:t>
            </w:r>
          </w:p>
        </w:tc>
        <w:tc>
          <w:tcPr>
            <w:tcW w:w="2400" w:type="dxa"/>
          </w:tcPr>
          <w:p>
            <w:r>
              <w:t xml:space="preserve">Pedro Farinas | farinas@un.org</w:t>
            </w:r>
          </w:p>
        </w:tc>
        <w:tc>
          <w:tcPr>
            <w:tcW w:w="2400" w:type="dxa"/>
          </w:tcPr>
          <w:p>
            <w:r>
              <w:t xml:space="preserve">The United Nations Statistics Division (DESA/SD) is proposing to provide funding for one resource expert and for two UNSD staff to co-organize and co-lead a Regional Course on Statistical Business Registers that will be hosted by the Statistical Institute for Asia and the Pacific in Chiba, Japan, on 11-14 March 2024. / This regional course aims to help participants acquire knowledge and skills to deepens their understanding on the principles and methodology on statistical business registers. The course will review international recommendations and standards on Statistical Business Registers and provide guidance on the implementation of the Maturity Model for Statistical Business Registers.  / The proposal concerns a total budget of US$15,783.00 covering the participation of a resource expert from Statistics Netherlands. This proposal also covers the travel of two DESA/UNSD staff members for co-organizing and co-leading the course.</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c>
          <w:tcPr>
            <w:tcW w:w="2400" w:type="dxa"/>
          </w:tcPr>
          <w:p>
            <w:r>
              <w:t xml:space="preserve"/>
            </w:r>
          </w:p>
        </w:tc>
      </w:tr>
      <w:tr>
        <w:tc>
          <w:tcPr>
            <w:tcW w:w="2400" w:type="dxa"/>
          </w:tcPr>
          <w:p>
            <w:r>
              <w:t xml:space="preserve">4779</w:t>
            </w:r>
          </w:p>
        </w:tc>
        <w:tc>
          <w:tcPr>
            <w:tcW w:w="2400" w:type="dxa"/>
          </w:tcPr>
          <w:p>
            <w:r>
              <w:t xml:space="preserve">Request #4779 ? 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Completed</w:t>
            </w:r>
          </w:p>
        </w:tc>
        <w:tc>
          <w:tcPr>
            <w:tcW w:w="2400" w:type="dxa"/>
          </w:tcPr>
          <w:p>
            <w:r>
              <w:t xml:space="preserve">Statistics Division</w:t>
            </w:r>
          </w:p>
        </w:tc>
        <w:tc>
          <w:tcPr>
            <w:tcW w:w="2400" w:type="dxa"/>
          </w:tcPr>
          <w:p>
            <w:r>
              <w:t xml:space="preserve">28 Feb 2023</w:t>
            </w:r>
          </w:p>
        </w:tc>
        <w:tc>
          <w:tcPr>
            <w:tcW w:w="2400" w:type="dxa"/>
          </w:tcPr>
          <w:p>
            <w:r>
              <w:t xml:space="preserve">28 Feb 2023</w:t>
            </w:r>
          </w:p>
        </w:tc>
        <w:tc>
          <w:tcPr>
            <w:tcW w:w="2400" w:type="dxa"/>
          </w:tcPr>
          <w:p>
            <w:r>
              <w:t xml:space="preserve">26 Feb 2024</w:t>
            </w:r>
          </w:p>
        </w:tc>
        <w:tc>
          <w:tcPr>
            <w:tcW w:w="2400" w:type="dxa"/>
          </w:tcPr>
          <w:p>
            <w:r>
              <w:t xml:space="preserve">Yongyi Min | min3@un.org</w:t>
            </w:r>
          </w:p>
        </w:tc>
        <w:tc>
          <w:tcPr>
            <w:tcW w:w="2400" w:type="dxa"/>
          </w:tcPr>
          <w:p>
            <w:r>
              <w:t xml:space="preserve">UNSD is responding to the request put forward during the Statistical Commission held in New York from 28 February â€“ 3 March 2023 by Member States in written comments and oral intervention during the session on Global indicator framework for the Sustainable Development Goals and targets of the 2030 Agenda for Sustainable Development.</w:t>
            </w:r>
          </w:p>
        </w:tc>
        <w:tc>
          <w:tcPr>
            <w:tcW w:w="2400" w:type="dxa"/>
          </w:tcPr>
          <w:p>
            <w:r>
              <w:t xml:space="preserve"/>
            </w:r>
          </w:p>
        </w:tc>
        <w:tc>
          <w:tcPr>
            <w:tcW w:w="2400" w:type="dxa"/>
          </w:tcPr>
          <w:p>
            <w:r>
              <w:t xml:space="preserve"/>
            </w:r>
          </w:p>
        </w:tc>
      </w:tr>
      <w:tr>
        <w:tc>
          <w:tcPr>
            <w:tcW w:w="2400" w:type="dxa"/>
          </w:tcPr>
          <w:p>
            <w:r>
              <w:t xml:space="preserve">4716</w:t>
            </w:r>
          </w:p>
        </w:tc>
        <w:tc>
          <w:tcPr>
            <w:tcW w:w="2400" w:type="dxa"/>
          </w:tcPr>
          <w:p>
            <w:r>
              <w:t xml:space="preserve">Request #4716 ? 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Completed</w:t>
            </w:r>
          </w:p>
        </w:tc>
        <w:tc>
          <w:tcPr>
            <w:tcW w:w="2400" w:type="dxa"/>
          </w:tcPr>
          <w:p>
            <w:r>
              <w:t xml:space="preserve">Statistics Division</w:t>
            </w:r>
          </w:p>
        </w:tc>
        <w:tc>
          <w:tcPr>
            <w:tcW w:w="2400" w:type="dxa"/>
          </w:tcPr>
          <w:p>
            <w:r>
              <w:t xml:space="preserve">13 Jan 2023</w:t>
            </w:r>
          </w:p>
        </w:tc>
        <w:tc>
          <w:tcPr>
            <w:tcW w:w="2400" w:type="dxa"/>
          </w:tcPr>
          <w:p>
            <w:r>
              <w:t xml:space="preserve">16 Jan 2023</w:t>
            </w:r>
          </w:p>
        </w:tc>
        <w:tc>
          <w:tcPr>
            <w:tcW w:w="2400" w:type="dxa"/>
          </w:tcPr>
          <w:p>
            <w:r>
              <w:t xml:space="preserve">31 Dec 2023</w:t>
            </w:r>
          </w:p>
        </w:tc>
        <w:tc>
          <w:tcPr>
            <w:tcW w:w="2400" w:type="dxa"/>
          </w:tcPr>
          <w:p>
            <w:r>
              <w:t xml:space="preserve">Matthias Reister | reister@un.org</w:t>
            </w:r>
          </w:p>
        </w:tc>
        <w:tc>
          <w:tcPr>
            <w:tcW w:w="2400" w:type="dxa"/>
          </w:tcPr>
          <w:p>
            <w:r>
              <w:t xml:space="preserve">The objective of the RPTC activity is to strengthen capacities for the integration, dissemination and use of international and national statistics by developing and supporting the implementation of tools and approaches of data modelling and data integration such as SDMX and other advanced tools to facilitate data dissemination.</w:t>
            </w:r>
          </w:p>
        </w:tc>
        <w:tc>
          <w:tcPr>
            <w:tcW w:w="2400" w:type="dxa"/>
          </w:tcPr>
          <w:p>
            <w:r>
              <w:t xml:space="preserve"/>
            </w:r>
          </w:p>
        </w:tc>
        <w:tc>
          <w:tcPr>
            <w:tcW w:w="2400" w:type="dxa"/>
          </w:tcPr>
          <w:p>
            <w:r>
              <w:t xml:space="preserve"/>
            </w:r>
          </w:p>
        </w:tc>
      </w:tr>
      <w:tr>
        <w:tc>
          <w:tcPr>
            <w:tcW w:w="2400" w:type="dxa"/>
          </w:tcPr>
          <w:p>
            <w:r>
              <w:t xml:space="preserve">4237</w:t>
            </w:r>
          </w:p>
        </w:tc>
        <w:tc>
          <w:tcPr>
            <w:tcW w:w="2400" w:type="dxa"/>
          </w:tcPr>
          <w:p>
            <w:r>
              <w:t xml:space="preserve">Request #4237 ? The convening of the United Nations World Geospatial Information Congress (UNWGIC) arises out of the mandate from the Economic and Social Council (ECOSOC) to the United Nations Committee of Experts on Global Geospatial Information Management (UN-GGIM), to convene global forums to promote comprehensive dialogue on global geospatial information management with all governments, relevant international organizations, non-governmental organizations, academia and the private sector. UN-GGIM in its decision 11/101, welcomed the convening UNWGIC with the theme â€œGeo-Enabling the Global Village: no one should be left behindâ€. The UNWGIC will be held on 11 â€“ 13 October 2022 and will have side events (workshops and learning events) on 10 and 14 October 2022</w:t>
            </w:r>
          </w:p>
        </w:tc>
        <w:tc>
          <w:tcPr>
            <w:tcW w:w="2400" w:type="dxa"/>
          </w:tcPr>
          <w:p>
            <w:r>
              <w:t xml:space="preserve">Completed</w:t>
            </w:r>
          </w:p>
        </w:tc>
        <w:tc>
          <w:tcPr>
            <w:tcW w:w="2400" w:type="dxa"/>
          </w:tcPr>
          <w:p>
            <w:r>
              <w:t xml:space="preserve">Statistics Division</w:t>
            </w:r>
          </w:p>
        </w:tc>
        <w:tc>
          <w:tcPr>
            <w:tcW w:w="2400" w:type="dxa"/>
          </w:tcPr>
          <w:p>
            <w:r>
              <w:t xml:space="preserve">18 Apr 2022</w:t>
            </w:r>
          </w:p>
        </w:tc>
        <w:tc>
          <w:tcPr>
            <w:tcW w:w="2400" w:type="dxa"/>
          </w:tcPr>
          <w:p>
            <w:r>
              <w:t xml:space="preserve">10 Oct 2022</w:t>
            </w:r>
          </w:p>
        </w:tc>
        <w:tc>
          <w:tcPr>
            <w:tcW w:w="2400" w:type="dxa"/>
          </w:tcPr>
          <w:p>
            <w:r>
              <w:t xml:space="preserve">14 Oct 2022</w:t>
            </w:r>
          </w:p>
        </w:tc>
        <w:tc>
          <w:tcPr>
            <w:tcW w:w="2400" w:type="dxa"/>
          </w:tcPr>
          <w:p>
            <w:r>
              <w:t xml:space="preserve">Dr. Debapriya Dutta | ddutta@nic.in</w:t>
            </w:r>
          </w:p>
        </w:tc>
        <w:tc>
          <w:tcPr>
            <w:tcW w:w="2400" w:type="dxa"/>
          </w:tcPr>
          <w:p>
            <w:r>
              <w:t xml:space="preserve">The convening of the United Nations World Geospatial Information Congress (UNWGIC) arises out of the mandate from the Economic and Social Council (ECOSOC) to the United Nations Committee of Experts on Global Geospatial Information Management (UN-GGIM), to convene global forums to promote comprehensive dialogue on global geospatial information management with all governments, relevant international organizations, non-governmental organizations, academia and the private sector. UN-GGIM in its decision 11/101, welcomed the convening UNWGIC with the theme â€œGeo-Enabling the Global Village: no one should be left behindâ€. The UNWGIC will be held on 11 â€“ 13 October 2022 and will have side events (workshops and learning events) on 10 and 14 October 2022</w:t>
            </w:r>
          </w:p>
        </w:tc>
        <w:tc>
          <w:tcPr>
            <w:tcW w:w="2400" w:type="dxa"/>
          </w:tcPr>
          <w:p>
            <w:r>
              <w:t xml:space="preserve"/>
            </w:r>
          </w:p>
        </w:tc>
        <w:tc>
          <w:tcPr>
            <w:tcW w:w="2400" w:type="dxa"/>
          </w:tcPr>
          <w:p>
            <w:r>
              <w:t xml:space="preserve"/>
            </w:r>
          </w:p>
        </w:tc>
      </w:tr>
      <w:tr>
        <w:tc>
          <w:tcPr>
            <w:tcW w:w="2400" w:type="dxa"/>
          </w:tcPr>
          <w:p>
            <w:r>
              <w:t xml:space="preserve">4085</w:t>
            </w:r>
          </w:p>
        </w:tc>
        <w:tc>
          <w:tcPr>
            <w:tcW w:w="2400" w:type="dxa"/>
          </w:tcPr>
          <w:p>
            <w:r>
              <w:t xml:space="preserve">Request #4085 ? 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Completed</w:t>
            </w:r>
          </w:p>
        </w:tc>
        <w:tc>
          <w:tcPr>
            <w:tcW w:w="2400" w:type="dxa"/>
          </w:tcPr>
          <w:p>
            <w:r>
              <w:t xml:space="preserve">Statistics Division</w:t>
            </w:r>
          </w:p>
        </w:tc>
        <w:tc>
          <w:tcPr>
            <w:tcW w:w="2400" w:type="dxa"/>
          </w:tcPr>
          <w:p>
            <w:r>
              <w:t xml:space="preserve">07 Mar 2022</w:t>
            </w:r>
          </w:p>
        </w:tc>
        <w:tc>
          <w:tcPr>
            <w:tcW w:w="2400" w:type="dxa"/>
          </w:tcPr>
          <w:p>
            <w:r>
              <w:t xml:space="preserve"/>
            </w:r>
          </w:p>
        </w:tc>
        <w:tc>
          <w:tcPr>
            <w:tcW w:w="2400" w:type="dxa"/>
          </w:tcPr>
          <w:p>
            <w:r>
              <w:t xml:space="preserve">31 Dec 2022</w:t>
            </w:r>
          </w:p>
        </w:tc>
        <w:tc>
          <w:tcPr>
            <w:tcW w:w="2400" w:type="dxa"/>
          </w:tcPr>
          <w:p>
            <w:r>
              <w:t xml:space="preserve">Matthias Reister | reister@un.org</w:t>
            </w:r>
          </w:p>
        </w:tc>
        <w:tc>
          <w:tcPr>
            <w:tcW w:w="2400" w:type="dxa"/>
          </w:tcPr>
          <w:p>
            <w:r>
              <w:t xml:space="preserve">National statistical offices endorsed the vision and way forward for the implementation of the new UNdata portal, in line with countriesâ€™ priorities and agreed on the need to implement a federated data governance architecture that ensures the consistent data integration of authoritative national and international sources of official statistics. Countries requested that the new UNdata portal be based on interoperability standards for automated data and metadata exchange, while leveraging the capabilities of national data platforms. Countries stressed the need for continuous investment, especially in training and capacity-building for the use of modern digital technologies. Such demand was also voiced by some developed countries, highlighting the importance of this issue, even though they will not be target countries of this RPTC activity.</w:t>
            </w:r>
          </w:p>
        </w:tc>
        <w:tc>
          <w:tcPr>
            <w:tcW w:w="2400" w:type="dxa"/>
          </w:tcPr>
          <w:p>
            <w:r>
              <w:t xml:space="preserve"/>
            </w:r>
          </w:p>
        </w:tc>
        <w:tc>
          <w:tcPr>
            <w:tcW w:w="2400" w:type="dxa"/>
          </w:tcPr>
          <w:p>
            <w:r>
              <w:t xml:space="preserve"/>
            </w:r>
          </w:p>
        </w:tc>
      </w:tr>
      <w:tr>
        <w:tc>
          <w:tcPr>
            <w:tcW w:w="2400" w:type="dxa"/>
          </w:tcPr>
          <w:p>
            <w:r>
              <w:t xml:space="preserve">3965</w:t>
            </w:r>
          </w:p>
        </w:tc>
        <w:tc>
          <w:tcPr>
            <w:tcW w:w="2400" w:type="dxa"/>
          </w:tcPr>
          <w:p>
            <w:r>
              <w:t xml:space="preserve">Request #3965 ? 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Completed</w:t>
            </w:r>
          </w:p>
        </w:tc>
        <w:tc>
          <w:tcPr>
            <w:tcW w:w="2400" w:type="dxa"/>
          </w:tcPr>
          <w:p>
            <w:r>
              <w:t xml:space="preserve">Population Division</w:t>
            </w:r>
          </w:p>
        </w:tc>
        <w:tc>
          <w:tcPr>
            <w:tcW w:w="2400" w:type="dxa"/>
          </w:tcPr>
          <w:p>
            <w:r>
              <w:t xml:space="preserve">16 Sept 2021</w:t>
            </w:r>
          </w:p>
        </w:tc>
        <w:tc>
          <w:tcPr>
            <w:tcW w:w="2400" w:type="dxa"/>
          </w:tcPr>
          <w:p>
            <w:r>
              <w:t xml:space="preserve"/>
            </w:r>
          </w:p>
        </w:tc>
        <w:tc>
          <w:tcPr>
            <w:tcW w:w="2400" w:type="dxa"/>
          </w:tcPr>
          <w:p>
            <w:r>
              <w:t xml:space="preserve"/>
            </w:r>
          </w:p>
        </w:tc>
        <w:tc>
          <w:tcPr>
            <w:tcW w:w="2400" w:type="dxa"/>
          </w:tcPr>
          <w:p>
            <w:r>
              <w:t xml:space="preserve">Wassana Im-Em | im-em@unfpa.org</w:t>
            </w:r>
          </w:p>
        </w:tc>
        <w:tc>
          <w:tcPr>
            <w:tcW w:w="2400" w:type="dxa"/>
          </w:tcPr>
          <w:p>
            <w:r>
              <w:t xml:space="preserve">UNFPA regional office for Asia and Pacific requests our participation in two regional training workshops on the use of National Transfer Accounts (national accounts disaggregated by age) for evidence-based policy on intergenerational equity and fiscal and economic consequences of population ageing.   Population Division will give two presentations:  (1) the new DESA "Handbook on macroeconomic consequences of population ageing" and (2) UN support for use of National Transfer Accounts for evidence-based policy in Asia and Pacific.   Population Division will also participate in a panel discussion reflecting on the success and failures of National Transfer Accounts as a policy tool.   Participants in the first workshop will be "operational" level government officials, while the second workshop includes participants at the ministerial level.</w:t>
            </w:r>
          </w:p>
        </w:tc>
        <w:tc>
          <w:tcPr>
            <w:tcW w:w="2400" w:type="dxa"/>
          </w:tcPr>
          <w:p>
            <w:r>
              <w:t xml:space="preserve">Country standardized: 'Sri Lanka' -&gt; 'Democratic Socialist Republic of Sri Lanka'.</w:t>
            </w:r>
          </w:p>
        </w:tc>
        <w:tc>
          <w:tcPr>
            <w:tcW w:w="2400" w:type="dxa"/>
          </w:tcPr>
          <w:p>
            <w:r>
              <w:t xml:space="preserve"/>
            </w:r>
          </w:p>
        </w:tc>
      </w:tr>
      <w:tr>
        <w:tc>
          <w:tcPr>
            <w:tcW w:w="2400" w:type="dxa"/>
          </w:tcPr>
          <w:p>
            <w:r>
              <w:t xml:space="preserve">3432</w:t>
            </w:r>
          </w:p>
        </w:tc>
        <w:tc>
          <w:tcPr>
            <w:tcW w:w="2400" w:type="dxa"/>
          </w:tcPr>
          <w:p>
            <w:r>
              <w:t xml:space="preserve">Request #3432 ? 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07 Jan 2019</w:t>
            </w:r>
          </w:p>
        </w:tc>
        <w:tc>
          <w:tcPr>
            <w:tcW w:w="2400" w:type="dxa"/>
          </w:tcPr>
          <w:p>
            <w:r>
              <w:t xml:space="preserve">24 Jun 2019</w:t>
            </w:r>
          </w:p>
        </w:tc>
        <w:tc>
          <w:tcPr>
            <w:tcW w:w="2400" w:type="dxa"/>
          </w:tcPr>
          <w:p>
            <w:r>
              <w:t xml:space="preserve">27 Jun 2019</w:t>
            </w:r>
          </w:p>
        </w:tc>
        <w:tc>
          <w:tcPr>
            <w:tcW w:w="2400" w:type="dxa"/>
          </w:tcPr>
          <w:p>
            <w:r>
              <w:t xml:space="preserve">Ms. Sabine Henning | hennings@un.org</w:t>
            </w:r>
          </w:p>
        </w:tc>
        <w:tc>
          <w:tcPr>
            <w:tcW w:w="2400" w:type="dxa"/>
          </w:tcPr>
          <w:p>
            <w:r>
              <w:t xml:space="preserve">Joint DESA-ESCAP initiative in support of the Madrid International Plan of Action on Ageing (MIPAA) and the regional outcome document of the Third Review and Appraisal of the Madrid International Plan of Action on Ageing.    Held training workshop on forecasting the national economic and fiscal impacts of population ageing.</w:t>
            </w:r>
          </w:p>
        </w:tc>
        <w:tc>
          <w:tcPr>
            <w:tcW w:w="2400" w:type="dxa"/>
          </w:tcPr>
          <w:p>
            <w:r>
              <w:t xml:space="preserve"/>
            </w:r>
          </w:p>
        </w:tc>
        <w:tc>
          <w:tcPr>
            <w:tcW w:w="2400" w:type="dxa"/>
          </w:tcPr>
          <w:p>
            <w:r>
              <w:t xml:space="preserve"/>
            </w:r>
          </w:p>
        </w:tc>
      </w:tr>
      <w:tr>
        <w:tc>
          <w:tcPr>
            <w:tcW w:w="2400" w:type="dxa"/>
          </w:tcPr>
          <w:p>
            <w:r>
              <w:t xml:space="preserve">2634</w:t>
            </w:r>
          </w:p>
        </w:tc>
        <w:tc>
          <w:tcPr>
            <w:tcW w:w="2400" w:type="dxa"/>
          </w:tcPr>
          <w:p>
            <w:r>
              <w:t xml:space="preserve">Request #2634 ? DPIDG was requested to represent DESA at the seminar and meeting and make a presentation on the 2030 Agenda for Sustainable Development and the contribution of SAIs to the implementation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Jan 2016</w:t>
            </w:r>
          </w:p>
        </w:tc>
        <w:tc>
          <w:tcPr>
            <w:tcW w:w="2400" w:type="dxa"/>
          </w:tcPr>
          <w:p>
            <w:r>
              <w:t xml:space="preserve">01 Oct 2016</w:t>
            </w:r>
          </w:p>
        </w:tc>
        <w:tc>
          <w:tcPr>
            <w:tcW w:w="2400" w:type="dxa"/>
          </w:tcPr>
          <w:p>
            <w:r>
              <w:t xml:space="preserve">08 Oct 2016</w:t>
            </w:r>
          </w:p>
        </w:tc>
        <w:tc>
          <w:tcPr>
            <w:tcW w:w="2400" w:type="dxa"/>
          </w:tcPr>
          <w:p>
            <w:r>
              <w:t xml:space="preserve">na | na@na</w:t>
            </w:r>
          </w:p>
        </w:tc>
        <w:tc>
          <w:tcPr>
            <w:tcW w:w="2400" w:type="dxa"/>
          </w:tcPr>
          <w:p>
            <w:r>
              <w:t xml:space="preserve">DPIDG was requested to represent DESA at the seminar and meeting and make a presentation on the 2030 Agenda for Sustainable Development and the contribution of SAIs to the implementation</w:t>
            </w:r>
          </w:p>
        </w:tc>
        <w:tc>
          <w:tcPr>
            <w:tcW w:w="2400" w:type="dxa"/>
          </w:tcPr>
          <w:p>
            <w:r>
              <w:t xml:space="preserve"/>
            </w:r>
          </w:p>
        </w:tc>
        <w:tc>
          <w:tcPr>
            <w:tcW w:w="2400" w:type="dxa"/>
          </w:tcPr>
          <w:p>
            <w:r>
              <w:t xml:space="preserve"/>
            </w:r>
          </w:p>
        </w:tc>
      </w:tr>
      <w:tr>
        <w:tc>
          <w:tcPr>
            <w:tcW w:w="2400" w:type="dxa"/>
          </w:tcPr>
          <w:p>
            <w:r>
              <w:t xml:space="preserve">2635</w:t>
            </w:r>
          </w:p>
        </w:tc>
        <w:tc>
          <w:tcPr>
            <w:tcW w:w="2400" w:type="dxa"/>
          </w:tcPr>
          <w:p>
            <w:r>
              <w:t xml:space="preserve">Request #2635 ? DPIDG was requested to provide support to INTOSAI Working Groups on the role of SAIs regarding the SDGs during the 6th ASOSAI Seminar on Environmental Auditing and the 5th Working Meeting of ASOSAI Working Group on Environmental Auditing (ASOSAI WGEA) on 17-20 October 2016, in Jaipur India.   / SAI role regarding SDGs- Advisory services to IDI on development of guidance for auditing the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04 Jan 2016</w:t>
            </w:r>
          </w:p>
        </w:tc>
        <w:tc>
          <w:tcPr>
            <w:tcW w:w="2400" w:type="dxa"/>
          </w:tcPr>
          <w:p>
            <w:r>
              <w:t xml:space="preserve">17 Oct 2016</w:t>
            </w:r>
          </w:p>
        </w:tc>
        <w:tc>
          <w:tcPr>
            <w:tcW w:w="2400" w:type="dxa"/>
          </w:tcPr>
          <w:p>
            <w:r>
              <w:t xml:space="preserve">20 Oct 2016</w:t>
            </w:r>
          </w:p>
        </w:tc>
        <w:tc>
          <w:tcPr>
            <w:tcW w:w="2400" w:type="dxa"/>
          </w:tcPr>
          <w:p>
            <w:r>
              <w:t xml:space="preserve">na | na@na</w:t>
            </w:r>
          </w:p>
        </w:tc>
        <w:tc>
          <w:tcPr>
            <w:tcW w:w="2400" w:type="dxa"/>
          </w:tcPr>
          <w:p>
            <w:r>
              <w:t xml:space="preserve">DPIDG was requested to provide support to INTOSAI Working Groups on the role of SAIs regarding the SDGs during the 6th ASOSAI Seminar on Environmental Auditing and the 5th Working Meeting of ASOSAI Working Group on Environmental Auditing (ASOSAI WGEA) on 17-20 October 2016, in Jaipur India.   / SAI role regarding SDGs- Advisory services to IDI on development of guidance for auditing the SDGs</w:t>
            </w:r>
          </w:p>
        </w:tc>
        <w:tc>
          <w:tcPr>
            <w:tcW w:w="2400" w:type="dxa"/>
          </w:tcPr>
          <w:p>
            <w:r>
              <w:t xml:space="preserve"/>
            </w:r>
          </w:p>
        </w:tc>
        <w:tc>
          <w:tcPr>
            <w:tcW w:w="2400" w:type="dxa"/>
          </w:tcPr>
          <w:p>
            <w:r>
              <w:t xml:space="preserve"/>
            </w:r>
          </w:p>
        </w:tc>
      </w:tr>
      <w:tr>
        <w:tc>
          <w:tcPr>
            <w:tcW w:w="2400" w:type="dxa"/>
          </w:tcPr>
          <w:p>
            <w:r>
              <w:t xml:space="preserve">2636</w:t>
            </w:r>
          </w:p>
        </w:tc>
        <w:tc>
          <w:tcPr>
            <w:tcW w:w="2400" w:type="dxa"/>
          </w:tcPr>
          <w:p>
            <w:r>
              <w:t xml:space="preserve">Request #2636 ? DPIDG/ UNPOG was requested by the National Institution for Transforming India (NITI) of the Government of India to assist in organizing the National Training Workshop on "Strengthening Institutional Effectiveness and National to Local Governance for the Achievement of the SDGs" based on the Curriculum on Governance Toolkit.</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Jan 2019</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UNPOG was requested by the National Institution for Transforming India (NITI) of the Government of India to assist in organizing the National Training Workshop on "Strengthening Institutional Effectiveness and National to Local Governance for the Achievement of the SDGs" based on the Curriculum on Governance Toolkit.</w:t>
            </w:r>
          </w:p>
        </w:tc>
        <w:tc>
          <w:tcPr>
            <w:tcW w:w="2400" w:type="dxa"/>
          </w:tcPr>
          <w:p>
            <w:r>
              <w:t xml:space="preserve"/>
            </w:r>
          </w:p>
        </w:tc>
        <w:tc>
          <w:tcPr>
            <w:tcW w:w="2400" w:type="dxa"/>
          </w:tcPr>
          <w:p>
            <w:r>
              <w:t xml:space="preserve"/>
            </w:r>
          </w:p>
        </w:tc>
      </w:tr>
      <w:tr>
        <w:tc>
          <w:tcPr>
            <w:tcW w:w="2400" w:type="dxa"/>
          </w:tcPr>
          <w:p>
            <w:r>
              <w:t xml:space="preserve">2633</w:t>
            </w:r>
          </w:p>
        </w:tc>
        <w:tc>
          <w:tcPr>
            <w:tcW w:w="2400" w:type="dxa"/>
          </w:tcPr>
          <w:p>
            <w:r>
              <w:t xml:space="preserve">Request #2633 ? DPIDG was requested to provide support regarding public institutions coordination and stakeholder engagement and developing national SDG strategies</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01 Feb 2018</w:t>
            </w:r>
          </w:p>
        </w:tc>
        <w:tc>
          <w:tcPr>
            <w:tcW w:w="2400" w:type="dxa"/>
          </w:tcPr>
          <w:p>
            <w:r>
              <w:t xml:space="preserve"/>
            </w:r>
          </w:p>
        </w:tc>
        <w:tc>
          <w:tcPr>
            <w:tcW w:w="2400" w:type="dxa"/>
          </w:tcPr>
          <w:p>
            <w:r>
              <w:t xml:space="preserve"/>
            </w:r>
          </w:p>
        </w:tc>
        <w:tc>
          <w:tcPr>
            <w:tcW w:w="2400" w:type="dxa"/>
          </w:tcPr>
          <w:p>
            <w:r>
              <w:t xml:space="preserve">na | na@na</w:t>
            </w:r>
          </w:p>
        </w:tc>
        <w:tc>
          <w:tcPr>
            <w:tcW w:w="2400" w:type="dxa"/>
          </w:tcPr>
          <w:p>
            <w:r>
              <w:t xml:space="preserve">DPIDG was requested to provide support regarding public institutions coordination and stakeholder engagement and developing national SDG strategies</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SB-001380.91</w:t>
            </w:r>
          </w:p>
        </w:tc>
        <w:tc>
          <w:tcPr>
            <w:tcW w:w="2400" w:type="dxa"/>
          </w:tcPr>
          <w:p>
            <w:r>
              <w:t xml:space="preserve"/>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$30,000</w:t>
            </w:r>
          </w:p>
        </w:tc>
        <w:tc>
          <w:tcPr>
            <w:tcW w:w="2400" w:type="dxa"/>
          </w:tcPr>
          <w:p>
            <w:r>
              <w:t xml:space="preserve">India</w:t>
            </w:r>
          </w:p>
        </w:tc>
        <w:tc>
          <w:tcPr>
            <w:tcW w:w="2400" w:type="dxa"/>
          </w:tcPr>
          <w:p>
            <w:r>
              <w:t xml:space="preserve"/>
            </w:r>
          </w:p>
        </w:tc>
        <w:tc>
          <w:tcPr>
            <w:tcW w:w="2400" w:type="dxa"/>
          </w:tcPr>
          <w:p>
            <w:r>
              <w:t xml:space="preserve"/>
            </w:r>
          </w:p>
        </w:tc>
      </w:tr>
      <w:tr>
        <w:tc>
          <w:tcPr>
            <w:tcW w:w="2400" w:type="dxa"/>
          </w:tcPr>
          <w:p>
            <w:r>
              <w:t xml:space="preserve">SB-001376.99.99.30</w:t>
            </w:r>
          </w:p>
        </w:tc>
        <w:tc>
          <w:tcPr>
            <w:tcW w:w="2400" w:type="dxa"/>
          </w:tcPr>
          <w:p>
            <w:r>
              <w:t xml:space="preserve">Regional Training Workshop on the Implementation of the International Recommendations for the 2030 Round of Population and Housing Censuses in Asia</w:t>
            </w:r>
          </w:p>
        </w:tc>
        <w:tc>
          <w:tcPr>
            <w:tcW w:w="2400" w:type="dxa"/>
          </w:tcPr>
          <w:p>
            <w:r>
              <w:t xml:space="preserve">SD</w:t>
            </w:r>
          </w:p>
        </w:tc>
        <w:tc>
          <w:tcPr>
            <w:tcW w:w="2400" w:type="dxa"/>
          </w:tcPr>
          <w:p>
            <w:r>
              <w:t xml:space="preserve">30 Sept 2026</w:t>
            </w:r>
          </w:p>
        </w:tc>
        <w:tc>
          <w:tcPr>
            <w:tcW w:w="2400" w:type="dxa"/>
          </w:tcPr>
          <w:p>
            <w:r>
              <w:t xml:space="preserve">30 Sept 2026</w:t>
            </w:r>
          </w:p>
        </w:tc>
        <w:tc>
          <w:tcPr>
            <w:tcW w:w="2400" w:type="dxa"/>
          </w:tcPr>
          <w:p>
            <w:r>
              <w:t xml:space="preserve">$47,924</w:t>
            </w:r>
          </w:p>
        </w:tc>
        <w:tc>
          <w:tcPr>
            <w:tcW w:w="2400" w:type="dxa"/>
          </w:tcPr>
          <w:p>
            <w:r>
              <w:t xml:space="preserve">Bangladesh, Bhutan, Cambodia, Democratic Republic of Timor-Leste, Democratic Socialist Republic of Sri Lanka, India, Indonesia, Lao People's Democratic Republic, Malaysia, Maldives, Mongolia, Nepal, Pakistan, Philippines, Thailand, Viet Nam</w:t>
            </w:r>
          </w:p>
        </w:tc>
        <w:tc>
          <w:tcPr>
            <w:tcW w:w="2400" w:type="dxa"/>
          </w:tcPr>
          <w:p>
            <w:r>
              <w:t xml:space="preserve">Country standardized: 'Lao People’s Democratic Republic' -&gt; 'Lao People's Democratic Republic'. / Country standardized: 'Sri Lanka' -&gt; 'Democratic Socialist Republic of Sri Lanka'. / Country standardized: 'Timor Leste' -&gt; 'Democratic Republic of Timor-Leste'.</w:t>
            </w:r>
          </w:p>
        </w:tc>
        <w:tc>
          <w:tcPr>
            <w:tcW w:w="2400" w:type="dxa"/>
          </w:tcPr>
          <w:p>
            <w:r>
              <w:t xml:space="preserve">Proposal past due</w:t>
            </w:r>
          </w:p>
        </w:tc>
      </w:tr>
      <w:tr>
        <w:tc>
          <w:tcPr>
            <w:tcW w:w="2400" w:type="dxa"/>
          </w:tcPr>
          <w:p>
            <w:r>
              <w:t xml:space="preserve">SB-001376.99.99.33</w:t>
            </w:r>
          </w:p>
        </w:tc>
        <w:tc>
          <w:tcPr>
            <w:tcW w:w="2400" w:type="dxa"/>
          </w:tcPr>
          <w:p>
            <w:r>
              <w:t xml:space="preserve">World Data Forum and Side Event on Artificial Intelligence</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$98,403</w:t>
            </w:r>
          </w:p>
        </w:tc>
        <w:tc>
          <w:tcPr>
            <w:tcW w:w="2400" w:type="dxa"/>
          </w:tcPr>
          <w:p>
            <w:r>
              <w:t xml:space="preserve">Argentina, Burundi, Dominican Republic, Ecuador, Egypt, Estonia, Gambia, India, Indonesia, Kenya, Malawi, Mexico, Morocco, Namibia, Rwanda, South Africa</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Accelerating the achievement of SDG7: Enhancing capacities and South-South cooperation in support of SDG7 review, follow up and implementation</w:t>
            </w:r>
          </w:p>
        </w:tc>
        <w:tc>
          <w:tcPr>
            <w:tcW w:w="2400" w:type="dxa"/>
          </w:tcPr>
          <w:p>
            <w:r>
              <w:t xml:space="preserve">2021</w:t>
            </w:r>
          </w:p>
        </w:tc>
        <w:tc>
          <w:tcPr>
            <w:tcW w:w="2400" w:type="dxa"/>
          </w:tcPr>
          <w:p>
            <w:r>
              <w:t xml:space="preserve">DSDG</w:t>
            </w:r>
          </w:p>
        </w:tc>
        <w:tc>
          <w:tcPr>
            <w:tcW w:w="2400" w:type="dxa"/>
          </w:tcPr>
          <w:p>
            <w:r>
              <w:t xml:space="preserve">Algeria, Argentina, Austria, Bolivia (Plurinational State of), Bosnia and Herzegovina, Bulgaria, Colombia, Ecuador, Ethiopia, Georgia, Ghana, Guyana, Honduras, India, Italy, Kenya, Lebanon, Malawi, Morocco, Nauru, Niger, North Macedonia, Pakistan, Papua New Guinea, Poland, Portugal, Samoa, Seychelles, United Arab Emirates, United Kingdom of Great Britain and Northern Ireland, Zambia</w:t>
            </w:r>
          </w:p>
        </w:tc>
        <w:tc>
          <w:tcPr>
            <w:tcW w:w="2400" w:type="dxa"/>
          </w:tcPr>
          <w:p>
            <w:r>
              <w:t xml:space="preserve">- Future similar projects should apply a Results-Based Management approach, developing an M&amp;E framework, plan, and data collection tools that articulate instrumental and transformational changes rather than processes. / - Additional resources should be mobilized to ensure follow-up and implementation of the commitments secured in the global roadmap and in the Energy Compacts, starting with pilot projects to determine their viability and scalability. / - Future similar projects should include studies on Cost-Benefit Analysis to determine the viability and scalability of policy changes, ranking options in the Energy Compacts according to their costs and benefits to society. / - More staff wholly dedicated to the project should be planned for at the conceptualization stage, including roles for communications and project management assistance, and a project steering committee to ensure recommendations for course corrections are followed. / - Future projects should develop a clear partnership strategy to guide implementers on where to invest in collaboration for the greatest value to the organization. / - The composition of the global Technical Advisory Group (TAG) should be replicated and cascaded to regional and national levels to ensure continuity and nuanced specificities beyond the project’s shelf life. / - Future projects should leverage United Nations Information Centers (UNICs) to develop and implement coordinated communications strategies for Member States, amplifying project achievements at the local level.</w:t>
            </w:r>
          </w:p>
        </w:tc>
        <w:tc>
          <w:tcPr>
            <w:tcW w:w="2400" w:type="dxa"/>
          </w:tcPr>
          <w:p>
            <w:r>
              <w:t xml:space="preserve">- The joint production and dissemination of knowledge products laid a strong foundation for sustainability, scaling up, replication, and future programming, increasing knowledge and capacities for accountability. / - Synergistic partnerships and multi-stakeholder participation facilitated ownership, sustainability, and coherence between national planning processes, enhancing coordination among line ministries for timely VNR production. / - Upstream activities allowed the project to adapt to challenges such as Covid-19, and partnering with the public sector leveraged government influence for mainstreaming SDG7 implementation. / - Engagement with the private sector was strategic, as private sector input and financial commitments in the Energy Compacts are essential for accelerating SDG7 implementation. / - The project was initially thinly staffed, but hiring a dedicated Project Officer after commencement improved implementation; future projects should plan for adequate dedicated staffing from the outset.</w:t>
            </w:r>
          </w:p>
        </w:tc>
        <w:tc>
          <w:tcPr>
            <w:tcW w:w="2400" w:type="dxa"/>
          </w:tcPr>
          <w:p>
            <w:r>
              <w:t xml:space="preserve">https://unitednations.sharepoint.com/sites/DESA-CDPMO/Shared Documents/General/6. Peace and Development TF/8. Funded projects/2017/2017-02 DSD SDG7/Reports/Evaluation/Final_Dec 18th_UNDESA_Final Evaluation Report.pdf</w:t>
            </w:r>
          </w:p>
        </w:tc>
        <w:tc>
          <w:tcPr>
            <w:tcW w:w="2400" w:type="dxa"/>
          </w:tcPr>
          <w:p>
            <w:r>
              <w:t xml:space="preserve">Country standardized: 'Bolivia' -&gt; 'Bolivia (Plurinational State of)'. / Country standardized: 'United Kingdom' -&gt; 'United Kingdom of Great Britain and Northern Ireland'.</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Developing a Public‐Private Partnerships (PPP) and Infrastructure Financing Network in Asia and the Pacific</w:t>
            </w:r>
          </w:p>
        </w:tc>
        <w:tc>
          <w:tcPr>
            <w:tcW w:w="2400" w:type="dxa"/>
          </w:tcPr>
          <w:p>
            <w:r>
              <w:t xml:space="preserve">2022</w:t>
            </w:r>
          </w:p>
        </w:tc>
        <w:tc>
          <w:tcPr>
            <w:tcW w:w="2400" w:type="dxa"/>
          </w:tcPr>
          <w:p>
            <w:r>
              <w:t xml:space="preserve"/>
            </w:r>
          </w:p>
        </w:tc>
        <w:tc>
          <w:tcPr>
            <w:tcW w:w="2400" w:type="dxa"/>
          </w:tcPr>
          <w:p>
            <w:r>
              <w:t xml:space="preserve">Afghanistan, Bangladesh, Cambodia, Democratic Republic of Timor-Leste, Fiji, India, Indonesia, Kazakhstan, Kyrgyzstan, Lao People's Democratic Republic, Malaysia, Mongolia, Nepal, Pakistan, Papua New Guinea, Philippines, Russian Federation, Tajikistan, Thailand, Türkiye, Viet Nam</w:t>
            </w:r>
          </w:p>
        </w:tc>
        <w:tc>
          <w:tcPr>
            <w:tcW w:w="2400" w:type="dxa"/>
          </w:tcPr>
          <w:p>
            <w:r>
              <w:t xml:space="preserve">- The project team should further clarify the end-purpose of the Network to its key internal and external stakeholders, establish a clear theory of change and results matrix, and set measurable targets to assess its performance. / - Increase attention to collecting data on key outcomes and impacts to document and learn about changes occurring at different levels, and develop a clear M&amp;E plan involving national partners. / - Further incorporate human rights, gender equality, and related issues in key priority areas by systematically collecting disaggregated data and arranging training on mainstreaming gender and human rights issues in project design and implementation. / - Seek additional resources for building on the results achieved so far and diversify the donor base for sustainability and expansion. / - Enhance collaboration with other ESCAP divisions and sections to offer deeper expertise and build on collaboration with related units and networks such as the ESCAP Sustainable Business Network (ESBN).</w:t>
            </w:r>
          </w:p>
        </w:tc>
        <w:tc>
          <w:tcPr>
            <w:tcW w:w="2400" w:type="dxa"/>
          </w:tcPr>
          <w:p>
            <w:r>
              <w:t xml:space="preserve">- Involving private sector entities and carefully selecting local and international partnerships contributed to the successful establishment and operationalization of the network and should be replicated in other projects where relevant. / - Remote collaboration, while necessary during the pandemic, limited deeper engagement critical for higher-order outcomes such as building trust and making investments; future phases should emphasize site visits and in-person networking to facilitate more meaningful connections.</w:t>
            </w:r>
          </w:p>
        </w:tc>
        <w:tc>
          <w:tcPr>
            <w:tcW w:w="2400" w:type="dxa"/>
          </w:tcPr>
          <w:p>
            <w:r>
              <w:t xml:space="preserve">https://unitednations.sharepoint.com/sites/DESA-CDPMO/Shared Documents/General/6. Peace and Development TF/8. Funded projects/2018/PDF-2018-06 ESCAP/Reports/Final Report &amp; Evaluation/PPP Project Evaluation Report _formatted 17Nov.pdf</w:t>
            </w:r>
          </w:p>
        </w:tc>
        <w:tc>
          <w:tcPr>
            <w:tcW w:w="2400" w:type="dxa"/>
          </w:tcPr>
          <w:p>
            <w:r>
              <w:t xml:space="preserve">Country standardized: 'Lao PDR' -&gt; 'Lao People's Democratic Republic'. / Country standardized: 'Timor-Leste' -&gt; 'Democratic Republic of Timor-Leste'.</w:t>
            </w:r>
          </w:p>
        </w:tc>
        <w:tc>
          <w:tcPr>
            <w:tcW w:w="2400" w:type="dxa"/>
          </w:tcPr>
          <w:p>
            <w:r>
              <w:t xml:space="preserve">evaluations.xlsx row 214: Divisions not provided.</w:t>
            </w:r>
          </w:p>
        </w:tc>
      </w:tr>
      <w:tr>
        <w:tc>
          <w:tcPr>
            <w:tcW w:w="2400" w:type="dxa"/>
          </w:tcPr>
          <w:p>
            <w:r>
              <w:t xml:space="preserve">Strengthening national capacities to develop Action Plans to Implement the United Nations Forest Instrument (UNFI)</w:t>
            </w:r>
          </w:p>
        </w:tc>
        <w:tc>
          <w:tcPr>
            <w:tcW w:w="2400" w:type="dxa"/>
          </w:tcPr>
          <w:p>
            <w:r>
              <w:t xml:space="preserve">2018</w:t>
            </w:r>
          </w:p>
        </w:tc>
        <w:tc>
          <w:tcPr>
            <w:tcW w:w="2400" w:type="dxa"/>
          </w:tcPr>
          <w:p>
            <w:r>
              <w:t xml:space="preserve">UNFFS</w:t>
            </w:r>
          </w:p>
        </w:tc>
        <w:tc>
          <w:tcPr>
            <w:tcW w:w="2400" w:type="dxa"/>
          </w:tcPr>
          <w:p>
            <w:r>
              <w:t xml:space="preserve">Ecuador, Fiji, Gabon, India, Jamaica, Mongolia</w:t>
            </w:r>
          </w:p>
        </w:tc>
        <w:tc>
          <w:tcPr>
            <w:tcW w:w="2400" w:type="dxa"/>
          </w:tcPr>
          <w:p>
            <w:r>
              <w:t xml:space="preserve">- Developing countries must take advantage of the opportunity offered through the NAP development process to integrate the NAP for UNFI into existing forest programmes and sustainable development strategies. / - Promote public awareness and education on the UNFI, UNSPF at the country level to ensure the operationalisation of SFM policies and measures. / - Draw on lessons learned from the pilot countries on methodology and its broad stakeholder engagement in internalising the benefits of strong multi-stakeholder dialogues in the forestry and other related sectors. / - The Forum must commit time for discussion on progress on the NAP development at the UNFF13 in May 2018 and include reporting on progress of NAP development and implementation as a part of the requirements for national reports at its sessions. / - Develop a communications plan for creating awareness on the UNFI at the global, regional and national levels and undertake activities that would create political visibility for its work and in particular the UNFI, Global Objectives on Forests, UNSPF and their contribution to the SDGs. / - Promote the collaboration of CPF member organisations at the country level for the development and implementation of NAPs. / - UNFFS should prepare policy briefs out of the experiences and lessons learned for dissemination to member countries and the general public in creating awareness on the UNFI and the process for developing NAPs. / - UNFFS to finalise the draft guidelines developed from the project to serve as guidance to member countries desirous of developing NAPs and ensure continued support for the uptake of the guidelines in the member countries. / - UNFFS should consider providing support to member states that have expressed interest in developing NAPs, including the development of financial proposals to attract funding for NAP development and implementation, with strong linkage to the Global Forest Financing Facilitation Network. / - Explore the possibility of building partnerships with other projects within the UN system to ensure broader access to funding. / - Adopt guidelines developed through the project and pilot the implementation phase in select countries, maintaining regional/group balance.</w:t>
            </w:r>
          </w:p>
        </w:tc>
        <w:tc>
          <w:tcPr>
            <w:tcW w:w="2400" w:type="dxa"/>
          </w:tcPr>
          <w:p>
            <w:r>
              <w:t xml:space="preserve">- The project implementation and management was good because of the level of collaboration between the UNFFS and the leadership from the national Forestry Departments/Agencies, and a well-designed logical framework approach is critical in supporting evaluation of the project. / - A broad multi-stakeholder deliberative process is critical for good outcomes in project implementation and promoted ownership of the NAP process in the pilot countries, enabling engagement of sectors outside the forest sector. / - Mobilizing leadership of high level personnel in the countries for the NAP development process results in stronger political support for the forest sector, while changes in focal points or leadership can negatively impact the project. / - A communications strategy is required for creating awareness on the UNFI at the country level, including in sectors outside forestry, and there is a need to widely disseminate the Guidelines on NAP development. / - The depth and breadth of knowledge of the international consultant that facilitated the workshops enriched the process and allowed for effective engagement by participants in drafting the NAP Guidelines. / - Countries appreciated the opportunity to share experiences and lessons learned, and future projects should include appropriate tools for sharing information. / - Possibilities for creating effective partnerships should always be considered during project planning/design to enhance participation of CPF memberships and provide opportunities for wider collaboration within the UN System. / - Integrating NAPs into existing processes for developing National Forestry Policies was a positive approach to internalizing the prioritization of the UNFI Policies and Measures and creating a link between the UNFI, UNSPF and national policies and strategies. / - NAP development process enabled countries to reflect on potential sources of financial resources for implementation, including domestic sources, and to package their NAPs to attract different fund donors.</w:t>
            </w:r>
          </w:p>
        </w:tc>
        <w:tc>
          <w:tcPr>
            <w:tcW w:w="2400" w:type="dxa"/>
          </w:tcPr>
          <w:p>
            <w:r>
              <w:t xml:space="preserve">https://unitednations.sharepoint.com/sites/DESA-CDPMO/Shared Documents/General/3. Finance Management/5 - DEVELOPMENT ACCOUNT/DA - DESA/Audits/2018 Audit information/ROA 266 - UNFF Final Evaluation Report.pdf</w:t>
            </w:r>
          </w:p>
        </w:tc>
        <w:tc>
          <w:tcPr>
            <w:tcW w:w="2400" w:type="dxa"/>
          </w:tcPr>
          <w:p>
            <w:r>
              <w:t xml:space="preserve"/>
            </w:r>
          </w:p>
        </w:tc>
        <w:tc>
          <w:tcPr>
            <w:tcW w:w="2400" w:type="dxa"/>
          </w:tcPr>
          <w:p>
            <w:r>
              <w:t xml:space="preserve"/>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row 214: Divisions not provided.</w:t>
            </w:r>
          </w:p>
        </w:tc>
      </w:tr>
      <w:tr>
        <w:tc>
          <w:tcPr>
            <w:tcW w:w="2400" w:type="dxa"/>
          </w:tcPr>
          <w:p>
            <w:r>
              <w:t xml:space="preserve">3</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4</w:t>
            </w:r>
          </w:p>
        </w:tc>
        <w:tc>
          <w:tcPr>
            <w:tcW w:w="2400" w:type="dxa"/>
          </w:tcPr>
          <w:p>
            <w:r>
              <w:t xml:space="preserve">evaluations.xlsx rows 236 (archived) and 161 (retained): Review conflicts: Countries differs: archived row has 'Kenya; Pakistan; Ethiopia; Bolivia; Colombia; United Arab Emirates; India; Italy; Lebanon; Poland; Portugal; Panama; United Kingdom; Zambia; Argentina; Austria; Bulgaria; Ecuador; North Macedonia; Morocco; Niger; Papua New Guinea; Samoa; Seychelles; Georgia; Algeria; Bosnia and Herzegovina; Ghana; Guyana; Honduras; Malawi; Nigeria; France; Denmark; Spain; Brazil; Paraguay'; retained row has 'Kenya; Pakistan; Ethiopia; Bolivia; Colombia; United Arab Emirates; India; Italy; Lebanon; Poland; Portugal; United Kingdom; Zambia; Argentina; Austria; Bulgaria; Ecuador; North Macedonia; Morocco; Niger; Papua New Guinea; Samoa; Seychelles; Georgia; Bosnia and Herzegovina; Ghana; Guyana; Algeria; Honduras; Malawi; Nauru'; RecommendationsList differs between document copies. Country lists were not merged.</w:t>
            </w:r>
          </w:p>
        </w:tc>
      </w:tr>
      <w:tr>
        <w:tc>
          <w:tcPr>
            <w:tcW w:w="2400" w:type="dxa"/>
          </w:tcPr>
          <w:p>
            <w:r>
              <w:t xml:space="preserve">5</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6</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GeoData_with_ISO3166_alpha3.xlsx: last modified 2026-05-22, more than 30 days before ingestion (134 days).</w:t>
            </w:r>
          </w:p>
        </w:tc>
      </w:tr>
      <w:tr>
        <w:tc>
          <w:tcPr>
            <w:tcW w:w="2400" w:type="dxa"/>
          </w:tcPr>
          <w:p>
            <w:r>
              <w:t xml:space="preserve">8</w:t>
            </w:r>
          </w:p>
        </w:tc>
        <w:tc>
          <w:tcPr>
            <w:tcW w:w="2400" w:type="dxa"/>
          </w:tcPr>
          <w:p>
            <w:r>
              <w:t xml:space="preserve">requests.xlsx record '5575': Dates End date 2026-09-12 is before start date 2026-11-08.</w:t>
            </w:r>
          </w:p>
        </w:tc>
      </w:tr>
      <w:tr>
        <w:tc>
          <w:tcPr>
            <w:tcW w:w="2400" w:type="dxa"/>
          </w:tcPr>
          <w:p>
            <w:r>
              <w:t xml:space="preserve">9</w:t>
            </w:r>
          </w:p>
        </w:tc>
        <w:tc>
          <w:tcPr>
            <w:tcW w:w="2400" w:type="dxa"/>
          </w:tcPr>
          <w:p>
            <w:r>
              <w:t xml:space="preserve">requests.xlsx record '5575': End date 2026-09-12 is before start date 2026-11-08.</w:t>
            </w:r>
          </w:p>
        </w:tc>
      </w:tr>
      <w:tr>
        <w:tc>
          <w:tcPr>
            <w:tcW w:w="2400" w:type="dxa"/>
          </w:tcPr>
          <w:p>
            <w:r>
              <w:t xml:space="preserve">10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35</w:t>
            </w:r>
          </w:p>
        </w:tc>
        <w:tc>
          <w:tcPr>
            <w:tcW w:w="2400" w:type="dxa"/>
          </w:tcPr>
          <w:p>
            <w:r>
              <w:t xml:space="preserve">Resolved - Action: duplicate evaluation at evaluations.xlsx row 306 removed; retained row 297 ().</w:t>
            </w:r>
          </w:p>
        </w:tc>
      </w:tr>
      <w:tr>
        <w:tc>
          <w:tcPr>
            <w:tcW w:w="2400" w:type="dxa"/>
          </w:tcPr>
          <w:p>
            <w:r>
              <w:t xml:space="preserve">36</w:t>
            </w:r>
          </w:p>
        </w:tc>
        <w:tc>
          <w:tcPr>
            <w:tcW w:w="2400" w:type="dxa"/>
          </w:tcPr>
          <w:p>
            <w:r>
              <w:t xml:space="preserve">Resolved - Action: duplicate evaluation at evaluations.xlsx row 332 removed; retained row 302 ().</w:t>
            </w:r>
          </w:p>
        </w:tc>
      </w:tr>
      <w:tr>
        <w:tc>
          <w:tcPr>
            <w:tcW w:w="2400" w:type="dxa"/>
          </w:tcPr>
          <w:p>
            <w:r>
              <w:t xml:space="preserve">37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