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Iraq</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Iraq is presented in this country card as part of Asia, with Iraq also associated with an unspecified subregion and the no recorded country group grouping. The filtered data for Iraq highlights 1 projects for Iraq, including 0 active or planned projects for Iraq and 1 completed or closed projects for Iraq.</w:t>
      </w:r>
    </w:p>
    <w:p>
      <w:r>
        <w:t xml:space="preserve">For Iraq, the report includes 9 requests for Iraq, 2 RPTC proposals for Iraq, 0 RPTC activities for Iraq, and 0 travel records for Iraq. Financially, Iraq shows USD 813,396 in project budget, $98,978 in proposal planned budget, and $0 in consumed RPTC activity budget for Iraq.</w:t>
      </w:r>
    </w:p>
    <w:p>
      <w:r>
        <w:t xml:space="preserve">The main organizational coverage for Iraq points to Division for Sustainable Development Goals, DSDG, SD, Statistics Division. Activity records for Iraq list 0 participants, including 0 women participants, the current quality review for Iraq includes 50 data quality notes. Current highlights for Iraq include a request focus for Iraq: Request #5573 ? The SDMx Experts workshop is a biennial event that brings together practitioners of the Standard for Statistical Data and Metadata (SDMx), who share knowledge and experience, learn about latest developments and discuss common challenges and their resolutions in the area of automated data reporting and dissemination. The event is jointly organized by the eight SDMx Sponsor Agencies: BIS, ECB, Eurostat, ILO, IMF, OECD, UNSD, and the World Bank. The event is hosted by OECD, TurkStat and Central Bank of the Republic of TÃ¼rkiye. </w:t>
      </w:r>
      <w:r>
        <w:br/>
        <w:t xml:space="preserve"/>
      </w:r>
      <w:r>
        <w:br/>
        <w:t xml:space="preserve"/>
      </w:r>
      <w:r>
        <w:br/>
        <w:t xml:space="preserve"/>
      </w:r>
      <w:r>
        <w:br/>
        <w:t xml:space="preserve">The 13th SDMx Experts Workshop will take place in Ankara, TÃ¼rkiye, from 30 Nov â€“ 4 Dec 2026. The participants include representatives of National Statistical Offices, Central Banks, international organizations, academia, and the private sector from across the globe. </w:t>
      </w:r>
      <w:r>
        <w:br/>
        <w:t xml:space="preserve"/>
      </w:r>
      <w:r>
        <w:br/>
        <w:t xml:space="preserve"/>
      </w:r>
      <w:r>
        <w:br/>
        <w:t xml:space="preserve"/>
      </w:r>
      <w:r>
        <w:br/>
        <w:t xml:space="preserve">The Experts Workshop will feature a 4-day plenary and 1-day capacity building session. The plenary will focus on knowledge and experience sharing. The capacity-building session will focus on advanced and emerging topics including integration with Artificial Intelligence; advanced data modeling, validation, and transformation; automated data pipelines, and related topics.</w:t>
      </w:r>
      <w:r>
        <w:br/>
        <w:t xml:space="preserve"/>
      </w:r>
      <w:r>
        <w:br/>
        <w:t xml:space="preserve"/>
      </w:r>
      <w:r>
        <w:br/>
        <w:t xml:space="preserve"/>
      </w:r>
      <w:r>
        <w:br/>
        <w:t xml:space="preserve">A total of up to 100 participants are expected to attend the workshop, of whom 6 are to be funded by DESA.; an RPTC proposal focus for Iraq: 13th SDMx Experts Workshop.</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813,396</w:t>
            </w:r>
          </w:p>
        </w:tc>
      </w:tr>
      <w:tr>
        <w:tc>
          <w:tcPr>
            <w:tcW w:w="2400" w:type="dxa"/>
          </w:tcPr>
          <w:p>
            <w:r>
              <w:t xml:space="preserve">Requests</w:t>
            </w:r>
          </w:p>
        </w:tc>
        <w:tc>
          <w:tcPr>
            <w:tcW w:w="2400" w:type="dxa"/>
          </w:tcPr>
          <w:p>
            <w:r>
              <w:t xml:space="preserve">9</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$98,978</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50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Time-use data for better policies in Africa, Western Asia and Latin America</w:t>
            </w:r>
          </w:p>
        </w:tc>
        <w:tc>
          <w:tcPr>
            <w:tcW w:w="2400" w:type="dxa"/>
          </w:tcPr>
          <w:p>
            <w:r>
              <w:t xml:space="preserve">2023A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813,396</w:t>
            </w:r>
          </w:p>
        </w:tc>
        <w:tc>
          <w:tcPr>
            <w:tcW w:w="2400" w:type="dxa"/>
          </w:tcPr>
          <w:p>
            <w:r>
              <w:t xml:space="preserve">Burkina Faso, Chile, Dominican Republic, Egypt, El Salvador, Ghana, Iraq, Lesotho, Libya, Mexico, Morocco, Sierra Leone, South Africa, State of Palestine</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r>
        <w:tc>
          <w:tcPr>
            <w:tcW w:w="2400" w:type="dxa"/>
          </w:tcPr>
          <w:p>
            <w:r>
              <w:t xml:space="preserve">5573</w:t>
            </w:r>
          </w:p>
        </w:tc>
        <w:tc>
          <w:tcPr>
            <w:tcW w:w="2400" w:type="dxa"/>
          </w:tcPr>
          <w:p>
            <w:r>
              <w:t xml:space="preserve">Request #5573 ? The SDMx Experts workshop is a biennial event that brings together practitioners of the Standard for Statistical Data and Metadata (SDMx), who share knowledge and experience, learn about latest developments and discuss common challenges and their resolutions in the area of automated data reporting and dissemination. The event is jointly organized by the eight SDMx Sponsor Agencies: BIS, ECB, Eurostat, ILO, IMF, OECD, UNSD, and the World Bank. The event is hosted by OECD, TurkStat and Central Bank of the Republic of TÃ¼rkiye.  / The 13th SDMx Experts Workshop will take place in Ankara, TÃ¼rkiye, from 30 Nov â€“ 4 Dec 2026. The participants include representatives of National Statistical Offices, Central Banks, international organizations, academia, and the private sector from across the globe.  / The Experts Workshop will feature a 4-day plenary and 1-day capacity building session. The plenary will focus on knowledge and experience sharing. The capacity-building session will focus on advanced and emerging topics including integration with Artificial Intelligence; advanced data modeling, validation, and transformation; automated data pipelines, and related topics. / A total of up to 100 participants are expected to attend the workshop, of whom 6 are to be funded by DESA.</w:t>
            </w:r>
          </w:p>
        </w:tc>
        <w:tc>
          <w:tcPr>
            <w:tcW w:w="2400" w:type="dxa"/>
          </w:tcPr>
          <w:p>
            <w:r>
              <w:t xml:space="preserve">Under consideration</w:t>
            </w:r>
          </w:p>
        </w:tc>
        <w:tc>
          <w:tcPr>
            <w:tcW w:w="2400" w:type="dxa"/>
          </w:tcPr>
          <w:p>
            <w:r>
              <w:t xml:space="preserve">Statistics Division</w:t>
            </w:r>
          </w:p>
        </w:tc>
        <w:tc>
          <w:tcPr>
            <w:tcW w:w="2400" w:type="dxa"/>
          </w:tcPr>
          <w:p>
            <w:r>
              <w:t xml:space="preserve">27 Aug 2026</w:t>
            </w:r>
          </w:p>
        </w:tc>
        <w:tc>
          <w:tcPr>
            <w:tcW w:w="2400" w:type="dxa"/>
          </w:tcPr>
          <w:p>
            <w:r>
              <w:t xml:space="preserve">30 Nov 2026</w:t>
            </w:r>
          </w:p>
        </w:tc>
        <w:tc>
          <w:tcPr>
            <w:tcW w:w="2400" w:type="dxa"/>
          </w:tcPr>
          <w:p>
            <w:r>
              <w:t xml:space="preserve">04 Dec 2026</w:t>
            </w:r>
          </w:p>
        </w:tc>
        <w:tc>
          <w:tcPr>
            <w:tcW w:w="2400" w:type="dxa"/>
          </w:tcPr>
          <w:p>
            <w:r>
              <w:t xml:space="preserve">Abdulla Gozalov | gozalov@un.org</w:t>
            </w:r>
          </w:p>
        </w:tc>
        <w:tc>
          <w:tcPr>
            <w:tcW w:w="2400" w:type="dxa"/>
          </w:tcPr>
          <w:p>
            <w:r>
              <w:t xml:space="preserve">The SDMx Experts workshop is a biennial event that brings together practitioners of the Standard for Statistical Data and Metadata (SDMx), who share knowledge and experience, learn about latest developments and discuss common challenges and their resolutions in the area of automated data reporting and dissemination. The event is jointly organized by the eight SDMx Sponsor Agencies: BIS, ECB, Eurostat, ILO, IMF, OECD, UNSD, and the World Bank. The event is hosted by OECD, TurkStat and Central Bank of the Republic of TÃ¼rkiye.  / The 13th SDMx Experts Workshop will take place in Ankara, TÃ¼rkiye, from 30 Nov â€“ 4 Dec 2026. The participants include representatives of National Statistical Offices, Central Banks, international organizations, academia, and the private sector from across the globe.  / The Experts Workshop will feature a 4-day plenary and 1-day capacity building session. The plenary will focus on knowledge and experience sharing. The capacity-building session will focus on advanced and emerging topics including integration with Artificial Intelligence; advanced data modeling, validation, and transformation; automated data pipelines, and related topics. / A total of up to 100 participants are expected to attend the workshop, of whom 6 are to be funded by DESA.</w:t>
            </w:r>
          </w:p>
        </w:tc>
      </w:tr>
      <w:tr>
        <w:tc>
          <w:tcPr>
            <w:tcW w:w="2400" w:type="dxa"/>
          </w:tcPr>
          <w:p>
            <w:r>
              <w:t xml:space="preserve">5368</w:t>
            </w:r>
          </w:p>
        </w:tc>
        <w:tc>
          <w:tcPr>
            <w:tcW w:w="2400" w:type="dxa"/>
          </w:tcPr>
          <w:p>
            <w:r>
              <w:t xml:space="preserve">Request #5368 ? 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Under consideration</w:t>
            </w:r>
          </w:p>
        </w:tc>
        <w:tc>
          <w:tcPr>
            <w:tcW w:w="2400" w:type="dxa"/>
          </w:tcPr>
          <w:p>
            <w:r>
              <w:t xml:space="preserve">Statistics Division</w:t>
            </w:r>
          </w:p>
        </w:tc>
        <w:tc>
          <w:tcPr>
            <w:tcW w:w="2400" w:type="dxa"/>
          </w:tcPr>
          <w:p>
            <w:r>
              <w:t xml:space="preserve">30 Oct 2025</w:t>
            </w:r>
          </w:p>
        </w:tc>
        <w:tc>
          <w:tcPr>
            <w:tcW w:w="2400" w:type="dxa"/>
          </w:tcPr>
          <w:p>
            <w:r>
              <w:t xml:space="preserve">03 Nov 2025</w:t>
            </w:r>
          </w:p>
        </w:tc>
        <w:tc>
          <w:tcPr>
            <w:tcW w:w="2400" w:type="dxa"/>
          </w:tcPr>
          <w:p>
            <w:r>
              <w:t xml:space="preserve">27 Feb 2026</w:t>
            </w:r>
          </w:p>
        </w:tc>
        <w:tc>
          <w:tcPr>
            <w:tcW w:w="2400" w:type="dxa"/>
          </w:tcPr>
          <w:p>
            <w:r>
              <w:t xml:space="preserve">Harumi Shibata Salazar | shibata@un.org</w:t>
            </w:r>
          </w:p>
        </w:tc>
        <w:tc>
          <w:tcPr>
            <w:tcW w:w="2400" w:type="dxa"/>
          </w:tcPr>
          <w:p>
            <w:r>
              <w:t xml:space="preserve">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r>
      <w:tr>
        <w:tc>
          <w:tcPr>
            <w:tcW w:w="2400" w:type="dxa"/>
          </w:tcPr>
          <w:p>
            <w:r>
              <w:t xml:space="preserve">5234</w:t>
            </w:r>
          </w:p>
        </w:tc>
        <w:tc>
          <w:tcPr>
            <w:tcW w:w="2400" w:type="dxa"/>
          </w:tcPr>
          <w:p>
            <w:r>
              <w:t xml:space="preserve">Request #5234 ? 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Completed</w:t>
            </w:r>
          </w:p>
        </w:tc>
        <w:tc>
          <w:tcPr>
            <w:tcW w:w="2400" w:type="dxa"/>
          </w:tcPr>
          <w:p>
            <w:r>
              <w:t xml:space="preserve">Statistics Division</w:t>
            </w:r>
          </w:p>
        </w:tc>
        <w:tc>
          <w:tcPr>
            <w:tcW w:w="2400" w:type="dxa"/>
          </w:tcPr>
          <w:p>
            <w:r>
              <w:t xml:space="preserve">10 Jun 2025</w:t>
            </w:r>
          </w:p>
        </w:tc>
        <w:tc>
          <w:tcPr>
            <w:tcW w:w="2400" w:type="dxa"/>
          </w:tcPr>
          <w:p>
            <w:r>
              <w:t xml:space="preserve">08 Nov 2025</w:t>
            </w:r>
          </w:p>
        </w:tc>
        <w:tc>
          <w:tcPr>
            <w:tcW w:w="2400" w:type="dxa"/>
          </w:tcPr>
          <w:p>
            <w:r>
              <w:t xml:space="preserve">15 Nov 2025</w:t>
            </w:r>
          </w:p>
        </w:tc>
        <w:tc>
          <w:tcPr>
            <w:tcW w:w="2400" w:type="dxa"/>
          </w:tcPr>
          <w:p>
            <w:r>
              <w:t xml:space="preserve">Harumi Shibata Salazar | shibata@un.org</w:t>
            </w:r>
          </w:p>
        </w:tc>
        <w:tc>
          <w:tcPr>
            <w:tcW w:w="2400" w:type="dxa"/>
          </w:tcPr>
          <w:p>
            <w:r>
              <w:t xml:space="preserve">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r>
      <w:tr>
        <w:tc>
          <w:tcPr>
            <w:tcW w:w="2400" w:type="dxa"/>
          </w:tcPr>
          <w:p>
            <w:r>
              <w:t xml:space="preserve">5132</w:t>
            </w:r>
          </w:p>
        </w:tc>
        <w:tc>
          <w:tcPr>
            <w:tcW w:w="2400" w:type="dxa"/>
          </w:tcPr>
          <w:p>
            <w:r>
              <w:t xml:space="preserve">Request #5132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13 Mar 2025</w:t>
            </w:r>
          </w:p>
        </w:tc>
        <w:tc>
          <w:tcPr>
            <w:tcW w:w="2400" w:type="dxa"/>
          </w:tcPr>
          <w:p>
            <w:r>
              <w:t xml:space="preserve">15 Mar 2025</w:t>
            </w:r>
          </w:p>
        </w:tc>
        <w:tc>
          <w:tcPr>
            <w:tcW w:w="2400" w:type="dxa"/>
          </w:tcPr>
          <w:p>
            <w:r>
              <w:t xml:space="preserve">15 Jul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r>
      <w:tr>
        <w:tc>
          <w:tcPr>
            <w:tcW w:w="2400" w:type="dxa"/>
          </w:tcPr>
          <w:p>
            <w:r>
              <w:t xml:space="preserve">5041</w:t>
            </w:r>
          </w:p>
        </w:tc>
        <w:tc>
          <w:tcPr>
            <w:tcW w:w="2400" w:type="dxa"/>
          </w:tcPr>
          <w:p>
            <w:r>
              <w:t xml:space="preserve">Request #5041 ? Climate change is one of the most pressing policy issues around the world, with all countries being vulnerable to its adverse effects. To better mitigate climate change, countries are more and more looking to understand how to use energy more effectively and sustainably. Such an understanding requires countries to have high-quality energy statistics, balances and accounts. Together, energy statistics, balances and accounts can provide governments with the data they need to understand how the energy sector can be made more efficient and sustainable; how the economy can be made more energy efficient; and how changes in energy use can contribute to fewer emissions. ESCWA countries have expressed interest in capacity building on energy statistics and accounts. In addition, according to the 2023 Global Assessment on Environmental-Economic Accounting, Jordan plans to restart compilation of System of Environmental-Economic Accounting (SEEA) accounts; Morocco and Tunisia have plans to expand its compilation of SEEA accounts; and Somalia has plans to begin compilation of SEEA accounts. / National statistical offices are well placed to produce energy statistics, balances and accounts. Energy statistics and balances can be compiled according to the International Recommendations for Energy Statistics (IRES), and energy accounts can be compiled according to the international statistical standard, the System of Environmental-Economic Accounting (SEEA). At the same time, there is a need to strengthen the capacity of national statistical offices and other relevant ministries to produce and disseminate energy statistics, balances and accounts to better meet user needs.  / UNSD, in collaboration with ESCWA, SESRIC, IEA and AITRS held the workshop, "Energy Statistics, Balances and Accounts for Informed Energy and Climate Policies" from 10-12 December in Ankara. More than 40 participants from national statistical offices and ministries of energy came together from 10-12 December 2024 in Ankara to build capacity compilation and use of energy statistics, balances and accounts to support the dissemination of high-quality data for energy and climate change policies. The workshop also covered the institutional mechanisms needed to strengthen the institutions producing these statistics and allowed countries to share their experiences.</w:t>
            </w:r>
          </w:p>
        </w:tc>
        <w:tc>
          <w:tcPr>
            <w:tcW w:w="2400" w:type="dxa"/>
          </w:tcPr>
          <w:p>
            <w:r>
              <w:t xml:space="preserve">Completed</w:t>
            </w:r>
          </w:p>
        </w:tc>
        <w:tc>
          <w:tcPr>
            <w:tcW w:w="2400" w:type="dxa"/>
          </w:tcPr>
          <w:p>
            <w:r>
              <w:t xml:space="preserve">Statistics Division</w:t>
            </w:r>
          </w:p>
        </w:tc>
        <w:tc>
          <w:tcPr>
            <w:tcW w:w="2400" w:type="dxa"/>
          </w:tcPr>
          <w:p>
            <w:r>
              <w:t xml:space="preserve">19 Aug 2024</w:t>
            </w:r>
          </w:p>
        </w:tc>
        <w:tc>
          <w:tcPr>
            <w:tcW w:w="2400" w:type="dxa"/>
          </w:tcPr>
          <w:p>
            <w:r>
              <w:t xml:space="preserve">10 Dec 2024</w:t>
            </w:r>
          </w:p>
        </w:tc>
        <w:tc>
          <w:tcPr>
            <w:tcW w:w="2400" w:type="dxa"/>
          </w:tcPr>
          <w:p>
            <w:r>
              <w:t xml:space="preserve">12 Dec 2024</w:t>
            </w:r>
          </w:p>
        </w:tc>
        <w:tc>
          <w:tcPr>
            <w:tcW w:w="2400" w:type="dxa"/>
          </w:tcPr>
          <w:p>
            <w:r>
              <w:t xml:space="preserve">Jessica Ying Chan | jessica.chan@un.org</w:t>
            </w:r>
          </w:p>
        </w:tc>
        <w:tc>
          <w:tcPr>
            <w:tcW w:w="2400" w:type="dxa"/>
          </w:tcPr>
          <w:p>
            <w:r>
              <w:t xml:space="preserve">Climate change is one of the most pressing policy issues around the world, with all countries being vulnerable to its adverse effects. To better mitigate climate change, countries are more and more looking to understand how to use energy more effectively and sustainably. Such an understanding requires countries to have high-quality energy statistics, balances and accounts. Together, energy statistics, balances and accounts can provide governments with the data they need to understand how the energy sector can be made more efficient and sustainable; how the economy can be made more energy efficient; and how changes in energy use can contribute to fewer emissions. ESCWA countries have expressed interest in capacity building on energy statistics and accounts. In addition, according to the 2023 Global Assessment on Environmental-Economic Accounting, Jordan plans to restart compilation of System of Environmental-Economic Accounting (SEEA) accounts; Morocco and Tunisia have plans to expand its compilation of SEEA accounts; and Somalia has plans to begin compilation of SEEA accounts. / National statistical offices are well placed to produce energy statistics, balances and accounts. Energy statistics and balances can be compiled according to the International Recommendations for Energy Statistics (IRES), and energy accounts can be compiled according to the international statistical standard, the System of Environmental-Economic Accounting (SEEA). At the same time, there is a need to strengthen the capacity of national statistical offices and other relevant ministries to produce and disseminate energy statistics, balances and accounts to better meet user needs.  / UNSD, in collaboration with ESCWA, SESRIC, IEA and AITRS held the workshop, "Energy Statistics, Balances and Accounts for Informed Energy and Climate Policies" from 10-12 December in Ankara. More than 40 participants from national statistical offices and ministries of energy came together from 10-12 December 2024 in Ankara to build capacity compilation and use of energy statistics, balances and accounts to support the dissemination of high-quality data for energy and climate change policies. The workshop also covered the institutional mechanisms needed to strengthen the institutions producing these statistics and allowed countries to share their experiences.</w:t>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r>
      <w:tr>
        <w:tc>
          <w:tcPr>
            <w:tcW w:w="2400" w:type="dxa"/>
          </w:tcPr>
          <w:p>
            <w:r>
              <w:t xml:space="preserve">4959</w:t>
            </w:r>
          </w:p>
        </w:tc>
        <w:tc>
          <w:tcPr>
            <w:tcW w:w="2400" w:type="dxa"/>
          </w:tcPr>
          <w:p>
            <w:r>
              <w:t xml:space="preserve">Request #4959 ? 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02 Jun 2024</w:t>
            </w:r>
          </w:p>
        </w:tc>
        <w:tc>
          <w:tcPr>
            <w:tcW w:w="2400" w:type="dxa"/>
          </w:tcPr>
          <w:p>
            <w:r>
              <w:t xml:space="preserve">05 Jun 2024</w:t>
            </w:r>
          </w:p>
        </w:tc>
        <w:tc>
          <w:tcPr>
            <w:tcW w:w="2400" w:type="dxa"/>
          </w:tcPr>
          <w:p>
            <w:r>
              <w:t xml:space="preserve">Harumi Shibata Salazar | shibata@un.org</w:t>
            </w:r>
          </w:p>
        </w:tc>
        <w:tc>
          <w:tcPr>
            <w:tcW w:w="2400" w:type="dxa"/>
          </w:tcPr>
          <w:p>
            <w:r>
              <w:t xml:space="preserve">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r>
      <w:tr>
        <w:tc>
          <w:tcPr>
            <w:tcW w:w="2400" w:type="dxa"/>
          </w:tcPr>
          <w:p>
            <w:r>
              <w:t xml:space="preserve">4697</w:t>
            </w:r>
          </w:p>
        </w:tc>
        <w:tc>
          <w:tcPr>
            <w:tcW w:w="2400" w:type="dxa"/>
          </w:tcPr>
          <w:p>
            <w:r>
              <w:t xml:space="preserve">Request #4697 ? UNSD and ESCWA are organizing a joint Workshop on the Use of the Statistical Data and Metadata Exchange (SDMX) Standard for Reporting the SDG indicators in Amman from 5th to 8th of June 2023.  The Workshop will bring together statisticians and IT specialists from various national statistical offices in the Arab region. The event will provide hands-on training on data mapping and conversion using the SDMX standard tools as per international standards respecting Content Constraints for disaggregation and adhering to the official SDG framework, as well as hands-on examples on customizing national Data Structure Definitions (DSDs), the workshop will brief participants on SDMX Reference Infrastructure (SDMX-RI) tool, DSD Constructor and Matrix Generator. The participants will share national experiences on implementing automated data and metadata exchange for statistical indicators using the ESCWA SDMX Converter. The Workshop will be organized for a duration of four days (5th June- 8th June 2023) and will include presentations, demonstrations, and Q&amp;A sessions, and hands-on exercises as a main focus of this course.</w:t>
            </w:r>
          </w:p>
        </w:tc>
        <w:tc>
          <w:tcPr>
            <w:tcW w:w="2400" w:type="dxa"/>
          </w:tcPr>
          <w:p>
            <w:r>
              <w:t xml:space="preserve">Completed</w:t>
            </w:r>
          </w:p>
        </w:tc>
        <w:tc>
          <w:tcPr>
            <w:tcW w:w="2400" w:type="dxa"/>
          </w:tcPr>
          <w:p>
            <w:r>
              <w:t xml:space="preserve">Statistics Division</w:t>
            </w:r>
          </w:p>
        </w:tc>
        <w:tc>
          <w:tcPr>
            <w:tcW w:w="2400" w:type="dxa"/>
          </w:tcPr>
          <w:p>
            <w:r>
              <w:t xml:space="preserve">26 Apr 2023</w:t>
            </w:r>
          </w:p>
        </w:tc>
        <w:tc>
          <w:tcPr>
            <w:tcW w:w="2400" w:type="dxa"/>
          </w:tcPr>
          <w:p>
            <w:r>
              <w:t xml:space="preserve">05 Jun 2023</w:t>
            </w:r>
          </w:p>
        </w:tc>
        <w:tc>
          <w:tcPr>
            <w:tcW w:w="2400" w:type="dxa"/>
          </w:tcPr>
          <w:p>
            <w:r>
              <w:t xml:space="preserve">08 Jun 2023</w:t>
            </w:r>
          </w:p>
        </w:tc>
        <w:tc>
          <w:tcPr>
            <w:tcW w:w="2400" w:type="dxa"/>
          </w:tcPr>
          <w:p>
            <w:r>
              <w:t xml:space="preserve">Abdulla Gozalov | gozalov@un.org</w:t>
            </w:r>
          </w:p>
        </w:tc>
        <w:tc>
          <w:tcPr>
            <w:tcW w:w="2400" w:type="dxa"/>
          </w:tcPr>
          <w:p>
            <w:r>
              <w:t xml:space="preserve">UNSD and ESCWA are organizing a joint Workshop on the Use of the Statistical Data and Metadata Exchange (SDMX) Standard for Reporting the SDG indicators in Amman from 5th to 8th of June 2023.  The Workshop will bring together statisticians and IT specialists from various national statistical offices in the Arab region. The event will provide hands-on training on data mapping and conversion using the SDMX standard tools as per international standards respecting Content Constraints for disaggregation and adhering to the official SDG framework, as well as hands-on examples on customizing national Data Structure Definitions (DSDs), the workshop will brief participants on SDMX Reference Infrastructure (SDMX-RI) tool, DSD Constructor and Matrix Generator. The participants will share national experiences on implementing automated data and metadata exchange for statistical indicators using the ESCWA SDMX Converter. The Workshop will be organized for a duration of four days (5th June- 8th June 2023) and will include presentations, demonstrations, and Q&amp;A sessions, and hands-on exercises as a main focus of this course.</w:t>
            </w:r>
          </w:p>
        </w:tc>
      </w:tr>
      <w:tr>
        <w:tc>
          <w:tcPr>
            <w:tcW w:w="2400" w:type="dxa"/>
          </w:tcPr>
          <w:p>
            <w:r>
              <w:t xml:space="preserve">2697</w:t>
            </w:r>
          </w:p>
        </w:tc>
        <w:tc>
          <w:tcPr>
            <w:tcW w:w="2400" w:type="dxa"/>
          </w:tcPr>
          <w:p>
            <w:r>
              <w:t xml:space="preserve">Request #2697 ? Request for a National Partnership Training for multistakeholders in Iraq</w:t>
            </w:r>
          </w:p>
        </w:tc>
        <w:tc>
          <w:tcPr>
            <w:tcW w:w="2400" w:type="dxa"/>
          </w:tcPr>
          <w:p>
            <w:r>
              <w:t xml:space="preserve">Completed</w:t>
            </w:r>
          </w:p>
        </w:tc>
        <w:tc>
          <w:tcPr>
            <w:tcW w:w="2400" w:type="dxa"/>
          </w:tcPr>
          <w:p>
            <w:r>
              <w:t xml:space="preserve">Division for Sustainable Development Goals</w:t>
            </w:r>
          </w:p>
        </w:tc>
        <w:tc>
          <w:tcPr>
            <w:tcW w:w="2400" w:type="dxa"/>
          </w:tcPr>
          <w:p>
            <w:r>
              <w:t xml:space="preserve">06 Dec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 for a National Partnership Training for multistakeholders in Iraq</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SB-001376.99.99.35</w:t>
            </w:r>
          </w:p>
        </w:tc>
        <w:tc>
          <w:tcPr>
            <w:tcW w:w="2400" w:type="dxa"/>
          </w:tcPr>
          <w:p>
            <w:r>
              <w:t xml:space="preserve">13th SDMx Experts Workshop</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$30,081</w:t>
            </w:r>
          </w:p>
        </w:tc>
        <w:tc>
          <w:tcPr>
            <w:tcW w:w="2400" w:type="dxa"/>
          </w:tcPr>
          <w:p>
            <w:r>
              <w:t xml:space="preserve">Cameroon, Iraq, Jordan, Kenya, Tajikistan, Thailand</w:t>
            </w:r>
          </w:p>
        </w:tc>
        <w:tc>
          <w:tcPr>
            <w:tcW w:w="2400" w:type="dxa"/>
          </w:tcPr>
          <w:p>
            <w:r>
              <w:t xml:space="preserve">Region standardized: 'global' -&gt; 'Global'.</w:t>
            </w:r>
          </w:p>
        </w:tc>
        <w:tc>
          <w:tcPr>
            <w:tcW w:w="2400" w:type="dxa"/>
          </w:tcPr>
          <w:p>
            <w:r>
              <w:t xml:space="preserve">Proposal past due</w:t>
            </w:r>
          </w:p>
        </w:tc>
      </w:tr>
      <w:tr>
        <w:tc>
          <w:tcPr>
            <w:tcW w:w="2400" w:type="dxa"/>
          </w:tcPr>
          <w:p>
            <w:r>
              <w:t xml:space="preserve">SB-001375.99.50</w:t>
            </w:r>
          </w:p>
        </w:tc>
        <w:tc>
          <w:tcPr>
            <w:tcW w:w="2400" w:type="dxa"/>
          </w:tcPr>
          <w:p>
            <w:r>
              <w:t xml:space="preserve">2027 Global Sustainable Development Report (GSDR) the Northern Africa and Western Asia Region Consultation, Cairo, Egypt, 15–16 Dec. 2026 / </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$68,897</w:t>
            </w:r>
          </w:p>
        </w:tc>
        <w:tc>
          <w:tcPr>
            <w:tcW w:w="2400" w:type="dxa"/>
          </w:tcPr>
          <w:p>
            <w:r>
              <w:t xml:space="preserve">Algeria, Egypt, Greece, Iraq, Jordan, Kuwait, Lebanon, Morocco, Oman, United Arab Emirates, Yemen</w:t>
            </w:r>
          </w:p>
        </w:tc>
        <w:tc>
          <w:tcPr>
            <w:tcW w:w="2400" w:type="dxa"/>
          </w:tcPr>
          <w:p>
            <w:r>
              <w:t xml:space="preserve"/>
            </w:r>
          </w:p>
        </w:tc>
        <w:tc>
          <w:tcPr>
            <w:tcW w:w="2400" w:type="dxa"/>
          </w:tcPr>
          <w:p>
            <w:r>
              <w:t xml:space="preserve">proposals.xlsx record 'SB-001375.99.50|row:70': 'f_cashGov' has non-numeric value 'N/A'. / proposals.xlsx record 'SB-001375.99.50|row:70': 'f_cashOther' has non-numeric value 'N/A'.</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proposals.xlsx record 'SB-001375.99.50|row:70': 'f_cashGov' has non-numeric value 'N/A'.</w:t>
            </w:r>
          </w:p>
        </w:tc>
      </w:tr>
      <w:tr>
        <w:tc>
          <w:tcPr>
            <w:tcW w:w="2400" w:type="dxa"/>
          </w:tcPr>
          <w:p>
            <w:r>
              <w:t xml:space="preserve">3</w:t>
            </w:r>
          </w:p>
        </w:tc>
        <w:tc>
          <w:tcPr>
            <w:tcW w:w="2400" w:type="dxa"/>
          </w:tcPr>
          <w:p>
            <w:r>
              <w:t xml:space="preserve">proposals.xlsx record 'SB-001375.99.50|row:70': 'f_cashOther' has non-numeric value 'N/A'.</w:t>
            </w:r>
          </w:p>
        </w:tc>
      </w:tr>
      <w:tr>
        <w:tc>
          <w:tcPr>
            <w:tcW w:w="2400" w:type="dxa"/>
          </w:tcPr>
          <w:p>
            <w:r>
              <w:t xml:space="preserve">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29</w:t>
            </w:r>
          </w:p>
        </w:tc>
        <w:tc>
          <w:tcPr>
            <w:tcW w:w="2400" w:type="dxa"/>
          </w:tcPr>
          <w:p>
            <w:r>
              <w:t xml:space="preserve">Resolved - Action: duplicate evaluation at evaluations.xlsx row 306 removed; retained row 297 ().</w:t>
            </w:r>
          </w:p>
        </w:tc>
      </w:tr>
      <w:tr>
        <w:tc>
          <w:tcPr>
            <w:tcW w:w="2400" w:type="dxa"/>
          </w:tcPr>
          <w:p>
            <w:r>
              <w:t xml:space="preserve">30</w:t>
            </w:r>
          </w:p>
        </w:tc>
        <w:tc>
          <w:tcPr>
            <w:tcW w:w="2400" w:type="dxa"/>
          </w:tcPr>
          <w:p>
            <w:r>
              <w:t xml:space="preserve">Resolved - Action: duplicate evaluation at evaluations.xlsx row 332 removed; retained row 302 ().</w:t>
            </w:r>
          </w:p>
        </w:tc>
      </w:tr>
      <w:tr>
        <w:tc>
          <w:tcPr>
            <w:tcW w:w="2400" w:type="dxa"/>
          </w:tcPr>
          <w:p>
            <w:r>
              <w:t xml:space="preserve">31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