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Cambodia</w:t>
      </w:r>
    </w:p>
    <w:p>
      <w:r>
        <w:rPr>
          <w:sz w:val="20"/>
          <w:color w:val="4B5563"/>
        </w:rPr>
        <w:t xml:space="preserve">Asia | LDC</w:t>
      </w:r>
    </w:p>
    <w:p>
      <w:r>
        <w:rPr>
          <w:sz w:val="20"/>
          <w:color w:val="4B5563"/>
        </w:rPr>
        <w:t xml:space="preserve">Exported 05 Oct 2026, 14:20 | Snapshot 03 Oct 2026, 21:47 GMT-4</w:t>
      </w:r>
    </w:p>
    <w:p>
      <w:r>
        <w:rPr>
          <w:b/>
          <w:sz w:val="28"/>
          <w:color w:val="174A7C"/>
        </w:rPr>
        <w:t xml:space="preserve">Summary</w:t>
      </w:r>
    </w:p>
    <w:p>
      <w:r>
        <w:t xml:space="preserve">Cambodia is presented in this country card as part of Asia, with Cambodia also associated with an unspecified subregion and the LDC grouping. The filtered data for Cambodia highlights 13 projects for Cambodia, including 2 active or planned projects for Cambodia and 10 completed or closed projects for Cambodia.</w:t>
      </w:r>
    </w:p>
    <w:p>
      <w:r>
        <w:t xml:space="preserve">For Cambodia, the report includes 27 requests for Cambodia, 5 RPTC proposals for Cambodia, 2 RPTC activities for Cambodia, and 2 travel records for Cambodia. Financially, Cambodia shows USD 24,399,267 in project budget, $292,405 in proposal planned budget, and $201,588 in consumed RPTC activity budget for Cambodia.</w:t>
      </w:r>
    </w:p>
    <w:p>
      <w:r>
        <w:t xml:space="preserve">The main organizational coverage for Cambodia points to Division for Inclusive Social Development, Division for Public Institutions and Digital Government, Division for Sustainable Development Goals, DPIDG. Activity records for Cambodia list 1,381 participants, including 709 women participants, the current quality review for Cambodia includes 64 data quality notes. Current highlights for Cambodia include a request focus for Cambodia: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 an RPTC proposal focus for Cambodia: Integrating Enhanced Monitoring Mechanism (EMM) with monitoring and evaluation framework for National Development Plan (NDP) of Cambodia and Vanuatu</w:t>
      </w:r>
      <w:r>
        <w:br/>
        <w:t xml:space="preserve">||Integrating Enhanced Monitoring Mechanism (EMM) with monitoring and evaluation framework for National Development Plan (NDP) of Cambodia and Vanuatu; an activity focus for Cambodia: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13</w:t>
            </w:r>
          </w:p>
        </w:tc>
      </w:tr>
      <w:tr>
        <w:tc>
          <w:tcPr>
            <w:tcW w:w="2400" w:type="dxa"/>
          </w:tcPr>
          <w:p>
            <w:r>
              <w:t xml:space="preserve">Project budget</w:t>
            </w:r>
          </w:p>
        </w:tc>
        <w:tc>
          <w:tcPr>
            <w:tcW w:w="2400" w:type="dxa"/>
          </w:tcPr>
          <w:p>
            <w:r>
              <w:t xml:space="preserve">USD 24,399,267</w:t>
            </w:r>
          </w:p>
        </w:tc>
      </w:tr>
      <w:tr>
        <w:tc>
          <w:tcPr>
            <w:tcW w:w="2400" w:type="dxa"/>
          </w:tcPr>
          <w:p>
            <w:r>
              <w:t xml:space="preserve">Requests</w:t>
            </w:r>
          </w:p>
        </w:tc>
        <w:tc>
          <w:tcPr>
            <w:tcW w:w="2400" w:type="dxa"/>
          </w:tcPr>
          <w:p>
            <w:r>
              <w:t xml:space="preserve">27</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$292,405</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14</w:t>
            </w:r>
          </w:p>
        </w:tc>
      </w:tr>
      <w:tr>
        <w:tc>
          <w:tcPr>
            <w:tcW w:w="2400" w:type="dxa"/>
          </w:tcPr>
          <w:p>
            <w:r>
              <w:t xml:space="preserve">Data quality notes</w:t>
            </w:r>
          </w:p>
        </w:tc>
        <w:tc>
          <w:tcPr>
            <w:tcW w:w="2400" w:type="dxa"/>
          </w:tcPr>
          <w:p>
            <w:r>
              <w:t xml:space="preserve">64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1415E</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15 Nov 2020</w:t>
            </w:r>
          </w:p>
        </w:tc>
        <w:tc>
          <w:tcPr>
            <w:tcW w:w="2400" w:type="dxa"/>
          </w:tcPr>
          <w:p>
            <w:r>
              <w:t xml:space="preserve">18 Jun 2020</w:t>
            </w:r>
          </w:p>
        </w:tc>
        <w:tc>
          <w:tcPr>
            <w:tcW w:w="2400" w:type="dxa"/>
          </w:tcPr>
          <w:p>
            <w:r>
              <w:t xml:space="preserve">USD 524,000</w:t>
            </w:r>
          </w:p>
        </w:tc>
        <w:tc>
          <w:tcPr>
            <w:tcW w:w="2400" w:type="dxa"/>
          </w:tcPr>
          <w:p>
            <w:r>
              <w:t xml:space="preserve">Cambodia, Kenya, Namibia, Philippines, Uganda</w:t>
            </w:r>
          </w:p>
        </w:tc>
        <w:tc>
          <w:tcPr>
            <w:tcW w:w="2400" w:type="dxa"/>
          </w:tcPr>
          <w:p>
            <w:r>
              <w:t xml:space="preserve"/>
            </w:r>
          </w:p>
        </w:tc>
        <w:tc>
          <w:tcPr>
            <w:tcW w:w="2400" w:type="dxa"/>
          </w:tcPr>
          <w:p>
            <w:r>
              <w:t xml:space="preserve">projects.csv record 'Enhancing the capacity of governments and indigenous leaders to ensure social integration and inclusive development in selected countries in Africa and Asia | 2020-11-15T00:00:00 | 1415E': End date 2020-06-18 is before start date 2020-11-15.</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New assistance measures for graduating Belt and Road Least DevelopedCountries toward the achievement of Agenda 2030</w:t>
            </w:r>
          </w:p>
        </w:tc>
        <w:tc>
          <w:tcPr>
            <w:tcW w:w="2400" w:type="dxa"/>
          </w:tcPr>
          <w:p>
            <w:r>
              <w:t xml:space="preserve">PDF-SDG-2018-03</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Nov 2020</w:t>
            </w:r>
          </w:p>
        </w:tc>
        <w:tc>
          <w:tcPr>
            <w:tcW w:w="2400" w:type="dxa"/>
          </w:tcPr>
          <w:p>
            <w:r>
              <w:t xml:space="preserve">31 Oct 2022</w:t>
            </w:r>
          </w:p>
        </w:tc>
        <w:tc>
          <w:tcPr>
            <w:tcW w:w="2400" w:type="dxa"/>
          </w:tcPr>
          <w:p>
            <w:r>
              <w:t xml:space="preserve">USD 1,054,420</w:t>
            </w:r>
          </w:p>
        </w:tc>
        <w:tc>
          <w:tcPr>
            <w:tcW w:w="2400" w:type="dxa"/>
          </w:tcPr>
          <w:p>
            <w:r>
              <w:t xml:space="preserve">Bangladesh, Cambodia, Democratic Republic of Timor-Leste, Lao People's Democratic Republic, Nepal</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Integrating Macroeconomy and Resource Systems for Country Planning in Asia-Pacific</w:t>
            </w:r>
          </w:p>
        </w:tc>
        <w:tc>
          <w:tcPr>
            <w:tcW w:w="2400" w:type="dxa"/>
          </w:tcPr>
          <w:p>
            <w:r>
              <w:t xml:space="preserve"/>
            </w:r>
          </w:p>
        </w:tc>
        <w:tc>
          <w:tcPr>
            <w:tcW w:w="2400" w:type="dxa"/>
          </w:tcPr>
          <w:p>
            <w:r>
              <w:t xml:space="preserve">country</w:t>
            </w:r>
          </w:p>
        </w:tc>
        <w:tc>
          <w:tcPr>
            <w:tcW w:w="2400" w:type="dxa"/>
          </w:tcPr>
          <w:p>
            <w:r>
              <w:t xml:space="preserve">Economic Analysis and Policy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622,800</w:t>
            </w:r>
          </w:p>
        </w:tc>
        <w:tc>
          <w:tcPr>
            <w:tcW w:w="2400" w:type="dxa"/>
          </w:tcPr>
          <w:p>
            <w:r>
              <w:t xml:space="preserve">Cambodia, Fiji, Nepal, Philippines</w:t>
            </w:r>
          </w:p>
        </w:tc>
        <w:tc>
          <w:tcPr>
            <w:tcW w:w="2400" w:type="dxa"/>
          </w:tcPr>
          <w:p>
            <w:r>
              <w:t xml:space="preserve"/>
            </w:r>
          </w:p>
        </w:tc>
        <w:tc>
          <w:tcPr>
            <w:tcW w:w="2400" w:type="dxa"/>
          </w:tcPr>
          <w:p>
            <w:r>
              <w:t xml:space="preserve"/>
            </w:r>
          </w:p>
        </w:tc>
      </w:tr>
      <w:tr>
        <w:tc>
          <w:tcPr>
            <w:tcW w:w="2400" w:type="dxa"/>
          </w:tcPr>
          <w:p>
            <w:r>
              <w:t xml:space="preserve">Promoting a socially inclusive creative economy to support digital transformation needs in Asia and Africa</w:t>
            </w:r>
          </w:p>
        </w:tc>
        <w:tc>
          <w:tcPr>
            <w:tcW w:w="2400" w:type="dxa"/>
          </w:tcPr>
          <w:p>
            <w:r>
              <w:t xml:space="preserve">2628D</w:t>
            </w:r>
          </w:p>
        </w:tc>
        <w:tc>
          <w:tcPr>
            <w:tcW w:w="2400" w:type="dxa"/>
          </w:tcPr>
          <w:p>
            <w:r>
              <w:t xml:space="preserve">country</w:t>
            </w:r>
          </w:p>
        </w:tc>
        <w:tc>
          <w:tcPr>
            <w:tcW w:w="2400" w:type="dxa"/>
          </w:tcPr>
          <w:p>
            <w:r>
              <w:t xml:space="preserve">Division for Inclusive Social Development</w:t>
            </w:r>
          </w:p>
        </w:tc>
        <w:tc>
          <w:tcPr>
            <w:tcW w:w="2400" w:type="dxa"/>
          </w:tcPr>
          <w:p>
            <w:r>
              <w:t xml:space="preserve">Active</w:t>
            </w:r>
          </w:p>
        </w:tc>
        <w:tc>
          <w:tcPr>
            <w:tcW w:w="2400" w:type="dxa"/>
          </w:tcPr>
          <w:p>
            <w:r>
              <w:t xml:space="preserve">01 Apr 2026</w:t>
            </w:r>
          </w:p>
        </w:tc>
        <w:tc>
          <w:tcPr>
            <w:tcW w:w="2400" w:type="dxa"/>
          </w:tcPr>
          <w:p>
            <w:r>
              <w:t xml:space="preserve">26 Dec 2028</w:t>
            </w:r>
          </w:p>
        </w:tc>
        <w:tc>
          <w:tcPr>
            <w:tcW w:w="2400" w:type="dxa"/>
          </w:tcPr>
          <w:p>
            <w:r>
              <w:t xml:space="preserve">USD 640,000</w:t>
            </w:r>
          </w:p>
        </w:tc>
        <w:tc>
          <w:tcPr>
            <w:tcW w:w="2400" w:type="dxa"/>
          </w:tcPr>
          <w:p>
            <w:r>
              <w:t xml:space="preserve">Cambodia, Indonesia, Mozambique, Namibia</w:t>
            </w:r>
          </w:p>
        </w:tc>
        <w:tc>
          <w:tcPr>
            <w:tcW w:w="2400" w:type="dxa"/>
          </w:tcPr>
          <w:p>
            <w:r>
              <w:t xml:space="preserve"/>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Strengthened Resilience of Micro-, Small and Medium-sized Enterprises (MSMEs)  in Africa and Asia</w:t>
            </w:r>
          </w:p>
        </w:tc>
        <w:tc>
          <w:tcPr>
            <w:tcW w:w="2400" w:type="dxa"/>
          </w:tcPr>
          <w:p>
            <w:r>
              <w:t xml:space="preserve">2225C</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2022</w:t>
            </w:r>
          </w:p>
        </w:tc>
        <w:tc>
          <w:tcPr>
            <w:tcW w:w="2400" w:type="dxa"/>
          </w:tcPr>
          <w:p>
            <w:r>
              <w:t xml:space="preserve">31 Dec 2025</w:t>
            </w:r>
          </w:p>
        </w:tc>
        <w:tc>
          <w:tcPr>
            <w:tcW w:w="2400" w:type="dxa"/>
          </w:tcPr>
          <w:p>
            <w:r>
              <w:t xml:space="preserve">USD 500,000</w:t>
            </w:r>
          </w:p>
        </w:tc>
        <w:tc>
          <w:tcPr>
            <w:tcW w:w="2400" w:type="dxa"/>
          </w:tcPr>
          <w:p>
            <w:r>
              <w:t xml:space="preserve">Cambodia, Ethiopia, Philippines, Zimbabwe</w:t>
            </w:r>
          </w:p>
        </w:tc>
        <w:tc>
          <w:tcPr>
            <w:tcW w:w="2400" w:type="dxa"/>
          </w:tcPr>
          <w:p>
            <w:r>
              <w:t xml:space="preserve"/>
            </w:r>
          </w:p>
        </w:tc>
        <w:tc>
          <w:tcPr>
            <w:tcW w:w="2400" w:type="dxa"/>
          </w:tcPr>
          <w:p>
            <w:r>
              <w:t xml:space="preserve"/>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5445</w:t>
            </w:r>
          </w:p>
        </w:tc>
        <w:tc>
          <w:tcPr>
            <w:tcW w:w="2400" w:type="dxa"/>
          </w:tcPr>
          <w:p>
            <w:r>
              <w:t xml:space="preserve">Request #5445 ? During the CDP Annual Consultation with Cambodia, the Government reaffirmed its strong commitment to graduating from the LDC category in December 2029 and highlighted substantial progress in preparing its Smooth Transition Strategy (STS). Cambodia has submitted its STS report on time and developed supporting analytical documents, including an STS roadmap, policy mapping, impact and vulnerability synthesis, and identification of priority areas and mitigating actions. Full drafting of the STS is scheduled to begin in January 2026, with adoption expected by the end of the year, aligned with the Pentagon Strategy Phase I and the National Strategic Development Plan. The Government requested targeted technical assistance to address emerging risks and structural challenges that could affect the smoothness of the transition. Priority areas of requested support include: / â€¢	Enhanced Monitoring Mechanism (EMM) and crisis monitoring: Technical guidance to integrate crisis response and early-warning indicators into the national graduation monitoring framework, including development of an EMM dashboard with quarterly and monthly indicators to track global shocks, price volatility, and trade impacts. / â€¢	Financing and domestic resource mobilization: Advisory support on innovative financing instruments (sovereign, green, and thematic bonds) and strengthening domestic revenue mobilization to offset declining ODA in the graduation context. / â€¢	Human capital development: Guidance on identifying and prioritizing investments in human capital as a key enabler of structural transformation and smooth transition.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17 Dec 2025</w:t>
            </w:r>
          </w:p>
        </w:tc>
        <w:tc>
          <w:tcPr>
            <w:tcW w:w="2400" w:type="dxa"/>
          </w:tcPr>
          <w:p>
            <w:r>
              <w:t xml:space="preserve">15 Jan 2026</w:t>
            </w:r>
          </w:p>
        </w:tc>
        <w:tc>
          <w:tcPr>
            <w:tcW w:w="2400" w:type="dxa"/>
          </w:tcPr>
          <w:p>
            <w:r>
              <w:t xml:space="preserve">31 Dec 2026</w:t>
            </w:r>
          </w:p>
        </w:tc>
        <w:tc>
          <w:tcPr>
            <w:tcW w:w="2400" w:type="dxa"/>
          </w:tcPr>
          <w:p>
            <w:r>
              <w:t xml:space="preserve">Bunnak Poch | bunnakpoch@gmail.com</w:t>
            </w:r>
          </w:p>
        </w:tc>
        <w:tc>
          <w:tcPr>
            <w:tcW w:w="2400" w:type="dxa"/>
          </w:tcPr>
          <w:p>
            <w:r>
              <w:t xml:space="preserve">During the CDP Annual Consultation with Cambodia, the Government reaffirmed its strong commitment to graduating from the LDC category in December 2029 and highlighted substantial progress in preparing its Smooth Transition Strategy (STS). Cambodia has submitted its STS report on time and developed supporting analytical documents, including an STS roadmap, policy mapping, impact and vulnerability synthesis, and identification of priority areas and mitigating actions. Full drafting of the STS is scheduled to begin in January 2026, with adoption expected by the end of the year, aligned with the Pentagon Strategy Phase I and the National Strategic Development Plan. The Government requested targeted technical assistance to address emerging risks and structural challenges that could affect the smoothness of the transition. Priority areas of requested support include: / â€¢	Enhanced Monitoring Mechanism (EMM) and crisis monitoring: Technical guidance to integrate crisis response and early-warning indicators into the national graduation monitoring framework, including development of an EMM dashboard with quarterly and monthly indicators to track global shocks, price volatility, and trade impacts. / â€¢	Financing and domestic resource mobilization: Advisory support on innovative financing instruments (sovereign, green, and thematic bonds) and strengthening domestic revenue mobilization to offset declining ODA in the graduation context. / â€¢	Human capital development: Guidance on identifying and prioritizing investments in human capital as a key enabler of structural transformation and smooth transition.</w:t>
            </w:r>
          </w:p>
        </w:tc>
        <w:tc>
          <w:tcPr>
            <w:tcW w:w="2400" w:type="dxa"/>
          </w:tcPr>
          <w:p>
            <w:r>
              <w:t xml:space="preserve"/>
            </w:r>
          </w:p>
        </w:tc>
        <w:tc>
          <w:tcPr>
            <w:tcW w:w="2400" w:type="dxa"/>
          </w:tcPr>
          <w:p>
            <w:r>
              <w:t xml:space="preserve"/>
            </w:r>
          </w:p>
        </w:tc>
      </w:tr>
      <w:tr>
        <w:tc>
          <w:tcPr>
            <w:tcW w:w="2400" w:type="dxa"/>
          </w:tcPr>
          <w:p>
            <w:r>
              <w:t xml:space="preserve">5380</w:t>
            </w:r>
          </w:p>
        </w:tc>
        <w:tc>
          <w:tcPr>
            <w:tcW w:w="2400" w:type="dxa"/>
          </w:tcPr>
          <w:p>
            <w:r>
              <w:t xml:space="preserve">Request #5380 ? 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Nov 2025</w:t>
            </w:r>
          </w:p>
        </w:tc>
        <w:tc>
          <w:tcPr>
            <w:tcW w:w="2400" w:type="dxa"/>
          </w:tcPr>
          <w:p>
            <w:r>
              <w:t xml:space="preserve">08 Dec 2025</w:t>
            </w:r>
          </w:p>
        </w:tc>
        <w:tc>
          <w:tcPr>
            <w:tcW w:w="2400" w:type="dxa"/>
          </w:tcPr>
          <w:p>
            <w:r>
              <w:t xml:space="preserve">17 Dec 2025</w:t>
            </w:r>
          </w:p>
        </w:tc>
        <w:tc>
          <w:tcPr>
            <w:tcW w:w="2400" w:type="dxa"/>
          </w:tcPr>
          <w:p>
            <w:r>
              <w:t xml:space="preserve">Ambassador Tri Tharyat | ppkki@kemlu.go.id</w:t>
            </w:r>
          </w:p>
        </w:tc>
        <w:tc>
          <w:tcPr>
            <w:tcW w:w="2400" w:type="dxa"/>
          </w:tcPr>
          <w:p>
            <w:r>
              <w:t xml:space="preserve">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5199</w:t>
            </w:r>
          </w:p>
        </w:tc>
        <w:tc>
          <w:tcPr>
            <w:tcW w:w="2400" w:type="dxa"/>
          </w:tcPr>
          <w:p>
            <w:r>
              <w:t xml:space="preserve">Request #5199 ? Cambodia is set to graduate from the LDC category in December 2029. This project aims to support relevant government officials with a clear understanding of the graduation process and various approaches to developing a smooth transition strategy (STS). To support this effort, DESA and the Government of Cambodia will jointly organize a peer-learning workshop, bringing together representatives from selected graduating and graduated countries in the region. The workshop will serve as a platform for sharing experiences and lessons learned in preparing and implementing STS, helping Cambodia navigate its transition effectively.</w:t>
            </w:r>
          </w:p>
        </w:tc>
        <w:tc>
          <w:tcPr>
            <w:tcW w:w="2400" w:type="dxa"/>
          </w:tcPr>
          <w:p>
            <w:r>
              <w:t xml:space="preserve">Ongoing</w:t>
            </w:r>
          </w:p>
        </w:tc>
        <w:tc>
          <w:tcPr>
            <w:tcW w:w="2400" w:type="dxa"/>
          </w:tcPr>
          <w:p>
            <w:r>
              <w:t xml:space="preserve">Economic Analysis and Policy Division</w:t>
            </w:r>
          </w:p>
        </w:tc>
        <w:tc>
          <w:tcPr>
            <w:tcW w:w="2400" w:type="dxa"/>
          </w:tcPr>
          <w:p>
            <w:r>
              <w:t xml:space="preserve">03 Apr 2025</w:t>
            </w:r>
          </w:p>
        </w:tc>
        <w:tc>
          <w:tcPr>
            <w:tcW w:w="2400" w:type="dxa"/>
          </w:tcPr>
          <w:p>
            <w:r>
              <w:t xml:space="preserve">03 Apr 2025</w:t>
            </w:r>
          </w:p>
        </w:tc>
        <w:tc>
          <w:tcPr>
            <w:tcW w:w="2400" w:type="dxa"/>
          </w:tcPr>
          <w:p>
            <w:r>
              <w:t xml:space="preserve">10 Jun 2025</w:t>
            </w:r>
          </w:p>
        </w:tc>
        <w:tc>
          <w:tcPr>
            <w:tcW w:w="2400" w:type="dxa"/>
          </w:tcPr>
          <w:p>
            <w:r>
              <w:t xml:space="preserve">Bunnak Poch | bunnakpoch@gmail.com</w:t>
            </w:r>
          </w:p>
        </w:tc>
        <w:tc>
          <w:tcPr>
            <w:tcW w:w="2400" w:type="dxa"/>
          </w:tcPr>
          <w:p>
            <w:r>
              <w:t xml:space="preserve">Cambodia is set to graduate from the LDC category in December 2029. This project aims to support relevant government officials with a clear understanding of the graduation process and various approaches to developing a smooth transition strategy (STS). To support this effort, DESA and the Government of Cambodia will jointly organize a peer-learning workshop, bringing together representatives from selected graduating and graduated countries in the region. The workshop will serve as a platform for sharing experiences and lessons learned in preparing and implementing STS, helping Cambodia navigate its transition effectively.</w:t>
            </w:r>
          </w:p>
        </w:tc>
        <w:tc>
          <w:tcPr>
            <w:tcW w:w="2400" w:type="dxa"/>
          </w:tcPr>
          <w:p>
            <w:r>
              <w:t xml:space="preserve"/>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4699</w:t>
            </w:r>
          </w:p>
        </w:tc>
        <w:tc>
          <w:tcPr>
            <w:tcW w:w="2400" w:type="dxa"/>
          </w:tcPr>
          <w:p>
            <w:r>
              <w:t xml:space="preserve">Request #4699 ? 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2023</w:t>
            </w:r>
          </w:p>
        </w:tc>
        <w:tc>
          <w:tcPr>
            <w:tcW w:w="2400" w:type="dxa"/>
          </w:tcPr>
          <w:p>
            <w:r>
              <w:t xml:space="preserve">30 Jan 2023</w:t>
            </w:r>
          </w:p>
        </w:tc>
        <w:tc>
          <w:tcPr>
            <w:tcW w:w="2400" w:type="dxa"/>
          </w:tcPr>
          <w:p>
            <w:r>
              <w:t xml:space="preserve">31 May 2023</w:t>
            </w:r>
          </w:p>
        </w:tc>
        <w:tc>
          <w:tcPr>
            <w:tcW w:w="2400" w:type="dxa"/>
          </w:tcPr>
          <w:p>
            <w:r>
              <w:t xml:space="preserve">Dr.Thavisak Manodham | kwok@un.org</w:t>
            </w:r>
          </w:p>
        </w:tc>
        <w:tc>
          <w:tcPr>
            <w:tcW w:w="2400" w:type="dxa"/>
          </w:tcPr>
          <w:p>
            <w:r>
              <w:t xml:space="preserve">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
            </w:r>
          </w:p>
        </w:tc>
        <w:tc>
          <w:tcPr>
            <w:tcW w:w="2400" w:type="dxa"/>
          </w:tcPr>
          <w:p>
            <w:r>
              <w:t xml:space="preserve"/>
            </w:r>
          </w:p>
        </w:tc>
      </w:tr>
      <w:tr>
        <w:tc>
          <w:tcPr>
            <w:tcW w:w="2400" w:type="dxa"/>
          </w:tcPr>
          <w:p>
            <w:r>
              <w:t xml:space="preserve">4701</w:t>
            </w:r>
          </w:p>
        </w:tc>
        <w:tc>
          <w:tcPr>
            <w:tcW w:w="2400" w:type="dxa"/>
          </w:tcPr>
          <w:p>
            <w:r>
              <w:t xml:space="preserve">Request #4701 ? The Ministry of Post and Telecommunication of Cambodia request DPIDG to have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2022</w:t>
            </w:r>
          </w:p>
        </w:tc>
        <w:tc>
          <w:tcPr>
            <w:tcW w:w="2400" w:type="dxa"/>
          </w:tcPr>
          <w:p>
            <w:r>
              <w:t xml:space="preserve">01 Nov 2022</w:t>
            </w:r>
          </w:p>
        </w:tc>
        <w:tc>
          <w:tcPr>
            <w:tcW w:w="2400" w:type="dxa"/>
          </w:tcPr>
          <w:p>
            <w:r>
              <w:t xml:space="preserve">31 May 2023</w:t>
            </w:r>
          </w:p>
        </w:tc>
        <w:tc>
          <w:tcPr>
            <w:tcW w:w="2400" w:type="dxa"/>
          </w:tcPr>
          <w:p>
            <w:r>
              <w:t xml:space="preserve">H.E. SOK Puthyvuth | kwok@un.org</w:t>
            </w:r>
          </w:p>
        </w:tc>
        <w:tc>
          <w:tcPr>
            <w:tcW w:w="2400" w:type="dxa"/>
          </w:tcPr>
          <w:p>
            <w:r>
              <w:t xml:space="preserve">The Ministry of Post and Telecommunication of Cambodia request DPIDG to have 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4705</w:t>
            </w:r>
          </w:p>
        </w:tc>
        <w:tc>
          <w:tcPr>
            <w:tcW w:w="2400" w:type="dxa"/>
          </w:tcPr>
          <w:p>
            <w:r>
              <w:t xml:space="preserve">Request #4705 ? DPIDG has been requested by the Ministry of the Interior, Cambodia for support of capacity development of trainers, data collection establishments and peer-to-peer learning through comparative research on SDGs.   UNPOG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15 Feb 2023</w:t>
            </w:r>
          </w:p>
        </w:tc>
        <w:tc>
          <w:tcPr>
            <w:tcW w:w="2400" w:type="dxa"/>
          </w:tcPr>
          <w:p>
            <w:r>
              <w:t xml:space="preserve"/>
            </w:r>
          </w:p>
        </w:tc>
        <w:tc>
          <w:tcPr>
            <w:tcW w:w="2400" w:type="dxa"/>
          </w:tcPr>
          <w:p>
            <w:r>
              <w:t xml:space="preserve"/>
            </w:r>
          </w:p>
        </w:tc>
        <w:tc>
          <w:tcPr>
            <w:tcW w:w="2400" w:type="dxa"/>
          </w:tcPr>
          <w:p>
            <w:r>
              <w:t xml:space="preserve">Mr. Lour Ramin | poeumoniroath@gmail.com</w:t>
            </w:r>
          </w:p>
        </w:tc>
        <w:tc>
          <w:tcPr>
            <w:tcW w:w="2400" w:type="dxa"/>
          </w:tcPr>
          <w:p>
            <w:r>
              <w:t xml:space="preserve">DPIDG has been requested by the Ministry of the Interior, Cambodia for support of capacity development of trainers, data collection establishments and peer-to-peer learning through comparative research on SDGs.   UNPOG</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3918</w:t>
            </w:r>
          </w:p>
        </w:tc>
        <w:tc>
          <w:tcPr>
            <w:tcW w:w="2400" w:type="dxa"/>
          </w:tcPr>
          <w:p>
            <w:r>
              <w:t xml:space="preserve">Request #3918 ? DPIDG was requested by Mr. SO Munyraksa, Principal, National School of Local Administration (NASLA) / Director, Training Department, General Department of Administration, Ministry of Interior, Cambodia, to conduct a training of trainers on effective national to local governance based on the curriculum toolkits for local government officials.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2021</w:t>
            </w:r>
          </w:p>
        </w:tc>
        <w:tc>
          <w:tcPr>
            <w:tcW w:w="2400" w:type="dxa"/>
          </w:tcPr>
          <w:p>
            <w:r>
              <w:t xml:space="preserve">10 May 2022</w:t>
            </w:r>
          </w:p>
        </w:tc>
        <w:tc>
          <w:tcPr>
            <w:tcW w:w="2400" w:type="dxa"/>
          </w:tcPr>
          <w:p>
            <w:r>
              <w:t xml:space="preserve">17 May 2022</w:t>
            </w:r>
          </w:p>
        </w:tc>
        <w:tc>
          <w:tcPr>
            <w:tcW w:w="2400" w:type="dxa"/>
          </w:tcPr>
          <w:p>
            <w:r>
              <w:t xml:space="preserve">Mr. SO Munyraksa | somunyraksa@gmail.com</w:t>
            </w:r>
          </w:p>
        </w:tc>
        <w:tc>
          <w:tcPr>
            <w:tcW w:w="2400" w:type="dxa"/>
          </w:tcPr>
          <w:p>
            <w:r>
              <w:t xml:space="preserve">DPIDG was requested by Mr. SO Munyraksa, Principal, National School of Local Administration (NASLA) / Director, Training Department, General Department of Administration, Ministry of Interior, Cambodia, to conduct a training of trainers on effective national to local governance based on the curriculum toolkits for local government officials.</w:t>
            </w:r>
          </w:p>
        </w:tc>
        <w:tc>
          <w:tcPr>
            <w:tcW w:w="2400" w:type="dxa"/>
          </w:tcPr>
          <w:p>
            <w:r>
              <w:t xml:space="preserve"/>
            </w:r>
          </w:p>
        </w:tc>
        <w:tc>
          <w:tcPr>
            <w:tcW w:w="2400" w:type="dxa"/>
          </w:tcPr>
          <w:p>
            <w:r>
              <w:t xml:space="preserve"/>
            </w:r>
          </w:p>
        </w:tc>
      </w:tr>
      <w:tr>
        <w:tc>
          <w:tcPr>
            <w:tcW w:w="2400" w:type="dxa"/>
          </w:tcPr>
          <w:p>
            <w:r>
              <w:t xml:space="preserve">3563</w:t>
            </w:r>
          </w:p>
        </w:tc>
        <w:tc>
          <w:tcPr>
            <w:tcW w:w="2400" w:type="dxa"/>
          </w:tcPr>
          <w:p>
            <w:r>
              <w:t xml:space="preserve">Request #3563 ? engaging a broad range of stakeholders, including the government, the UN country team, academia, private sector, and civil society, to better understand emerging trends, challenges and opportunities of building forward better to untangle a complex web of multi-stakeholder partnerships and identify centers of activity for emerging hubs of support</w:t>
            </w:r>
          </w:p>
        </w:tc>
        <w:tc>
          <w:tcPr>
            <w:tcW w:w="2400" w:type="dxa"/>
          </w:tcPr>
          <w:p>
            <w:r>
              <w:t xml:space="preserve">Completed</w:t>
            </w:r>
          </w:p>
        </w:tc>
        <w:tc>
          <w:tcPr>
            <w:tcW w:w="2400" w:type="dxa"/>
          </w:tcPr>
          <w:p>
            <w:r>
              <w:t xml:space="preserve">Division for Sustainable Development Goals</w:t>
            </w:r>
          </w:p>
        </w:tc>
        <w:tc>
          <w:tcPr>
            <w:tcW w:w="2400" w:type="dxa"/>
          </w:tcPr>
          <w:p>
            <w:r>
              <w:t xml:space="preserve">06 Apr 2021</w:t>
            </w:r>
          </w:p>
        </w:tc>
        <w:tc>
          <w:tcPr>
            <w:tcW w:w="2400" w:type="dxa"/>
          </w:tcPr>
          <w:p>
            <w:r>
              <w:t xml:space="preserve">01 Sept 2021</w:t>
            </w:r>
          </w:p>
        </w:tc>
        <w:tc>
          <w:tcPr>
            <w:tcW w:w="2400" w:type="dxa"/>
          </w:tcPr>
          <w:p>
            <w:r>
              <w:t xml:space="preserve">01 Jul 2022</w:t>
            </w:r>
          </w:p>
        </w:tc>
        <w:tc>
          <w:tcPr>
            <w:tcW w:w="2400" w:type="dxa"/>
          </w:tcPr>
          <w:p>
            <w:r>
              <w:t xml:space="preserve">Ifoda Abdurazakova | abdurazakova@un.org</w:t>
            </w:r>
          </w:p>
        </w:tc>
        <w:tc>
          <w:tcPr>
            <w:tcW w:w="2400" w:type="dxa"/>
          </w:tcPr>
          <w:p>
            <w:r>
              <w:t xml:space="preserve">engaging a broad range of stakeholders, including the government, the UN country team, academia, private sector, and civil society, to better understand emerging trends, challenges and opportunities of building forward better to untangle a complex web of multi-stakeholder partnerships and identify centers of activity for emerging hubs of support</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3465</w:t>
            </w:r>
          </w:p>
        </w:tc>
        <w:tc>
          <w:tcPr>
            <w:tcW w:w="2400" w:type="dxa"/>
          </w:tcPr>
          <w:p>
            <w:r>
              <w:t xml:space="preserve">Request #3465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Dec 2018</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3459</w:t>
            </w:r>
          </w:p>
        </w:tc>
        <w:tc>
          <w:tcPr>
            <w:tcW w:w="2400" w:type="dxa"/>
          </w:tcPr>
          <w:p>
            <w:r>
              <w:t xml:space="preserve">Request #3459 ? 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Dec 2019</w:t>
            </w:r>
          </w:p>
        </w:tc>
        <w:tc>
          <w:tcPr>
            <w:tcW w:w="2400" w:type="dxa"/>
          </w:tcPr>
          <w:p>
            <w:r>
              <w:t xml:space="preserve">14 Dec 2020</w:t>
            </w:r>
          </w:p>
        </w:tc>
        <w:tc>
          <w:tcPr>
            <w:tcW w:w="2400" w:type="dxa"/>
          </w:tcPr>
          <w:p>
            <w:r>
              <w:t xml:space="preserve">15 Dec 2020</w:t>
            </w:r>
          </w:p>
        </w:tc>
        <w:tc>
          <w:tcPr>
            <w:tcW w:w="2400" w:type="dxa"/>
          </w:tcPr>
          <w:p>
            <w:r>
              <w:t xml:space="preserve">Wai Min Kwok | kwok@un.org</w:t>
            </w:r>
          </w:p>
        </w:tc>
        <w:tc>
          <w:tcPr>
            <w:tcW w:w="2400" w:type="dxa"/>
          </w:tcPr>
          <w:p>
            <w:r>
              <w:t xml:space="preserve">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2618</w:t>
            </w:r>
          </w:p>
        </w:tc>
        <w:tc>
          <w:tcPr>
            <w:tcW w:w="2400" w:type="dxa"/>
          </w:tcPr>
          <w:p>
            <w:r>
              <w:t xml:space="preserve">Request #2618 ? DPIDG was requested by the General Directorate of Planning, Ministry of Planning of the Government of Cambodia to provide support in enhancing capacities for effective institutional coordination for SDG implementation (monitoring and evaluation).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Feb 2017</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by the General Directorate of Planning, Ministry of Planning of the Government of Cambodia to provide support in enhancing capacities for effective institutional coordination for SDG implementation (monitoring and evaluation).</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SB-001377.99.12</w:t>
            </w:r>
          </w:p>
        </w:tc>
        <w:tc>
          <w:tcPr>
            <w:tcW w:w="2400" w:type="dxa"/>
          </w:tcPr>
          <w:p>
            <w:r>
              <w:t xml:space="preserve">Integrating Enhanced Monitoring Mechanism (EMM) with monitoring and evaluation framework for National Development Plan (NDP) of Cambodia and Vanuatu / ||Integrating Enhanced Monitoring Mechanism (EMM) with monitoring and evaluation framework for National Development Plan (NDP) of Cambodia and Vanuatu</w:t>
            </w:r>
          </w:p>
        </w:tc>
        <w:tc>
          <w:tcPr>
            <w:tcW w:w="2400" w:type="dxa"/>
          </w:tcPr>
          <w:p>
            <w:r>
              <w:t xml:space="preserve">EAPD</w:t>
            </w:r>
          </w:p>
        </w:tc>
        <w:tc>
          <w:tcPr>
            <w:tcW w:w="2400" w:type="dxa"/>
          </w:tcPr>
          <w:p>
            <w:r>
              <w:t xml:space="preserve">30 Sept 2026</w:t>
            </w:r>
          </w:p>
        </w:tc>
        <w:tc>
          <w:tcPr>
            <w:tcW w:w="2400" w:type="dxa"/>
          </w:tcPr>
          <w:p>
            <w:r>
              <w:t xml:space="preserve">31 Dec 2026</w:t>
            </w:r>
          </w:p>
        </w:tc>
        <w:tc>
          <w:tcPr>
            <w:tcW w:w="2400" w:type="dxa"/>
          </w:tcPr>
          <w:p>
            <w:r>
              <w:t xml:space="preserve">$45,000</w:t>
            </w:r>
          </w:p>
        </w:tc>
        <w:tc>
          <w:tcPr>
            <w:tcW w:w="2400" w:type="dxa"/>
          </w:tcPr>
          <w:p>
            <w:r>
              <w:t xml:space="preserve">Cambodia, Vanuatu</w:t>
            </w:r>
          </w:p>
        </w:tc>
        <w:tc>
          <w:tcPr>
            <w:tcW w:w="2400" w:type="dxa"/>
          </w:tcPr>
          <w:p>
            <w:r>
              <w:t xml:space="preserve"/>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0002083918 - Cambodia</w:t>
            </w:r>
          </w:p>
        </w:tc>
        <w:tc>
          <w:tcPr>
            <w:tcW w:w="2400" w:type="dxa"/>
          </w:tcPr>
          <w:p>
            <w:r>
              <w:t xml:space="preserve">0002083918</w:t>
            </w:r>
          </w:p>
        </w:tc>
        <w:tc>
          <w:tcPr>
            <w:tcW w:w="2400" w:type="dxa"/>
          </w:tcPr>
          <w:p>
            <w:r>
              <w:t xml:space="preserve">Past</w:t>
            </w:r>
          </w:p>
        </w:tc>
        <w:tc>
          <w:tcPr>
            <w:tcW w:w="2400" w:type="dxa"/>
          </w:tcPr>
          <w:p>
            <w:r>
              <w:t xml:space="preserve">Cambodia</w:t>
            </w:r>
          </w:p>
        </w:tc>
        <w:tc>
          <w:tcPr>
            <w:tcW w:w="2400" w:type="dxa"/>
          </w:tcPr>
          <w:p>
            <w:r>
              <w:t xml:space="preserve"/>
            </w:r>
          </w:p>
        </w:tc>
        <w:tc>
          <w:tcPr>
            <w:tcW w:w="2400" w:type="dxa"/>
          </w:tcPr>
          <w:p>
            <w:r>
              <w:t xml:space="preserve">DIVISION FOR INCLUSIVE SOCIAL DEVELOPMENT</w:t>
            </w:r>
          </w:p>
        </w:tc>
        <w:tc>
          <w:tcPr>
            <w:tcW w:w="2400" w:type="dxa"/>
          </w:tcPr>
          <w:p>
            <w:r>
              <w:t xml:space="preserve">NATIONAL WORKSHOP ON SOCIAL PROTECTION</w:t>
            </w:r>
          </w:p>
        </w:tc>
        <w:tc>
          <w:tcPr>
            <w:tcW w:w="2400" w:type="dxa"/>
          </w:tcPr>
          <w:p>
            <w:r>
              <w:t xml:space="preserve"/>
            </w:r>
          </w:p>
        </w:tc>
        <w:tc>
          <w:tcPr>
            <w:tcW w:w="2400" w:type="dxa"/>
          </w:tcPr>
          <w:p>
            <w:r>
              <w:t xml:space="preserve">07 Jun 2025</w:t>
            </w:r>
          </w:p>
        </w:tc>
        <w:tc>
          <w:tcPr>
            <w:tcW w:w="2400" w:type="dxa"/>
          </w:tcPr>
          <w:p>
            <w:r>
              <w:t xml:space="preserve">13 Jun 2025</w:t>
            </w:r>
          </w:p>
        </w:tc>
      </w:tr>
      <w:tr>
        <w:tc>
          <w:tcPr>
            <w:tcW w:w="2400" w:type="dxa"/>
          </w:tcPr>
          <w:p>
            <w:r>
              <w:t xml:space="preserve">S9AC0003_DSDG - Cambodia</w:t>
            </w:r>
          </w:p>
        </w:tc>
        <w:tc>
          <w:tcPr>
            <w:tcW w:w="2400" w:type="dxa"/>
          </w:tcPr>
          <w:p>
            <w:r>
              <w:t xml:space="preserve">S9AC0003_DSDG</w:t>
            </w:r>
          </w:p>
        </w:tc>
        <w:tc>
          <w:tcPr>
            <w:tcW w:w="2400" w:type="dxa"/>
          </w:tcPr>
          <w:p>
            <w:r>
              <w:t xml:space="preserve">Forecast</w:t>
            </w:r>
          </w:p>
        </w:tc>
        <w:tc>
          <w:tcPr>
            <w:tcW w:w="2400" w:type="dxa"/>
          </w:tcPr>
          <w:p>
            <w:r>
              <w:t xml:space="preserve">Cambodia</w:t>
            </w:r>
          </w:p>
        </w:tc>
        <w:tc>
          <w:tcPr>
            <w:tcW w:w="2400" w:type="dxa"/>
          </w:tcPr>
          <w:p>
            <w:r>
              <w:t xml:space="preserve">Phnom Penh</w:t>
            </w:r>
          </w:p>
        </w:tc>
        <w:tc>
          <w:tcPr>
            <w:tcW w:w="2400" w:type="dxa"/>
          </w:tcPr>
          <w:p>
            <w:r>
              <w:t xml:space="preserve">DSDG</w:t>
            </w:r>
          </w:p>
        </w:tc>
        <w:tc>
          <w:tcPr>
            <w:tcW w:w="2400" w:type="dxa"/>
          </w:tcPr>
          <w:p>
            <w:r>
              <w:t xml:space="preserve">Advancing MSME Productivity through Technology and Generative AI for Accelerating Progress toward the Sustainable Development in Cambodia</w:t>
            </w:r>
          </w:p>
        </w:tc>
        <w:tc>
          <w:tcPr>
            <w:tcW w:w="2400" w:type="dxa"/>
          </w:tcPr>
          <w:p>
            <w:r>
              <w:t xml:space="preserve">National Workshop</w:t>
            </w:r>
          </w:p>
        </w:tc>
        <w:tc>
          <w:tcPr>
            <w:tcW w:w="2400" w:type="dxa"/>
          </w:tcPr>
          <w:p>
            <w:r>
              <w:t xml:space="preserve">11 Nov 2026</w:t>
            </w:r>
          </w:p>
        </w:tc>
        <w:tc>
          <w:tcPr>
            <w:tcW w:w="2400" w:type="dxa"/>
          </w:tcPr>
          <w:p>
            <w:r>
              <w:t xml:space="preserve">13 Nov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2018</w:t>
            </w:r>
          </w:p>
        </w:tc>
        <w:tc>
          <w:tcPr>
            <w:tcW w:w="2400" w:type="dxa"/>
          </w:tcPr>
          <w:p>
            <w:r>
              <w:t xml:space="preserve">DISD</w:t>
            </w:r>
          </w:p>
        </w:tc>
        <w:tc>
          <w:tcPr>
            <w:tcW w:w="2400" w:type="dxa"/>
          </w:tcPr>
          <w:p>
            <w:r>
              <w:t xml:space="preserve">Cambodia, Kenya, Namibia, Philippines, Uganda</w:t>
            </w:r>
          </w:p>
        </w:tc>
        <w:tc>
          <w:tcPr>
            <w:tcW w:w="2400" w:type="dxa"/>
          </w:tcPr>
          <w:p>
            <w:r>
              <w:t xml:space="preserve">- Swiftly undertake resource mobilization and design a second phase of support for the processes initiated in the same countries. / - Undertake efforts towards wider dissemination of knowledge generated from the Project. / - Consider the design and implementation of a similar project in other countries.</w:t>
            </w:r>
          </w:p>
        </w:tc>
        <w:tc>
          <w:tcPr>
            <w:tcW w:w="2400" w:type="dxa"/>
          </w:tcPr>
          <w:p>
            <w:r>
              <w:t xml:space="preserve">- A strategic and comprehensive project design with adequate entry points drawing from established in-country priorities, and a clearly formulated intervention logic, is crucial for success. / - Time and resource limitations can pose substantial risks to the achievement of success and need to be monitored and discussed with major stakeholders, with expectations managed continuously. / - The collaboration with, and support by UN Country Team (UNCT) partners is key to achieving results. / - The use of national consultants and indigenous consultants in combination with UN facilitators was welcomed and seen as a step towards strengthening national capacity, facilitating national ownership and smooth consultation processes. / - The basic level of in-country understanding of internationally accepted concepts and standards on indigenous peoples may be limited and may need more explicit, tailor-made consideration. / - Alignment of project objectives with recommendations from treaty bodies contributed to national motivation for project progress. / - The extent of broad concepts such as 'strengthening capacity' and 'raising awareness' needs to be made more explicit for managing expectations, monitoring, and evaluation. / - Sustainability considerations need to be included more explicitly in project design and throughout implementation. / - Administrative procedures and decision-making processes need to be examined and addressed in a timely manner to avoid delays and achieve better coordination. / - Policy changes need political will, and proper timing, national ownership, commitment, consultation processes, and strategic facilitation can contribute to building and maintaining political will and respectful relations between governments and indigenous peoples.</w:t>
            </w:r>
          </w:p>
        </w:tc>
        <w:tc>
          <w:tcPr>
            <w:tcW w:w="2400" w:type="dxa"/>
          </w:tcPr>
          <w:p>
            <w:r>
              <w:t xml:space="preserve">https://unitednations.sharepoint.com/sites/DESA-CDPMO/Shared Documents/General/3. Finance Management/5 - DEVELOPMENT ACCOUNT/DA - DESA/03 PROJECTS - CLOSED/DISD/ROA 261 SB-001287 9th tranche Indigenous leaders/Evaluation/Evaluation report DA9 IPs ROA 261-final.docx</w:t>
            </w:r>
          </w:p>
        </w:tc>
        <w:tc>
          <w:tcPr>
            <w:tcW w:w="2400" w:type="dxa"/>
          </w:tcPr>
          <w:p>
            <w:r>
              <w:t xml:space="preserve"/>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Achieving SDGs and Ending Poverty through Universal Social Protection</w:t>
            </w:r>
          </w:p>
        </w:tc>
        <w:tc>
          <w:tcPr>
            <w:tcW w:w="2400" w:type="dxa"/>
          </w:tcPr>
          <w:p>
            <w:r>
              <w:t xml:space="preserve">2021</w:t>
            </w:r>
          </w:p>
        </w:tc>
        <w:tc>
          <w:tcPr>
            <w:tcW w:w="2400" w:type="dxa"/>
          </w:tcPr>
          <w:p>
            <w:r>
              <w:t xml:space="preserve">DISD</w:t>
            </w:r>
          </w:p>
        </w:tc>
        <w:tc>
          <w:tcPr>
            <w:tcW w:w="2400" w:type="dxa"/>
          </w:tcPr>
          <w:p>
            <w:r>
              <w:t xml:space="preserve">Cambodia, Pakistan</w:t>
            </w:r>
          </w:p>
        </w:tc>
        <w:tc>
          <w:tcPr>
            <w:tcW w:w="2400" w:type="dxa"/>
          </w:tcPr>
          <w:p>
            <w:r>
              <w:t xml:space="preserve">- Careful thought be given to renewing the ILO/UNDESA partnership, possibly through a Phase 2, to consolidate and build on the progress made, making full use of the learning tools developed and ensuring the full engagement of the People’s Republic of China. / - Link future partnership to the Plan of Action on universal social protection called for by the International Labour Conference. / - Edit and purpose the research papers for teaching. / - Make progress in the streamlining of bureaucratic procedures between agencies. / - Ensure good use of the knowledge products – the research papers and the modules – to support the ILO’s Plan of Action on universal social protection systems.</w:t>
            </w:r>
          </w:p>
        </w:tc>
        <w:tc>
          <w:tcPr>
            <w:tcW w:w="2400" w:type="dxa"/>
          </w:tcPr>
          <w:p>
            <w:r>
              <w:t xml:space="preserve">- The different institutional procedures of the two agencies created bottlenecks, particularly in reporting and budget adjustments, but these were overcome and relations between the agencies remain excellent. / - Learning from this partnership constitutes the basis for even more effective cooperation between UN agencies. / - The UNDESA/ILO partnership worked well, playing to the strengths of each agency, and could be a model for collaboration between UN agencies in the future. / - The modifications required by Covid-19, such as moving training online and developing national training manuals, brought cost benefits and a beneficial focus on national experience. / - Sustainability depends on the political commitment of governments and the continued technical support to national institutions. / - The full impact of the project will only become evident in years to come as processes set in train come to fruition and as political leaders make decisions about resourcing social protection.</w:t>
            </w:r>
          </w:p>
        </w:tc>
        <w:tc>
          <w:tcPr>
            <w:tcW w:w="2400" w:type="dxa"/>
          </w:tcPr>
          <w:p>
            <w:r>
              <w:t xml:space="preserve">https://unitednations.sharepoint.com/sites/DESA-CDPMO/Shared Documents/General/6. Peace and Development TF/8. Funded projects/2019/PDF-2019-02 Strategic/Inst.s/CDPMO/A1.1/Proj.s/PDF-SDG-2018-04 DESA-ILO/Final Evaluation_internal rev..pdf</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record 'row:8': Country text 'Czechoslovakia' could not be matched; no country assignment was inferred.</w:t>
            </w:r>
          </w:p>
        </w:tc>
      </w:tr>
      <w:tr>
        <w:tc>
          <w:tcPr>
            <w:tcW w:w="2400" w:type="dxa"/>
          </w:tcPr>
          <w:p>
            <w:r>
              <w:t xml:space="preserve">4</w:t>
            </w:r>
          </w:p>
        </w:tc>
        <w:tc>
          <w:tcPr>
            <w:tcW w:w="2400" w:type="dxa"/>
          </w:tcPr>
          <w:p>
            <w:r>
              <w:t xml:space="preserve">evaluations.xlsx row 214: Divisions not provided.</w:t>
            </w:r>
          </w:p>
        </w:tc>
      </w:tr>
      <w:tr>
        <w:tc>
          <w:tcPr>
            <w:tcW w:w="2400" w:type="dxa"/>
          </w:tcPr>
          <w:p>
            <w:r>
              <w:t xml:space="preserve">5</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6</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8</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10</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13</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14</w:t>
            </w:r>
          </w:p>
        </w:tc>
        <w:tc>
          <w:tcPr>
            <w:tcW w:w="2400" w:type="dxa"/>
          </w:tcPr>
          <w:p>
            <w:r>
              <w:t xml:space="preserve">GeoData_with_ISO3166_alpha3.xlsx: last modified 2026-05-22, more than 30 days before ingestion (134 days).</w:t>
            </w:r>
          </w:p>
        </w:tc>
      </w:tr>
      <w:tr>
        <w:tc>
          <w:tcPr>
            <w:tcW w:w="2400" w:type="dxa"/>
          </w:tcPr>
          <w:p>
            <w:r>
              <w:t xml:space="preserve">15</w:t>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r>
        <w:tc>
          <w:tcPr>
            <w:tcW w:w="2400" w:type="dxa"/>
          </w:tcPr>
          <w:p>
            <w:r>
              <w:t xml:space="preserve">16</w:t>
            </w:r>
          </w:p>
        </w:tc>
        <w:tc>
          <w:tcPr>
            <w:tcW w:w="2400" w:type="dxa"/>
          </w:tcPr>
          <w:p>
            <w:r>
              <w:t xml:space="preserve">requests.xlsx record '4731': Dates End date 2022-01-12 is before start date 2022-06-01.</w:t>
            </w:r>
          </w:p>
        </w:tc>
      </w:tr>
      <w:tr>
        <w:tc>
          <w:tcPr>
            <w:tcW w:w="2400" w:type="dxa"/>
          </w:tcPr>
          <w:p>
            <w:r>
              <w:t xml:space="preserve">17</w:t>
            </w:r>
          </w:p>
        </w:tc>
        <w:tc>
          <w:tcPr>
            <w:tcW w:w="2400" w:type="dxa"/>
          </w:tcPr>
          <w:p>
            <w:r>
              <w:t xml:space="preserve">requests.xlsx record '4731': End date 2022-01-12 is before start date 2022-06-01.</w:t>
            </w:r>
          </w:p>
        </w:tc>
      </w:tr>
      <w:tr>
        <w:tc>
          <w:tcPr>
            <w:tcW w:w="2400" w:type="dxa"/>
          </w:tcPr>
          <w:p>
            <w:r>
              <w:t xml:space="preserve">18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43</w:t>
            </w:r>
          </w:p>
        </w:tc>
        <w:tc>
          <w:tcPr>
            <w:tcW w:w="2400" w:type="dxa"/>
          </w:tcPr>
          <w:p>
            <w:r>
              <w:t xml:space="preserve">Resolved - Action: duplicate evaluation at evaluations.xlsx row 306 removed; retained row 297 ().</w:t>
            </w:r>
          </w:p>
        </w:tc>
      </w:tr>
      <w:tr>
        <w:tc>
          <w:tcPr>
            <w:tcW w:w="2400" w:type="dxa"/>
          </w:tcPr>
          <w:p>
            <w:r>
              <w:t xml:space="preserve">44</w:t>
            </w:r>
          </w:p>
        </w:tc>
        <w:tc>
          <w:tcPr>
            <w:tcW w:w="2400" w:type="dxa"/>
          </w:tcPr>
          <w:p>
            <w:r>
              <w:t xml:space="preserve">Resolved - Action: duplicate evaluation at evaluations.xlsx row 332 removed; retained row 302 ().</w:t>
            </w:r>
          </w:p>
        </w:tc>
      </w:tr>
      <w:tr>
        <w:tc>
          <w:tcPr>
            <w:tcW w:w="2400" w:type="dxa"/>
          </w:tcPr>
          <w:p>
            <w:r>
              <w:t xml:space="preserve">45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