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Kiribati</w:t>
      </w:r>
    </w:p>
    <w:p>
      <w:r>
        <w:rPr>
          <w:sz w:val="20"/>
          <w:color w:val="4B5563"/>
        </w:rPr>
        <w:t xml:space="preserve">Oceania | SIDS | LDC</w:t>
      </w:r>
    </w:p>
    <w:p>
      <w:r>
        <w:rPr>
          <w:sz w:val="20"/>
          <w:color w:val="4B5563"/>
        </w:rPr>
        <w:t xml:space="preserve">Exported 05 Oct 2026, 14:20 | Snapshot 03 Oct 2026, 21:47 GMT-4</w:t>
      </w:r>
    </w:p>
    <w:p>
      <w:r>
        <w:rPr>
          <w:b/>
          <w:sz w:val="28"/>
          <w:color w:val="174A7C"/>
        </w:rPr>
        <w:t xml:space="preserve">Summary</w:t>
      </w:r>
    </w:p>
    <w:p>
      <w:r>
        <w:t xml:space="preserve">Kiribati is presented in this country card as part of Oceania, with Kiribati also associated with an unspecified subregion and the SIDS, LDC grouping. The filtered data for Kiribati highlights 1 projects for Kiribati, including 1 active or planned projects for Kiribati and 0 completed or closed projects for Kiribati.</w:t>
      </w:r>
    </w:p>
    <w:p>
      <w:r>
        <w:t xml:space="preserve">For Kiribati, the report includes 9 requests for Kiribati, 3 RPTC proposals for Kiribati, 2 RPTC activities for Kiribati, and 0 travel records for Kiribati. Financially, Kiribati shows USD 600,000 in project budget, $181,090 in proposal planned budget, and $151,409 in consumed RPTC activity budget for Kiribati.</w:t>
      </w:r>
    </w:p>
    <w:p>
      <w:r>
        <w:t xml:space="preserve">The main organizational coverage for Kiribati points to Division for Public Institutions and Digital Government, Economic Analysis and Policy Division, Financing for Sustainable Development Office, OISC. Activity records for Kiribati list 2,043 participants, including 60 women participants, the current quality review for Kiribati includes 84 data quality notes. Current highlights for Kiribati include a request focus for Kiribati: Request #5448 ? During the CDP Consultation, the Government of Kiribati provided an update on its engagement in the LDC graduation process, emphasizing procedural clarity and national ownership. The consultation focused on understanding the steps following ECOSOCâ€™s deferral of consideration of Kiribatiâ€™s graduation, the preparation of a smooth transition strategy (STS), and the technical and advisory support available from the UN sysThe Government highlighted ongoing efforts to enhance fiscal sustainability, generate domestic revenue, scale infrastructure investments, and implement development projects aligned with Kiribati Vision 2020 (KV20). Key priorities for support include:</w:t>
      </w:r>
      <w:r>
        <w:br/>
        <w:t xml:space="preserve"/>
      </w:r>
      <w:r>
        <w:br/>
        <w:t xml:space="preserve">â€¢	Enhanced Monitoring and Policy Guidance: Continued engagement under the EMM to support annual reporting, technical assistance, and monitoring throughout the preparatory and post-graduation period (up to 14 years), including crisis response measures for potential disruptions.</w:t>
      </w:r>
      <w:r>
        <w:br/>
        <w:t xml:space="preserve"/>
      </w:r>
      <w:r>
        <w:br/>
        <w:t xml:space="preserve">â€¢	Graduation Procedures and Smooth Transition Strategy: Advisory support and guidance on preparing the STS, drafting a General Assembly resolution to accompany the graduation process, and aligning transitional frameworks with national development objectives.</w:t>
      </w:r>
      <w:r>
        <w:br/>
        <w:t xml:space="preserve"/>
      </w:r>
      <w:r>
        <w:br/>
        <w:t xml:space="preserve">â€¢	Capacity Development and Institutional Support: Technical assistance for project planning, statistical capacity, data systems, and development of procedural roadmaps to ensure evidence-based decision-making and effective Cabinet engagement.</w:t>
      </w:r>
      <w:r>
        <w:br/>
        <w:t xml:space="preserve"/>
      </w:r>
      <w:r>
        <w:br/>
        <w:t xml:space="preserve">â€¢	Fiscal Sustainability and Long-Term Planning: Policy advice to strengthen revenue generation, optimize public financial management, and ensure that projects support sustainable long-term development.</w:t>
      </w:r>
      <w:r>
        <w:br/>
        <w:t xml:space="preserve"/>
      </w:r>
      <w:r>
        <w:br/>
        <w:t xml:space="preserve">â€¢	International Engagement and Knowledge Sharing: Facilitation of knowledge transfer from countries that have undergone graduation, including Bhutan, SÃ£o TomÃ© and PrÃ­ncipe, Solomon Islands, and Vanuatu, to inform Kiribatiâ€™s approach and mitigate risks.; an RPTC proposal focus for Kiribati: Capacity building workshop for developing countries presenting voluntary national reviews at the 2026 HLPF ; an activity focus for Kiribati: Capacity building workshop for developing countries presenting voluntary national reviews at the 2026 HLPF.</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w:t>
            </w:r>
          </w:p>
        </w:tc>
      </w:tr>
      <w:tr>
        <w:tc>
          <w:tcPr>
            <w:tcW w:w="2400" w:type="dxa"/>
          </w:tcPr>
          <w:p>
            <w:r>
              <w:t xml:space="preserve">Project budget</w:t>
            </w:r>
          </w:p>
        </w:tc>
        <w:tc>
          <w:tcPr>
            <w:tcW w:w="2400" w:type="dxa"/>
          </w:tcPr>
          <w:p>
            <w:r>
              <w:t xml:space="preserve">USD 600,000</w:t>
            </w:r>
          </w:p>
        </w:tc>
      </w:tr>
      <w:tr>
        <w:tc>
          <w:tcPr>
            <w:tcW w:w="2400" w:type="dxa"/>
          </w:tcPr>
          <w:p>
            <w:r>
              <w:t xml:space="preserve">Requests</w:t>
            </w:r>
          </w:p>
        </w:tc>
        <w:tc>
          <w:tcPr>
            <w:tcW w:w="2400" w:type="dxa"/>
          </w:tcPr>
          <w:p>
            <w:r>
              <w:t xml:space="preserve">9</w:t>
            </w:r>
          </w:p>
        </w:tc>
      </w:tr>
      <w:tr>
        <w:tc>
          <w:tcPr>
            <w:tcW w:w="2400" w:type="dxa"/>
          </w:tcPr>
          <w:p>
            <w:r>
              <w:t xml:space="preserve">RPTC proposals</w:t>
            </w:r>
          </w:p>
        </w:tc>
        <w:tc>
          <w:tcPr>
            <w:tcW w:w="2400" w:type="dxa"/>
          </w:tcPr>
          <w:p>
            <w:r>
              <w:t xml:space="preserve">3</w:t>
            </w:r>
          </w:p>
        </w:tc>
      </w:tr>
      <w:tr>
        <w:tc>
          <w:tcPr>
            <w:tcW w:w="2400" w:type="dxa"/>
          </w:tcPr>
          <w:p>
            <w:r>
              <w:t xml:space="preserve">Proposal planned budget</w:t>
            </w:r>
          </w:p>
        </w:tc>
        <w:tc>
          <w:tcPr>
            <w:tcW w:w="2400" w:type="dxa"/>
          </w:tcPr>
          <w:p>
            <w:r>
              <w:t xml:space="preserve">$181,090</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$151,409</w:t>
            </w:r>
          </w:p>
        </w:tc>
      </w:tr>
      <w:tr>
        <w:tc>
          <w:tcPr>
            <w:tcW w:w="2400" w:type="dxa"/>
          </w:tcPr>
          <w:p>
            <w:r>
              <w:t xml:space="preserve">Activity participants</w:t>
            </w:r>
          </w:p>
        </w:tc>
        <w:tc>
          <w:tcPr>
            <w:tcW w:w="2400" w:type="dxa"/>
          </w:tcPr>
          <w:p>
            <w:r>
              <w:t xml:space="preserve">2,043</w:t>
            </w:r>
          </w:p>
        </w:tc>
      </w:tr>
      <w:tr>
        <w:tc>
          <w:tcPr>
            <w:tcW w:w="2400" w:type="dxa"/>
          </w:tcPr>
          <w:p>
            <w:r>
              <w:t xml:space="preserve">Women participants</w:t>
            </w:r>
          </w:p>
        </w:tc>
        <w:tc>
          <w:tcPr>
            <w:tcW w:w="2400" w:type="dxa"/>
          </w:tcPr>
          <w:p>
            <w:r>
              <w:t xml:space="preserve">60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2</w:t>
            </w:r>
          </w:p>
        </w:tc>
      </w:tr>
      <w:tr>
        <w:tc>
          <w:tcPr>
            <w:tcW w:w="2400" w:type="dxa"/>
          </w:tcPr>
          <w:p>
            <w:r>
              <w:t xml:space="preserve">Data quality notes</w:t>
            </w:r>
          </w:p>
        </w:tc>
        <w:tc>
          <w:tcPr>
            <w:tcW w:w="2400" w:type="dxa"/>
          </w:tcPr>
          <w:p>
            <w:r>
              <w:t xml:space="preserve">84</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Warnings</w:t>
            </w:r>
          </w:p>
        </w:tc>
      </w:tr>
      <w:tr>
        <w:tc>
          <w:tcPr>
            <w:tcW w:w="2400" w:type="dxa"/>
          </w:tcPr>
          <w:p>
            <w:r>
              <w:t xml:space="preserve">Developing Strategic Foresight Capacities for   Anticipatory Governance to Promote Resilience and Sustainable Development in selected Pacific SIDS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Active</w:t>
            </w:r>
          </w:p>
        </w:tc>
        <w:tc>
          <w:tcPr>
            <w:tcW w:w="2400" w:type="dxa"/>
          </w:tcPr>
          <w:p>
            <w:r>
              <w:t xml:space="preserve">01 Jan 2026</w:t>
            </w:r>
          </w:p>
        </w:tc>
        <w:tc>
          <w:tcPr>
            <w:tcW w:w="2400" w:type="dxa"/>
          </w:tcPr>
          <w:p>
            <w:r>
              <w:t xml:space="preserve">31 Dec 2028</w:t>
            </w:r>
          </w:p>
        </w:tc>
        <w:tc>
          <w:tcPr>
            <w:tcW w:w="2400" w:type="dxa"/>
          </w:tcPr>
          <w:p>
            <w:r>
              <w:t xml:space="preserve">USD 600,000</w:t>
            </w:r>
          </w:p>
        </w:tc>
        <w:tc>
          <w:tcPr>
            <w:tcW w:w="2400" w:type="dxa"/>
          </w:tcPr>
          <w:p>
            <w:r>
              <w:t xml:space="preserve">Kiribati, Solomon Islands</w:t>
            </w:r>
          </w:p>
        </w:tc>
        <w:tc>
          <w:tcPr>
            <w:tcW w:w="2400" w:type="dxa"/>
          </w:tcPr>
          <w:p>
            <w:r>
              <w:t xml:space="preserve">projects.csv record 'Developing Strategic Foresight Capacities for   Anticipatory Governance to Promote Resilience and Sustainable Development in selected Pacific SIDS | 2026-01-01T14:09:07 | [no project code]': Country text 'American Samoa' could not be matched; no country assignment was inferred. / projects.csv record 'Developing Strategic Foresight Capacities for   Anticipatory Governance to Promote Resilience and Sustainable Development in selected Pacific SIDS | 2026-01-01T14:09:07 | [no project code]': Country/Sub region 'American Samoa' was not matched to GeoData and was ignored.</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5448</w:t>
            </w:r>
          </w:p>
        </w:tc>
        <w:tc>
          <w:tcPr>
            <w:tcW w:w="2400" w:type="dxa"/>
          </w:tcPr>
          <w:p>
            <w:r>
              <w:t xml:space="preserve">Request #5448 ? During the CDP Consultation, the Government of Kiribati provided an update on its engagement in the LDC graduation process, emphasizing procedural clarity and national ownership. The consultation focused on understanding the steps following ECOSOCâ€™s deferral of consideration of Kiribatiâ€™s graduation, the preparation of a smooth transition strategy (STS), and the technical and advisory support available from the UN sysThe Government highlighted ongoing efforts to enhance fiscal sustainability, generate domestic revenue, scale infrastructure investments, and implement development projects aligned with Kiribati Vision 2020 (KV20). Key priorities for support include: / â€¢	Enhanced Monitoring and Policy Guidance: Continued engagement under the EMM to support annual reporting, technical assistance, and monitoring throughout the preparatory and post-graduation period (up to 14 years), including crisis response measures for potential disruptions. / â€¢	Graduation Procedures and Smooth Transition Strategy: Advisory support and guidance on preparing the STS, drafting a General Assembly resolution to accompany the graduation process, and aligning transitional frameworks with national development objectives. / â€¢	Capacity Development and Institutional Support: Technical assistance for project planning, statistical capacity, data systems, and development of procedural roadmaps to ensure evidence-based decision-making and effective Cabinet engagement. / â€¢	Fiscal Sustainability and Long-Term Planning: Policy advice to strengthen revenue generation, optimize public financial management, and ensure that projects support sustainable long-term development. / â€¢	International Engagement and Knowledge Sharing: Facilitation of knowledge transfer from countries that have undergone graduation, including Bhutan, SÃ£o TomÃ© and PrÃ­ncipe, Solomon Islands, and Vanuatu, to inform Kiribatiâ€™s approach and mitigate risks.</w:t>
            </w:r>
          </w:p>
        </w:tc>
        <w:tc>
          <w:tcPr>
            <w:tcW w:w="2400" w:type="dxa"/>
          </w:tcPr>
          <w:p>
            <w:r>
              <w:t xml:space="preserve">Under consideration</w:t>
            </w:r>
          </w:p>
        </w:tc>
        <w:tc>
          <w:tcPr>
            <w:tcW w:w="2400" w:type="dxa"/>
          </w:tcPr>
          <w:p>
            <w:r>
              <w:t xml:space="preserve">Economic Analysis and Policy Division</w:t>
            </w:r>
          </w:p>
        </w:tc>
        <w:tc>
          <w:tcPr>
            <w:tcW w:w="2400" w:type="dxa"/>
          </w:tcPr>
          <w:p>
            <w:r>
              <w:t xml:space="preserve">12 Nov 2025</w:t>
            </w:r>
          </w:p>
        </w:tc>
        <w:tc>
          <w:tcPr>
            <w:tcW w:w="2400" w:type="dxa"/>
          </w:tcPr>
          <w:p>
            <w:r>
              <w:t xml:space="preserve">15 Jan 2026</w:t>
            </w:r>
          </w:p>
        </w:tc>
        <w:tc>
          <w:tcPr>
            <w:tcW w:w="2400" w:type="dxa"/>
          </w:tcPr>
          <w:p>
            <w:r>
              <w:t xml:space="preserve">31 Dec 2026</w:t>
            </w:r>
          </w:p>
        </w:tc>
        <w:tc>
          <w:tcPr>
            <w:tcW w:w="2400" w:type="dxa"/>
          </w:tcPr>
          <w:p>
            <w:r>
              <w:t xml:space="preserve">Ms. Tebete England | tengland@mfep.gov.ki</w:t>
            </w:r>
          </w:p>
        </w:tc>
        <w:tc>
          <w:tcPr>
            <w:tcW w:w="2400" w:type="dxa"/>
          </w:tcPr>
          <w:p>
            <w:r>
              <w:t xml:space="preserve">During the CDP Consultation, the Government of Kiribati provided an update on its engagement in the LDC graduation process, emphasizing procedural clarity and national ownership. The consultation focused on understanding the steps following ECOSOCâ€™s deferral of consideration of Kiribatiâ€™s graduation, the preparation of a smooth transition strategy (STS), and the technical and advisory support available from the UN sysThe Government highlighted ongoing efforts to enhance fiscal sustainability, generate domestic revenue, scale infrastructure investments, and implement development projects aligned with Kiribati Vision 2020 (KV20). Key priorities for support include: / â€¢	Enhanced Monitoring and Policy Guidance: Continued engagement under the EMM to support annual reporting, technical assistance, and monitoring throughout the preparatory and post-graduation period (up to 14 years), including crisis response measures for potential disruptions. / â€¢	Graduation Procedures and Smooth Transition Strategy: Advisory support and guidance on preparing the STS, drafting a General Assembly resolution to accompany the graduation process, and aligning transitional frameworks with national development objectives. / â€¢	Capacity Development and Institutional Support: Technical assistance for project planning, statistical capacity, data systems, and development of procedural roadmaps to ensure evidence-based decision-making and effective Cabinet engagement. / â€¢	Fiscal Sustainability and Long-Term Planning: Policy advice to strengthen revenue generation, optimize public financial management, and ensure that projects support sustainable long-term development. / â€¢	International Engagement and Knowledge Sharing: Facilitation of knowledge transfer from countries that have undergone graduation, including Bhutan, SÃ£o TomÃ© and PrÃ­ncipe, Solomon Islands, and Vanuatu, to inform Kiribatiâ€™s approach and mitigate risks.</w:t>
            </w:r>
          </w:p>
        </w:tc>
        <w:tc>
          <w:tcPr>
            <w:tcW w:w="2400" w:type="dxa"/>
          </w:tcPr>
          <w:p>
            <w:r>
              <w:t xml:space="preserve"/>
            </w:r>
          </w:p>
        </w:tc>
        <w:tc>
          <w:tcPr>
            <w:tcW w:w="2400" w:type="dxa"/>
          </w:tcPr>
          <w:p>
            <w:r>
              <w:t xml:space="preserve"/>
            </w:r>
          </w:p>
        </w:tc>
      </w:tr>
      <w:tr>
        <w:tc>
          <w:tcPr>
            <w:tcW w:w="2400" w:type="dxa"/>
          </w:tcPr>
          <w:p>
            <w:r>
              <w:t xml:space="preserve">5352</w:t>
            </w:r>
          </w:p>
        </w:tc>
        <w:tc>
          <w:tcPr>
            <w:tcW w:w="2400" w:type="dxa"/>
          </w:tcPr>
          <w:p>
            <w:r>
              <w:t xml:space="preserve">Request #5352 ? 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27 May 2025</w:t>
            </w:r>
          </w:p>
        </w:tc>
        <w:tc>
          <w:tcPr>
            <w:tcW w:w="2400" w:type="dxa"/>
          </w:tcPr>
          <w:p>
            <w:r>
              <w:t xml:space="preserve">25 Aug 2025</w:t>
            </w:r>
          </w:p>
        </w:tc>
        <w:tc>
          <w:tcPr>
            <w:tcW w:w="2400" w:type="dxa"/>
          </w:tcPr>
          <w:p>
            <w:r>
              <w:t xml:space="preserve">29 Aug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c>
          <w:tcPr>
            <w:tcW w:w="2400" w:type="dxa"/>
          </w:tcPr>
          <w:p>
            <w:r>
              <w:t xml:space="preserve"/>
            </w:r>
          </w:p>
        </w:tc>
      </w:tr>
      <w:tr>
        <w:tc>
          <w:tcPr>
            <w:tcW w:w="2400" w:type="dxa"/>
          </w:tcPr>
          <w:p>
            <w:r>
              <w:t xml:space="preserve">5279</w:t>
            </w:r>
          </w:p>
        </w:tc>
        <w:tc>
          <w:tcPr>
            <w:tcW w:w="2400" w:type="dxa"/>
          </w:tcPr>
          <w:p>
            <w:r>
              <w:t xml:space="preserve">Request #5279 ? Kiribati is progressing toward SDG achievement and LDC graduation but continues to face challenges due to structural vulnerabilities and climate change. The Government seeks technical assistance from the UN to better understand graduation and monitoring processes and ensure timely reporting. The UN RCO in Micronesia has been supporting these efforts and proposes strengthening engagement with DESA and the CDP, including through in-person consultations in Kiribati. The RCO expresses readiness to coordinate further support and collaboration.</w:t>
            </w:r>
          </w:p>
        </w:tc>
        <w:tc>
          <w:tcPr>
            <w:tcW w:w="2400" w:type="dxa"/>
          </w:tcPr>
          <w:p>
            <w:r>
              <w:t xml:space="preserve">Ongoing</w:t>
            </w:r>
          </w:p>
        </w:tc>
        <w:tc>
          <w:tcPr>
            <w:tcW w:w="2400" w:type="dxa"/>
          </w:tcPr>
          <w:p>
            <w:r>
              <w:t xml:space="preserve">Economic Analysis and Policy Division</w:t>
            </w:r>
          </w:p>
        </w:tc>
        <w:tc>
          <w:tcPr>
            <w:tcW w:w="2400" w:type="dxa"/>
          </w:tcPr>
          <w:p>
            <w:r>
              <w:t xml:space="preserve">04 Aug 2025</w:t>
            </w:r>
          </w:p>
        </w:tc>
        <w:tc>
          <w:tcPr>
            <w:tcW w:w="2400" w:type="dxa"/>
          </w:tcPr>
          <w:p>
            <w:r>
              <w:t xml:space="preserve">04 Aug 2025</w:t>
            </w:r>
          </w:p>
        </w:tc>
        <w:tc>
          <w:tcPr>
            <w:tcW w:w="2400" w:type="dxa"/>
          </w:tcPr>
          <w:p>
            <w:r>
              <w:t xml:space="preserve">31 Dec 2026</w:t>
            </w:r>
          </w:p>
        </w:tc>
        <w:tc>
          <w:tcPr>
            <w:tcW w:w="2400" w:type="dxa"/>
          </w:tcPr>
          <w:p>
            <w:r>
              <w:t xml:space="preserve">Masato Abe, Ph.D | abem@un.org</w:t>
            </w:r>
          </w:p>
        </w:tc>
        <w:tc>
          <w:tcPr>
            <w:tcW w:w="2400" w:type="dxa"/>
          </w:tcPr>
          <w:p>
            <w:r>
              <w:t xml:space="preserve">Kiribati is progressing toward SDG achievement and LDC graduation but continues to face challenges due to structural vulnerabilities and climate change. The Government seeks technical assistance from the UN to better understand graduation and monitoring processes and ensure timely reporting. The UN RCO in Micronesia has been supporting these efforts and proposes strengthening engagement with DESA and the CDP, including through in-person consultations in Kiribati. The RCO expresses readiness to coordinate further support and collaboration.</w:t>
            </w:r>
          </w:p>
        </w:tc>
        <w:tc>
          <w:tcPr>
            <w:tcW w:w="2400" w:type="dxa"/>
          </w:tcPr>
          <w:p>
            <w:r>
              <w:t xml:space="preserve"/>
            </w:r>
          </w:p>
        </w:tc>
        <w:tc>
          <w:tcPr>
            <w:tcW w:w="2400" w:type="dxa"/>
          </w:tcPr>
          <w:p>
            <w:r>
              <w:t xml:space="preserve"/>
            </w:r>
          </w:p>
        </w:tc>
      </w:tr>
      <w:tr>
        <w:tc>
          <w:tcPr>
            <w:tcW w:w="2400" w:type="dxa"/>
          </w:tcPr>
          <w:p>
            <w:r>
              <w:t xml:space="preserve">5242</w:t>
            </w:r>
          </w:p>
        </w:tc>
        <w:tc>
          <w:tcPr>
            <w:tcW w:w="2400" w:type="dxa"/>
          </w:tcPr>
          <w:p>
            <w:r>
              <w:t xml:space="preserve">Request #5242 ? 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16 Jun 2025</w:t>
            </w:r>
          </w:p>
        </w:tc>
        <w:tc>
          <w:tcPr>
            <w:tcW w:w="2400" w:type="dxa"/>
          </w:tcPr>
          <w:p>
            <w:r>
              <w:t xml:space="preserve">13 Oct 2025</w:t>
            </w:r>
          </w:p>
        </w:tc>
        <w:tc>
          <w:tcPr>
            <w:tcW w:w="2400" w:type="dxa"/>
          </w:tcPr>
          <w:p>
            <w:r>
              <w:t xml:space="preserve">17 Oct 2025</w:t>
            </w:r>
          </w:p>
        </w:tc>
        <w:tc>
          <w:tcPr>
            <w:tcW w:w="2400" w:type="dxa"/>
          </w:tcPr>
          <w:p>
            <w:r>
              <w:t xml:space="preserve">Seiffe Tadesse | tadesse5@un.org</w:t>
            </w:r>
          </w:p>
        </w:tc>
        <w:tc>
          <w:tcPr>
            <w:tcW w:w="2400" w:type="dxa"/>
          </w:tcPr>
          <w:p>
            <w:r>
              <w:t xml:space="preserve">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requests.xlsx record '5242': Countries Country text 'American Samoa' could not be matched; no country assignment was inferred. / requests.xlsx record '5242': Countries Country text 'French Polynesia' could not be matched; no country assignment was inferred. / requests.xlsx record '5242': Countries Country text 'Guam' could not be matched; no country assignment was inferred. / requests.xlsx record '5242': Countries Country text 'New Caledonia' could not be matched; no country assignment was inferred. / requests.xlsx record '5242': Countries Country text 'Northern Mariana Islands' could not be matched; no country assignment was inferred. / requests.xlsx record '5242': Countries Country text 'Pitcairn' could not be matched; no country assignment was inferred. / requests.xlsx record '5242': Countries Country text 'Tokelau' could not be matched; no country assignment was inferred. / requests.xlsx record '5242': Countries Country text 'Wallis and Futuna Islands' could not be matched; no country assignment was inferred. / requests.xlsx record '5242': Country 'American Samoa' could not be matched to an ISO3 value. / requests.xlsx record '5242': Country 'French Polynesia' could not be matched to an ISO3 value. / requests.xlsx record '5242': Country 'Guam' could not be matched to an ISO3 value. / requests.xlsx record '5242': Country 'New Caledonia' could not be matched to an ISO3 value. / requests.xlsx record '5242': Country 'Northern Mariana Islands' could not be matched to an ISO3 value. / requests.xlsx record '5242': Country 'Pitcairn' could not be matched to an ISO3 value. / requests.xlsx record '5242': Country text 'American Samoa' could not be matched; no country assignment was inferred. / requests.xlsx record '5242': Country text 'French Polynesia' could not be matched; no country assignment was inferred. / requests.xlsx record '5242': Country text 'Guam' could not be matched; no country assignment was inferred. / requests.xlsx record '5242': Country text 'New Caledonia' could not be matched; no country assignment was inferred. / requests.xlsx record '5242': Country text 'Northern Mariana Islands' could not be matched; no country assignment was inferred. / requests.xlsx record '5242': Country text 'Pitcairn' could not be matched; no country assignment was inferred. / requests.xlsx record '5242': Country text 'Tokelau' could not be matched; no country assignment was inferred. / requests.xlsx record '5242': Country text 'Wallis and Futuna Islands' could not be matched; no country assignment was inferred. / requests.xlsx record '5242': Country 'Tokelau' could not be matched to an ISO3 value. / requests.xlsx record '5242': Country 'Wallis and Futuna Islands' could not be matched to an ISO3 value.</w:t>
            </w:r>
          </w:p>
        </w:tc>
      </w:tr>
      <w:tr>
        <w:tc>
          <w:tcPr>
            <w:tcW w:w="2400" w:type="dxa"/>
          </w:tcPr>
          <w:p>
            <w:r>
              <w:t xml:space="preserve">4731</w:t>
            </w:r>
          </w:p>
        </w:tc>
        <w:tc>
          <w:tcPr>
            <w:tcW w:w="2400" w:type="dxa"/>
          </w:tcPr>
          <w:p>
            <w:r>
              <w:t xml:space="preserve">Request #4731 ? 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Jan 2022</w:t>
            </w:r>
          </w:p>
        </w:tc>
        <w:tc>
          <w:tcPr>
            <w:tcW w:w="2400" w:type="dxa"/>
          </w:tcPr>
          <w:p>
            <w:r>
              <w:t xml:space="preserve">01 Jun 2022</w:t>
            </w:r>
          </w:p>
        </w:tc>
        <w:tc>
          <w:tcPr>
            <w:tcW w:w="2400" w:type="dxa"/>
          </w:tcPr>
          <w:p>
            <w:r>
              <w:t xml:space="preserve">12 Jan 2022</w:t>
            </w:r>
          </w:p>
        </w:tc>
        <w:tc>
          <w:tcPr>
            <w:tcW w:w="2400" w:type="dxa"/>
          </w:tcPr>
          <w:p>
            <w:r>
              <w:t xml:space="preserve">Daniel Platz | platz@un.org</w:t>
            </w:r>
          </w:p>
        </w:tc>
        <w:tc>
          <w:tcPr>
            <w:tcW w:w="2400" w:type="dxa"/>
          </w:tcPr>
          <w:p>
            <w:r>
              <w:t xml:space="preserve">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
            </w:r>
          </w:p>
        </w:tc>
        <w:tc>
          <w:tcPr>
            <w:tcW w:w="2400" w:type="dxa"/>
          </w:tcPr>
          <w:p>
            <w:r>
              <w:t xml:space="preserve">requests.xlsx record '4731': Dates End date 2022-01-12 is before start date 2022-06-01. / requests.xlsx record '4731': End date 2022-01-12 is before start date 2022-06-01.</w:t>
            </w:r>
          </w:p>
        </w:tc>
      </w:tr>
      <w:tr>
        <w:tc>
          <w:tcPr>
            <w:tcW w:w="2400" w:type="dxa"/>
          </w:tcPr>
          <w:p>
            <w:r>
              <w:t xml:space="preserve">4020</w:t>
            </w:r>
          </w:p>
        </w:tc>
        <w:tc>
          <w:tcPr>
            <w:tcW w:w="2400" w:type="dxa"/>
          </w:tcPr>
          <w:p>
            <w:r>
              <w:t xml:space="preserve">Request #4020 ? The activities are a response to the mandate by the ECOSOC resolution on CDP report in 2021 (E/RES/2021/11): / â€¢	paragraph 2, â€œ[ECOSOC] Notes the work carried out by the Committee on... (e) an enhanced monitoring and mechanism and graduation process...â€;  / â€¢	paragraph 6, â€œ[ECOSOC] Notes that the Committee will pay special attention to the impacts of the pandemic on achieving Agenda 2030 when monitoring graduating and recently graduated countries in the coming years, and in this context calls upon Member States and relevant UN entities to support the Committeeâ€™s efforts to enhance the existing monitoring mechanism;  / â€¢	paragraph 9,  â€œ[ECOSOC] Calls upon the Committee to continue due consultations with the countries concerned, while conducting the triennial reviews of the list of least developed countries and monitoring the countries that are graduating and have graduated from the list, and requests the Committee to include in these consultations those least developed countries whose graduation may have been deferred.</w:t>
            </w:r>
          </w:p>
        </w:tc>
        <w:tc>
          <w:tcPr>
            <w:tcW w:w="2400" w:type="dxa"/>
          </w:tcPr>
          <w:p>
            <w:r>
              <w:t xml:space="preserve">Completed</w:t>
            </w:r>
          </w:p>
        </w:tc>
        <w:tc>
          <w:tcPr>
            <w:tcW w:w="2400" w:type="dxa"/>
          </w:tcPr>
          <w:p>
            <w:r>
              <w:t xml:space="preserve">Economic Analysis and Policy Division</w:t>
            </w:r>
          </w:p>
        </w:tc>
        <w:tc>
          <w:tcPr>
            <w:tcW w:w="2400" w:type="dxa"/>
          </w:tcPr>
          <w:p>
            <w:r>
              <w:t xml:space="preserve">18 Nov 2021</w:t>
            </w:r>
          </w:p>
        </w:tc>
        <w:tc>
          <w:tcPr>
            <w:tcW w:w="2400" w:type="dxa"/>
          </w:tcPr>
          <w:p>
            <w:r>
              <w:t xml:space="preserve">01 Jan 2022</w:t>
            </w:r>
          </w:p>
        </w:tc>
        <w:tc>
          <w:tcPr>
            <w:tcW w:w="2400" w:type="dxa"/>
          </w:tcPr>
          <w:p>
            <w:r>
              <w:t xml:space="preserve">31 Jan 2022</w:t>
            </w:r>
          </w:p>
        </w:tc>
        <w:tc>
          <w:tcPr>
            <w:tcW w:w="2400" w:type="dxa"/>
          </w:tcPr>
          <w:p>
            <w:r>
              <w:t xml:space="preserve">Namsuk Kim | kimnamsuk@un.org</w:t>
            </w:r>
          </w:p>
        </w:tc>
        <w:tc>
          <w:tcPr>
            <w:tcW w:w="2400" w:type="dxa"/>
          </w:tcPr>
          <w:p>
            <w:r>
              <w:t xml:space="preserve">The activities are a response to the mandate by the ECOSOC resolution on CDP report in 2021 (E/RES/2021/11): / â€¢	paragraph 2, â€œ[ECOSOC] Notes the work carried out by the Committee on... (e) an enhanced monitoring and mechanism and graduation process...â€;  / â€¢	paragraph 6, â€œ[ECOSOC] Notes that the Committee will pay special attention to the impacts of the pandemic on achieving Agenda 2030 when monitoring graduating and recently graduated countries in the coming years, and in this context calls upon Member States and relevant UN entities to support the Committeeâ€™s efforts to enhance the existing monitoring mechanism;  / â€¢	paragraph 9,  â€œ[ECOSOC] Calls upon the Committee to continue due consultations with the countries concerned, while conducting the triennial reviews of the list of least developed countries and monitoring the countries that are graduating and have graduated from the list, and requests the Committee to include in these consultations those least developed countries whose graduation may have been deferred.</w:t>
            </w:r>
          </w:p>
        </w:tc>
        <w:tc>
          <w:tcPr>
            <w:tcW w:w="2400" w:type="dxa"/>
          </w:tcPr>
          <w:p>
            <w:r>
              <w:t xml:space="preserve"/>
            </w:r>
          </w:p>
        </w:tc>
        <w:tc>
          <w:tcPr>
            <w:tcW w:w="2400" w:type="dxa"/>
          </w:tcPr>
          <w:p>
            <w:r>
              <w:t xml:space="preserve"/>
            </w:r>
          </w:p>
        </w:tc>
      </w:tr>
      <w:tr>
        <w:tc>
          <w:tcPr>
            <w:tcW w:w="2400" w:type="dxa"/>
          </w:tcPr>
          <w:p>
            <w:r>
              <w:t xml:space="preserve">3915</w:t>
            </w:r>
          </w:p>
        </w:tc>
        <w:tc>
          <w:tcPr>
            <w:tcW w:w="2400" w:type="dxa"/>
          </w:tcPr>
          <w:p>
            <w:r>
              <w:t xml:space="preserve">Request #3915 ? The Committee for Development Policy (CDP) is mandated to monitor the development progress of countries graduated and graduating from the list of the LDCs. The CDP invites the countries being monitored to submit a report on preparation and/or implementation of the smooth transition strategy, but the participation of the countries in this monitoring exercise has been very limited in the past, partly due to their limited capacity. As requested by the CDP (E/2021/33) to be endorsed by the ECOSOC, EAPD will provide capacity development to countries being monitored, including 1) selecting relevant indicators and thresholds for each country that can alert and trigger the crisis response process within the LDC graduation monitoring framework; 2) identifying data gaps of those indicators and areas for improvement; and 3) assisting officials to prepare the monitoring report and to participate in the crisis response process.</w:t>
            </w:r>
          </w:p>
        </w:tc>
        <w:tc>
          <w:tcPr>
            <w:tcW w:w="2400" w:type="dxa"/>
          </w:tcPr>
          <w:p>
            <w:r>
              <w:t xml:space="preserve">Completed</w:t>
            </w:r>
          </w:p>
        </w:tc>
        <w:tc>
          <w:tcPr>
            <w:tcW w:w="2400" w:type="dxa"/>
          </w:tcPr>
          <w:p>
            <w:r>
              <w:t xml:space="preserve">Economic Analysis and Policy Division</w:t>
            </w:r>
          </w:p>
        </w:tc>
        <w:tc>
          <w:tcPr>
            <w:tcW w:w="2400" w:type="dxa"/>
          </w:tcPr>
          <w:p>
            <w:r>
              <w:t xml:space="preserve">10 May 2021</w:t>
            </w:r>
          </w:p>
        </w:tc>
        <w:tc>
          <w:tcPr>
            <w:tcW w:w="2400" w:type="dxa"/>
          </w:tcPr>
          <w:p>
            <w:r>
              <w:t xml:space="preserve">26 Jun 2021</w:t>
            </w:r>
          </w:p>
        </w:tc>
        <w:tc>
          <w:tcPr>
            <w:tcW w:w="2400" w:type="dxa"/>
          </w:tcPr>
          <w:p>
            <w:r>
              <w:t xml:space="preserve">15 Dec 2021</w:t>
            </w:r>
          </w:p>
        </w:tc>
        <w:tc>
          <w:tcPr>
            <w:tcW w:w="2400" w:type="dxa"/>
          </w:tcPr>
          <w:p>
            <w:r>
              <w:t xml:space="preserve">Namsuk Kim | kimnamsuk@un.org</w:t>
            </w:r>
          </w:p>
        </w:tc>
        <w:tc>
          <w:tcPr>
            <w:tcW w:w="2400" w:type="dxa"/>
          </w:tcPr>
          <w:p>
            <w:r>
              <w:t xml:space="preserve">The Committee for Development Policy (CDP) is mandated to monitor the development progress of countries graduated and graduating from the list of the LDCs. The CDP invites the countries being monitored to submit a report on preparation and/or implementation of the smooth transition strategy, but the participation of the countries in this monitoring exercise has been very limited in the past, partly due to their limited capacity. As requested by the CDP (E/2021/33) to be endorsed by the ECOSOC, EAPD will provide capacity development to countries being monitored, including 1) selecting relevant indicators and thresholds for each country that can alert and trigger the crisis response process within the LDC graduation monitoring framework; 2) identifying data gaps of those indicators and areas for improvement; and 3) assisting officials to prepare the monitoring report and to participate in the crisis response process.</w:t>
            </w:r>
          </w:p>
        </w:tc>
        <w:tc>
          <w:tcPr>
            <w:tcW w:w="2400" w:type="dxa"/>
          </w:tcPr>
          <w:p>
            <w:r>
              <w:t xml:space="preserve"/>
            </w:r>
          </w:p>
        </w:tc>
        <w:tc>
          <w:tcPr>
            <w:tcW w:w="2400" w:type="dxa"/>
          </w:tcPr>
          <w:p>
            <w:r>
              <w:t xml:space="preserve"/>
            </w:r>
          </w:p>
        </w:tc>
      </w:tr>
      <w:tr>
        <w:tc>
          <w:tcPr>
            <w:tcW w:w="2400" w:type="dxa"/>
          </w:tcPr>
          <w:p>
            <w:r>
              <w:t xml:space="preserve">2643</w:t>
            </w:r>
          </w:p>
        </w:tc>
        <w:tc>
          <w:tcPr>
            <w:tcW w:w="2400" w:type="dxa"/>
          </w:tcPr>
          <w:p>
            <w:r>
              <w:t xml:space="preserve">Request #2643 ? DPIDG/ UNPOG was requested by the National Economic Planning Office, Ministry of Finance and Economic Development of the Government of Kiribati to provide a training on the Sendai Framework, especially for the development of national to local strategies as an outcome of the August 2018 Island States Forum in Sri Lanka.</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10 Aug 2018</w:t>
            </w:r>
          </w:p>
        </w:tc>
        <w:tc>
          <w:tcPr>
            <w:tcW w:w="2400" w:type="dxa"/>
          </w:tcPr>
          <w:p>
            <w:r>
              <w:t xml:space="preserve">23 Mar 2021</w:t>
            </w:r>
          </w:p>
        </w:tc>
        <w:tc>
          <w:tcPr>
            <w:tcW w:w="2400" w:type="dxa"/>
          </w:tcPr>
          <w:p>
            <w:r>
              <w:t xml:space="preserve">24 Mar 2021</w:t>
            </w:r>
          </w:p>
        </w:tc>
        <w:tc>
          <w:tcPr>
            <w:tcW w:w="2400" w:type="dxa"/>
          </w:tcPr>
          <w:p>
            <w:r>
              <w:t xml:space="preserve">na | n@gmail.com</w:t>
            </w:r>
          </w:p>
        </w:tc>
        <w:tc>
          <w:tcPr>
            <w:tcW w:w="2400" w:type="dxa"/>
          </w:tcPr>
          <w:p>
            <w:r>
              <w:t xml:space="preserve">DPIDG/ UNPOG was requested by the National Economic Planning Office, Ministry of Finance and Economic Development of the Government of Kiribati to provide a training on the Sendai Framework, especially for the development of national to local strategies as an outcome of the August 2018 Island States Forum in Sri Lanka.</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SB-001375.99.40</w:t>
            </w:r>
          </w:p>
        </w:tc>
        <w:tc>
          <w:tcPr>
            <w:tcW w:w="2400" w:type="dxa"/>
          </w:tcPr>
          <w:p>
            <w:r>
              <w:t xml:space="preserve">Capacity building workshop for developing countries presenting voluntary national reviews at the 2026 HLPF </w:t>
            </w:r>
          </w:p>
        </w:tc>
        <w:tc>
          <w:tcPr>
            <w:tcW w:w="2400" w:type="dxa"/>
          </w:tcPr>
          <w:p>
            <w:r>
              <w:t xml:space="preserve">OISC</w:t>
            </w:r>
          </w:p>
        </w:tc>
        <w:tc>
          <w:tcPr>
            <w:tcW w:w="2400" w:type="dxa"/>
          </w:tcPr>
          <w:p>
            <w:r>
              <w:t xml:space="preserve">30 Jun 2026</w:t>
            </w:r>
          </w:p>
        </w:tc>
        <w:tc>
          <w:tcPr>
            <w:tcW w:w="2400" w:type="dxa"/>
          </w:tcPr>
          <w:p>
            <w:r>
              <w:t xml:space="preserve">30 Jun 2026</w:t>
            </w:r>
          </w:p>
        </w:tc>
        <w:tc>
          <w:tcPr>
            <w:tcW w:w="2400" w:type="dxa"/>
          </w:tcPr>
          <w:p>
            <w:r>
              <w:t xml:space="preserve">$114,966</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SB-001376.99.99.17</w:t>
            </w:r>
          </w:p>
        </w:tc>
        <w:tc>
          <w:tcPr>
            <w:tcW w:w="2400" w:type="dxa"/>
          </w:tcPr>
          <w:p>
            <w:r>
              <w:t xml:space="preserve">Pacific SIDS Regional Energy Statistics Training Workshop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$59,546</w:t>
            </w:r>
          </w:p>
        </w:tc>
        <w:tc>
          <w:tcPr>
            <w:tcW w:w="2400" w:type="dxa"/>
          </w:tcPr>
          <w:p>
            <w:r>
              <w:t xml:space="preserve">Democratic Republic of Timor-Leste, Fiji, Kiribati, Marshall Islands, Micronesia (Federated States of), Nauru, Palau, Papua New Guinea, Samoa, Solomon Islands, Tonga, Tuvalu, Vanuatu</w:t>
            </w:r>
          </w:p>
        </w:tc>
        <w:tc>
          <w:tcPr>
            <w:tcW w:w="2400" w:type="dxa"/>
          </w:tcPr>
          <w:p>
            <w:r>
              <w:t xml:space="preserve">Country standardized: 'Timor-Leste' -&gt; 'Democratic Republic of Timor-Leste'.</w:t>
            </w:r>
          </w:p>
        </w:tc>
        <w:tc>
          <w:tcPr>
            <w:tcW w:w="2400" w:type="dxa"/>
          </w:tcPr>
          <w:p>
            <w:r>
              <w:t xml:space="preserve">proposals.xlsx record 'SB-001376.99.99.17|row:17': 'f_cashDESA' has non-numeric value 'Total: $187,996 UNSD: $59,546 (RPTC) and $16,685 (XB); DSDG: $111,766'. / proposals.xlsx record 'SB-001376.99.99.17|row:17': 'f_cashOther' has non-numeric value '$30,000 (UN SIAP)'. / Proposal past due</w:t>
            </w:r>
          </w:p>
        </w:tc>
      </w:tr>
      <w:tr>
        <w:tc>
          <w:tcPr>
            <w:tcW w:w="2400" w:type="dxa"/>
          </w:tcPr>
          <w:p>
            <w:r>
              <w:t xml:space="preserve">SB-001376.99.99.16</w:t>
            </w:r>
          </w:p>
        </w:tc>
        <w:tc>
          <w:tcPr>
            <w:tcW w:w="2400" w:type="dxa"/>
          </w:tcPr>
          <w:p>
            <w:r>
              <w:t xml:space="preserve">Capacity building workshop for developing countries presenting voluntary national reviews at the 2026 HLPF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$6,578</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SB-001375.99.31</w:t>
            </w:r>
          </w:p>
        </w:tc>
        <w:tc>
          <w:tcPr>
            <w:tcW w:w="2400" w:type="dxa"/>
          </w:tcPr>
          <w:p>
            <w:r>
              <w:t xml:space="preserve">Capacity building workshop for developing countries presenting voluntary national reviews at the 2026 HLPF</w:t>
            </w:r>
          </w:p>
        </w:tc>
        <w:tc>
          <w:tcPr>
            <w:tcW w:w="2400" w:type="dxa"/>
          </w:tcPr>
          <w:p>
            <w:r>
              <w:t xml:space="preserve">Unspecified</w:t>
            </w:r>
          </w:p>
        </w:tc>
        <w:tc>
          <w:tcPr>
            <w:tcW w:w="2400" w:type="dxa"/>
          </w:tcPr>
          <w:p>
            <w:r>
              <w:t xml:space="preserve">08 Apr 2026</w:t>
            </w:r>
          </w:p>
        </w:tc>
        <w:tc>
          <w:tcPr>
            <w:tcW w:w="2400" w:type="dxa"/>
          </w:tcPr>
          <w:p>
            <w:r>
              <w:t xml:space="preserve">10 Apr 2026</w:t>
            </w:r>
          </w:p>
        </w:tc>
        <w:tc>
          <w:tcPr>
            <w:tcW w:w="2400" w:type="dxa"/>
          </w:tcPr>
          <w:p>
            <w:r>
              <w:t xml:space="preserve">$114,966</w:t>
            </w:r>
          </w:p>
        </w:tc>
        <w:tc>
          <w:tcPr>
            <w:tcW w:w="2400" w:type="dxa"/>
          </w:tcPr>
          <w:p>
            <w:r>
              <w:t xml:space="preserve">2,026</w:t>
            </w:r>
          </w:p>
        </w:tc>
        <w:tc>
          <w:tcPr>
            <w:tcW w:w="2400" w:type="dxa"/>
          </w:tcPr>
          <w:p>
            <w:r>
              <w:t xml:space="preserve">52</w:t>
            </w:r>
          </w:p>
        </w:tc>
        <w:tc>
          <w:tcPr>
            <w:tcW w:w="2400" w:type="dxa"/>
          </w:tcPr>
          <w:p>
            <w:r>
              <w:t xml:space="preserve">Country standardized: 'Saint Kitts and Nevis' -&gt; 'Federation of Saint Kitts and Nevis'. / Region standardized: 'global' -&gt; 'Global'.</w:t>
            </w:r>
          </w:p>
        </w:tc>
        <w:tc>
          <w:tcPr>
            <w:tcW w:w="2400" w:type="dxa"/>
          </w:tcPr>
          <w:p>
            <w:r>
              <w:t xml:space="preserve">activity.xlsx record 'SB-001375.99.31|row:4': '#Conventions' has non-numeric value 'no'. / activity.xlsx record 'SB-001375.99.31|row:4': '#Laws' has non-numeric value 'yes'. / activity.xlsx record 'SB-001375.99.31|row:4': '#National Plans' has non-numeric value 'yes'. / activity.xlsx record 'SB-001375.99.31|row:4': '#Policies' has non-numeric value 'yes'. / activity.xlsx record 'SB-001375.99.31|row:4': '#Reporting Obligations' has non-numeric value 'yes'. / activity.xlsx record 'SB-001375.99.31|row:4': '#Strategies' has non-numeric value 'yes'. / No matching proposal</w:t>
            </w:r>
          </w:p>
        </w:tc>
      </w:tr>
      <w:tr>
        <w:tc>
          <w:tcPr>
            <w:tcW w:w="2400" w:type="dxa"/>
          </w:tcPr>
          <w:p>
            <w:r>
              <w:t xml:space="preserve">SB-001376.99.99.17</w:t>
            </w:r>
          </w:p>
        </w:tc>
        <w:tc>
          <w:tcPr>
            <w:tcW w:w="2400" w:type="dxa"/>
          </w:tcPr>
          <w:p>
            <w:r>
              <w:t xml:space="preserve">Pacific SIDS Regional Energy Statistics Training Workshop</w:t>
            </w:r>
          </w:p>
        </w:tc>
        <w:tc>
          <w:tcPr>
            <w:tcW w:w="2400" w:type="dxa"/>
          </w:tcPr>
          <w:p>
            <w:r>
              <w:t xml:space="preserve">SD</w:t>
            </w:r>
          </w:p>
        </w:tc>
        <w:tc>
          <w:tcPr>
            <w:tcW w:w="2400" w:type="dxa"/>
          </w:tcPr>
          <w:p>
            <w:r>
              <w:t xml:space="preserve">29 Apr 2026</w:t>
            </w:r>
          </w:p>
        </w:tc>
        <w:tc>
          <w:tcPr>
            <w:tcW w:w="2400" w:type="dxa"/>
          </w:tcPr>
          <w:p>
            <w:r>
              <w:t xml:space="preserve">01 May 2026</w:t>
            </w:r>
          </w:p>
        </w:tc>
        <w:tc>
          <w:tcPr>
            <w:tcW w:w="2400" w:type="dxa"/>
          </w:tcPr>
          <w:p>
            <w:r>
              <w:t xml:space="preserve">$36,443</w:t>
            </w:r>
          </w:p>
        </w:tc>
        <w:tc>
          <w:tcPr>
            <w:tcW w:w="2400" w:type="dxa"/>
          </w:tcPr>
          <w:p>
            <w:r>
              <w:t xml:space="preserve">17</w:t>
            </w:r>
          </w:p>
        </w:tc>
        <w:tc>
          <w:tcPr>
            <w:tcW w:w="2400" w:type="dxa"/>
          </w:tcPr>
          <w:p>
            <w:r>
              <w:t xml:space="preserve">8</w:t>
            </w:r>
          </w:p>
        </w:tc>
        <w:tc>
          <w:tcPr>
            <w:tcW w:w="2400" w:type="dxa"/>
          </w:tcPr>
          <w:p>
            <w:r>
              <w:t xml:space="preserve"/>
            </w:r>
          </w:p>
        </w:tc>
        <w:tc>
          <w:tcPr>
            <w:tcW w:w="2400" w:type="dxa"/>
          </w:tcPr>
          <w:p>
            <w:r>
              <w:t xml:space="preserve">activity.xlsx record 'SB-001376.99.99.17|row:5': '#National Plans' has non-numeric value 'The workshop included a session on drafting national energy statistics roadmaps. As a follow up to the workshop, UNSD will produce a guide to developing a national energy statistics roadmap. It is hoped that the eight participating SIDS will formulate national energy statistics roadmaps with the help of the guide.'.</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Bridging SIDS capacity gaps in the implementation of the 2030 Agenda, with a focus on SDG 14</w:t>
            </w:r>
          </w:p>
        </w:tc>
        <w:tc>
          <w:tcPr>
            <w:tcW w:w="2400" w:type="dxa"/>
          </w:tcPr>
          <w:p>
            <w:r>
              <w:t xml:space="preserve">2022</w:t>
            </w:r>
          </w:p>
        </w:tc>
        <w:tc>
          <w:tcPr>
            <w:tcW w:w="2400" w:type="dxa"/>
          </w:tcPr>
          <w:p>
            <w:r>
              <w:t xml:space="preserve">DSDG; DPIDG</w:t>
            </w:r>
          </w:p>
        </w:tc>
        <w:tc>
          <w:tcPr>
            <w:tcW w:w="2400" w:type="dxa"/>
          </w:tcPr>
          <w:p>
            <w:r>
              <w:t xml:space="preserve">Cook Islands, Jamaica, Kiribati, Nauru, Saint Lucia, Tonga</w:t>
            </w:r>
          </w:p>
        </w:tc>
        <w:tc>
          <w:tcPr>
            <w:tcW w:w="2400" w:type="dxa"/>
          </w:tcPr>
          <w:p>
            <w:r>
              <w:t xml:space="preserve">- Determine country human resource capacity when determining project activities. / - Identify human resource needs for project sustainability. / - Create wholistic media and marketing campaigns to build public awareness, including traditional media such as radio. / - Explore various project financing initiatives to support the advancement of the Blue Economy and sustainable management of ocean and coastal zones. / - Collaborate with donor institutions such as the Caribbean Development Bank and Inter-American Development Bank for funding and synergy. / - Consider various means for funding, including a suite of financial instruments for sustainable support. / - Promote more inter-divisional collaboration within UN-DESA to exploit synergies and avoid duplication. / - Promote greater collaboration between UN agencies/divisions regionally and nationally for coherence and efficiency. / - Utilize government information agencies in the execution of information campaigns, ensuring private firms work closely with them. / - Focus on the Caribbean shipping industry in future projects. / - Create electronic databases for OCZM to improve efficiency in monitoring and evaluation activities. / - Create committees from the large membership of Jamaica’s NCOCZM to improve participation and effectiveness. / - Include Jamaica in the next phase of the Abyssal Initiative. / - Bridge the islands of the Pacific for greater synergies and project sustainability in capacity building and awareness on deep-sea mining. / - Create videos to supplement manuals for the Pacific SIDS component. / - Build public awareness in the Pacific SIDS through comprehensive media campaigns.</w:t>
            </w:r>
          </w:p>
        </w:tc>
        <w:tc>
          <w:tcPr>
            <w:tcW w:w="2400" w:type="dxa"/>
          </w:tcPr>
          <w:p>
            <w:r>
              <w:t xml:space="preserve">- Careful assessment of country human resource capacity is essential for successful project activity implementation. / - Sustainability of project outcomes depends on identifying and developing specific human resource skills needed for long-term success. / - Collaboration between different UN-DESA divisions can create valuable synergies and should be encouraged through supportive frameworks. / - Greater collaboration and information sharing between UN agencies/divisions at regional and national levels enhances project coherence and impact. / - Media and marketing campaigns are critical for building public awareness and should be strategically planned and executed with government agencies. / - Electronic databases can significantly improve the efficiency of monitoring and evaluation activities. / - Committees or subgroups within large councils can enhance participation and effectiveness in project implementation. / - Virtual sessions can increase participation and reduce costs, but may limit interaction and engagement compared to in-person meetings. / - Endemic capacity issues in SIDS, especially in human and financial resources, remain a major challenge for project effectiveness and sustainability. / - Engagement of the private sector is important for sustainability but was limited in some project components.</w:t>
            </w:r>
          </w:p>
        </w:tc>
        <w:tc>
          <w:tcPr>
            <w:tcW w:w="2400" w:type="dxa"/>
          </w:tcPr>
          <w:p>
            <w:r>
              <w:t xml:space="preserve">https://unitednations.sharepoint.com/sites/DESA-CDPMO/Shared Documents/General/3. Finance Management/5 - DEVELOPMENT ACCOUNT/DA - DESA/03 PROJECTS - CLOSED/DSDG/1819B SB-011052  Bridging capacity gaps with focus on SDG14/Final evaluation/1819B final evaluation.pdf</w:t>
            </w:r>
          </w:p>
        </w:tc>
        <w:tc>
          <w:tcPr>
            <w:tcW w:w="2400" w:type="dxa"/>
          </w:tcPr>
          <w:p>
            <w:r>
              <w:t xml:space="preserve"/>
            </w:r>
          </w:p>
        </w:tc>
        <w:tc>
          <w:tcPr>
            <w:tcW w:w="2400" w:type="dxa"/>
          </w:tcPr>
          <w:p>
            <w:r>
              <w:t xml:space="preserve"/>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'SB-001375.99.31|row:4': '#Conventions' has non-numeric value 'no'.</w:t>
            </w:r>
          </w:p>
        </w:tc>
      </w:tr>
      <w:tr>
        <w:tc>
          <w:tcPr>
            <w:tcW w:w="2400" w:type="dxa"/>
          </w:tcPr>
          <w:p>
            <w:r>
              <w:t xml:space="preserve">2</w:t>
            </w:r>
          </w:p>
        </w:tc>
        <w:tc>
          <w:tcPr>
            <w:tcW w:w="2400" w:type="dxa"/>
          </w:tcPr>
          <w:p>
            <w:r>
              <w:t xml:space="preserve">activity.xlsx record 'SB-001375.99.31|row:4': '#Laws' has non-numeric value 'yes'.</w:t>
            </w:r>
          </w:p>
        </w:tc>
      </w:tr>
      <w:tr>
        <w:tc>
          <w:tcPr>
            <w:tcW w:w="2400" w:type="dxa"/>
          </w:tcPr>
          <w:p>
            <w:r>
              <w:t xml:space="preserve">3</w:t>
            </w:r>
          </w:p>
        </w:tc>
        <w:tc>
          <w:tcPr>
            <w:tcW w:w="2400" w:type="dxa"/>
          </w:tcPr>
          <w:p>
            <w:r>
              <w:t xml:space="preserve">activity.xlsx record 'SB-001375.99.31|row:4': '#National Plans' has non-numeric value 'yes'.</w:t>
            </w:r>
          </w:p>
        </w:tc>
      </w:tr>
      <w:tr>
        <w:tc>
          <w:tcPr>
            <w:tcW w:w="2400" w:type="dxa"/>
          </w:tcPr>
          <w:p>
            <w:r>
              <w:t xml:space="preserve">4</w:t>
            </w:r>
          </w:p>
        </w:tc>
        <w:tc>
          <w:tcPr>
            <w:tcW w:w="2400" w:type="dxa"/>
          </w:tcPr>
          <w:p>
            <w:r>
              <w:t xml:space="preserve">activity.xlsx record 'SB-001375.99.31|row:4': '#Policies' has non-numeric value 'yes'.</w:t>
            </w:r>
          </w:p>
        </w:tc>
      </w:tr>
      <w:tr>
        <w:tc>
          <w:tcPr>
            <w:tcW w:w="2400" w:type="dxa"/>
          </w:tcPr>
          <w:p>
            <w:r>
              <w:t xml:space="preserve">5</w:t>
            </w:r>
          </w:p>
        </w:tc>
        <w:tc>
          <w:tcPr>
            <w:tcW w:w="2400" w:type="dxa"/>
          </w:tcPr>
          <w:p>
            <w:r>
              <w:t xml:space="preserve">activity.xlsx record 'SB-001375.99.31|row:4': '#Reporting Obligations' has non-numeric value 'yes'.</w:t>
            </w:r>
          </w:p>
        </w:tc>
      </w:tr>
      <w:tr>
        <w:tc>
          <w:tcPr>
            <w:tcW w:w="2400" w:type="dxa"/>
          </w:tcPr>
          <w:p>
            <w:r>
              <w:t xml:space="preserve">6</w:t>
            </w:r>
          </w:p>
        </w:tc>
        <w:tc>
          <w:tcPr>
            <w:tcW w:w="2400" w:type="dxa"/>
          </w:tcPr>
          <w:p>
            <w:r>
              <w:t xml:space="preserve">activity.xlsx record 'SB-001375.99.31|row:4': '#Strategies' has non-numeric value 'yes'.</w:t>
            </w:r>
          </w:p>
        </w:tc>
      </w:tr>
      <w:tr>
        <w:tc>
          <w:tcPr>
            <w:tcW w:w="2400" w:type="dxa"/>
          </w:tcPr>
          <w:p>
            <w:r>
              <w:t xml:space="preserve">7</w:t>
            </w:r>
          </w:p>
        </w:tc>
        <w:tc>
          <w:tcPr>
            <w:tcW w:w="2400" w:type="dxa"/>
          </w:tcPr>
          <w:p>
            <w:r>
              <w:t xml:space="preserve">activity.xlsx record 'SB-001376.99.99.17|row:5': '#National Plans' has non-numeric value 'The workshop included a session on drafting national energy statistics roadmaps. As a follow up to the workshop, UNSD will produce a guide to developing a national energy statistics roadmap. It is hoped that the eight participating SIDS will formulate national energy statistics roadmaps with the help of the guide.'.</w:t>
            </w:r>
          </w:p>
        </w:tc>
      </w:tr>
      <w:tr>
        <w:tc>
          <w:tcPr>
            <w:tcW w:w="2400" w:type="dxa"/>
          </w:tcPr>
          <w:p>
            <w:r>
              <w:t xml:space="preserve">8</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9</w:t>
            </w:r>
          </w:p>
        </w:tc>
        <w:tc>
          <w:tcPr>
            <w:tcW w:w="2400" w:type="dxa"/>
          </w:tcPr>
          <w:p>
            <w:r>
              <w:t xml:space="preserve">GeoData_with_ISO3166_alpha3.xlsx: last modified 2026-05-22, more than 30 days before ingestion (134 days).</w:t>
            </w:r>
          </w:p>
        </w:tc>
      </w:tr>
      <w:tr>
        <w:tc>
          <w:tcPr>
            <w:tcW w:w="2400" w:type="dxa"/>
          </w:tcPr>
          <w:p>
            <w:r>
              <w:t xml:space="preserve">10</w:t>
            </w:r>
          </w:p>
        </w:tc>
        <w:tc>
          <w:tcPr>
            <w:tcW w:w="2400" w:type="dxa"/>
          </w:tcPr>
          <w:p>
            <w:r>
              <w:t xml:space="preserve">proposals.xlsx record 'SB-001376.99.99.17|row:17': 'f_cashDESA' has non-numeric value 'Total: $187,996 UNSD: $59,546 (RPTC) and $16,685 (XB); DSDG: $111,766'.</w:t>
            </w:r>
          </w:p>
        </w:tc>
      </w:tr>
      <w:tr>
        <w:tc>
          <w:tcPr>
            <w:tcW w:w="2400" w:type="dxa"/>
          </w:tcPr>
          <w:p>
            <w:r>
              <w:t xml:space="preserve">11</w:t>
            </w:r>
          </w:p>
        </w:tc>
        <w:tc>
          <w:tcPr>
            <w:tcW w:w="2400" w:type="dxa"/>
          </w:tcPr>
          <w:p>
            <w:r>
              <w:t xml:space="preserve">proposals.xlsx record 'SB-001376.99.99.17|row:17': 'f_cashOther' has non-numeric value '$30,000 (UN SIAP)'.</w:t>
            </w:r>
          </w:p>
        </w:tc>
      </w:tr>
      <w:tr>
        <w:tc>
          <w:tcPr>
            <w:tcW w:w="2400" w:type="dxa"/>
          </w:tcPr>
          <w:p>
            <w:r>
              <w:t xml:space="preserve">12</w:t>
            </w:r>
          </w:p>
        </w:tc>
        <w:tc>
          <w:tcPr>
            <w:tcW w:w="2400" w:type="dxa"/>
          </w:tcPr>
          <w:p>
            <w:r>
              <w:t xml:space="preserve">requests.xlsx record '4731': Dates End date 2022-01-12 is before start date 2022-06-01.</w:t>
            </w:r>
          </w:p>
        </w:tc>
      </w:tr>
      <w:tr>
        <w:tc>
          <w:tcPr>
            <w:tcW w:w="2400" w:type="dxa"/>
          </w:tcPr>
          <w:p>
            <w:r>
              <w:t xml:space="preserve">13</w:t>
            </w:r>
          </w:p>
        </w:tc>
        <w:tc>
          <w:tcPr>
            <w:tcW w:w="2400" w:type="dxa"/>
          </w:tcPr>
          <w:p>
            <w:r>
              <w:t xml:space="preserve">requests.xlsx record '4731': End date 2022-01-12 is before start date 2022-06-01.</w:t>
            </w:r>
          </w:p>
        </w:tc>
      </w:tr>
      <w:tr>
        <w:tc>
          <w:tcPr>
            <w:tcW w:w="2400" w:type="dxa"/>
          </w:tcPr>
          <w:p>
            <w:r>
              <w:t xml:space="preserve">14</w:t>
            </w:r>
          </w:p>
        </w:tc>
        <w:tc>
          <w:tcPr>
            <w:tcW w:w="2400" w:type="dxa"/>
          </w:tcPr>
          <w:p>
            <w:r>
              <w:t xml:space="preserve">requests.xlsx record '5242': Countries Country text 'American Samoa' could not be matched; no country assignment was inferred.</w:t>
            </w:r>
          </w:p>
        </w:tc>
      </w:tr>
      <w:tr>
        <w:tc>
          <w:tcPr>
            <w:tcW w:w="2400" w:type="dxa"/>
          </w:tcPr>
          <w:p>
            <w:r>
              <w:t xml:space="preserve">15</w:t>
            </w:r>
          </w:p>
        </w:tc>
        <w:tc>
          <w:tcPr>
            <w:tcW w:w="2400" w:type="dxa"/>
          </w:tcPr>
          <w:p>
            <w:r>
              <w:t xml:space="preserve">requests.xlsx record '5242': Countries Country text 'French Polynesia' could not be matched; no country assignment was inferred.</w:t>
            </w:r>
          </w:p>
        </w:tc>
      </w:tr>
      <w:tr>
        <w:tc>
          <w:tcPr>
            <w:tcW w:w="2400" w:type="dxa"/>
          </w:tcPr>
          <w:p>
            <w:r>
              <w:t xml:space="preserve">16</w:t>
            </w:r>
          </w:p>
        </w:tc>
        <w:tc>
          <w:tcPr>
            <w:tcW w:w="2400" w:type="dxa"/>
          </w:tcPr>
          <w:p>
            <w:r>
              <w:t xml:space="preserve">requests.xlsx record '5242': Countries Country text 'Guam' could not be matched; no country assignment was inferred.</w:t>
            </w:r>
          </w:p>
        </w:tc>
      </w:tr>
      <w:tr>
        <w:tc>
          <w:tcPr>
            <w:tcW w:w="2400" w:type="dxa"/>
          </w:tcPr>
          <w:p>
            <w:r>
              <w:t xml:space="preserve">17</w:t>
            </w:r>
          </w:p>
        </w:tc>
        <w:tc>
          <w:tcPr>
            <w:tcW w:w="2400" w:type="dxa"/>
          </w:tcPr>
          <w:p>
            <w:r>
              <w:t xml:space="preserve">requests.xlsx record '5242': Countries Country text 'New Caledonia' could not be matched; no country assignment was inferred.</w:t>
            </w:r>
          </w:p>
        </w:tc>
      </w:tr>
      <w:tr>
        <w:tc>
          <w:tcPr>
            <w:tcW w:w="2400" w:type="dxa"/>
          </w:tcPr>
          <w:p>
            <w:r>
              <w:t xml:space="preserve">18</w:t>
            </w:r>
          </w:p>
        </w:tc>
        <w:tc>
          <w:tcPr>
            <w:tcW w:w="2400" w:type="dxa"/>
          </w:tcPr>
          <w:p>
            <w:r>
              <w:t xml:space="preserve">requests.xlsx record '5242': Countries Country text 'Northern Mariana Islands' could not be matched; no country assignment was inferred.</w:t>
            </w:r>
          </w:p>
        </w:tc>
      </w:tr>
      <w:tr>
        <w:tc>
          <w:tcPr>
            <w:tcW w:w="2400" w:type="dxa"/>
          </w:tcPr>
          <w:p>
            <w:r>
              <w:t xml:space="preserve">19</w:t>
            </w:r>
          </w:p>
        </w:tc>
        <w:tc>
          <w:tcPr>
            <w:tcW w:w="2400" w:type="dxa"/>
          </w:tcPr>
          <w:p>
            <w:r>
              <w:t xml:space="preserve">requests.xlsx record '5242': Countries Country text 'Pitcairn' could not be matched; no country assignment was inferred.</w:t>
            </w:r>
          </w:p>
        </w:tc>
      </w:tr>
      <w:tr>
        <w:tc>
          <w:tcPr>
            <w:tcW w:w="2400" w:type="dxa"/>
          </w:tcPr>
          <w:p>
            <w:r>
              <w:t xml:space="preserve">20</w:t>
            </w:r>
          </w:p>
        </w:tc>
        <w:tc>
          <w:tcPr>
            <w:tcW w:w="2400" w:type="dxa"/>
          </w:tcPr>
          <w:p>
            <w:r>
              <w:t xml:space="preserve">requests.xlsx record '5242': Countries Country text 'Tokelau' could not be matched; no country assignment was inferred.</w:t>
            </w:r>
          </w:p>
        </w:tc>
      </w:tr>
      <w:tr>
        <w:tc>
          <w:tcPr>
            <w:tcW w:w="2400" w:type="dxa"/>
          </w:tcPr>
          <w:p>
            <w:r>
              <w:t xml:space="preserve">21</w:t>
            </w:r>
          </w:p>
        </w:tc>
        <w:tc>
          <w:tcPr>
            <w:tcW w:w="2400" w:type="dxa"/>
          </w:tcPr>
          <w:p>
            <w:r>
              <w:t xml:space="preserve">requests.xlsx record '5242': Countries Country text 'Wallis and Futuna Islands' could not be matched; no country assignment was inferred.</w:t>
            </w:r>
          </w:p>
        </w:tc>
      </w:tr>
      <w:tr>
        <w:tc>
          <w:tcPr>
            <w:tcW w:w="2400" w:type="dxa"/>
          </w:tcPr>
          <w:p>
            <w:r>
              <w:t xml:space="preserve">22</w:t>
            </w:r>
          </w:p>
        </w:tc>
        <w:tc>
          <w:tcPr>
            <w:tcW w:w="2400" w:type="dxa"/>
          </w:tcPr>
          <w:p>
            <w:r>
              <w:t xml:space="preserve">requests.xlsx record '5242': Country 'American Samoa' could not be matched to an ISO3 value.</w:t>
            </w:r>
          </w:p>
        </w:tc>
      </w:tr>
      <w:tr>
        <w:tc>
          <w:tcPr>
            <w:tcW w:w="2400" w:type="dxa"/>
          </w:tcPr>
          <w:p>
            <w:r>
              <w:t xml:space="preserve">23</w:t>
            </w:r>
          </w:p>
        </w:tc>
        <w:tc>
          <w:tcPr>
            <w:tcW w:w="2400" w:type="dxa"/>
          </w:tcPr>
          <w:p>
            <w:r>
              <w:t xml:space="preserve">requests.xlsx record '5242': Country 'French Polynesia' could not be matched to an ISO3 value.</w:t>
            </w:r>
          </w:p>
        </w:tc>
      </w:tr>
      <w:tr>
        <w:tc>
          <w:tcPr>
            <w:tcW w:w="2400" w:type="dxa"/>
          </w:tcPr>
          <w:p>
            <w:r>
              <w:t xml:space="preserve">24</w:t>
            </w:r>
          </w:p>
        </w:tc>
        <w:tc>
          <w:tcPr>
            <w:tcW w:w="2400" w:type="dxa"/>
          </w:tcPr>
          <w:p>
            <w:r>
              <w:t xml:space="preserve">requests.xlsx record '5242': Country 'Guam' could not be matched to an ISO3 value.</w:t>
            </w:r>
          </w:p>
        </w:tc>
      </w:tr>
      <w:tr>
        <w:tc>
          <w:tcPr>
            <w:tcW w:w="2400" w:type="dxa"/>
          </w:tcPr>
          <w:p>
            <w:r>
              <w:t xml:space="preserve">25</w:t>
            </w:r>
          </w:p>
        </w:tc>
        <w:tc>
          <w:tcPr>
            <w:tcW w:w="2400" w:type="dxa"/>
          </w:tcPr>
          <w:p>
            <w:r>
              <w:t xml:space="preserve">requests.xlsx record '5242': Country 'New Caledonia' could not be matched to an ISO3 value.</w:t>
            </w:r>
          </w:p>
        </w:tc>
      </w:tr>
      <w:tr>
        <w:tc>
          <w:tcPr>
            <w:tcW w:w="2400" w:type="dxa"/>
          </w:tcPr>
          <w:p>
            <w:r>
              <w:t xml:space="preserve">26</w:t>
            </w:r>
          </w:p>
        </w:tc>
        <w:tc>
          <w:tcPr>
            <w:tcW w:w="2400" w:type="dxa"/>
          </w:tcPr>
          <w:p>
            <w:r>
              <w:t xml:space="preserve">requests.xlsx record '5242': Country 'Northern Mariana Islands' could not be matched to an ISO3 value.</w:t>
            </w:r>
          </w:p>
        </w:tc>
      </w:tr>
      <w:tr>
        <w:tc>
          <w:tcPr>
            <w:tcW w:w="2400" w:type="dxa"/>
          </w:tcPr>
          <w:p>
            <w:r>
              <w:t xml:space="preserve">27</w:t>
            </w:r>
          </w:p>
        </w:tc>
        <w:tc>
          <w:tcPr>
            <w:tcW w:w="2400" w:type="dxa"/>
          </w:tcPr>
          <w:p>
            <w:r>
              <w:t xml:space="preserve">requests.xlsx record '5242': Country 'Pitcairn' could not be matched to an ISO3 value.</w:t>
            </w:r>
          </w:p>
        </w:tc>
      </w:tr>
      <w:tr>
        <w:tc>
          <w:tcPr>
            <w:tcW w:w="2400" w:type="dxa"/>
          </w:tcPr>
          <w:p>
            <w:r>
              <w:t xml:space="preserve">28</w:t>
            </w:r>
          </w:p>
        </w:tc>
        <w:tc>
          <w:tcPr>
            <w:tcW w:w="2400" w:type="dxa"/>
          </w:tcPr>
          <w:p>
            <w:r>
              <w:t xml:space="preserve">requests.xlsx record '5242': Country 'Tokelau' could not be matched to an ISO3 value.</w:t>
            </w:r>
          </w:p>
        </w:tc>
      </w:tr>
      <w:tr>
        <w:tc>
          <w:tcPr>
            <w:tcW w:w="2400" w:type="dxa"/>
          </w:tcPr>
          <w:p>
            <w:r>
              <w:t xml:space="preserve">29</w:t>
            </w:r>
          </w:p>
        </w:tc>
        <w:tc>
          <w:tcPr>
            <w:tcW w:w="2400" w:type="dxa"/>
          </w:tcPr>
          <w:p>
            <w:r>
              <w:t xml:space="preserve">requests.xlsx record '5242': Country 'Wallis and Futuna Islands' could not be matched to an ISO3 value.</w:t>
            </w:r>
          </w:p>
        </w:tc>
      </w:tr>
      <w:tr>
        <w:tc>
          <w:tcPr>
            <w:tcW w:w="2400" w:type="dxa"/>
          </w:tcPr>
          <w:p>
            <w:r>
              <w:t xml:space="preserve">30</w:t>
            </w:r>
          </w:p>
        </w:tc>
        <w:tc>
          <w:tcPr>
            <w:tcW w:w="2400" w:type="dxa"/>
          </w:tcPr>
          <w:p>
            <w:r>
              <w:t xml:space="preserve">requests.xlsx record '5242': Country text 'American Samoa' could not be matched; no country assignment was inferred.</w:t>
            </w:r>
          </w:p>
        </w:tc>
      </w:tr>
      <w:tr>
        <w:tc>
          <w:tcPr>
            <w:tcW w:w="2400" w:type="dxa"/>
          </w:tcPr>
          <w:p>
            <w:r>
              <w:t xml:space="preserve">31</w:t>
            </w:r>
          </w:p>
        </w:tc>
        <w:tc>
          <w:tcPr>
            <w:tcW w:w="2400" w:type="dxa"/>
          </w:tcPr>
          <w:p>
            <w:r>
              <w:t xml:space="preserve">requests.xlsx record '5242': Country text 'French Polynesia' could not be matched; no country assignment was inferred.</w:t>
            </w:r>
          </w:p>
        </w:tc>
      </w:tr>
      <w:tr>
        <w:tc>
          <w:tcPr>
            <w:tcW w:w="2400" w:type="dxa"/>
          </w:tcPr>
          <w:p>
            <w:r>
              <w:t xml:space="preserve">32</w:t>
            </w:r>
          </w:p>
        </w:tc>
        <w:tc>
          <w:tcPr>
            <w:tcW w:w="2400" w:type="dxa"/>
          </w:tcPr>
          <w:p>
            <w:r>
              <w:t xml:space="preserve">requests.xlsx record '5242': Country text 'Guam' could not be matched; no country assignment was inferred.</w:t>
            </w:r>
          </w:p>
        </w:tc>
      </w:tr>
      <w:tr>
        <w:tc>
          <w:tcPr>
            <w:tcW w:w="2400" w:type="dxa"/>
          </w:tcPr>
          <w:p>
            <w:r>
              <w:t xml:space="preserve">33</w:t>
            </w:r>
          </w:p>
        </w:tc>
        <w:tc>
          <w:tcPr>
            <w:tcW w:w="2400" w:type="dxa"/>
          </w:tcPr>
          <w:p>
            <w:r>
              <w:t xml:space="preserve">requests.xlsx record '5242': Country text 'New Caledonia' could not be matched; no country assignment was inferred.</w:t>
            </w:r>
          </w:p>
        </w:tc>
      </w:tr>
      <w:tr>
        <w:tc>
          <w:tcPr>
            <w:tcW w:w="2400" w:type="dxa"/>
          </w:tcPr>
          <w:p>
            <w:r>
              <w:t xml:space="preserve">34</w:t>
            </w:r>
          </w:p>
        </w:tc>
        <w:tc>
          <w:tcPr>
            <w:tcW w:w="2400" w:type="dxa"/>
          </w:tcPr>
          <w:p>
            <w:r>
              <w:t xml:space="preserve">requests.xlsx record '5242': Country text 'Northern Mariana Islands' could not be matched; no country assignment was inferred.</w:t>
            </w:r>
          </w:p>
        </w:tc>
      </w:tr>
      <w:tr>
        <w:tc>
          <w:tcPr>
            <w:tcW w:w="2400" w:type="dxa"/>
          </w:tcPr>
          <w:p>
            <w:r>
              <w:t xml:space="preserve">35</w:t>
            </w:r>
          </w:p>
        </w:tc>
        <w:tc>
          <w:tcPr>
            <w:tcW w:w="2400" w:type="dxa"/>
          </w:tcPr>
          <w:p>
            <w:r>
              <w:t xml:space="preserve">requests.xlsx record '5242': Country text 'Pitcairn' could not be matched; no country assignment was inferred.</w:t>
            </w:r>
          </w:p>
        </w:tc>
      </w:tr>
      <w:tr>
        <w:tc>
          <w:tcPr>
            <w:tcW w:w="2400" w:type="dxa"/>
          </w:tcPr>
          <w:p>
            <w:r>
              <w:t xml:space="preserve">36</w:t>
            </w:r>
          </w:p>
        </w:tc>
        <w:tc>
          <w:tcPr>
            <w:tcW w:w="2400" w:type="dxa"/>
          </w:tcPr>
          <w:p>
            <w:r>
              <w:t xml:space="preserve">requests.xlsx record '5242': Country text 'Tokelau' could not be matched; no country assignment was inferred.</w:t>
            </w:r>
          </w:p>
        </w:tc>
      </w:tr>
      <w:tr>
        <w:tc>
          <w:tcPr>
            <w:tcW w:w="2400" w:type="dxa"/>
          </w:tcPr>
          <w:p>
            <w:r>
              <w:t xml:space="preserve">37</w:t>
            </w:r>
          </w:p>
        </w:tc>
        <w:tc>
          <w:tcPr>
            <w:tcW w:w="2400" w:type="dxa"/>
          </w:tcPr>
          <w:p>
            <w:r>
              <w:t xml:space="preserve">requests.xlsx record '5242': Country text 'Wallis and Futuna Islands' could not be matched; no country assignment was inferred.</w:t>
            </w:r>
          </w:p>
        </w:tc>
      </w:tr>
      <w:tr>
        <w:tc>
          <w:tcPr>
            <w:tcW w:w="2400" w:type="dxa"/>
          </w:tcPr>
          <w:p>
            <w:r>
              <w:t xml:space="preserve">38</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39</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40</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41</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42</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43</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44</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45</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46</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47</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48</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49</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50</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51</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52</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53</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54</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55</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56</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57</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58</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59</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60</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61</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62</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63</w:t>
            </w:r>
          </w:p>
        </w:tc>
        <w:tc>
          <w:tcPr>
            <w:tcW w:w="2400" w:type="dxa"/>
          </w:tcPr>
          <w:p>
            <w:r>
              <w:t xml:space="preserve">Resolved - Action: duplicate evaluation at evaluations.xlsx row 306 removed; retained row 297 ().</w:t>
            </w:r>
          </w:p>
        </w:tc>
      </w:tr>
      <w:tr>
        <w:tc>
          <w:tcPr>
            <w:tcW w:w="2400" w:type="dxa"/>
          </w:tcPr>
          <w:p>
            <w:r>
              <w:t xml:space="preserve">64</w:t>
            </w:r>
          </w:p>
        </w:tc>
        <w:tc>
          <w:tcPr>
            <w:tcW w:w="2400" w:type="dxa"/>
          </w:tcPr>
          <w:p>
            <w:r>
              <w:t xml:space="preserve">Resolved - Action: duplicate evaluation at evaluations.xlsx row 332 removed; retained row 302 ().</w:t>
            </w:r>
          </w:p>
        </w:tc>
      </w:tr>
      <w:tr>
        <w:tc>
          <w:tcPr>
            <w:tcW w:w="2400" w:type="dxa"/>
          </w:tcPr>
          <w:p>
            <w:r>
              <w:t xml:space="preserve">65</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66</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67</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68</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69</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70</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71</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72</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73</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74</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75</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76</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77</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78</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79</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80</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81</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82</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83</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84</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