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Federation of Saint Kitts and Nevis</w:t>
      </w:r>
    </w:p>
    <w:p>
      <w:r>
        <w:rPr>
          <w:sz w:val="20"/>
          <w:color w:val="4B5563"/>
        </w:rPr>
        <w:t xml:space="preserve">Americas | SIDS</w:t>
      </w:r>
    </w:p>
    <w:p>
      <w:r>
        <w:rPr>
          <w:sz w:val="20"/>
          <w:color w:val="4B5563"/>
        </w:rPr>
        <w:t xml:space="preserve">Exported 05 Oct 2026, 14:20 | Snapshot 03 Oct 2026, 21:47 GMT-4</w:t>
      </w:r>
    </w:p>
    <w:p>
      <w:r>
        <w:rPr>
          <w:b/>
          <w:sz w:val="28"/>
          <w:color w:val="174A7C"/>
        </w:rPr>
        <w:t xml:space="preserve">Summary</w:t>
      </w:r>
    </w:p>
    <w:p>
      <w:r>
        <w:t xml:space="preserve">Federation of Saint Kitts and Nevis is presented in this country card as part of Americas, with Federation of Saint Kitts and Nevis also associated with an unspecified subregion and the SIDS grouping. The filtered data for Federation of Saint Kitts and Nevis highlights 2 projects for Federation of Saint Kitts and Nevis, including 1 active or planned projects for Federation of Saint Kitts and Nevis and 1 completed or closed projects for Federation of Saint Kitts and Nevis.</w:t>
      </w:r>
    </w:p>
    <w:p>
      <w:r>
        <w:t xml:space="preserve">For Federation of Saint Kitts and Nevis, the report includes 4 requests for Federation of Saint Kitts and Nevis, 2 RPTC proposals for Federation of Saint Kitts and Nevis, 2 RPTC activities for Federation of Saint Kitts and Nevis, and 0 travel records for Federation of Saint Kitts and Nevis. Financially, Federation of Saint Kitts and Nevis shows USD 1,688,800 in project budget, $121,544 in proposal planned budget, and $121,654 in consumed RPTC activity budget for Federation of Saint Kitts and Nevis.</w:t>
      </w:r>
    </w:p>
    <w:p>
      <w:r>
        <w:t xml:space="preserve">The main organizational coverage for Federation of Saint Kitts and Nevis points to Division for Public Institutions and Digital Government, Division for Sustainable Development Goals, Financing for Sustainable Development Office, FSDO. Activity records for Federation of Saint Kitts and Nevis list 3,325 participants, including 717 women participants, the current quality review for Federation of Saint Kitts and Nevis includes 55 data quality notes. Current highlights for Federation of Saint Kitts and Nevis include a request focus for Federation of Saint Kitts and Nevis: Request #5319 ? 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w:t>
      </w:r>
      <w:r>
        <w:br/>
        <w:t xml:space="preserve"/>
      </w:r>
      <w:r>
        <w:br/>
        <w:t xml:space="preserve"/>
      </w:r>
      <w:r>
        <w:br/>
        <w:t xml:space="preserve"/>
      </w:r>
      <w:r>
        <w:br/>
        <w:t xml:space="preserve">The workshop will be conducted face-to-face over and will consist of a series of presentations followed by group discussions. The main facilitators will be staff members from UNSD and SIDS Unit. </w:t>
      </w:r>
      <w:r>
        <w:br/>
        <w:t xml:space="preserve"/>
      </w:r>
      <w:r>
        <w:br/>
        <w:t xml:space="preserve"/>
      </w:r>
      <w:r>
        <w:br/>
        <w:t xml:space="preserve"/>
      </w:r>
      <w:r>
        <w:br/>
        <w:t xml:space="preserve">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w:t>
      </w:r>
      <w:r>
        <w:br/>
        <w:t xml:space="preserve"/>
      </w:r>
      <w:r>
        <w:br/>
        <w:t xml:space="preserve"/>
      </w:r>
      <w:r>
        <w:br/>
        <w:t xml:space="preserve"/>
      </w:r>
      <w:r>
        <w:br/>
        <w:t xml:space="preserve">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w:t>
      </w:r>
      <w:r>
        <w:br/>
        <w:t xml:space="preserve"/>
      </w:r>
      <w:r>
        <w:br/>
        <w:t xml:space="preserve"/>
      </w:r>
      <w:r>
        <w:br/>
        <w:t xml:space="preserve"/>
      </w:r>
      <w:r>
        <w:br/>
        <w:t xml:space="preserve">This workshop is being jointly planned and organized with the SIDS Unit of DSDG. The final decision on the venue and date will be made in September 2025.; an RPTC proposal focus for Federation of Saint Kitts and Nevis: Capacity building workshop for developing countries presenting voluntary national reviews at the 2026 HLPF ; an activity focus for Federation of Saint Kitts and Nevis: Capacity building workshop for developing countries presenting voluntary national reviews at the 2026 HLPF.</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2</w:t>
            </w:r>
          </w:p>
        </w:tc>
      </w:tr>
      <w:tr>
        <w:tc>
          <w:tcPr>
            <w:tcW w:w="2400" w:type="dxa"/>
          </w:tcPr>
          <w:p>
            <w:r>
              <w:t xml:space="preserve">Project budget</w:t>
            </w:r>
          </w:p>
        </w:tc>
        <w:tc>
          <w:tcPr>
            <w:tcW w:w="2400" w:type="dxa"/>
          </w:tcPr>
          <w:p>
            <w:r>
              <w:t xml:space="preserve">USD 1,688,800</w:t>
            </w:r>
          </w:p>
        </w:tc>
      </w:tr>
      <w:tr>
        <w:tc>
          <w:tcPr>
            <w:tcW w:w="2400" w:type="dxa"/>
          </w:tcPr>
          <w:p>
            <w:r>
              <w:t xml:space="preserve">Requests</w:t>
            </w:r>
          </w:p>
        </w:tc>
        <w:tc>
          <w:tcPr>
            <w:tcW w:w="2400" w:type="dxa"/>
          </w:tcPr>
          <w:p>
            <w:r>
              <w:t xml:space="preserve">4</w:t>
            </w:r>
          </w:p>
        </w:tc>
      </w:tr>
      <w:tr>
        <w:tc>
          <w:tcPr>
            <w:tcW w:w="2400" w:type="dxa"/>
          </w:tcPr>
          <w:p>
            <w:r>
              <w:t xml:space="preserve">RPTC proposals</w:t>
            </w:r>
          </w:p>
        </w:tc>
        <w:tc>
          <w:tcPr>
            <w:tcW w:w="2400" w:type="dxa"/>
          </w:tcPr>
          <w:p>
            <w:r>
              <w:t xml:space="preserve">2</w:t>
            </w:r>
          </w:p>
        </w:tc>
      </w:tr>
      <w:tr>
        <w:tc>
          <w:tcPr>
            <w:tcW w:w="2400" w:type="dxa"/>
          </w:tcPr>
          <w:p>
            <w:r>
              <w:t xml:space="preserve">Proposal planned budget</w:t>
            </w:r>
          </w:p>
        </w:tc>
        <w:tc>
          <w:tcPr>
            <w:tcW w:w="2400" w:type="dxa"/>
          </w:tcPr>
          <w:p>
            <w:r>
              <w:t xml:space="preserve">$121,544</w:t>
            </w:r>
          </w:p>
        </w:tc>
      </w:tr>
      <w:tr>
        <w:tc>
          <w:tcPr>
            <w:tcW w:w="2400" w:type="dxa"/>
          </w:tcPr>
          <w:p>
            <w:r>
              <w:t xml:space="preserve">RPTC activities</w:t>
            </w:r>
          </w:p>
        </w:tc>
        <w:tc>
          <w:tcPr>
            <w:tcW w:w="2400" w:type="dxa"/>
          </w:tcPr>
          <w:p>
            <w:r>
              <w:t xml:space="preserve">2</w:t>
            </w:r>
          </w:p>
        </w:tc>
      </w:tr>
      <w:tr>
        <w:tc>
          <w:tcPr>
            <w:tcW w:w="2400" w:type="dxa"/>
          </w:tcPr>
          <w:p>
            <w:r>
              <w:t xml:space="preserve">Consumed RPTC budget</w:t>
            </w:r>
          </w:p>
        </w:tc>
        <w:tc>
          <w:tcPr>
            <w:tcW w:w="2400" w:type="dxa"/>
          </w:tcPr>
          <w:p>
            <w:r>
              <w:t xml:space="preserve">$121,654</w:t>
            </w:r>
          </w:p>
        </w:tc>
      </w:tr>
      <w:tr>
        <w:tc>
          <w:tcPr>
            <w:tcW w:w="2400" w:type="dxa"/>
          </w:tcPr>
          <w:p>
            <w:r>
              <w:t xml:space="preserve">Activity participants</w:t>
            </w:r>
          </w:p>
        </w:tc>
        <w:tc>
          <w:tcPr>
            <w:tcW w:w="2400" w:type="dxa"/>
          </w:tcPr>
          <w:p>
            <w:r>
              <w:t xml:space="preserve">3,325</w:t>
            </w:r>
          </w:p>
        </w:tc>
      </w:tr>
      <w:tr>
        <w:tc>
          <w:tcPr>
            <w:tcW w:w="2400" w:type="dxa"/>
          </w:tcPr>
          <w:p>
            <w:r>
              <w:t xml:space="preserve">Women participants</w:t>
            </w:r>
          </w:p>
        </w:tc>
        <w:tc>
          <w:tcPr>
            <w:tcW w:w="2400" w:type="dxa"/>
          </w:tcPr>
          <w:p>
            <w:r>
              <w:t xml:space="preserve">717</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1</w:t>
            </w:r>
          </w:p>
        </w:tc>
      </w:tr>
      <w:tr>
        <w:tc>
          <w:tcPr>
            <w:tcW w:w="2400" w:type="dxa"/>
          </w:tcPr>
          <w:p>
            <w:r>
              <w:t xml:space="preserve">Data quality notes</w:t>
            </w:r>
          </w:p>
        </w:tc>
        <w:tc>
          <w:tcPr>
            <w:tcW w:w="2400" w:type="dxa"/>
          </w:tcPr>
          <w:p>
            <w:r>
              <w:t xml:space="preserve">55</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r>
      <w:tr>
        <w:tc>
          <w:tcPr>
            <w:tcW w:w="2400" w:type="dxa"/>
          </w:tcPr>
          <w:p>
            <w:r>
              <w:t xml:space="preserve">Advancing Gender Empowerment and Innovation for Latin America and Caribbean</w:t>
            </w:r>
          </w:p>
        </w:tc>
        <w:tc>
          <w:tcPr>
            <w:tcW w:w="2400" w:type="dxa"/>
          </w:tcPr>
          <w:p>
            <w:r>
              <w:t xml:space="preserve">2629B</w:t>
            </w:r>
          </w:p>
        </w:tc>
        <w:tc>
          <w:tcPr>
            <w:tcW w:w="2400" w:type="dxa"/>
          </w:tcPr>
          <w:p>
            <w:r>
              <w:t xml:space="preserve">country</w:t>
            </w:r>
          </w:p>
        </w:tc>
        <w:tc>
          <w:tcPr>
            <w:tcW w:w="2400" w:type="dxa"/>
          </w:tcPr>
          <w:p>
            <w:r>
              <w:t xml:space="preserve">Division for Public Institutions and Digital Government</w:t>
            </w:r>
          </w:p>
        </w:tc>
        <w:tc>
          <w:tcPr>
            <w:tcW w:w="2400" w:type="dxa"/>
          </w:tcPr>
          <w:p>
            <w:r>
              <w:t xml:space="preserve">Active</w:t>
            </w:r>
          </w:p>
        </w:tc>
        <w:tc>
          <w:tcPr>
            <w:tcW w:w="2400" w:type="dxa"/>
          </w:tcPr>
          <w:p>
            <w:r>
              <w:t xml:space="preserve">01 May 2026</w:t>
            </w:r>
          </w:p>
        </w:tc>
        <w:tc>
          <w:tcPr>
            <w:tcW w:w="2400" w:type="dxa"/>
          </w:tcPr>
          <w:p>
            <w:r>
              <w:t xml:space="preserve">31 Dec 2029</w:t>
            </w:r>
          </w:p>
        </w:tc>
        <w:tc>
          <w:tcPr>
            <w:tcW w:w="2400" w:type="dxa"/>
          </w:tcPr>
          <w:p>
            <w:r>
              <w:t xml:space="preserve">USD 938,800</w:t>
            </w:r>
          </w:p>
        </w:tc>
        <w:tc>
          <w:tcPr>
            <w:tcW w:w="2400" w:type="dxa"/>
          </w:tcPr>
          <w:p>
            <w:r>
              <w:t xml:space="preserve">Argentina, Dominican Republic, Federation of Saint Kitts and Nevis, Guatemala, Honduras, Jamaica</w:t>
            </w:r>
          </w:p>
        </w:tc>
        <w:tc>
          <w:tcPr>
            <w:tcW w:w="2400" w:type="dxa"/>
          </w:tcPr>
          <w:p>
            <w:r>
              <w:t xml:space="preserve">Country standardized: 'Saint Kitts and Nevis' -&gt; 'Federation of Saint Kitts and Nevis'.</w:t>
            </w:r>
          </w:p>
        </w:tc>
      </w:tr>
      <w:tr>
        <w:tc>
          <w:tcPr>
            <w:tcW w:w="2400" w:type="dxa"/>
          </w:tcPr>
          <w:p>
            <w:r>
              <w:t xml:space="preserve">Bridging capacity gaps of select SIDS to achieve the 2030 Agenda</w:t>
            </w:r>
          </w:p>
        </w:tc>
        <w:tc>
          <w:tcPr>
            <w:tcW w:w="2400" w:type="dxa"/>
          </w:tcPr>
          <w:p>
            <w:r>
              <w:t xml:space="preserve">1819B</w:t>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18 Jan 2020</w:t>
            </w:r>
          </w:p>
        </w:tc>
        <w:tc>
          <w:tcPr>
            <w:tcW w:w="2400" w:type="dxa"/>
          </w:tcPr>
          <w:p>
            <w:r>
              <w:t xml:space="preserve">21 Dec 2020</w:t>
            </w:r>
          </w:p>
        </w:tc>
        <w:tc>
          <w:tcPr>
            <w:tcW w:w="2400" w:type="dxa"/>
          </w:tcPr>
          <w:p>
            <w:r>
              <w:t xml:space="preserve">USD 750,000</w:t>
            </w:r>
          </w:p>
        </w:tc>
        <w:tc>
          <w:tcPr>
            <w:tcW w:w="2400" w:type="dxa"/>
          </w:tcPr>
          <w:p>
            <w:r>
              <w:t xml:space="preserve">Cook Islands, Federation of Saint Kitts and Nevis, Jamaica, Saint Lucia, Tonga</w:t>
            </w:r>
          </w:p>
        </w:tc>
        <w:tc>
          <w:tcPr>
            <w:tcW w:w="2400" w:type="dxa"/>
          </w:tcPr>
          <w:p>
            <w:r>
              <w:t xml:space="preserve">Country standardized: 'Saint Kitts and Nevis' -&gt; 'Federation of Saint Kitts and Nevis'.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r>
      <w:tr>
        <w:tc>
          <w:tcPr>
            <w:tcW w:w="2400" w:type="dxa"/>
          </w:tcPr>
          <w:p>
            <w:r>
              <w:t xml:space="preserve">5319</w:t>
            </w:r>
          </w:p>
        </w:tc>
        <w:tc>
          <w:tcPr>
            <w:tcW w:w="2400" w:type="dxa"/>
          </w:tcPr>
          <w:p>
            <w:r>
              <w:t xml:space="preserve">Request #5319 ? 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Completed</w:t>
            </w:r>
          </w:p>
        </w:tc>
        <w:tc>
          <w:tcPr>
            <w:tcW w:w="2400" w:type="dxa"/>
          </w:tcPr>
          <w:p>
            <w:r>
              <w:t xml:space="preserve">Statistics Division</w:t>
            </w:r>
          </w:p>
        </w:tc>
        <w:tc>
          <w:tcPr>
            <w:tcW w:w="2400" w:type="dxa"/>
          </w:tcPr>
          <w:p>
            <w:r>
              <w:t xml:space="preserve">18 Aug 2025</w:t>
            </w:r>
          </w:p>
        </w:tc>
        <w:tc>
          <w:tcPr>
            <w:tcW w:w="2400" w:type="dxa"/>
          </w:tcPr>
          <w:p>
            <w:r>
              <w:t xml:space="preserve">15 Dec 2025</w:t>
            </w:r>
          </w:p>
        </w:tc>
        <w:tc>
          <w:tcPr>
            <w:tcW w:w="2400" w:type="dxa"/>
          </w:tcPr>
          <w:p>
            <w:r>
              <w:t xml:space="preserve">17 Dec 2025</w:t>
            </w:r>
          </w:p>
        </w:tc>
        <w:tc>
          <w:tcPr>
            <w:tcW w:w="2400" w:type="dxa"/>
          </w:tcPr>
          <w:p>
            <w:r>
              <w:t xml:space="preserve">Sokunpanha You | sokunpanha.you@un.org</w:t>
            </w:r>
          </w:p>
        </w:tc>
        <w:tc>
          <w:tcPr>
            <w:tcW w:w="2400" w:type="dxa"/>
          </w:tcPr>
          <w:p>
            <w:r>
              <w:t xml:space="preserve">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Country standardized: 'Saint Kitts and Nevis' -&gt; 'Federation of Saint Kitts and Nevis'. / Country standardized: 'Timor-Leste' -&gt; 'Democratic Republic of Timor-Leste'.</w:t>
            </w:r>
          </w:p>
        </w:tc>
      </w:tr>
      <w:tr>
        <w:tc>
          <w:tcPr>
            <w:tcW w:w="2400" w:type="dxa"/>
          </w:tcPr>
          <w:p>
            <w:r>
              <w:t xml:space="preserve">5067</w:t>
            </w:r>
          </w:p>
        </w:tc>
        <w:tc>
          <w:tcPr>
            <w:tcW w:w="2400" w:type="dxa"/>
          </w:tcPr>
          <w:p>
            <w:r>
              <w:t xml:space="preserve">Request #5067 ? Organize and facilitate a Capacity Development Workshop on Building Resilient and Agile Statistical Systems in the Caribbean SIDS: Data Ethics, Governance, and Quality in a Changing Data Ecosystem</w:t>
            </w:r>
          </w:p>
        </w:tc>
        <w:tc>
          <w:tcPr>
            <w:tcW w:w="2400" w:type="dxa"/>
          </w:tcPr>
          <w:p>
            <w:r>
              <w:t xml:space="preserve">Under consideration</w:t>
            </w:r>
          </w:p>
        </w:tc>
        <w:tc>
          <w:tcPr>
            <w:tcW w:w="2400" w:type="dxa"/>
          </w:tcPr>
          <w:p>
            <w:r>
              <w:t xml:space="preserve">Statistics Division</w:t>
            </w:r>
          </w:p>
        </w:tc>
        <w:tc>
          <w:tcPr>
            <w:tcW w:w="2400" w:type="dxa"/>
          </w:tcPr>
          <w:p>
            <w:r>
              <w:t xml:space="preserve">17 Sept 2024</w:t>
            </w:r>
          </w:p>
        </w:tc>
        <w:tc>
          <w:tcPr>
            <w:tcW w:w="2400" w:type="dxa"/>
          </w:tcPr>
          <w:p>
            <w:r>
              <w:t xml:space="preserve">02 Dec 2024</w:t>
            </w:r>
          </w:p>
        </w:tc>
        <w:tc>
          <w:tcPr>
            <w:tcW w:w="2400" w:type="dxa"/>
          </w:tcPr>
          <w:p>
            <w:r>
              <w:t xml:space="preserve">06 Dec 2024</w:t>
            </w:r>
          </w:p>
        </w:tc>
        <w:tc>
          <w:tcPr>
            <w:tcW w:w="2400" w:type="dxa"/>
          </w:tcPr>
          <w:p>
            <w:r>
              <w:t xml:space="preserve">Matthias Reister | reister@un.org</w:t>
            </w:r>
          </w:p>
        </w:tc>
        <w:tc>
          <w:tcPr>
            <w:tcW w:w="2400" w:type="dxa"/>
          </w:tcPr>
          <w:p>
            <w:r>
              <w:t xml:space="preserve">Organize and facilitate a Capacity Development Workshop on Building Resilient and Agile Statistical Systems in the Caribbean SIDS: Data Ethics, Governance, and Quality in a Changing Data Ecosystem</w:t>
            </w:r>
          </w:p>
        </w:tc>
        <w:tc>
          <w:tcPr>
            <w:tcW w:w="2400" w:type="dxa"/>
          </w:tcPr>
          <w:p>
            <w:r>
              <w:t xml:space="preserve">Country standardized: 'Saint Kitts and Nevis' -&gt; 'Federation of Saint Kitts and Nevis'.</w:t>
            </w:r>
          </w:p>
        </w:tc>
      </w:tr>
      <w:tr>
        <w:tc>
          <w:tcPr>
            <w:tcW w:w="2400" w:type="dxa"/>
          </w:tcPr>
          <w:p>
            <w:r>
              <w:t xml:space="preserve">4219</w:t>
            </w:r>
          </w:p>
        </w:tc>
        <w:tc>
          <w:tcPr>
            <w:tcW w:w="2400" w:type="dxa"/>
          </w:tcPr>
          <w:p>
            <w:r>
              <w:t xml:space="preserve">Request #4219 ? FSDO has identified an increased demand for training that addresses practical aspects of applying the MAP. The workshop responded to a direct request received from Member States, in this case, expressed through the CARICOM Secretariat.</w:t>
            </w:r>
          </w:p>
        </w:tc>
        <w:tc>
          <w:tcPr>
            <w:tcW w:w="2400" w:type="dxa"/>
          </w:tcPr>
          <w:p>
            <w:r>
              <w:t xml:space="preserve">Completed</w:t>
            </w:r>
          </w:p>
        </w:tc>
        <w:tc>
          <w:tcPr>
            <w:tcW w:w="2400" w:type="dxa"/>
          </w:tcPr>
          <w:p>
            <w:r>
              <w:t xml:space="preserve">Financing for Sustainable Development Office</w:t>
            </w:r>
          </w:p>
        </w:tc>
        <w:tc>
          <w:tcPr>
            <w:tcW w:w="2400" w:type="dxa"/>
          </w:tcPr>
          <w:p>
            <w:r>
              <w:t xml:space="preserve">02 Jun 2022</w:t>
            </w:r>
          </w:p>
        </w:tc>
        <w:tc>
          <w:tcPr>
            <w:tcW w:w="2400" w:type="dxa"/>
          </w:tcPr>
          <w:p>
            <w:r>
              <w:t xml:space="preserve">05 Dec 2022</w:t>
            </w:r>
          </w:p>
        </w:tc>
        <w:tc>
          <w:tcPr>
            <w:tcW w:w="2400" w:type="dxa"/>
          </w:tcPr>
          <w:p>
            <w:r>
              <w:t xml:space="preserve">09 Dec 2022</w:t>
            </w:r>
          </w:p>
        </w:tc>
        <w:tc>
          <w:tcPr>
            <w:tcW w:w="2400" w:type="dxa"/>
          </w:tcPr>
          <w:p>
            <w:r>
              <w:t xml:space="preserve">Ms. Evelyn Wayne | Evelyn.Wayne@Caricom.org</w:t>
            </w:r>
          </w:p>
        </w:tc>
        <w:tc>
          <w:tcPr>
            <w:tcW w:w="2400" w:type="dxa"/>
          </w:tcPr>
          <w:p>
            <w:r>
              <w:t xml:space="preserve">FSDO has identified an increased demand for training that addresses practical aspects of applying the MAP. The workshop responded to a direct request received from Member States, in this case, expressed through the CARICOM Secretariat.</w:t>
            </w:r>
          </w:p>
        </w:tc>
        <w:tc>
          <w:tcPr>
            <w:tcW w:w="2400" w:type="dxa"/>
          </w:tcPr>
          <w:p>
            <w:r>
              <w:t xml:space="preserve">Country standardized: 'Saint Kitts and Nevis' -&gt; 'Federation of Saint Kitts and Nevis'.</w:t>
            </w:r>
          </w:p>
        </w:tc>
      </w:tr>
      <w:tr>
        <w:tc>
          <w:tcPr>
            <w:tcW w:w="2400" w:type="dxa"/>
          </w:tcPr>
          <w:p>
            <w:r>
              <w:t xml:space="preserve">3844</w:t>
            </w:r>
          </w:p>
        </w:tc>
        <w:tc>
          <w:tcPr>
            <w:tcW w:w="2400" w:type="dxa"/>
          </w:tcPr>
          <w:p>
            <w:r>
              <w:t xml:space="preserve">Request #3844 ? Provide capacity building and technical support to develop a national forest financing strategy and a project proposal on sustainable forest management.</w:t>
            </w:r>
          </w:p>
        </w:tc>
        <w:tc>
          <w:tcPr>
            <w:tcW w:w="2400" w:type="dxa"/>
          </w:tcPr>
          <w:p>
            <w:r>
              <w:t xml:space="preserve">Completed</w:t>
            </w:r>
          </w:p>
        </w:tc>
        <w:tc>
          <w:tcPr>
            <w:tcW w:w="2400" w:type="dxa"/>
          </w:tcPr>
          <w:p>
            <w:r>
              <w:t xml:space="preserve">United Nations Forum on Forest</w:t>
            </w:r>
          </w:p>
        </w:tc>
        <w:tc>
          <w:tcPr>
            <w:tcW w:w="2400" w:type="dxa"/>
          </w:tcPr>
          <w:p>
            <w:r>
              <w:t xml:space="preserve">15 Nov 2017</w:t>
            </w:r>
          </w:p>
        </w:tc>
        <w:tc>
          <w:tcPr>
            <w:tcW w:w="2400" w:type="dxa"/>
          </w:tcPr>
          <w:p>
            <w:r>
              <w:t xml:space="preserve">01 Jun 2018</w:t>
            </w:r>
          </w:p>
        </w:tc>
        <w:tc>
          <w:tcPr>
            <w:tcW w:w="2400" w:type="dxa"/>
          </w:tcPr>
          <w:p>
            <w:r>
              <w:t xml:space="preserve">30 Jun 2022</w:t>
            </w:r>
          </w:p>
        </w:tc>
        <w:tc>
          <w:tcPr>
            <w:tcW w:w="2400" w:type="dxa"/>
          </w:tcPr>
          <w:p>
            <w:r>
              <w:t xml:space="preserve">Hon Eugene A. Hamilton | psagricultureskn@gmail.com</w:t>
            </w:r>
          </w:p>
        </w:tc>
        <w:tc>
          <w:tcPr>
            <w:tcW w:w="2400" w:type="dxa"/>
          </w:tcPr>
          <w:p>
            <w:r>
              <w:t xml:space="preserve">Provide capacity building and technical support to develop a national forest financing strategy and a project proposal on sustainable forest management.</w:t>
            </w:r>
          </w:p>
        </w:tc>
        <w:tc>
          <w:tcPr>
            <w:tcW w:w="2400" w:type="dxa"/>
          </w:tcPr>
          <w:p>
            <w:r>
              <w:t xml:space="preserve">Country standardized: 'Saint Kitts and Nevis' -&gt; 'Federation of Saint Kitts and Nevis'.</w:t>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SB-001375.99.40</w:t>
            </w:r>
          </w:p>
        </w:tc>
        <w:tc>
          <w:tcPr>
            <w:tcW w:w="2400" w:type="dxa"/>
          </w:tcPr>
          <w:p>
            <w:r>
              <w:t xml:space="preserve">Capacity building workshop for developing countries presenting voluntary national reviews at the 2026 HLPF </w:t>
            </w:r>
          </w:p>
        </w:tc>
        <w:tc>
          <w:tcPr>
            <w:tcW w:w="2400" w:type="dxa"/>
          </w:tcPr>
          <w:p>
            <w:r>
              <w:t xml:space="preserve">OISC</w:t>
            </w:r>
          </w:p>
        </w:tc>
        <w:tc>
          <w:tcPr>
            <w:tcW w:w="2400" w:type="dxa"/>
          </w:tcPr>
          <w:p>
            <w:r>
              <w:t xml:space="preserve">30 Jun 2026</w:t>
            </w:r>
          </w:p>
        </w:tc>
        <w:tc>
          <w:tcPr>
            <w:tcW w:w="2400" w:type="dxa"/>
          </w:tcPr>
          <w:p>
            <w:r>
              <w:t xml:space="preserve">30 Jun 2026</w:t>
            </w:r>
          </w:p>
        </w:tc>
        <w:tc>
          <w:tcPr>
            <w:tcW w:w="2400" w:type="dxa"/>
          </w:tcPr>
          <w:p>
            <w:r>
              <w:t xml:space="preserve">$114,966</w:t>
            </w:r>
          </w:p>
        </w:tc>
        <w:tc>
          <w:tcPr>
            <w:tcW w:w="2400" w:type="dxa"/>
          </w:tcPr>
          <w:p>
            <w:r>
              <w:t xml:space="preserve">Albania, Algeria, Bahrain, Brazil, Burkina Faso, Burundi, Cabo Verde, Cameroon, Democratic Republic of the Congo, Egypt, Federation of Saint Kitts and Nevis, Gabon, Guinea, Guinea-Bissau, Jamaica, Jordan, Kiribati, Liberia, Malawi, Marshall Islands, Mozambique, Republic of Moldova, Rwanda, Saudi Arabia, Senegal, Somalia, Togo, Tonga, Tunisia, United Arab Emirates, United Republic of Tanzania, Uruguay</w:t>
            </w:r>
          </w:p>
        </w:tc>
        <w:tc>
          <w:tcPr>
            <w:tcW w:w="2400" w:type="dxa"/>
          </w:tcPr>
          <w:p>
            <w:r>
              <w:t xml:space="preserve">Country standardized: 'Saint Kitts and Nevis' -&gt; 'Federation of Saint Kitts and Nevis'. / Region standardized: 'global' -&gt; 'Global'.</w:t>
            </w:r>
          </w:p>
        </w:tc>
        <w:tc>
          <w:tcPr>
            <w:tcW w:w="2400" w:type="dxa"/>
          </w:tcPr>
          <w:p>
            <w:r>
              <w:t xml:space="preserve">Proposal past due</w:t>
            </w:r>
          </w:p>
        </w:tc>
      </w:tr>
      <w:tr>
        <w:tc>
          <w:tcPr>
            <w:tcW w:w="2400" w:type="dxa"/>
          </w:tcPr>
          <w:p>
            <w:r>
              <w:t xml:space="preserve">SB-001376.99.99.16</w:t>
            </w:r>
          </w:p>
        </w:tc>
        <w:tc>
          <w:tcPr>
            <w:tcW w:w="2400" w:type="dxa"/>
          </w:tcPr>
          <w:p>
            <w:r>
              <w:t xml:space="preserve">Capacity building workshop for developing countries presenting voluntary national reviews at the 2026 HLPF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$6,578</w:t>
            </w:r>
          </w:p>
        </w:tc>
        <w:tc>
          <w:tcPr>
            <w:tcW w:w="2400" w:type="dxa"/>
          </w:tcPr>
          <w:p>
            <w:r>
              <w:t xml:space="preserve">Albania, Algeria, Bahrain, Brazil, Burkina Faso, Burundi, Cabo Verde, Cameroon, Democratic Republic of the Congo, Egypt, Federation of Saint Kitts and Nevis, Gabon, Guinea, Guinea-Bissau, Jamaica, Jordan, Kiribati, Liberia, Malawi, Marshall Islands, Mozambique, Republic of Moldova, Rwanda, Saudi Arabia, Senegal, Somalia, Togo, Tonga, Tunisia, United Arab Emirates, United Republic of Tanzania, Uruguay</w:t>
            </w:r>
          </w:p>
        </w:tc>
        <w:tc>
          <w:tcPr>
            <w:tcW w:w="2400" w:type="dxa"/>
          </w:tcPr>
          <w:p>
            <w:r>
              <w:t xml:space="preserve">Country standardized: 'Saint Kitts and Nevis' -&gt; 'Federation of Saint Kitts and Nevis'. / Region standardized: 'global' -&gt; 'Global'.</w:t>
            </w:r>
          </w:p>
        </w:tc>
        <w:tc>
          <w:tcPr>
            <w:tcW w:w="2400" w:type="dxa"/>
          </w:tcPr>
          <w:p>
            <w:r>
              <w:t xml:space="preserve">Proposal past due</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SB-001375.99.31</w:t>
            </w:r>
          </w:p>
        </w:tc>
        <w:tc>
          <w:tcPr>
            <w:tcW w:w="2400" w:type="dxa"/>
          </w:tcPr>
          <w:p>
            <w:r>
              <w:t xml:space="preserve">Capacity building workshop for developing countries presenting voluntary national reviews at the 2026 HLPF</w:t>
            </w:r>
          </w:p>
        </w:tc>
        <w:tc>
          <w:tcPr>
            <w:tcW w:w="2400" w:type="dxa"/>
          </w:tcPr>
          <w:p>
            <w:r>
              <w:t xml:space="preserve">Unspecified</w:t>
            </w:r>
          </w:p>
        </w:tc>
        <w:tc>
          <w:tcPr>
            <w:tcW w:w="2400" w:type="dxa"/>
          </w:tcPr>
          <w:p>
            <w:r>
              <w:t xml:space="preserve">08 Apr 2026</w:t>
            </w:r>
          </w:p>
        </w:tc>
        <w:tc>
          <w:tcPr>
            <w:tcW w:w="2400" w:type="dxa"/>
          </w:tcPr>
          <w:p>
            <w:r>
              <w:t xml:space="preserve">10 Apr 2026</w:t>
            </w:r>
          </w:p>
        </w:tc>
        <w:tc>
          <w:tcPr>
            <w:tcW w:w="2400" w:type="dxa"/>
          </w:tcPr>
          <w:p>
            <w:r>
              <w:t xml:space="preserve">$114,966</w:t>
            </w:r>
          </w:p>
        </w:tc>
        <w:tc>
          <w:tcPr>
            <w:tcW w:w="2400" w:type="dxa"/>
          </w:tcPr>
          <w:p>
            <w:r>
              <w:t xml:space="preserve">2,026</w:t>
            </w:r>
          </w:p>
        </w:tc>
        <w:tc>
          <w:tcPr>
            <w:tcW w:w="2400" w:type="dxa"/>
          </w:tcPr>
          <w:p>
            <w:r>
              <w:t xml:space="preserve">52</w:t>
            </w:r>
          </w:p>
        </w:tc>
        <w:tc>
          <w:tcPr>
            <w:tcW w:w="2400" w:type="dxa"/>
          </w:tcPr>
          <w:p>
            <w:r>
              <w:t xml:space="preserve">Country standardized: 'Saint Kitts and Nevis' -&gt; 'Federation of Saint Kitts and Nevis'. / Region standardized: 'global' -&gt; 'Global'.</w:t>
            </w:r>
          </w:p>
        </w:tc>
        <w:tc>
          <w:tcPr>
            <w:tcW w:w="2400" w:type="dxa"/>
          </w:tcPr>
          <w:p>
            <w:r>
              <w:t xml:space="preserve">activity.xlsx record 'SB-001375.99.31|row:4': '#Conventions' has non-numeric value 'no'. / activity.xlsx record 'SB-001375.99.31|row:4': '#Laws' has non-numeric value 'yes'. / activity.xlsx record 'SB-001375.99.31|row:4': '#National Plans' has non-numeric value 'yes'. / activity.xlsx record 'SB-001375.99.31|row:4': '#Policies' has non-numeric value 'yes'. / activity.xlsx record 'SB-001375.99.31|row:4': '#Reporting Obligations' has non-numeric value 'yes'. / activity.xlsx record 'SB-001375.99.31|row:4': '#Strategies' has non-numeric value 'yes'. / No matching proposal</w:t>
            </w:r>
          </w:p>
        </w:tc>
      </w:tr>
      <w:tr>
        <w:tc>
          <w:tcPr>
            <w:tcW w:w="2400" w:type="dxa"/>
          </w:tcPr>
          <w:p>
            <w:r>
              <w:t xml:space="preserve">SB-001380.88</w:t>
            </w:r>
          </w:p>
        </w:tc>
        <w:tc>
          <w:tcPr>
            <w:tcW w:w="2400" w:type="dxa"/>
          </w:tcPr>
          <w:p>
            <w:r>
              <w:t xml:space="preserve">Strengthening developing countries’ capacity to address transfer-pricing challenges related to centralized procurement activities and to enhance their VAT/GST systems through global virtual workshops.</w:t>
            </w:r>
          </w:p>
        </w:tc>
        <w:tc>
          <w:tcPr>
            <w:tcW w:w="2400" w:type="dxa"/>
          </w:tcPr>
          <w:p>
            <w:r>
              <w:t xml:space="preserve">FSDO</w:t>
            </w:r>
          </w:p>
        </w:tc>
        <w:tc>
          <w:tcPr>
            <w:tcW w:w="2400" w:type="dxa"/>
          </w:tcPr>
          <w:p>
            <w:r>
              <w:t xml:space="preserve">29 Jan 2026</w:t>
            </w:r>
          </w:p>
        </w:tc>
        <w:tc>
          <w:tcPr>
            <w:tcW w:w="2400" w:type="dxa"/>
          </w:tcPr>
          <w:p>
            <w:r>
              <w:t xml:space="preserve">18 Feb 2026</w:t>
            </w:r>
          </w:p>
        </w:tc>
        <w:tc>
          <w:tcPr>
            <w:tcW w:w="2400" w:type="dxa"/>
          </w:tcPr>
          <w:p>
            <w:r>
              <w:t xml:space="preserve">$6,688</w:t>
            </w:r>
          </w:p>
        </w:tc>
        <w:tc>
          <w:tcPr>
            <w:tcW w:w="2400" w:type="dxa"/>
          </w:tcPr>
          <w:p>
            <w:r>
              <w:t xml:space="preserve">1,299</w:t>
            </w:r>
          </w:p>
        </w:tc>
        <w:tc>
          <w:tcPr>
            <w:tcW w:w="2400" w:type="dxa"/>
          </w:tcPr>
          <w:p>
            <w:r>
              <w:t xml:space="preserve">665</w:t>
            </w:r>
          </w:p>
        </w:tc>
        <w:tc>
          <w:tcPr>
            <w:tcW w:w="2400" w:type="dxa"/>
          </w:tcPr>
          <w:p>
            <w:r>
              <w:t xml:space="preserve">Country standardized: 'Sri Lanka' -&gt; 'Democratic Socialist Republic of Sri Lanka'. / Country standardized: 'St. Kitts and Nevis' -&gt; 'Federation of Saint Kitts and Nevis'. / Country standardized: 'Tanzania (United Republic of)' -&gt; 'United Republic of Tanzania'. / Region standardized: 'global' -&gt; 'Global'.</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r>
      <w:tr>
        <w:tc>
          <w:tcPr>
            <w:tcW w:w="2400" w:type="dxa"/>
          </w:tcPr>
          <w:p>
            <w:r>
              <w:t xml:space="preserve">Global Centre for ICT in Parliament End-of-term Project Evaluation</w:t>
            </w:r>
          </w:p>
        </w:tc>
        <w:tc>
          <w:tcPr>
            <w:tcW w:w="2400" w:type="dxa"/>
          </w:tcPr>
          <w:p>
            <w:r>
              <w:t xml:space="preserve">2013</w:t>
            </w:r>
          </w:p>
        </w:tc>
        <w:tc>
          <w:tcPr>
            <w:tcW w:w="2400" w:type="dxa"/>
          </w:tcPr>
          <w:p>
            <w:r>
              <w:t xml:space="preserve">DPIDG</w:t>
            </w:r>
          </w:p>
        </w:tc>
        <w:tc>
          <w:tcPr>
            <w:tcW w:w="2400" w:type="dxa"/>
          </w:tcPr>
          <w:p>
            <w:r>
              <w:t xml:space="preserve">Algeria, Angola, Antigua and Barbuda, Bangladesh, Barbados, Belize, Benin, Botswana, Brazil, Cambodia, Cameroon, Canada, Chile, Colombia, Comoros, Congo, Costa Rica, Democratic Republic of the Congo, Democratic Socialist Republic of Sri Lanka, Dominica, Dominican Republic, Ecuador, Egypt, Eswatini, Federation of Saint Kitts and Nevis, Finland, Gabon, Georgia, Ghana, Grenada, Guyana, Haiti, Honduras, Italy, Jamaica, Kenya, Lesotho, Malawi, Malaysia, Mauritius, Mexico, Montenegro, Morocco, Mozambique, Namibia, Nigeria, Pakistan, Panama, Paraguay, Peru, Philippines, Rwanda, Saint Lucia, Saint Vincent and the Grenadines, Seychelles, Sierra Leone, South Africa, Spain, Suriname, Switzerland, Trinidad and Tobago, Turkmenistan, Uganda, United Kingdom of Great Britain and Northern Ireland, United Republic of Tanzania, United States of America, Uruguay, Viet Nam, Zambia, Zimbabwe</w:t>
            </w:r>
          </w:p>
        </w:tc>
        <w:tc>
          <w:tcPr>
            <w:tcW w:w="2400" w:type="dxa"/>
          </w:tcPr>
          <w:p>
            <w:r>
              <w:t xml:space="preserve">- Focus planning on short to medium term funding and create continuity of funding to enable proper planning and development of work streams. / - Consider increasing staff numbers to meet opportunity and demand, building a sustainable model for long-term support of parliaments. / - Continue collaboration between the United Nations (DESA) and the IPU, and expand where possible. / - Develop relationships with other parts of the UN interested in parliamentary strengthening, such as UNDPA and UNDP. / - Create a Partners Advisory Committee consisting of key funders to provide strategic input and increase funder engagement. / - Narrow policy work to areas directly related to and sustaining practical work in parliaments, such as open data policies, citizens’ participation, and access to information. / - Devote the majority of efforts to practical strategic and tactical areas: benchmarking and surveys, guides and reports, conferences and networks, and support and assistance to parliaments. / - Monitor and support the adoption of emerging digital trends, including open parliaments, social media, and mobile technologies. / - Increase staffing to deliver outputs and meet future stakeholder demand. / - Expand networks and training to cover a wider geographical base, including Asia and the Pacific region. / - Create virtual networks for peer-to-peer exchange, professional development, and support. / - Attract core funding from a wider range of funders and consider philanthropic, corporate, or alternative sponsorship with strong governance procedures. / - Balance project-based funding with core funding to avoid focus loss and ensure strategic vision.</w:t>
            </w:r>
          </w:p>
        </w:tc>
        <w:tc>
          <w:tcPr>
            <w:tcW w:w="2400" w:type="dxa"/>
          </w:tcPr>
          <w:p>
            <w:r>
              <w:t xml:space="preserve">- Practical support and peer-to-peer relationships are critical for building capacity in parliaments, especially in developing countries. / - Regional and topical networks are effective in supporting ICT development and democratic strengthening in parliaments. / - Benchmarking tools and guides are highly valued for supporting planning, business cases, and adoption of good practices. / - Collaboration with partners such as IPU, ASGP, and IFLA enhances the quality and reach of outputs. / - Sustainable funding and adequate staffing are essential to maintain and expand the Centre’s impact. / - Emerging trends in technology require ongoing training, support, and guidance for parliaments. / - The Centre’s unique parliamentary focus and ability to build goodwill among stakeholders are key to its effectiveness.</w:t>
            </w:r>
          </w:p>
        </w:tc>
        <w:tc>
          <w:tcPr>
            <w:tcW w:w="2400" w:type="dxa"/>
          </w:tcPr>
          <w:p>
            <w:r>
              <w:t xml:space="preserve">https://unitednations.sharepoint.com/sites/DESA-CDPMO/Shared Documents/General/3. Finance Management/1 - TC PROJECTS/Closed Projects (sent to archives)/INT05X73 - Global Centre for ICT Parliament/Final Evaluation/Global Centre Evaluation Final.pdf</w:t>
            </w:r>
          </w:p>
        </w:tc>
        <w:tc>
          <w:tcPr>
            <w:tcW w:w="2400" w:type="dxa"/>
          </w:tcPr>
          <w:p>
            <w:r>
              <w:t xml:space="preserve">Country standardized: 'Saint Kitts and Nevis' -&gt; 'Federation of Saint Kitts and Nevis'. / Country standardized: 'Sri Lanka' -&gt; 'Democratic Socialist Republic of Sri Lanka'. / Country standardized: 'Swaziland' -&gt; 'Eswatini'. / Country standardized: 'Tanzania' -&gt; 'United Republic of Tanzania'. / Country standardized: 'United Kingdom' -&gt; 'United Kingdom of Great Britain and Northern Ireland'. / Country standardized: 'Vietnam' -&gt; 'Viet Nam'.</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'SB-001375.99.31|row:4': '#Conventions' has non-numeric value 'no'.</w:t>
            </w:r>
          </w:p>
        </w:tc>
      </w:tr>
      <w:tr>
        <w:tc>
          <w:tcPr>
            <w:tcW w:w="2400" w:type="dxa"/>
          </w:tcPr>
          <w:p>
            <w:r>
              <w:t xml:space="preserve">2</w:t>
            </w:r>
          </w:p>
        </w:tc>
        <w:tc>
          <w:tcPr>
            <w:tcW w:w="2400" w:type="dxa"/>
          </w:tcPr>
          <w:p>
            <w:r>
              <w:t xml:space="preserve">activity.xlsx record 'SB-001375.99.31|row:4': '#Laws' has non-numeric value 'yes'.</w:t>
            </w:r>
          </w:p>
        </w:tc>
      </w:tr>
      <w:tr>
        <w:tc>
          <w:tcPr>
            <w:tcW w:w="2400" w:type="dxa"/>
          </w:tcPr>
          <w:p>
            <w:r>
              <w:t xml:space="preserve">3</w:t>
            </w:r>
          </w:p>
        </w:tc>
        <w:tc>
          <w:tcPr>
            <w:tcW w:w="2400" w:type="dxa"/>
          </w:tcPr>
          <w:p>
            <w:r>
              <w:t xml:space="preserve">activity.xlsx record 'SB-001375.99.31|row:4': '#National Plans' has non-numeric value 'yes'.</w:t>
            </w:r>
          </w:p>
        </w:tc>
      </w:tr>
      <w:tr>
        <w:tc>
          <w:tcPr>
            <w:tcW w:w="2400" w:type="dxa"/>
          </w:tcPr>
          <w:p>
            <w:r>
              <w:t xml:space="preserve">4</w:t>
            </w:r>
          </w:p>
        </w:tc>
        <w:tc>
          <w:tcPr>
            <w:tcW w:w="2400" w:type="dxa"/>
          </w:tcPr>
          <w:p>
            <w:r>
              <w:t xml:space="preserve">activity.xlsx record 'SB-001375.99.31|row:4': '#Policies' has non-numeric value 'yes'.</w:t>
            </w:r>
          </w:p>
        </w:tc>
      </w:tr>
      <w:tr>
        <w:tc>
          <w:tcPr>
            <w:tcW w:w="2400" w:type="dxa"/>
          </w:tcPr>
          <w:p>
            <w:r>
              <w:t xml:space="preserve">5</w:t>
            </w:r>
          </w:p>
        </w:tc>
        <w:tc>
          <w:tcPr>
            <w:tcW w:w="2400" w:type="dxa"/>
          </w:tcPr>
          <w:p>
            <w:r>
              <w:t xml:space="preserve">activity.xlsx record 'SB-001375.99.31|row:4': '#Reporting Obligations' has non-numeric value 'yes'.</w:t>
            </w:r>
          </w:p>
        </w:tc>
      </w:tr>
      <w:tr>
        <w:tc>
          <w:tcPr>
            <w:tcW w:w="2400" w:type="dxa"/>
          </w:tcPr>
          <w:p>
            <w:r>
              <w:t xml:space="preserve">6</w:t>
            </w:r>
          </w:p>
        </w:tc>
        <w:tc>
          <w:tcPr>
            <w:tcW w:w="2400" w:type="dxa"/>
          </w:tcPr>
          <w:p>
            <w:r>
              <w:t xml:space="preserve">activity.xlsx record 'SB-001375.99.31|row:4': '#Strategies' has non-numeric value 'yes'.</w:t>
            </w:r>
          </w:p>
        </w:tc>
      </w:tr>
      <w:tr>
        <w:tc>
          <w:tcPr>
            <w:tcW w:w="2400" w:type="dxa"/>
          </w:tcPr>
          <w:p>
            <w:r>
              <w:t xml:space="preserve">7</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8</w:t>
            </w:r>
          </w:p>
        </w:tc>
        <w:tc>
          <w:tcPr>
            <w:tcW w:w="2400" w:type="dxa"/>
          </w:tcPr>
          <w:p>
            <w:r>
              <w:t xml:space="preserve">GeoData_with_ISO3166_alpha3.xlsx: last modified 2026-05-22, more than 30 days before ingestion (134 days).</w:t>
            </w:r>
          </w:p>
        </w:tc>
      </w:tr>
      <w:tr>
        <w:tc>
          <w:tcPr>
            <w:tcW w:w="2400" w:type="dxa"/>
          </w:tcPr>
          <w:p>
            <w:r>
              <w:t xml:space="preserve">9</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10</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11</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12</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13</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14</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15</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16</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17</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18</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19</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20</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21</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22</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23</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24</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25</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26</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27</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28</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29</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30</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31</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32</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33</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34</w:t>
            </w:r>
          </w:p>
        </w:tc>
        <w:tc>
          <w:tcPr>
            <w:tcW w:w="2400" w:type="dxa"/>
          </w:tcPr>
          <w:p>
            <w:r>
              <w:t xml:space="preserve">Resolved - Action: duplicate evaluation at evaluations.xlsx row 306 removed; retained row 297 ().</w:t>
            </w:r>
          </w:p>
        </w:tc>
      </w:tr>
      <w:tr>
        <w:tc>
          <w:tcPr>
            <w:tcW w:w="2400" w:type="dxa"/>
          </w:tcPr>
          <w:p>
            <w:r>
              <w:t xml:space="preserve">35</w:t>
            </w:r>
          </w:p>
        </w:tc>
        <w:tc>
          <w:tcPr>
            <w:tcW w:w="2400" w:type="dxa"/>
          </w:tcPr>
          <w:p>
            <w:r>
              <w:t xml:space="preserve">Resolved - Action: duplicate evaluation at evaluations.xlsx row 332 removed; retained row 302 ().</w:t>
            </w:r>
          </w:p>
        </w:tc>
      </w:tr>
      <w:tr>
        <w:tc>
          <w:tcPr>
            <w:tcW w:w="2400" w:type="dxa"/>
          </w:tcPr>
          <w:p>
            <w:r>
              <w:t xml:space="preserve">36</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37</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38</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39</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40</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41</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42</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43</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44</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45</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46</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47</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48</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49</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50</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51</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52</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53</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54</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55</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