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Mongolia</w:t>
      </w:r>
    </w:p>
    <w:p>
      <w:r>
        <w:rPr>
          <w:sz w:val="20"/>
          <w:color w:val="4B5563"/>
        </w:rPr>
        <w:t xml:space="preserve">Asia | LLDC</w:t>
      </w:r>
    </w:p>
    <w:p>
      <w:r>
        <w:rPr>
          <w:sz w:val="20"/>
          <w:color w:val="4B5563"/>
        </w:rPr>
        <w:t xml:space="preserve">Exported 05 Oct 2026, 14:20 | Snapshot 03 Oct 2026, 21:47 GMT-4</w:t>
      </w:r>
    </w:p>
    <w:p>
      <w:r>
        <w:rPr>
          <w:b/>
          <w:sz w:val="28"/>
          <w:color w:val="174A7C"/>
        </w:rPr>
        <w:t xml:space="preserve">Summary</w:t>
      </w:r>
    </w:p>
    <w:p>
      <w:r>
        <w:t xml:space="preserve">Mongolia is presented in this country card as part of Asia, with Mongolia also associated with an unspecified subregion and the LLDC grouping. The filtered data for Mongolia highlights 3 projects for Mongolia, including 0 active or planned projects for Mongolia and 3 completed or closed projects for Mongolia.</w:t>
      </w:r>
    </w:p>
    <w:p>
      <w:r>
        <w:t xml:space="preserve">For Mongolia, the report includes 25 requests for Mongolia, 2 RPTC proposals for Mongolia, 0 RPTC activities for Mongolia, and 0 travel records for Mongolia. Financially, Mongolia shows USD 5,715,204 in project budget, $147,524 in proposal planned budget, and $0 in consumed RPTC activity budget for Mongolia.</w:t>
      </w:r>
    </w:p>
    <w:p>
      <w:r>
        <w:t xml:space="preserve">The main organizational coverage for Mongolia points to Economic Analysis and Policy Division, Financing for Sustainable Development Office, SD, Statistics Division. Activity records for Mongolia list 0 participants, including 0 women participants, the current quality review for Mongolia includes 57 data quality notes. Current highlights for Mongolia include a request focus for Mongolia: 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w:t>
      </w:r>
      <w:r>
        <w:br/>
        <w:t xml:space="preserve"/>
      </w:r>
      <w:r>
        <w:br/>
        <w:t xml:space="preserve">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 an RPTC proposal focus for Mongolia: Regional Training Workshop on the Implementation of the International Recommendations for the 2030 Round of Population and Housing Censuses in Asia.</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3</w:t>
            </w:r>
          </w:p>
        </w:tc>
      </w:tr>
      <w:tr>
        <w:tc>
          <w:tcPr>
            <w:tcW w:w="2400" w:type="dxa"/>
          </w:tcPr>
          <w:p>
            <w:r>
              <w:t xml:space="preserve">Project budget</w:t>
            </w:r>
          </w:p>
        </w:tc>
        <w:tc>
          <w:tcPr>
            <w:tcW w:w="2400" w:type="dxa"/>
          </w:tcPr>
          <w:p>
            <w:r>
              <w:t xml:space="preserve">USD 5,715,204</w:t>
            </w:r>
          </w:p>
        </w:tc>
      </w:tr>
      <w:tr>
        <w:tc>
          <w:tcPr>
            <w:tcW w:w="2400" w:type="dxa"/>
          </w:tcPr>
          <w:p>
            <w:r>
              <w:t xml:space="preserve">Requests</w:t>
            </w:r>
          </w:p>
        </w:tc>
        <w:tc>
          <w:tcPr>
            <w:tcW w:w="2400" w:type="dxa"/>
          </w:tcPr>
          <w:p>
            <w:r>
              <w:t xml:space="preserve">25</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$147,524</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8</w:t>
            </w:r>
          </w:p>
        </w:tc>
      </w:tr>
      <w:tr>
        <w:tc>
          <w:tcPr>
            <w:tcW w:w="2400" w:type="dxa"/>
          </w:tcPr>
          <w:p>
            <w:r>
              <w:t xml:space="preserve">Data quality notes</w:t>
            </w:r>
          </w:p>
        </w:tc>
        <w:tc>
          <w:tcPr>
            <w:tcW w:w="2400" w:type="dxa"/>
          </w:tcPr>
          <w:p>
            <w:r>
              <w:t xml:space="preserve">57</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Evidence and Data for Gender Equality (EDGE) joint programme</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13 Jul 2020</w:t>
            </w:r>
          </w:p>
        </w:tc>
        <w:tc>
          <w:tcPr>
            <w:tcW w:w="2400" w:type="dxa"/>
          </w:tcPr>
          <w:p>
            <w:r>
              <w:t xml:space="preserve">17 Dec 2020</w:t>
            </w:r>
          </w:p>
        </w:tc>
        <w:tc>
          <w:tcPr>
            <w:tcW w:w="2400" w:type="dxa"/>
          </w:tcPr>
          <w:p>
            <w:r>
              <w:t xml:space="preserve">USD 4,256,204</w:t>
            </w:r>
          </w:p>
        </w:tc>
        <w:tc>
          <w:tcPr>
            <w:tcW w:w="2400" w:type="dxa"/>
          </w:tcPr>
          <w:p>
            <w:r>
              <w:t xml:space="preserve">Georgia, Maldives, Mexico, Mongolia, Philippines, South Africa, Uganda</w:t>
            </w:r>
          </w:p>
        </w:tc>
      </w:tr>
      <w:tr>
        <w:tc>
          <w:tcPr>
            <w:tcW w:w="2400" w:type="dxa"/>
          </w:tcPr>
          <w:p>
            <w:r>
              <w:t xml:space="preserve">Monitoring progress towards sustainable forest management</w:t>
            </w:r>
          </w:p>
        </w:tc>
        <w:tc>
          <w:tcPr>
            <w:tcW w:w="2400" w:type="dxa"/>
          </w:tcPr>
          <w:p>
            <w:r>
              <w:t xml:space="preserve">1617F</w:t>
            </w:r>
          </w:p>
        </w:tc>
        <w:tc>
          <w:tcPr>
            <w:tcW w:w="2400" w:type="dxa"/>
          </w:tcPr>
          <w:p>
            <w:r>
              <w:t xml:space="preserve">country</w:t>
            </w:r>
          </w:p>
        </w:tc>
        <w:tc>
          <w:tcPr>
            <w:tcW w:w="2400" w:type="dxa"/>
          </w:tcPr>
          <w:p>
            <w:r>
              <w:t xml:space="preserve">United Nations Forum on Forest</w:t>
            </w:r>
          </w:p>
        </w:tc>
        <w:tc>
          <w:tcPr>
            <w:tcW w:w="2400" w:type="dxa"/>
          </w:tcPr>
          <w:p>
            <w:r>
              <w:t xml:space="preserve">Closed</w:t>
            </w:r>
          </w:p>
        </w:tc>
        <w:tc>
          <w:tcPr>
            <w:tcW w:w="2400" w:type="dxa"/>
          </w:tcPr>
          <w:p>
            <w:r>
              <w:t xml:space="preserve">16 Jun 2020</w:t>
            </w:r>
          </w:p>
        </w:tc>
        <w:tc>
          <w:tcPr>
            <w:tcW w:w="2400" w:type="dxa"/>
          </w:tcPr>
          <w:p>
            <w:r>
              <w:t xml:space="preserve">19 Dec 2020</w:t>
            </w:r>
          </w:p>
        </w:tc>
        <w:tc>
          <w:tcPr>
            <w:tcW w:w="2400" w:type="dxa"/>
          </w:tcPr>
          <w:p>
            <w:r>
              <w:t xml:space="preserve">USD 709,000</w:t>
            </w:r>
          </w:p>
        </w:tc>
        <w:tc>
          <w:tcPr>
            <w:tcW w:w="2400" w:type="dxa"/>
          </w:tcPr>
          <w:p>
            <w:r>
              <w:t xml:space="preserve">Ghana, Jamaica, Kenya, Mongolia, Peru, Philippines</w:t>
            </w:r>
          </w:p>
        </w:tc>
      </w:tr>
      <w:tr>
        <w:tc>
          <w:tcPr>
            <w:tcW w:w="2400" w:type="dxa"/>
          </w:tcPr>
          <w:p>
            <w:r>
              <w:t xml:space="preserve">Strengthening geospatial information management in developing countries towards implementing the 2030 Agenda</w:t>
            </w:r>
          </w:p>
        </w:tc>
        <w:tc>
          <w:tcPr>
            <w:tcW w:w="2400" w:type="dxa"/>
          </w:tcPr>
          <w:p>
            <w:r>
              <w:t xml:space="preserve">1819D</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Mar 2018</w:t>
            </w:r>
          </w:p>
        </w:tc>
        <w:tc>
          <w:tcPr>
            <w:tcW w:w="2400" w:type="dxa"/>
          </w:tcPr>
          <w:p>
            <w:r>
              <w:t xml:space="preserve">31 Dec 2022</w:t>
            </w:r>
          </w:p>
        </w:tc>
        <w:tc>
          <w:tcPr>
            <w:tcW w:w="2400" w:type="dxa"/>
          </w:tcPr>
          <w:p>
            <w:r>
              <w:t xml:space="preserve">USD 750,000</w:t>
            </w:r>
          </w:p>
        </w:tc>
        <w:tc>
          <w:tcPr>
            <w:tcW w:w="2400" w:type="dxa"/>
          </w:tcPr>
          <w:p>
            <w:r>
              <w:t xml:space="preserve">Burkina Faso, Ethiopia, Fiji, Mongolia, Nepal, Tonga</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5376</w:t>
            </w:r>
          </w:p>
        </w:tc>
        <w:tc>
          <w:tcPr>
            <w:tcW w:w="2400" w:type="dxa"/>
          </w:tcPr>
          <w:p>
            <w:r>
              <w:t xml:space="preserve">Request #5376 ? Time-use statistics provide a critical lens for understanding how people allocate their time across paid work, unpaid care, and other activities, offering insights into well-being that go beyond traditional economic indicators. These data are essential for monitoring SDG indicator 5.4.1 on unpaid care and domestic work and are increasingly relevant in Beyond GDP discussions. / Existing international standards and tools, developed under the UNSD time-use statistics programme and endorsed by the Statistical Commission, provide a strong foundation for this work. These include the International Classification of Activities for Time-Use Statistics (ICATUS), the Guide to Producing Statistics on Time Use, and the Minimum Harmonized Instrument (MHI), which together ensure comparable, high-quality data across countries. The consultancy will develop user-friendly training materials to support national statistical offices in applying these standards, operationalizing the MHI, and producing reliable and comparable time-use statistics. / The training materials will enhance capacities in understanding international standards, operationalizing the MHI, and linking ICATUS and MHI activity lists for calculating SDG Indicator 5.4.1. They will be designed for hybrid, in-person, and online workshops, as well as userâ€“producer dialogues. This activity supports gender equality, human rights, disability inclusion, and the Leave No One Behind principle by generating disaggregated data that inform inclusive and evidence-based policies. / A total RPTC budget of US$20,000 is proposed to cover the consultancy fee for the development of these training materials, which will serve as a practical resource for statisticians</w:t>
            </w:r>
          </w:p>
        </w:tc>
        <w:tc>
          <w:tcPr>
            <w:tcW w:w="2400" w:type="dxa"/>
          </w:tcPr>
          <w:p>
            <w:r>
              <w:t xml:space="preserve">Ongoing</w:t>
            </w:r>
          </w:p>
        </w:tc>
        <w:tc>
          <w:tcPr>
            <w:tcW w:w="2400" w:type="dxa"/>
          </w:tcPr>
          <w:p>
            <w:r>
              <w:t xml:space="preserve">Statistics Division</w:t>
            </w:r>
          </w:p>
        </w:tc>
        <w:tc>
          <w:tcPr>
            <w:tcW w:w="2400" w:type="dxa"/>
          </w:tcPr>
          <w:p>
            <w:r>
              <w:t xml:space="preserve">10 Nov 2025</w:t>
            </w:r>
          </w:p>
        </w:tc>
        <w:tc>
          <w:tcPr>
            <w:tcW w:w="2400" w:type="dxa"/>
          </w:tcPr>
          <w:p>
            <w:r>
              <w:t xml:space="preserve">01 Dec 2025</w:t>
            </w:r>
          </w:p>
        </w:tc>
        <w:tc>
          <w:tcPr>
            <w:tcW w:w="2400" w:type="dxa"/>
          </w:tcPr>
          <w:p>
            <w:r>
              <w:t xml:space="preserve">31 Mar 2026</w:t>
            </w:r>
          </w:p>
        </w:tc>
        <w:tc>
          <w:tcPr>
            <w:tcW w:w="2400" w:type="dxa"/>
          </w:tcPr>
          <w:p>
            <w:r>
              <w:t xml:space="preserve">Iliana Vaca Trigo | iliana.vaca-trigo@un.org</w:t>
            </w:r>
          </w:p>
        </w:tc>
        <w:tc>
          <w:tcPr>
            <w:tcW w:w="2400" w:type="dxa"/>
          </w:tcPr>
          <w:p>
            <w:r>
              <w:t xml:space="preserve">Time-use statistics provide a critical lens for understanding how people allocate their time across paid work, unpaid care, and other activities, offering insights into well-being that go beyond traditional economic indicators. These data are essential for monitoring SDG indicator 5.4.1 on unpaid care and domestic work and are increasingly relevant in Beyond GDP discussions. / Existing international standards and tools, developed under the UNSD time-use statistics programme and endorsed by the Statistical Commission, provide a strong foundation for this work. These include the International Classification of Activities for Time-Use Statistics (ICATUS), the Guide to Producing Statistics on Time Use, and the Minimum Harmonized Instrument (MHI), which together ensure comparable, high-quality data across countries. The consultancy will develop user-friendly training materials to support national statistical offices in applying these standards, operationalizing the MHI, and producing reliable and comparable time-use statistics. / The training materials will enhance capacities in understanding international standards, operationalizing the MHI, and linking ICATUS and MHI activity lists for calculating SDG Indicator 5.4.1. They will be designed for hybrid, in-person, and online workshops, as well as userâ€“producer dialogues. This activity supports gender equality, human rights, disability inclusion, and the Leave No One Behind principle by generating disaggregated data that inform inclusive and evidence-based policies. / A total RPTC budget of US$20,000 is proposed to cover the consultancy fee for the development of these training materials, which will serve as a practical resource for statisticians</w:t>
            </w:r>
          </w:p>
        </w:tc>
        <w:tc>
          <w:tcPr>
            <w:tcW w:w="2400" w:type="dxa"/>
          </w:tcPr>
          <w:p>
            <w:r>
              <w:t xml:space="preserve"/>
            </w:r>
          </w:p>
        </w:tc>
        <w:tc>
          <w:tcPr>
            <w:tcW w:w="2400" w:type="dxa"/>
          </w:tcPr>
          <w:p>
            <w:r>
              <w:t xml:space="preserve"/>
            </w:r>
          </w:p>
        </w:tc>
      </w:tr>
      <w:tr>
        <w:tc>
          <w:tcPr>
            <w:tcW w:w="2400" w:type="dxa"/>
          </w:tcPr>
          <w:p>
            <w:r>
              <w:t xml:space="preserve">5371</w:t>
            </w:r>
          </w:p>
        </w:tc>
        <w:tc>
          <w:tcPr>
            <w:tcW w:w="2400" w:type="dxa"/>
          </w:tcPr>
          <w:p>
            <w:r>
              <w:t xml:space="preserve">Request #5371 ? 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Completed</w:t>
            </w:r>
          </w:p>
        </w:tc>
        <w:tc>
          <w:tcPr>
            <w:tcW w:w="2400" w:type="dxa"/>
          </w:tcPr>
          <w:p>
            <w:r>
              <w:t xml:space="preserve">Statistics Division</w:t>
            </w:r>
          </w:p>
        </w:tc>
        <w:tc>
          <w:tcPr>
            <w:tcW w:w="2400" w:type="dxa"/>
          </w:tcPr>
          <w:p>
            <w:r>
              <w:t xml:space="preserve">03 Nov 2025</w:t>
            </w:r>
          </w:p>
        </w:tc>
        <w:tc>
          <w:tcPr>
            <w:tcW w:w="2400" w:type="dxa"/>
          </w:tcPr>
          <w:p>
            <w:r>
              <w:t xml:space="preserve">17 Nov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
            </w:r>
          </w:p>
        </w:tc>
        <w:tc>
          <w:tcPr>
            <w:tcW w:w="2400" w:type="dxa"/>
          </w:tcPr>
          <w:p>
            <w:r>
              <w:t xml:space="preserve"/>
            </w:r>
          </w:p>
        </w:tc>
      </w:tr>
      <w:tr>
        <w:tc>
          <w:tcPr>
            <w:tcW w:w="2400" w:type="dxa"/>
          </w:tcPr>
          <w:p>
            <w:r>
              <w:t xml:space="preserve">5361</w:t>
            </w:r>
          </w:p>
        </w:tc>
        <w:tc>
          <w:tcPr>
            <w:tcW w:w="2400" w:type="dxa"/>
          </w:tcPr>
          <w:p>
            <w:r>
              <w:t xml:space="preserve">Request #5361 ? 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Completed</w:t>
            </w:r>
          </w:p>
        </w:tc>
        <w:tc>
          <w:tcPr>
            <w:tcW w:w="2400" w:type="dxa"/>
          </w:tcPr>
          <w:p>
            <w:r>
              <w:t xml:space="preserve">Statistics Division</w:t>
            </w:r>
          </w:p>
        </w:tc>
        <w:tc>
          <w:tcPr>
            <w:tcW w:w="2400" w:type="dxa"/>
          </w:tcPr>
          <w:p>
            <w:r>
              <w:t xml:space="preserve">13 Oct 2025</w:t>
            </w:r>
          </w:p>
        </w:tc>
        <w:tc>
          <w:tcPr>
            <w:tcW w:w="2400" w:type="dxa"/>
          </w:tcPr>
          <w:p>
            <w:r>
              <w:t xml:space="preserve">05 Nov 2025</w:t>
            </w:r>
          </w:p>
        </w:tc>
        <w:tc>
          <w:tcPr>
            <w:tcW w:w="2400" w:type="dxa"/>
          </w:tcPr>
          <w:p>
            <w:r>
              <w:t xml:space="preserve">06 Nov 2025</w:t>
            </w:r>
          </w:p>
        </w:tc>
        <w:tc>
          <w:tcPr>
            <w:tcW w:w="2400" w:type="dxa"/>
          </w:tcPr>
          <w:p>
            <w:r>
              <w:t xml:space="preserve">Abdulla Gozalov | gozalov@un.org</w:t>
            </w:r>
          </w:p>
        </w:tc>
        <w:tc>
          <w:tcPr>
            <w:tcW w:w="2400" w:type="dxa"/>
          </w:tcPr>
          <w:p>
            <w:r>
              <w:t xml:space="preserve">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
            </w:r>
          </w:p>
        </w:tc>
        <w:tc>
          <w:tcPr>
            <w:tcW w:w="2400" w:type="dxa"/>
          </w:tcPr>
          <w:p>
            <w:r>
              <w:t xml:space="preserve"/>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5134</w:t>
            </w:r>
          </w:p>
        </w:tc>
        <w:tc>
          <w:tcPr>
            <w:tcW w:w="2400" w:type="dxa"/>
          </w:tcPr>
          <w:p>
            <w:r>
              <w:t xml:space="preserve">Request #5134 ? 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Under consideration</w:t>
            </w:r>
          </w:p>
        </w:tc>
        <w:tc>
          <w:tcPr>
            <w:tcW w:w="2400" w:type="dxa"/>
          </w:tcPr>
          <w:p>
            <w:r>
              <w:t xml:space="preserve">Statistics Division</w:t>
            </w:r>
          </w:p>
        </w:tc>
        <w:tc>
          <w:tcPr>
            <w:tcW w:w="2400" w:type="dxa"/>
          </w:tcPr>
          <w:p>
            <w:r>
              <w:t xml:space="preserve">05 Mar 2025</w:t>
            </w:r>
          </w:p>
        </w:tc>
        <w:tc>
          <w:tcPr>
            <w:tcW w:w="2400" w:type="dxa"/>
          </w:tcPr>
          <w:p>
            <w:r>
              <w:t xml:space="preserve">16 Jun 2025</w:t>
            </w:r>
          </w:p>
        </w:tc>
        <w:tc>
          <w:tcPr>
            <w:tcW w:w="2400" w:type="dxa"/>
          </w:tcPr>
          <w:p>
            <w:r>
              <w:t xml:space="preserve">19 Jun 2025</w:t>
            </w:r>
          </w:p>
        </w:tc>
        <w:tc>
          <w:tcPr>
            <w:tcW w:w="2400" w:type="dxa"/>
          </w:tcPr>
          <w:p>
            <w:r>
              <w:t xml:space="preserve">Marko Javorsek | marko.javorsek@un.org</w:t>
            </w:r>
          </w:p>
        </w:tc>
        <w:tc>
          <w:tcPr>
            <w:tcW w:w="2400" w:type="dxa"/>
          </w:tcPr>
          <w:p>
            <w:r>
              <w:t xml:space="preserve">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Country standardized: 'Republic of Korea' -&gt; 'Korea'.</w:t>
            </w:r>
          </w:p>
        </w:tc>
        <w:tc>
          <w:tcPr>
            <w:tcW w:w="2400" w:type="dxa"/>
          </w:tcPr>
          <w:p>
            <w:r>
              <w:t xml:space="preserve"/>
            </w:r>
          </w:p>
        </w:tc>
      </w:tr>
      <w:tr>
        <w:tc>
          <w:tcPr>
            <w:tcW w:w="2400" w:type="dxa"/>
          </w:tcPr>
          <w:p>
            <w:r>
              <w:t xml:space="preserve">5145</w:t>
            </w:r>
          </w:p>
        </w:tc>
        <w:tc>
          <w:tcPr>
            <w:tcW w:w="2400" w:type="dxa"/>
          </w:tcPr>
          <w:p>
            <w:r>
              <w:t xml:space="preserve">Request #5145 ? 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Completed</w:t>
            </w:r>
          </w:p>
        </w:tc>
        <w:tc>
          <w:tcPr>
            <w:tcW w:w="2400" w:type="dxa"/>
          </w:tcPr>
          <w:p>
            <w:r>
              <w:t xml:space="preserve">Statistics Division</w:t>
            </w:r>
          </w:p>
        </w:tc>
        <w:tc>
          <w:tcPr>
            <w:tcW w:w="2400" w:type="dxa"/>
          </w:tcPr>
          <w:p>
            <w:r>
              <w:t xml:space="preserve">06 Feb 2025</w:t>
            </w:r>
          </w:p>
        </w:tc>
        <w:tc>
          <w:tcPr>
            <w:tcW w:w="2400" w:type="dxa"/>
          </w:tcPr>
          <w:p>
            <w:r>
              <w:t xml:space="preserve">13 May 2025</w:t>
            </w:r>
          </w:p>
        </w:tc>
        <w:tc>
          <w:tcPr>
            <w:tcW w:w="2400" w:type="dxa"/>
          </w:tcPr>
          <w:p>
            <w:r>
              <w:t xml:space="preserve">16 May 2025</w:t>
            </w:r>
          </w:p>
        </w:tc>
        <w:tc>
          <w:tcPr>
            <w:tcW w:w="2400" w:type="dxa"/>
          </w:tcPr>
          <w:p>
            <w:r>
              <w:t xml:space="preserve">Jessica Ying Chan | jessica.chan@un.org</w:t>
            </w:r>
          </w:p>
        </w:tc>
        <w:tc>
          <w:tcPr>
            <w:tcW w:w="2400" w:type="dxa"/>
          </w:tcPr>
          <w:p>
            <w:r>
              <w:t xml:space="preserve">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
            </w:r>
          </w:p>
        </w:tc>
        <w:tc>
          <w:tcPr>
            <w:tcW w:w="2400" w:type="dxa"/>
          </w:tcPr>
          <w:p>
            <w:r>
              <w:t xml:space="preserve"/>
            </w:r>
          </w:p>
        </w:tc>
      </w:tr>
      <w:tr>
        <w:tc>
          <w:tcPr>
            <w:tcW w:w="2400" w:type="dxa"/>
          </w:tcPr>
          <w:p>
            <w:r>
              <w:t xml:space="preserve">5085</w:t>
            </w:r>
          </w:p>
        </w:tc>
        <w:tc>
          <w:tcPr>
            <w:tcW w:w="2400" w:type="dxa"/>
          </w:tcPr>
          <w:p>
            <w:r>
              <w:t xml:space="preserve">Request #5085 ? Capacities development activities in digital management and data governance. / Support in implementing the initiative in data governance strategy. / Conducting training related to data governance and digital management for civil servants from the ministries ana agencies and to participate in the baseline study following UNDESAâ€™s framework approach on data governance. / Focal points: Ana and Prabin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14 Dec 2023</w:t>
            </w:r>
          </w:p>
        </w:tc>
        <w:tc>
          <w:tcPr>
            <w:tcW w:w="2400" w:type="dxa"/>
          </w:tcPr>
          <w:p>
            <w:r>
              <w:t xml:space="preserve">07 Jan 2024</w:t>
            </w:r>
          </w:p>
        </w:tc>
        <w:tc>
          <w:tcPr>
            <w:tcW w:w="2400" w:type="dxa"/>
          </w:tcPr>
          <w:p>
            <w:r>
              <w:t xml:space="preserve">28 Feb 2025</w:t>
            </w:r>
          </w:p>
        </w:tc>
        <w:tc>
          <w:tcPr>
            <w:tcW w:w="2400" w:type="dxa"/>
          </w:tcPr>
          <w:p>
            <w:r>
              <w:t xml:space="preserve">Dr. Surenchimeg Dulamsuren | prabin.maharjan@un.org</w:t>
            </w:r>
          </w:p>
        </w:tc>
        <w:tc>
          <w:tcPr>
            <w:tcW w:w="2400" w:type="dxa"/>
          </w:tcPr>
          <w:p>
            <w:r>
              <w:t xml:space="preserve">Capacities development activities in digital management and data governance. / Support in implementing the initiative in data governance strategy. / Conducting training related to data governance and digital management for civil servants from the ministries ana agencies and to participate in the baseline study following UNDESAâ€™s framework approach on data governance. / Focal points: Ana and Prabin</w:t>
            </w:r>
          </w:p>
        </w:tc>
        <w:tc>
          <w:tcPr>
            <w:tcW w:w="2400" w:type="dxa"/>
          </w:tcPr>
          <w:p>
            <w:r>
              <w:t xml:space="preserve"/>
            </w:r>
          </w:p>
        </w:tc>
        <w:tc>
          <w:tcPr>
            <w:tcW w:w="2400" w:type="dxa"/>
          </w:tcPr>
          <w:p>
            <w:r>
              <w:t xml:space="preserve"/>
            </w:r>
          </w:p>
        </w:tc>
      </w:tr>
      <w:tr>
        <w:tc>
          <w:tcPr>
            <w:tcW w:w="2400" w:type="dxa"/>
          </w:tcPr>
          <w:p>
            <w:r>
              <w:t xml:space="preserve">4992</w:t>
            </w:r>
          </w:p>
        </w:tc>
        <w:tc>
          <w:tcPr>
            <w:tcW w:w="2400" w:type="dxa"/>
          </w:tcPr>
          <w:p>
            <w:r>
              <w:t xml:space="preserve">Request #4992 ? Training Workshop on an Accounting Approach to Climate Change and Biodiversity in Central Asia and the Caucasus, 9-12 September 2024, Bishkek, Kyrgyzstan / Climate change and biodiversity loss are some of the most pressing policy issues globally, given their wide-ranging impacts on well-being. Many of the countries in the Central Asia and the Caucasus region are particularly vulnerable to the adverse effects of climate change and biodiversity loss due to their geographic location. To effectively devise climate change mitigation and adaptation strategies and biodiversity loss prevention policies, countries in the region need reliable statistics and indicators on climate change impacts and biodiversity. These statistics and indicators also need to take into account the economic impacts of climate change and biodiversity, for example, the vulnerabilities of different economic sectors to climate impacts and or the state of ecosystems and the ecosystem services they provide. Integrated statistics on the environment-economy nexus will ensure that countries in the region can create policies which mitigate and adapt to climate change and biodiversity loss while strengthening their economies. / National statistical offices in the region are well placed to produce statistics on the environment-economy nexus, which can be compiled according to the international statistical standard, the System of Environmental-Economic Accounting (SEEA). At the same time, there is a need to strengthen their capabilities to produce and disseminate related statistics and indicators to better meet user needs. This workshop will cover SEEA energy and air emission accounts, and ecosystem accounts to support the compilation of indicators relevant to climate change and biodiversity. It will also cover dissemination practices and institutional mechanisms needed to strengthen the institutions producing these statistics. / The target audience are officials from national statistical offices, ministries of environment and experts from other relevant government agencies, from the nine countries that will be invited to the will be invited to the Workshop, namely Armenia, Azerbaijan, Georgia, Kazakhstan, Kyrgyzstan, Mongolia, Tajikistan, Turkmenistan and Uzbekistan.</w:t>
            </w:r>
          </w:p>
        </w:tc>
        <w:tc>
          <w:tcPr>
            <w:tcW w:w="2400" w:type="dxa"/>
          </w:tcPr>
          <w:p>
            <w:r>
              <w:t xml:space="preserve">Under consideration</w:t>
            </w:r>
          </w:p>
        </w:tc>
        <w:tc>
          <w:tcPr>
            <w:tcW w:w="2400" w:type="dxa"/>
          </w:tcPr>
          <w:p>
            <w:r>
              <w:t xml:space="preserve">Statistics Division</w:t>
            </w:r>
          </w:p>
        </w:tc>
        <w:tc>
          <w:tcPr>
            <w:tcW w:w="2400" w:type="dxa"/>
          </w:tcPr>
          <w:p>
            <w:r>
              <w:t xml:space="preserve">31 May 2024</w:t>
            </w:r>
          </w:p>
        </w:tc>
        <w:tc>
          <w:tcPr>
            <w:tcW w:w="2400" w:type="dxa"/>
          </w:tcPr>
          <w:p>
            <w:r>
              <w:t xml:space="preserve">09 Sept 2024</w:t>
            </w:r>
          </w:p>
        </w:tc>
        <w:tc>
          <w:tcPr>
            <w:tcW w:w="2400" w:type="dxa"/>
          </w:tcPr>
          <w:p>
            <w:r>
              <w:t xml:space="preserve">12 Sept 2024</w:t>
            </w:r>
          </w:p>
        </w:tc>
        <w:tc>
          <w:tcPr>
            <w:tcW w:w="2400" w:type="dxa"/>
          </w:tcPr>
          <w:p>
            <w:r>
              <w:t xml:space="preserve">Marko Javorsek | marko.javorsek@un.org</w:t>
            </w:r>
          </w:p>
        </w:tc>
        <w:tc>
          <w:tcPr>
            <w:tcW w:w="2400" w:type="dxa"/>
          </w:tcPr>
          <w:p>
            <w:r>
              <w:t xml:space="preserve">Training Workshop on an Accounting Approach to Climate Change and Biodiversity in Central Asia and the Caucasus, 9-12 September 2024, Bishkek, Kyrgyzstan / Climate change and biodiversity loss are some of the most pressing policy issues globally, given their wide-ranging impacts on well-being. Many of the countries in the Central Asia and the Caucasus region are particularly vulnerable to the adverse effects of climate change and biodiversity loss due to their geographic location. To effectively devise climate change mitigation and adaptation strategies and biodiversity loss prevention policies, countries in the region need reliable statistics and indicators on climate change impacts and biodiversity. These statistics and indicators also need to take into account the economic impacts of climate change and biodiversity, for example, the vulnerabilities of different economic sectors to climate impacts and or the state of ecosystems and the ecosystem services they provide. Integrated statistics on the environment-economy nexus will ensure that countries in the region can create policies which mitigate and adapt to climate change and biodiversity loss while strengthening their economies. / National statistical offices in the region are well placed to produce statistics on the environment-economy nexus, which can be compiled according to the international statistical standard, the System of Environmental-Economic Accounting (SEEA). At the same time, there is a need to strengthen their capabilities to produce and disseminate related statistics and indicators to better meet user needs. This workshop will cover SEEA energy and air emission accounts, and ecosystem accounts to support the compilation of indicators relevant to climate change and biodiversity. It will also cover dissemination practices and institutional mechanisms needed to strengthen the institutions producing these statistics. / The target audience are officials from national statistical offices, ministries of environment and experts from other relevant government agencies, from the nine countries that will be invited to the will be invited to the Workshop, namely Armenia, Azerbaijan, Georgia, Kazakhstan, Kyrgyzstan, Mongolia, Tajikistan, Turkmenistan and Uzbekistan.</w:t>
            </w:r>
          </w:p>
        </w:tc>
        <w:tc>
          <w:tcPr>
            <w:tcW w:w="2400" w:type="dxa"/>
          </w:tcPr>
          <w:p>
            <w:r>
              <w:t xml:space="preserve"/>
            </w:r>
          </w:p>
        </w:tc>
        <w:tc>
          <w:tcPr>
            <w:tcW w:w="2400" w:type="dxa"/>
          </w:tcPr>
          <w:p>
            <w:r>
              <w:t xml:space="preserve"/>
            </w:r>
          </w:p>
        </w:tc>
      </w:tr>
      <w:tr>
        <w:tc>
          <w:tcPr>
            <w:tcW w:w="2400" w:type="dxa"/>
          </w:tcPr>
          <w:p>
            <w:r>
              <w:t xml:space="preserve">4989</w:t>
            </w:r>
          </w:p>
        </w:tc>
        <w:tc>
          <w:tcPr>
            <w:tcW w:w="2400" w:type="dxa"/>
          </w:tcPr>
          <w:p>
            <w:r>
              <w:t xml:space="preserve">Request #4989 ? The NSO of Mongolia requested the conduct of a workshop on data quality with national and international participation to allow exchange of experiences. UN-SIAP based on feedback of countries at a similar event in Malaysia in December 2024 is supporting this event. Countries at the Statistical Commission regularly request support for the implementation of a national quality assurance framework.</w:t>
            </w:r>
          </w:p>
        </w:tc>
        <w:tc>
          <w:tcPr>
            <w:tcW w:w="2400" w:type="dxa"/>
          </w:tcPr>
          <w:p>
            <w:r>
              <w:t xml:space="preserve">Under consideration</w:t>
            </w:r>
          </w:p>
        </w:tc>
        <w:tc>
          <w:tcPr>
            <w:tcW w:w="2400" w:type="dxa"/>
          </w:tcPr>
          <w:p>
            <w:r>
              <w:t xml:space="preserve">Statistics Division</w:t>
            </w:r>
          </w:p>
        </w:tc>
        <w:tc>
          <w:tcPr>
            <w:tcW w:w="2400" w:type="dxa"/>
          </w:tcPr>
          <w:p>
            <w:r>
              <w:t xml:space="preserve">29 May 2024</w:t>
            </w:r>
          </w:p>
        </w:tc>
        <w:tc>
          <w:tcPr>
            <w:tcW w:w="2400" w:type="dxa"/>
          </w:tcPr>
          <w:p>
            <w:r>
              <w:t xml:space="preserve">23 Sept 2024</w:t>
            </w:r>
          </w:p>
        </w:tc>
        <w:tc>
          <w:tcPr>
            <w:tcW w:w="2400" w:type="dxa"/>
          </w:tcPr>
          <w:p>
            <w:r>
              <w:t xml:space="preserve">25 Sept 2024</w:t>
            </w:r>
          </w:p>
        </w:tc>
        <w:tc>
          <w:tcPr>
            <w:tcW w:w="2400" w:type="dxa"/>
          </w:tcPr>
          <w:p>
            <w:r>
              <w:t xml:space="preserve">Mr. Batmunkh Batdavaa | batdavaa@nso.mn</w:t>
            </w:r>
          </w:p>
        </w:tc>
        <w:tc>
          <w:tcPr>
            <w:tcW w:w="2400" w:type="dxa"/>
          </w:tcPr>
          <w:p>
            <w:r>
              <w:t xml:space="preserve">The NSO of Mongolia requested the conduct of a workshop on data quality with national and international participation to allow exchange of experiences. UN-SIAP based on feedback of countries at a similar event in Malaysia in December 2024 is supporting this event. Countries at the Statistical Commission regularly request support for the implementation of a national quality assurance framework.</w:t>
            </w:r>
          </w:p>
        </w:tc>
        <w:tc>
          <w:tcPr>
            <w:tcW w:w="2400" w:type="dxa"/>
          </w:tcPr>
          <w:p>
            <w:r>
              <w:t xml:space="preserve">Country standardized: 'Timor-Leste' -&gt; 'Democratic Republic of Timor-Leste'. / Country standardized: 'Turkey' -&gt; 'Türkiye'.</w:t>
            </w:r>
          </w:p>
        </w:tc>
        <w:tc>
          <w:tcPr>
            <w:tcW w:w="2400" w:type="dxa"/>
          </w:tcPr>
          <w:p>
            <w:r>
              <w:t xml:space="preserve"/>
            </w:r>
          </w:p>
        </w:tc>
      </w:tr>
      <w:tr>
        <w:tc>
          <w:tcPr>
            <w:tcW w:w="2400" w:type="dxa"/>
          </w:tcPr>
          <w:p>
            <w:r>
              <w:t xml:space="preserve">4823</w:t>
            </w:r>
          </w:p>
        </w:tc>
        <w:tc>
          <w:tcPr>
            <w:tcW w:w="2400" w:type="dxa"/>
          </w:tcPr>
          <w:p>
            <w:r>
              <w:t xml:space="preserve">Request #4823 ? Request for capacity development assistance in the estimation of National Transfer Accounts (NTA) -- including national training workshop and translation of UN manuals into Mongolian.</w:t>
            </w:r>
          </w:p>
        </w:tc>
        <w:tc>
          <w:tcPr>
            <w:tcW w:w="2400" w:type="dxa"/>
          </w:tcPr>
          <w:p>
            <w:r>
              <w:t xml:space="preserve">Under consideration</w:t>
            </w:r>
          </w:p>
        </w:tc>
        <w:tc>
          <w:tcPr>
            <w:tcW w:w="2400" w:type="dxa"/>
          </w:tcPr>
          <w:p>
            <w:r>
              <w:t xml:space="preserve">Population Division</w:t>
            </w:r>
          </w:p>
        </w:tc>
        <w:tc>
          <w:tcPr>
            <w:tcW w:w="2400" w:type="dxa"/>
          </w:tcPr>
          <w:p>
            <w:r>
              <w:t xml:space="preserve">22 Nov 2023</w:t>
            </w:r>
          </w:p>
        </w:tc>
        <w:tc>
          <w:tcPr>
            <w:tcW w:w="2400" w:type="dxa"/>
          </w:tcPr>
          <w:p>
            <w:r>
              <w:t xml:space="preserve"/>
            </w:r>
          </w:p>
        </w:tc>
        <w:tc>
          <w:tcPr>
            <w:tcW w:w="2400" w:type="dxa"/>
          </w:tcPr>
          <w:p>
            <w:r>
              <w:t xml:space="preserve"/>
            </w:r>
          </w:p>
        </w:tc>
        <w:tc>
          <w:tcPr>
            <w:tcW w:w="2400" w:type="dxa"/>
          </w:tcPr>
          <w:p>
            <w:r>
              <w:t xml:space="preserve">Balchinluvsan Lkhagvasuran | olkhagvasuren@unfpa.org</w:t>
            </w:r>
          </w:p>
        </w:tc>
        <w:tc>
          <w:tcPr>
            <w:tcW w:w="2400" w:type="dxa"/>
          </w:tcPr>
          <w:p>
            <w:r>
              <w:t xml:space="preserve">Request for capacity development assistance in the estimation of National Transfer Accounts (NTA) -- including national training workshop and translation of UN manuals into Mongolian.</w:t>
            </w:r>
          </w:p>
        </w:tc>
        <w:tc>
          <w:tcPr>
            <w:tcW w:w="2400" w:type="dxa"/>
          </w:tcPr>
          <w:p>
            <w:r>
              <w:t xml:space="preserve"/>
            </w:r>
          </w:p>
        </w:tc>
        <w:tc>
          <w:tcPr>
            <w:tcW w:w="2400" w:type="dxa"/>
          </w:tcPr>
          <w:p>
            <w:r>
              <w:t xml:space="preserve"/>
            </w:r>
          </w:p>
        </w:tc>
      </w:tr>
      <w:tr>
        <w:tc>
          <w:tcPr>
            <w:tcW w:w="2400" w:type="dxa"/>
          </w:tcPr>
          <w:p>
            <w:r>
              <w:t xml:space="preserve">3977</w:t>
            </w:r>
          </w:p>
        </w:tc>
        <w:tc>
          <w:tcPr>
            <w:tcW w:w="2400" w:type="dxa"/>
          </w:tcPr>
          <w:p>
            <w:r>
              <w:t xml:space="preserve">Request #3977 ? The provisional weblink to the Handbook is available here: https://unstats.un.org/capacity-development/handbook/index.cshtml</w:t>
            </w:r>
          </w:p>
        </w:tc>
        <w:tc>
          <w:tcPr>
            <w:tcW w:w="2400" w:type="dxa"/>
          </w:tcPr>
          <w:p>
            <w:r>
              <w:t xml:space="preserve">Completed</w:t>
            </w:r>
          </w:p>
        </w:tc>
        <w:tc>
          <w:tcPr>
            <w:tcW w:w="2400" w:type="dxa"/>
          </w:tcPr>
          <w:p>
            <w:r>
              <w:t xml:space="preserve">Statistics Division</w:t>
            </w:r>
          </w:p>
        </w:tc>
        <w:tc>
          <w:tcPr>
            <w:tcW w:w="2400" w:type="dxa"/>
          </w:tcPr>
          <w:p>
            <w:r>
              <w:t xml:space="preserve">23 Sept 2021</w:t>
            </w:r>
          </w:p>
        </w:tc>
        <w:tc>
          <w:tcPr>
            <w:tcW w:w="2400" w:type="dxa"/>
          </w:tcPr>
          <w:p>
            <w:r>
              <w:t xml:space="preserve">10 Jan 2021</w:t>
            </w:r>
          </w:p>
        </w:tc>
        <w:tc>
          <w:tcPr>
            <w:tcW w:w="2400" w:type="dxa"/>
          </w:tcPr>
          <w:p>
            <w:r>
              <w:t xml:space="preserve">31 Dec 2021</w:t>
            </w:r>
          </w:p>
        </w:tc>
        <w:tc>
          <w:tcPr>
            <w:tcW w:w="2400" w:type="dxa"/>
          </w:tcPr>
          <w:p>
            <w:r>
              <w:t xml:space="preserve">Jurgen Gafke | gafke@un.org</w:t>
            </w:r>
          </w:p>
        </w:tc>
        <w:tc>
          <w:tcPr>
            <w:tcW w:w="2400" w:type="dxa"/>
          </w:tcPr>
          <w:p>
            <w:r>
              <w:t xml:space="preserve">The provisional weblink to the Handbook is available here: https://unstats.un.org/capacity-development/handbook/index.cshtml</w:t>
            </w:r>
          </w:p>
        </w:tc>
        <w:tc>
          <w:tcPr>
            <w:tcW w:w="2400" w:type="dxa"/>
          </w:tcPr>
          <w:p>
            <w:r>
              <w:t xml:space="preserve"/>
            </w:r>
          </w:p>
        </w:tc>
        <w:tc>
          <w:tcPr>
            <w:tcW w:w="2400" w:type="dxa"/>
          </w:tcPr>
          <w:p>
            <w:r>
              <w:t xml:space="preserve"/>
            </w:r>
          </w:p>
        </w:tc>
      </w:tr>
      <w:tr>
        <w:tc>
          <w:tcPr>
            <w:tcW w:w="2400" w:type="dxa"/>
          </w:tcPr>
          <w:p>
            <w:r>
              <w:t xml:space="preserve">3974</w:t>
            </w:r>
          </w:p>
        </w:tc>
        <w:tc>
          <w:tcPr>
            <w:tcW w:w="2400" w:type="dxa"/>
          </w:tcPr>
          <w:p>
            <w:r>
              <w:t xml:space="preserve">Request #3974 ? 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Completed</w:t>
            </w:r>
          </w:p>
        </w:tc>
        <w:tc>
          <w:tcPr>
            <w:tcW w:w="2400" w:type="dxa"/>
          </w:tcPr>
          <w:p>
            <w:r>
              <w:t xml:space="preserve">Statistics Division</w:t>
            </w:r>
          </w:p>
        </w:tc>
        <w:tc>
          <w:tcPr>
            <w:tcW w:w="2400" w:type="dxa"/>
          </w:tcPr>
          <w:p>
            <w:r>
              <w:t xml:space="preserve">21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
            </w:r>
          </w:p>
        </w:tc>
        <w:tc>
          <w:tcPr>
            <w:tcW w:w="2400" w:type="dxa"/>
          </w:tcPr>
          <w:p>
            <w:r>
              <w:t xml:space="preserve"/>
            </w:r>
          </w:p>
        </w:tc>
      </w:tr>
      <w:tr>
        <w:tc>
          <w:tcPr>
            <w:tcW w:w="2400" w:type="dxa"/>
          </w:tcPr>
          <w:p>
            <w:r>
              <w:t xml:space="preserve">4760</w:t>
            </w:r>
          </w:p>
        </w:tc>
        <w:tc>
          <w:tcPr>
            <w:tcW w:w="2400" w:type="dxa"/>
          </w:tcPr>
          <w:p>
            <w:r>
              <w:t xml:space="preserve">Request #4760 ? Request from that Asia-Pacific regional office of UNFPA for a joint DESA-UNFPA-US Census Bureau regional workshop on population projections to take place in Thailand, 16-20 October 2023.</w:t>
            </w:r>
          </w:p>
        </w:tc>
        <w:tc>
          <w:tcPr>
            <w:tcW w:w="2400" w:type="dxa"/>
          </w:tcPr>
          <w:p>
            <w:r>
              <w:t xml:space="preserve">Completed</w:t>
            </w:r>
          </w:p>
        </w:tc>
        <w:tc>
          <w:tcPr>
            <w:tcW w:w="2400" w:type="dxa"/>
          </w:tcPr>
          <w:p>
            <w:r>
              <w:t xml:space="preserve">Population Division</w:t>
            </w:r>
          </w:p>
        </w:tc>
        <w:tc>
          <w:tcPr>
            <w:tcW w:w="2400" w:type="dxa"/>
          </w:tcPr>
          <w:p>
            <w:r>
              <w:t xml:space="preserve">25 Aug 2023</w:t>
            </w:r>
          </w:p>
        </w:tc>
        <w:tc>
          <w:tcPr>
            <w:tcW w:w="2400" w:type="dxa"/>
          </w:tcPr>
          <w:p>
            <w:r>
              <w:t xml:space="preserve">12 Oct 2023</w:t>
            </w:r>
          </w:p>
        </w:tc>
        <w:tc>
          <w:tcPr>
            <w:tcW w:w="2400" w:type="dxa"/>
          </w:tcPr>
          <w:p>
            <w:r>
              <w:t xml:space="preserve">20 Oct 2023</w:t>
            </w:r>
          </w:p>
        </w:tc>
        <w:tc>
          <w:tcPr>
            <w:tcW w:w="2400" w:type="dxa"/>
          </w:tcPr>
          <w:p>
            <w:r>
              <w:t xml:space="preserve">Christophe Lefranc | lefranc@unfpa.org</w:t>
            </w:r>
          </w:p>
        </w:tc>
        <w:tc>
          <w:tcPr>
            <w:tcW w:w="2400" w:type="dxa"/>
          </w:tcPr>
          <w:p>
            <w:r>
              <w:t xml:space="preserve">Request from that Asia-Pacific regional office of UNFPA for a joint DESA-UNFPA-US Census Bureau regional workshop on population projections to take place in Thailand, 16-20 October 2023.</w:t>
            </w:r>
          </w:p>
        </w:tc>
        <w:tc>
          <w:tcPr>
            <w:tcW w:w="2400" w:type="dxa"/>
          </w:tcPr>
          <w:p>
            <w:r>
              <w:t xml:space="preserve">Country standardized: 'Sri Lanka' -&gt; 'Democratic Socialist Republic of Sri Lanka'. / Country standardized: 'Timor-Leste' -&gt; 'Democratic Republic of Timor-Leste'.</w:t>
            </w:r>
          </w:p>
        </w:tc>
        <w:tc>
          <w:tcPr>
            <w:tcW w:w="2400" w:type="dxa"/>
          </w:tcPr>
          <w:p>
            <w:r>
              <w:t xml:space="preserve"/>
            </w:r>
          </w:p>
        </w:tc>
      </w:tr>
      <w:tr>
        <w:tc>
          <w:tcPr>
            <w:tcW w:w="2400" w:type="dxa"/>
          </w:tcPr>
          <w:p>
            <w:r>
              <w:t xml:space="preserve">4712</w:t>
            </w:r>
          </w:p>
        </w:tc>
        <w:tc>
          <w:tcPr>
            <w:tcW w:w="2400" w:type="dxa"/>
          </w:tcPr>
          <w:p>
            <w:r>
              <w:t xml:space="preserve">Request #4712 ? DPIDG has been requested to support and strengthen the capacities of government officials of the National News Agency of Mongolia (MONTSAME) to promote effective strategies for more resilient and risk-informed governance in support of the 2030 Agenda for Sustainable Development.</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07 Feb 2023</w:t>
            </w:r>
          </w:p>
        </w:tc>
        <w:tc>
          <w:tcPr>
            <w:tcW w:w="2400" w:type="dxa"/>
          </w:tcPr>
          <w:p>
            <w:r>
              <w:t xml:space="preserve"/>
            </w:r>
          </w:p>
        </w:tc>
        <w:tc>
          <w:tcPr>
            <w:tcW w:w="2400" w:type="dxa"/>
          </w:tcPr>
          <w:p>
            <w:r>
              <w:t xml:space="preserve"/>
            </w:r>
          </w:p>
        </w:tc>
        <w:tc>
          <w:tcPr>
            <w:tcW w:w="2400" w:type="dxa"/>
          </w:tcPr>
          <w:p>
            <w:r>
              <w:t xml:space="preserve">Sodontogos Erdenetsogt | sodontogos@gmail.com</w:t>
            </w:r>
          </w:p>
        </w:tc>
        <w:tc>
          <w:tcPr>
            <w:tcW w:w="2400" w:type="dxa"/>
          </w:tcPr>
          <w:p>
            <w:r>
              <w:t xml:space="preserve">DPIDG has been requested to support and strengthen the capacities of government officials of the National News Agency of Mongolia (MONTSAME) to promote effective strategies for more resilient and risk-informed governance in support of the 2030 Agenda for Sustainable Development.</w:t>
            </w:r>
          </w:p>
        </w:tc>
        <w:tc>
          <w:tcPr>
            <w:tcW w:w="2400" w:type="dxa"/>
          </w:tcPr>
          <w:p>
            <w:r>
              <w:t xml:space="preserve"/>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4751</w:t>
            </w:r>
          </w:p>
        </w:tc>
        <w:tc>
          <w:tcPr>
            <w:tcW w:w="2400" w:type="dxa"/>
          </w:tcPr>
          <w:p>
            <w:r>
              <w:t xml:space="preserve">Request #4751 ? DPIDG was requested by the National Academy of Governance of Mongolia to provide support in training civil servants on promoting effective governance for the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23 Aug 2022</w:t>
            </w:r>
          </w:p>
        </w:tc>
        <w:tc>
          <w:tcPr>
            <w:tcW w:w="2400" w:type="dxa"/>
          </w:tcPr>
          <w:p>
            <w:r>
              <w:t xml:space="preserve">07 Jun 2023</w:t>
            </w:r>
          </w:p>
        </w:tc>
        <w:tc>
          <w:tcPr>
            <w:tcW w:w="2400" w:type="dxa"/>
          </w:tcPr>
          <w:p>
            <w:r>
              <w:t xml:space="preserve">09 Jun 2023</w:t>
            </w:r>
          </w:p>
        </w:tc>
        <w:tc>
          <w:tcPr>
            <w:tcW w:w="2400" w:type="dxa"/>
          </w:tcPr>
          <w:p>
            <w:r>
              <w:t xml:space="preserve">Dr. Surenchimeg Dulamsuren | surenchimeg@naog.gov.mn</w:t>
            </w:r>
          </w:p>
        </w:tc>
        <w:tc>
          <w:tcPr>
            <w:tcW w:w="2400" w:type="dxa"/>
          </w:tcPr>
          <w:p>
            <w:r>
              <w:t xml:space="preserve">DPIDG was requested by the National Academy of Governance of Mongolia to provide support in training civil servants on promoting effective governance for the SDGs.</w:t>
            </w:r>
          </w:p>
        </w:tc>
        <w:tc>
          <w:tcPr>
            <w:tcW w:w="2400" w:type="dxa"/>
          </w:tcPr>
          <w:p>
            <w:r>
              <w:t xml:space="preserve"/>
            </w:r>
          </w:p>
        </w:tc>
        <w:tc>
          <w:tcPr>
            <w:tcW w:w="2400" w:type="dxa"/>
          </w:tcPr>
          <w:p>
            <w:r>
              <w:t xml:space="preserve"/>
            </w:r>
          </w:p>
        </w:tc>
      </w:tr>
      <w:tr>
        <w:tc>
          <w:tcPr>
            <w:tcW w:w="2400" w:type="dxa"/>
          </w:tcPr>
          <w:p>
            <w:r>
              <w:t xml:space="preserve">2585</w:t>
            </w:r>
          </w:p>
        </w:tc>
        <w:tc>
          <w:tcPr>
            <w:tcW w:w="2400" w:type="dxa"/>
          </w:tcPr>
          <w:p>
            <w:r>
              <w:t xml:space="preserve">Request #2585 ? Description not provided</w:t>
            </w:r>
          </w:p>
        </w:tc>
        <w:tc>
          <w:tcPr>
            <w:tcW w:w="2400" w:type="dxa"/>
          </w:tcPr>
          <w:p>
            <w:r>
              <w:t xml:space="preserve">Completed</w:t>
            </w:r>
          </w:p>
        </w:tc>
        <w:tc>
          <w:tcPr>
            <w:tcW w:w="2400" w:type="dxa"/>
          </w:tcPr>
          <w:p>
            <w:r>
              <w:t xml:space="preserve">Economic Analysis and Policy Division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3922</w:t>
            </w:r>
          </w:p>
        </w:tc>
        <w:tc>
          <w:tcPr>
            <w:tcW w:w="2400" w:type="dxa"/>
          </w:tcPr>
          <w:p>
            <w:r>
              <w:t xml:space="preserve">Request #3922 ? 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Ongoing</w:t>
            </w:r>
          </w:p>
        </w:tc>
        <w:tc>
          <w:tcPr>
            <w:tcW w:w="2400" w:type="dxa"/>
          </w:tcPr>
          <w:p>
            <w:r>
              <w:t xml:space="preserve">Statistics Division</w:t>
            </w:r>
          </w:p>
        </w:tc>
        <w:tc>
          <w:tcPr>
            <w:tcW w:w="2400" w:type="dxa"/>
          </w:tcPr>
          <w:p>
            <w:r>
              <w:t xml:space="preserve">01 Mar 2021</w:t>
            </w:r>
          </w:p>
        </w:tc>
        <w:tc>
          <w:tcPr>
            <w:tcW w:w="2400" w:type="dxa"/>
          </w:tcPr>
          <w:p>
            <w:r>
              <w:t xml:space="preserve">01 Mar 2021</w:t>
            </w:r>
          </w:p>
        </w:tc>
        <w:tc>
          <w:tcPr>
            <w:tcW w:w="2400" w:type="dxa"/>
          </w:tcPr>
          <w:p>
            <w:r>
              <w:t xml:space="preserve">01 Mar 2022</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
            </w:r>
          </w:p>
        </w:tc>
        <w:tc>
          <w:tcPr>
            <w:tcW w:w="2400" w:type="dxa"/>
          </w:tcPr>
          <w:p>
            <w:r>
              <w:t xml:space="preserve"/>
            </w:r>
          </w:p>
        </w:tc>
      </w:tr>
      <w:tr>
        <w:tc>
          <w:tcPr>
            <w:tcW w:w="2400" w:type="dxa"/>
          </w:tcPr>
          <w:p>
            <w:r>
              <w:t xml:space="preserve">3474</w:t>
            </w:r>
          </w:p>
        </w:tc>
        <w:tc>
          <w:tcPr>
            <w:tcW w:w="2400" w:type="dxa"/>
          </w:tcPr>
          <w:p>
            <w:r>
              <w:t xml:space="preserve">Request #3474 ? Macroeconomic modelling tools in analyzing impacts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09 Feb 2019</w:t>
            </w:r>
          </w:p>
        </w:tc>
        <w:tc>
          <w:tcPr>
            <w:tcW w:w="2400" w:type="dxa"/>
          </w:tcPr>
          <w:p>
            <w:r>
              <w:t xml:space="preserve"/>
            </w:r>
          </w:p>
        </w:tc>
        <w:tc>
          <w:tcPr>
            <w:tcW w:w="2400" w:type="dxa"/>
          </w:tcPr>
          <w:p>
            <w:r>
              <w:t xml:space="preserve">31 Dec 2021</w:t>
            </w:r>
          </w:p>
        </w:tc>
        <w:tc>
          <w:tcPr>
            <w:tcW w:w="2400" w:type="dxa"/>
          </w:tcPr>
          <w:p>
            <w:r>
              <w:t xml:space="preserve">Namsuk Kim | htoos@un.org</w:t>
            </w:r>
          </w:p>
        </w:tc>
        <w:tc>
          <w:tcPr>
            <w:tcW w:w="2400" w:type="dxa"/>
          </w:tcPr>
          <w:p>
            <w:r>
              <w:t xml:space="preserve">Macroeconomic modelling tools in analyzing impacts of BRI on SDGs</w:t>
            </w:r>
          </w:p>
        </w:tc>
        <w:tc>
          <w:tcPr>
            <w:tcW w:w="2400" w:type="dxa"/>
          </w:tcPr>
          <w:p>
            <w:r>
              <w:t xml:space="preserve"/>
            </w:r>
          </w:p>
        </w:tc>
        <w:tc>
          <w:tcPr>
            <w:tcW w:w="2400" w:type="dxa"/>
          </w:tcPr>
          <w:p>
            <w:r>
              <w:t xml:space="preserve"/>
            </w:r>
          </w:p>
        </w:tc>
      </w:tr>
      <w:tr>
        <w:tc>
          <w:tcPr>
            <w:tcW w:w="2400" w:type="dxa"/>
          </w:tcPr>
          <w:p>
            <w:r>
              <w:t xml:space="preserve">3462</w:t>
            </w:r>
          </w:p>
        </w:tc>
        <w:tc>
          <w:tcPr>
            <w:tcW w:w="2400" w:type="dxa"/>
          </w:tcPr>
          <w:p>
            <w:r>
              <w:t xml:space="preserve">Request #3462 ? Direct demand from Member States submitted through the UNDP Country Offices and the UNDP Bangkok Regional Hub / In 2020 EAPD transitioned to remote delivery of its introductory Climate, Land, Energy and Water systems training programs. RPTC project SB-001377.58 funded the development of virtual training materials and in collaboration with UNDP this was delivered to participants from the Asia-Pacific region. 49 trainees from 8 countries completed the first part of the training program and teams for each of these countries are expected to finalize preliminary CLEWs analysis and present it at a policy dialogue event scheduled for February 24-25 2021. This project would support the finalization of the Asia-Pacific training course as well as follow up activities such as model improvements, reporting and finalization of policy papers.</w:t>
            </w:r>
          </w:p>
        </w:tc>
        <w:tc>
          <w:tcPr>
            <w:tcW w:w="2400" w:type="dxa"/>
          </w:tcPr>
          <w:p>
            <w:r>
              <w:t xml:space="preserve">Completed</w:t>
            </w:r>
          </w:p>
        </w:tc>
        <w:tc>
          <w:tcPr>
            <w:tcW w:w="2400" w:type="dxa"/>
          </w:tcPr>
          <w:p>
            <w:r>
              <w:t xml:space="preserve">Economic Analysis and Policy Division</w:t>
            </w:r>
          </w:p>
        </w:tc>
        <w:tc>
          <w:tcPr>
            <w:tcW w:w="2400" w:type="dxa"/>
          </w:tcPr>
          <w:p>
            <w:r>
              <w:t xml:space="preserve">12 Feb 2021</w:t>
            </w:r>
          </w:p>
        </w:tc>
        <w:tc>
          <w:tcPr>
            <w:tcW w:w="2400" w:type="dxa"/>
          </w:tcPr>
          <w:p>
            <w:r>
              <w:t xml:space="preserve"/>
            </w:r>
          </w:p>
        </w:tc>
        <w:tc>
          <w:tcPr>
            <w:tcW w:w="2400" w:type="dxa"/>
          </w:tcPr>
          <w:p>
            <w:r>
              <w:t xml:space="preserve">31 Dec 2021</w:t>
            </w:r>
          </w:p>
        </w:tc>
        <w:tc>
          <w:tcPr>
            <w:tcW w:w="2400" w:type="dxa"/>
          </w:tcPr>
          <w:p>
            <w:r>
              <w:t xml:space="preserve">Thomas Alfstad | thomas.alfstad@un.org</w:t>
            </w:r>
          </w:p>
        </w:tc>
        <w:tc>
          <w:tcPr>
            <w:tcW w:w="2400" w:type="dxa"/>
          </w:tcPr>
          <w:p>
            <w:r>
              <w:t xml:space="preserve">Direct demand from Member States submitted through the UNDP Country Offices and the UNDP Bangkok Regional Hub / In 2020 EAPD transitioned to remote delivery of its introductory Climate, Land, Energy and Water systems training programs. RPTC project SB-001377.58 funded the development of virtual training materials and in collaboration with UNDP this was delivered to participants from the Asia-Pacific region. 49 trainees from 8 countries completed the first part of the training program and teams for each of these countries are expected to finalize preliminary CLEWs analysis and present it at a policy dialogue event scheduled for February 24-25 2021. This project would support the finalization of the Asia-Pacific training course as well as follow up activities such as model improvements, reporting and finalization of policy papers.</w:t>
            </w:r>
          </w:p>
        </w:tc>
        <w:tc>
          <w:tcPr>
            <w:tcW w:w="2400" w:type="dxa"/>
          </w:tcPr>
          <w:p>
            <w:r>
              <w:t xml:space="preserve"/>
            </w:r>
          </w:p>
        </w:tc>
        <w:tc>
          <w:tcPr>
            <w:tcW w:w="2400" w:type="dxa"/>
          </w:tcPr>
          <w:p>
            <w:r>
              <w:t xml:space="preserve"/>
            </w:r>
          </w:p>
        </w:tc>
      </w:tr>
      <w:tr>
        <w:tc>
          <w:tcPr>
            <w:tcW w:w="2400" w:type="dxa"/>
          </w:tcPr>
          <w:p>
            <w:r>
              <w:t xml:space="preserve">2728</w:t>
            </w:r>
          </w:p>
        </w:tc>
        <w:tc>
          <w:tcPr>
            <w:tcW w:w="2400" w:type="dxa"/>
          </w:tcPr>
          <w:p>
            <w:r>
              <w:t xml:space="preserve">Request #2728 ? Please see attached letter.</w:t>
            </w:r>
          </w:p>
        </w:tc>
        <w:tc>
          <w:tcPr>
            <w:tcW w:w="2400" w:type="dxa"/>
          </w:tcPr>
          <w:p>
            <w:r>
              <w:t xml:space="preserve">Completed</w:t>
            </w:r>
          </w:p>
        </w:tc>
        <w:tc>
          <w:tcPr>
            <w:tcW w:w="2400" w:type="dxa"/>
          </w:tcPr>
          <w:p>
            <w:r>
              <w:t xml:space="preserve">Financing for Sustainable Development Office</w:t>
            </w:r>
          </w:p>
        </w:tc>
        <w:tc>
          <w:tcPr>
            <w:tcW w:w="2400" w:type="dxa"/>
          </w:tcPr>
          <w:p>
            <w:r>
              <w:t xml:space="preserve">16 May 2018</w:t>
            </w:r>
          </w:p>
        </w:tc>
        <w:tc>
          <w:tcPr>
            <w:tcW w:w="2400" w:type="dxa"/>
          </w:tcPr>
          <w:p>
            <w:r>
              <w:t xml:space="preserve"/>
            </w:r>
          </w:p>
        </w:tc>
        <w:tc>
          <w:tcPr>
            <w:tcW w:w="2400" w:type="dxa"/>
          </w:tcPr>
          <w:p>
            <w:r>
              <w:t xml:space="preserve"/>
            </w:r>
          </w:p>
        </w:tc>
        <w:tc>
          <w:tcPr>
            <w:tcW w:w="2400" w:type="dxa"/>
          </w:tcPr>
          <w:p>
            <w:r>
              <w:t xml:space="preserve">Debra Rasmussen | drasmussen@agriteam.ca</w:t>
            </w:r>
          </w:p>
        </w:tc>
        <w:tc>
          <w:tcPr>
            <w:tcW w:w="2400" w:type="dxa"/>
          </w:tcPr>
          <w:p>
            <w:r>
              <w:t xml:space="preserve">Please see attached letter.</w:t>
            </w:r>
          </w:p>
        </w:tc>
        <w:tc>
          <w:tcPr>
            <w:tcW w:w="2400" w:type="dxa"/>
          </w:tcPr>
          <w:p>
            <w:r>
              <w:t xml:space="preserve"/>
            </w:r>
          </w:p>
        </w:tc>
        <w:tc>
          <w:tcPr>
            <w:tcW w:w="2400" w:type="dxa"/>
          </w:tcPr>
          <w:p>
            <w:r>
              <w:t xml:space="preserve"/>
            </w:r>
          </w:p>
        </w:tc>
      </w:tr>
      <w:tr>
        <w:tc>
          <w:tcPr>
            <w:tcW w:w="2400" w:type="dxa"/>
          </w:tcPr>
          <w:p>
            <w:r>
              <w:t xml:space="preserve">2718</w:t>
            </w:r>
          </w:p>
        </w:tc>
        <w:tc>
          <w:tcPr>
            <w:tcW w:w="2400" w:type="dxa"/>
          </w:tcPr>
          <w:p>
            <w:r>
              <w:t xml:space="preserve">Request #2718 ? Building Sustainable National and International Value Chains: Risks and Opportunities Linked to the Belt and Road Investments</w:t>
            </w:r>
          </w:p>
        </w:tc>
        <w:tc>
          <w:tcPr>
            <w:tcW w:w="2400" w:type="dxa"/>
          </w:tcPr>
          <w:p>
            <w:r>
              <w:t xml:space="preserve">Completed</w:t>
            </w:r>
          </w:p>
        </w:tc>
        <w:tc>
          <w:tcPr>
            <w:tcW w:w="2400" w:type="dxa"/>
          </w:tcPr>
          <w:p>
            <w:r>
              <w:t xml:space="preserve">Economic Analysis and Policy Division</w:t>
            </w:r>
          </w:p>
        </w:tc>
        <w:tc>
          <w:tcPr>
            <w:tcW w:w="2400" w:type="dxa"/>
          </w:tcPr>
          <w:p>
            <w:r>
              <w:t xml:space="preserve">01 Sept 2019</w:t>
            </w:r>
          </w:p>
        </w:tc>
        <w:tc>
          <w:tcPr>
            <w:tcW w:w="2400" w:type="dxa"/>
          </w:tcPr>
          <w:p>
            <w:r>
              <w:t xml:space="preserve"/>
            </w:r>
          </w:p>
        </w:tc>
        <w:tc>
          <w:tcPr>
            <w:tcW w:w="2400" w:type="dxa"/>
          </w:tcPr>
          <w:p>
            <w:r>
              <w:t xml:space="preserve"/>
            </w:r>
          </w:p>
        </w:tc>
        <w:tc>
          <w:tcPr>
            <w:tcW w:w="2400" w:type="dxa"/>
          </w:tcPr>
          <w:p>
            <w:r>
              <w:t xml:space="preserve">Enkhbold Vorshlov | KG@MFA.GOV.MN</w:t>
            </w:r>
          </w:p>
        </w:tc>
        <w:tc>
          <w:tcPr>
            <w:tcW w:w="2400" w:type="dxa"/>
          </w:tcPr>
          <w:p>
            <w:r>
              <w:t xml:space="preserve">Building Sustainable National and International Value Chains: Risks and Opportunities Linked to the Belt and Road Investments</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SB-001376.99.99.30</w:t>
            </w:r>
          </w:p>
        </w:tc>
        <w:tc>
          <w:tcPr>
            <w:tcW w:w="2400" w:type="dxa"/>
          </w:tcPr>
          <w:p>
            <w:r>
              <w:t xml:space="preserve">Regional Training Workshop on the Implementation of the International Recommendations for the 2030 Round of Population and Housing Censuses in Asia</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$47,924</w:t>
            </w:r>
          </w:p>
        </w:tc>
        <w:tc>
          <w:tcPr>
            <w:tcW w:w="2400" w:type="dxa"/>
          </w:tcPr>
          <w:p>
            <w:r>
              <w:t xml:space="preserve">Bangladesh, Bhutan, Cambodia, Democratic Republic of Timor-Leste, Democratic Socialist Republic of Sri Lanka, India, Indonesia, Lao People's Democratic Republic, Malaysia, Maldives, Mongolia, Nepal, Pakistan, Philippines, Thailand, Viet Nam</w:t>
            </w:r>
          </w:p>
        </w:tc>
        <w:tc>
          <w:tcPr>
            <w:tcW w:w="2400" w:type="dxa"/>
          </w:tcPr>
          <w:p>
            <w:r>
              <w:t xml:space="preserve">Country standardized: 'Lao People’s Democratic Republic' -&gt; 'Lao People's Democratic Republic'. / Country standardized: 'Sri Lanka' -&gt; 'Democratic Socialist Republic of Sri Lanka'. / Country standardized: 'Timor Leste' -&gt; 'Democratic Republic of Timor-Leste'.</w:t>
            </w:r>
          </w:p>
        </w:tc>
        <w:tc>
          <w:tcPr>
            <w:tcW w:w="2400" w:type="dxa"/>
          </w:tcPr>
          <w:p>
            <w:r>
              <w:t xml:space="preserve">Proposal past due</w:t>
            </w:r>
          </w:p>
        </w:tc>
      </w:tr>
      <w:tr>
        <w:tc>
          <w:tcPr>
            <w:tcW w:w="2400" w:type="dxa"/>
          </w:tcPr>
          <w:p>
            <w:r>
              <w:t xml:space="preserve">SB-001376.99.99.27</w:t>
            </w:r>
          </w:p>
        </w:tc>
        <w:tc>
          <w:tcPr>
            <w:tcW w:w="2400" w:type="dxa"/>
          </w:tcPr>
          <w:p>
            <w:r>
              <w:t xml:space="preserve">Technical Workshop and Consultancy: Towards a System of Population and Social Statistics</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$99,600</w:t>
            </w:r>
          </w:p>
        </w:tc>
        <w:tc>
          <w:tcPr>
            <w:tcW w:w="2400" w:type="dxa"/>
          </w:tcPr>
          <w:p>
            <w:r>
              <w:t xml:space="preserve">Bahamas, Brazil, Indonesia, Mexico, Mongolia, Morocco, Rwanda</w:t>
            </w:r>
          </w:p>
        </w:tc>
        <w:tc>
          <w:tcPr>
            <w:tcW w:w="2400" w:type="dxa"/>
          </w:tcPr>
          <w:p>
            <w:r>
              <w:t xml:space="preserve">Region standardized: 'global' -&gt; 'Global'.</w:t>
            </w:r>
          </w:p>
        </w:tc>
        <w:tc>
          <w:tcPr>
            <w:tcW w:w="2400" w:type="dxa"/>
          </w:tcPr>
          <w:p>
            <w:r>
              <w:t xml:space="preserve">proposals.xlsx record 'SB-001376.99.99.27|row:56': 'f_cashDESA' has non-numeric value 'US$ 99,600'.</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national policy capacities for jointly building the Belt and Road towards the Sustainable Development Goals</w:t>
            </w:r>
          </w:p>
        </w:tc>
        <w:tc>
          <w:tcPr>
            <w:tcW w:w="2400" w:type="dxa"/>
          </w:tcPr>
          <w:p>
            <w:r>
              <w:t xml:space="preserve">2021</w:t>
            </w:r>
          </w:p>
        </w:tc>
        <w:tc>
          <w:tcPr>
            <w:tcW w:w="2400" w:type="dxa"/>
          </w:tcPr>
          <w:p>
            <w:r>
              <w:t xml:space="preserve">EAPD</w:t>
            </w:r>
          </w:p>
        </w:tc>
        <w:tc>
          <w:tcPr>
            <w:tcW w:w="2400" w:type="dxa"/>
          </w:tcPr>
          <w:p>
            <w:r>
              <w:t xml:space="preserve">Azerbaijan, Bangladesh, Cambodia, Democratic Socialist Republic of Sri Lanka, Georgia, Kazakhstan, Kyrgyzstan, Lao People's Democratic Republic, Mongolia, Myanmar, Romania, Serbia, Thailand</w:t>
            </w:r>
          </w:p>
        </w:tc>
        <w:tc>
          <w:tcPr>
            <w:tcW w:w="2400" w:type="dxa"/>
          </w:tcPr>
          <w:p>
            <w:r>
              <w:t xml:space="preserve">- The United Nations should support UNDESA's request to extend the project on maritime issues to 15 countries, given the positive feedback and desire for extension from beneficiaries. / - If the project is extended to other countries, ensure diversity among beneficiaries, including countries from the African continent and preferably low-income countries. / - Improve the preparation and estimation of project needs and costs for future extensions, dedicating necessary resources for optimal project preparation. / - Consider the use of appropriate online cooperation tools to compensate for any events that might be canceled due to travel and meeting constraints if the project is extended. / - If the project is extended, compare the simulations performed on the impact of BRI on the SDGs with the WEFM-e model to those performed by other researchers or institutions. / - Organize Massive Open Online Courses (MOOCs) to promote the WEFM-e model and teach its use, enabling rapid dissemination of knowledge acquired in project workshops.</w:t>
            </w:r>
          </w:p>
        </w:tc>
        <w:tc>
          <w:tcPr>
            <w:tcW w:w="2400" w:type="dxa"/>
          </w:tcPr>
          <w:p>
            <w:r>
              <w:t xml:space="preserve">- Early changes in project definition, such as reducing the number of beneficiary countries, can be appropriate if made promptly and based on available resources. / - Sequencing project implementation by country packages rather than addressing all countries simultaneously can be effective, especially when resources are limited. / - Adapting project activities and tools, such as introducing online training modules, can help mitigate disruptions caused by unforeseen events like the Covid-19 pandemic. / - Building on lessons from previous capacity-building projects and pilot experiences can improve project design and implementation. / - Strong cooperation with other United Nations offices and agencies enhances project efficiency and effectiveness. / - Sustainability of project results depends on the willingness of participants and their institutions to disseminate and continue learning, supported by online tools and follow-up activities.</w:t>
            </w:r>
          </w:p>
        </w:tc>
        <w:tc>
          <w:tcPr>
            <w:tcW w:w="2400" w:type="dxa"/>
          </w:tcPr>
          <w:p>
            <w:r>
              <w:t xml:space="preserve">https://unitednations.sharepoint.com/sites/DESA-CDPMO/Shared Documents/General/6. Peace and Development TF/8. Funded projects/Evaluations_Fin. Rep/2021_PDF-SDG-2016-02_Eval_EAPD_13Jan22.docx</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evaluations.xlsx record 'row:8': Country text 'Czechoslovakia' could not be matched; no country assignment was inferred. / evaluations.xlsx rows 14 (archived) and 8 (retained): Review conflicts: LessonsLearnedList differs between document copies. Country lists were not merged.</w:t>
            </w:r>
          </w:p>
        </w:tc>
      </w:tr>
      <w:tr>
        <w:tc>
          <w:tcPr>
            <w:tcW w:w="2400" w:type="dxa"/>
          </w:tcPr>
          <w:p>
            <w:r>
              <w:t xml:space="preserve">Monitoring Progress towards Sustainable Forest Management (2016-2019)</w:t>
            </w:r>
          </w:p>
        </w:tc>
        <w:tc>
          <w:tcPr>
            <w:tcW w:w="2400" w:type="dxa"/>
          </w:tcPr>
          <w:p>
            <w:r>
              <w:t xml:space="preserve">2019</w:t>
            </w:r>
          </w:p>
        </w:tc>
        <w:tc>
          <w:tcPr>
            <w:tcW w:w="2400" w:type="dxa"/>
          </w:tcPr>
          <w:p>
            <w:r>
              <w:t xml:space="preserve">UNFFS</w:t>
            </w:r>
          </w:p>
        </w:tc>
        <w:tc>
          <w:tcPr>
            <w:tcW w:w="2400" w:type="dxa"/>
          </w:tcPr>
          <w:p>
            <w:r>
              <w:t xml:space="preserve">Ghana, Jamaica, Kenya, Mongolia, Peru, Philippines</w:t>
            </w:r>
          </w:p>
        </w:tc>
        <w:tc>
          <w:tcPr>
            <w:tcW w:w="2400" w:type="dxa"/>
          </w:tcPr>
          <w:p>
            <w:r>
              <w:t xml:space="preserve">- The project document should be used as the reference as much as possible for the implementation and monitoring of the project. A provision for mid-term review is also worthwhile in future projects. / - The Project should maintain better coordination between the country national focal points and UNFF Secretariat, and among the pilot countries for inter-pilot country cross-fertilization of ideas and sharing of experiences in designing and operationalizing monitoring frameworks. / - The UNFF Secretariat should explore more effective cooperation and coordination with CPF members that are key forest-related data generators and users (e.g., FAO, Rio Convention Secretariats, and the International Tropical Timber Organization). / - Pilot countries should make every effort to continue moving forward in designing, improving and utilizing their national forest monitoring frameworks, based on the building blocks generated through the project.</w:t>
            </w:r>
          </w:p>
        </w:tc>
        <w:tc>
          <w:tcPr>
            <w:tcW w:w="2400" w:type="dxa"/>
          </w:tcPr>
          <w:p>
            <w:r>
              <w:t xml:space="preserve">- Developing monitoring frameworks would require a longer term commitment from both the project and pilot countries. / - The project intervention in a pilot country should not have ended after the national consultant’s study on ‘data sources and gaps’ and two national workshops; not having any follow-up process after the national workshops broke the momentum the project had built. / - Perhaps, limiting the number of pilot countries to a lower number in the project and increasing the duration of the project would have provided more resources and attention in going beyond the national studies and consultation workshops, leading to a successful monitoring framework development processes and models that can be scaled up to a larger number of countries. / - The project should be flexible for course correction based on the ground realities. Not being able to initiate project activities in all pilot countries simultaneously impacts not only the efficiency but the effectiveness of the project. / - The project should have an item in its key activities to synthesize the experiences from its pilot countries and present a toolkit of recommendations for developing, maintaining and utilizing a national monitoring framework to monitor progress on SFM in the country, and report to forest-related and relevant international and regional processes such as FAO/FRA, CBD, UNCCD, UNFCCC and UNFF. / - Maintaining record of participants of national workshops is crucial for project management and for gathering post-workshop feedback as an indicator of capacity building. / - If an evaluation-related activity (such as interviews, focus group or panel discussions) is to be attached to a future meeting or workshop, then it should be appropriately included in the programme of the meeting/workshop, and the participants should be notified in advance.</w:t>
            </w:r>
          </w:p>
        </w:tc>
        <w:tc>
          <w:tcPr>
            <w:tcW w:w="2400" w:type="dxa"/>
          </w:tcPr>
          <w:p>
            <w:r>
              <w:t xml:space="preserve">https://unitednations.sharepoint.com/sites/DESA-CDPMO/Shared Documents/General/3. Finance Management/5 - DEVELOPMENT ACCOUNT/DA - DESA/Evaluation reports/10th tranche/UNFF/UNFF Project Evaluation Report_24Dec2019.docx</w:t>
            </w:r>
          </w:p>
        </w:tc>
        <w:tc>
          <w:tcPr>
            <w:tcW w:w="2400" w:type="dxa"/>
          </w:tcPr>
          <w:p>
            <w:r>
              <w:t xml:space="preserve"/>
            </w:r>
          </w:p>
        </w:tc>
        <w:tc>
          <w:tcPr>
            <w:tcW w:w="2400" w:type="dxa"/>
          </w:tcPr>
          <w:p>
            <w:r>
              <w:t xml:space="preserve"/>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Developing a Public‐Private Partnerships (PPP) and Infrastructure Financing Network in Asia and the Pacific</w:t>
            </w:r>
          </w:p>
        </w:tc>
        <w:tc>
          <w:tcPr>
            <w:tcW w:w="2400" w:type="dxa"/>
          </w:tcPr>
          <w:p>
            <w:r>
              <w:t xml:space="preserve">2022</w:t>
            </w:r>
          </w:p>
        </w:tc>
        <w:tc>
          <w:tcPr>
            <w:tcW w:w="2400" w:type="dxa"/>
          </w:tcPr>
          <w:p>
            <w:r>
              <w:t xml:space="preserve"/>
            </w:r>
          </w:p>
        </w:tc>
        <w:tc>
          <w:tcPr>
            <w:tcW w:w="2400" w:type="dxa"/>
          </w:tcPr>
          <w:p>
            <w:r>
              <w:t xml:space="preserve">Afghanistan, Bangladesh, Cambodia, Democratic Republic of Timor-Leste, Fiji, India, Indonesia, Kazakhstan, Kyrgyzstan, Lao People's Democratic Republic, Malaysia, Mongolia, Nepal, Pakistan, Papua New Guinea, Philippines, Russian Federation, Tajikistan, Thailand, Türkiye, Viet Nam</w:t>
            </w:r>
          </w:p>
        </w:tc>
        <w:tc>
          <w:tcPr>
            <w:tcW w:w="2400" w:type="dxa"/>
          </w:tcPr>
          <w:p>
            <w:r>
              <w:t xml:space="preserve">- The project team should further clarify the end-purpose of the Network to its key internal and external stakeholders, establish a clear theory of change and results matrix, and set measurable targets to assess its performance. / - Increase attention to collecting data on key outcomes and impacts to document and learn about changes occurring at different levels, and develop a clear M&amp;E plan involving national partners. / - Further incorporate human rights, gender equality, and related issues in key priority areas by systematically collecting disaggregated data and arranging training on mainstreaming gender and human rights issues in project design and implementation. / - Seek additional resources for building on the results achieved so far and diversify the donor base for sustainability and expansion. / - Enhance collaboration with other ESCAP divisions and sections to offer deeper expertise and build on collaboration with related units and networks such as the ESCAP Sustainable Business Network (ESBN).</w:t>
            </w:r>
          </w:p>
        </w:tc>
        <w:tc>
          <w:tcPr>
            <w:tcW w:w="2400" w:type="dxa"/>
          </w:tcPr>
          <w:p>
            <w:r>
              <w:t xml:space="preserve">- Involving private sector entities and carefully selecting local and international partnerships contributed to the successful establishment and operationalization of the network and should be replicated in other projects where relevant. / - Remote collaboration, while necessary during the pandemic, limited deeper engagement critical for higher-order outcomes such as building trust and making investments; future phases should emphasize site visits and in-person networking to facilitate more meaningful connections.</w:t>
            </w:r>
          </w:p>
        </w:tc>
        <w:tc>
          <w:tcPr>
            <w:tcW w:w="2400" w:type="dxa"/>
          </w:tcPr>
          <w:p>
            <w:r>
              <w:t xml:space="preserve">https://unitednations.sharepoint.com/sites/DESA-CDPMO/Shared Documents/General/6. Peace and Development TF/8. Funded projects/2018/PDF-2018-06 ESCAP/Reports/Final Report &amp; Evaluation/PPP Project Evaluation Report _formatted 17Nov.pdf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evaluations.xlsx row 214: Divisions not provided.</w:t>
            </w:r>
          </w:p>
        </w:tc>
      </w:tr>
      <w:tr>
        <w:tc>
          <w:tcPr>
            <w:tcW w:w="2400" w:type="dxa"/>
          </w:tcPr>
          <w:p>
            <w:r>
              <w:t xml:space="preserve">Strengthening national capacities to develop Action Plans to Implement the United Nations Forest Instrument (UNFI)</w:t>
            </w:r>
          </w:p>
        </w:tc>
        <w:tc>
          <w:tcPr>
            <w:tcW w:w="2400" w:type="dxa"/>
          </w:tcPr>
          <w:p>
            <w:r>
              <w:t xml:space="preserve">2018</w:t>
            </w:r>
          </w:p>
        </w:tc>
        <w:tc>
          <w:tcPr>
            <w:tcW w:w="2400" w:type="dxa"/>
          </w:tcPr>
          <w:p>
            <w:r>
              <w:t xml:space="preserve">UNFFS</w:t>
            </w:r>
          </w:p>
        </w:tc>
        <w:tc>
          <w:tcPr>
            <w:tcW w:w="2400" w:type="dxa"/>
          </w:tcPr>
          <w:p>
            <w:r>
              <w:t xml:space="preserve">Ecuador, Fiji, Gabon, India, Jamaica, Mongolia</w:t>
            </w:r>
          </w:p>
        </w:tc>
        <w:tc>
          <w:tcPr>
            <w:tcW w:w="2400" w:type="dxa"/>
          </w:tcPr>
          <w:p>
            <w:r>
              <w:t xml:space="preserve">- Developing countries must take advantage of the opportunity offered through the NAP development process to integrate the NAP for UNFI into existing forest programmes and sustainable development strategies. / - Promote public awareness and education on the UNFI, UNSPF at the country level to ensure the operationalisation of SFM policies and measures. / - Draw on lessons learned from the pilot countries on methodology and its broad stakeholder engagement in internalising the benefits of strong multi-stakeholder dialogues in the forestry and other related sectors. / - The Forum must commit time for discussion on progress on the NAP development at the UNFF13 in May 2018 and include reporting on progress of NAP development and implementation as a part of the requirements for national reports at its sessions. / - Develop a communications plan for creating awareness on the UNFI at the global, regional and national levels and undertake activities that would create political visibility for its work and in particular the UNFI, Global Objectives on Forests, UNSPF and their contribution to the SDGs. / - Promote the collaboration of CPF member organisations at the country level for the development and implementation of NAPs. / - UNFFS should prepare policy briefs out of the experiences and lessons learned for dissemination to member countries and the general public in creating awareness on the UNFI and the process for developing NAPs. / - UNFFS to finalise the draft guidelines developed from the project to serve as guidance to member countries desirous of developing NAPs and ensure continued support for the uptake of the guidelines in the member countries. / - UNFFS should consider providing support to member states that have expressed interest in developing NAPs, including the development of financial proposals to attract funding for NAP development and implementation, with strong linkage to the Global Forest Financing Facilitation Network. / - Explore the possibility of building partnerships with other projects within the UN system to ensure broader access to funding. / - Adopt guidelines developed through the project and pilot the implementation phase in select countries, maintaining regional/group balance.</w:t>
            </w:r>
          </w:p>
        </w:tc>
        <w:tc>
          <w:tcPr>
            <w:tcW w:w="2400" w:type="dxa"/>
          </w:tcPr>
          <w:p>
            <w:r>
              <w:t xml:space="preserve">- The project implementation and management was good because of the level of collaboration between the UNFFS and the leadership from the national Forestry Departments/Agencies, and a well-designed logical framework approach is critical in supporting evaluation of the project. / - A broad multi-stakeholder deliberative process is critical for good outcomes in project implementation and promoted ownership of the NAP process in the pilot countries, enabling engagement of sectors outside the forest sector. / - Mobilizing leadership of high level personnel in the countries for the NAP development process results in stronger political support for the forest sector, while changes in focal points or leadership can negatively impact the project. / - A communications strategy is required for creating awareness on the UNFI at the country level, including in sectors outside forestry, and there is a need to widely disseminate the Guidelines on NAP development. / - The depth and breadth of knowledge of the international consultant that facilitated the workshops enriched the process and allowed for effective engagement by participants in drafting the NAP Guidelines. / - Countries appreciated the opportunity to share experiences and lessons learned, and future projects should include appropriate tools for sharing information. / - Possibilities for creating effective partnerships should always be considered during project planning/design to enhance participation of CPF memberships and provide opportunities for wider collaboration within the UN System. / - Integrating NAPs into existing processes for developing National Forestry Policies was a positive approach to internalizing the prioritization of the UNFI Policies and Measures and creating a link between the UNFI, UNSPF and national policies and strategies. / - NAP development process enabled countries to reflect on potential sources of financial resources for implementation, including domestic sources, and to package their NAPs to attract different fund donors.</w:t>
            </w:r>
          </w:p>
        </w:tc>
        <w:tc>
          <w:tcPr>
            <w:tcW w:w="2400" w:type="dxa"/>
          </w:tcPr>
          <w:p>
            <w:r>
              <w:t xml:space="preserve">https://unitednations.sharepoint.com/sites/DESA-CDPMO/Shared Documents/General/3. Finance Management/5 - DEVELOPMENT ACCOUNT/DA - DESA/Audits/2018 Audit information/ROA 266 - UNFF Final Evaluation Report.pdf</w:t>
            </w:r>
          </w:p>
        </w:tc>
        <w:tc>
          <w:tcPr>
            <w:tcW w:w="2400" w:type="dxa"/>
          </w:tcPr>
          <w:p>
            <w:r>
              <w:t xml:space="preserve"/>
            </w:r>
          </w:p>
        </w:tc>
        <w:tc>
          <w:tcPr>
            <w:tcW w:w="2400" w:type="dxa"/>
          </w:tcPr>
          <w:p>
            <w:r>
              <w:t xml:space="preserve"/>
            </w:r>
          </w:p>
        </w:tc>
      </w:tr>
      <w:tr>
        <w:tc>
          <w:tcPr>
            <w:tcW w:w="2400" w:type="dxa"/>
          </w:tcPr>
          <w:p>
            <w:r>
              <w:t xml:space="preserve">Supporting Developing Countries Measure Progress towards Achieving a Green Economy</w:t>
            </w:r>
          </w:p>
        </w:tc>
        <w:tc>
          <w:tcPr>
            <w:tcW w:w="2400" w:type="dxa"/>
          </w:tcPr>
          <w:p>
            <w:r>
              <w:t xml:space="preserve">2016</w:t>
            </w:r>
          </w:p>
        </w:tc>
        <w:tc>
          <w:tcPr>
            <w:tcW w:w="2400" w:type="dxa"/>
          </w:tcPr>
          <w:p>
            <w:r>
              <w:t xml:space="preserve">UNSD</w:t>
            </w:r>
          </w:p>
        </w:tc>
        <w:tc>
          <w:tcPr>
            <w:tcW w:w="2400" w:type="dxa"/>
          </w:tcPr>
          <w:p>
            <w:r>
              <w:t xml:space="preserve">Bhutan, Chile, Colombia, Ecuador, Malaysia, Mongolia, Peru, Viet Nam</w:t>
            </w:r>
          </w:p>
        </w:tc>
        <w:tc>
          <w:tcPr>
            <w:tcW w:w="2400" w:type="dxa"/>
          </w:tcPr>
          <w:p>
            <w:r>
              <w:t xml:space="preserve">- Replicate the high rate of women's participation in workshops in other DESA projects. / - Avoid reducing project budgets after implementation has started; DESA Development Account Project Management Team in CDO should establish systems to prevent this. / - Highlight project results at the annual meetings of the High-Level Political Forum on Sustainable Development to publicize DESA/SD's work and engage policy makers. / - For future projects, consider engaging more consultants to match the number of project countries, to encourage wider sharing of ideas and innovative thinking. / - Promote stronger links between green economy indicators and indicators useful for follow-up of the SDGs and the 2030 Agenda for Sustainable Development.</w:t>
            </w:r>
          </w:p>
        </w:tc>
        <w:tc>
          <w:tcPr>
            <w:tcW w:w="2400" w:type="dxa"/>
          </w:tcPr>
          <w:p>
            <w:r>
              <w:t xml:space="preserve">- Workshops in all phases of the project were effective for knowledge sharing and experience exchange; future workshops should continue to emphasize this. / - Resource persons from DESA/SD, regional commissions, UN agencies, and other organizations contributed significantly to workshop quality. / - Involvement of regional commissions and other UN agencies contributed to both project success and sustainability of outcomes. / - The project strengthened regional networks of statisticians, increased intra-institutional and intra-regional cooperation, and raised the national profile of statistics. / - Using only one consultant for all technical assistance missions may have limited inter-regional experience sharing; involving more consultants could enrich interventions. / - Pairing resource countries with pilot countries facilitated knowledge sharing and is a best practice to replicate. / - Involving regional specialized agencies added value by providing technical assistance and supporting sustainability. / - Designating focal points in pilot countries to coordinate inputs and participation was productive and should be emulated in similar projects.</w:t>
            </w:r>
          </w:p>
        </w:tc>
        <w:tc>
          <w:tcPr>
            <w:tcW w:w="2400" w:type="dxa"/>
          </w:tcPr>
          <w:p>
            <w:r>
              <w:t xml:space="preserve">https://unitednations.sharepoint.com/sites/DESA-CDPMO/Shared Documents/General/3. Finance Management/5 - DEVELOPMENT ACCOUNT/DA - DESA/03 PROJECTS - CLOSED/SD/ROA 211 - 8th tranche - Green Economy/Evaluation/Evaluation report/DA_GreenEcon_proj_eval_10Oct2016 R1.pdf</w:t>
            </w:r>
          </w:p>
        </w:tc>
        <w:tc>
          <w:tcPr>
            <w:tcW w:w="2400" w:type="dxa"/>
          </w:tcPr>
          <w:p>
            <w:r>
              <w:t xml:space="preserve"/>
            </w:r>
          </w:p>
        </w:tc>
        <w:tc>
          <w:tcPr>
            <w:tcW w:w="2400" w:type="dxa"/>
          </w:tcPr>
          <w:p>
            <w:r>
              <w:t xml:space="preserve"/>
            </w:r>
          </w:p>
        </w:tc>
      </w:tr>
      <w:tr>
        <w:tc>
          <w:tcPr>
            <w:tcW w:w="2400" w:type="dxa"/>
          </w:tcPr>
          <w:p>
            <w:r>
              <w:t xml:space="preserve">Monitoring Progress towards Sustainable Forest Management</w:t>
            </w:r>
          </w:p>
        </w:tc>
        <w:tc>
          <w:tcPr>
            <w:tcW w:w="2400" w:type="dxa"/>
          </w:tcPr>
          <w:p>
            <w:r>
              <w:t xml:space="preserve">2019</w:t>
            </w:r>
          </w:p>
        </w:tc>
        <w:tc>
          <w:tcPr>
            <w:tcW w:w="2400" w:type="dxa"/>
          </w:tcPr>
          <w:p>
            <w:r>
              <w:t xml:space="preserve">UNFFS</w:t>
            </w:r>
          </w:p>
        </w:tc>
        <w:tc>
          <w:tcPr>
            <w:tcW w:w="2400" w:type="dxa"/>
          </w:tcPr>
          <w:p>
            <w:r>
              <w:t xml:space="preserve">Ghana, Jamaica, Kenya, Mongolia, Peru, Philippines</w:t>
            </w:r>
          </w:p>
        </w:tc>
        <w:tc>
          <w:tcPr>
            <w:tcW w:w="2400" w:type="dxa"/>
          </w:tcPr>
          <w:p>
            <w:r>
              <w:t xml:space="preserve">- The project document should be used as the reference as much as possible for the implementation and monitoring of the project. A provision for mid-term review is also worthwhile in future projects. / - The Project should maintain better coordination between the country national focal points and UNFF Secretariat, and among the pilot countries for inter-pilot country cross-fertilization of ideas and sharing of experiences in designing and operationalizing monitoring frameworks. / - The UNFF Secretariat should explore more effective cooperation and coordination with CPF members that are key forest-related data generators and users (e.g., FAO, Rio Convention Secretariats, and the International Tropical Timber Organization). / - Pilot countries should make every effort to continue moving forward in designing, improving and utilizing their national forest monitoring frameworks, based on the building blocks generated through the project.</w:t>
            </w:r>
          </w:p>
        </w:tc>
        <w:tc>
          <w:tcPr>
            <w:tcW w:w="2400" w:type="dxa"/>
          </w:tcPr>
          <w:p>
            <w:r>
              <w:t xml:space="preserve">- Developing monitoring frameworks would require a longer term commitment from both the project and pilot countries. / - The project intervention in a pilot country should not have ended after the national consultant’s study on ‘data sources and gaps’ and two national workshops; not having any follow-up process after the national workshops broke the momentum the project had built. This should be a lesson to apply in designing future projects with similar themes. / - Perhaps, limiting the number of pilot countries to a lower number in the project and increasing the duration of the project would have provided more resources and attention in going beyond the national studies and consultation workshops, leading to a successful monitoring framework development processes and models that can be scaled up to a larger number of countries. / - The project should be flexible for course correction based on the ground realities. Not being able to initiate project activities in all pilot countries simultaneously, as was evident in this project, impacts not only the efficiency but the effectiveness of the project. / - The project should have an item in its key activities to synthesize the experiences from its pilot countries and present a toolkit of recommendations for developing, maintaining and utilizing a national monitoring framework to monitor progress on SFM in the country, and report to forest-related and relevant international and regional processes such as FAO/FRA, CBD, UNCCD, UNFCCC and UNFF. / - Maintaining record of participants of national workshops is crucial for project management and for gathering post-workshop feedback as an indicator of capacity building. / - If an evaluation-related activity (such as interviews, focus group or panel discussions) is to be attached to a future meeting or workshop, then it should be appropriately included in the programme of the meeting/workshop, and the participants should be notified in advance.</w:t>
            </w:r>
          </w:p>
        </w:tc>
        <w:tc>
          <w:tcPr>
            <w:tcW w:w="2400" w:type="dxa"/>
          </w:tcPr>
          <w:p>
            <w:r>
              <w:t xml:space="preserve">https://unitednations.sharepoint.com/sites/DESA-CDPMO/Shared Documents/General/3. Finance Management/5 - DEVELOPMENT ACCOUNT/DA - DESA/03 PROJECTS - CLOSED/FF/1617F SB-006014 10th tranche - Monitoring of Sus For Mgmt/Final evaluation/Report/UNFF Project Evaluation Report_24Dec2019.docx.pdf</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record 'row:206': Country text 'French Guiana' could not be matched; no country assignment was inferred.</w:t>
            </w:r>
          </w:p>
        </w:tc>
      </w:tr>
      <w:tr>
        <w:tc>
          <w:tcPr>
            <w:tcW w:w="2400" w:type="dxa"/>
          </w:tcPr>
          <w:p>
            <w:r>
              <w:t xml:space="preserve">2</w:t>
            </w:r>
          </w:p>
        </w:tc>
        <w:tc>
          <w:tcPr>
            <w:tcW w:w="2400" w:type="dxa"/>
          </w:tcPr>
          <w:p>
            <w:r>
              <w:t xml:space="preserve">evaluations.xlsx record 'row:8': Country text 'Czechoslovakia' could not be matched; no country assignment was inferred.</w:t>
            </w:r>
          </w:p>
        </w:tc>
      </w:tr>
      <w:tr>
        <w:tc>
          <w:tcPr>
            <w:tcW w:w="2400" w:type="dxa"/>
          </w:tcPr>
          <w:p>
            <w:r>
              <w:t xml:space="preserve">3</w:t>
            </w:r>
          </w:p>
        </w:tc>
        <w:tc>
          <w:tcPr>
            <w:tcW w:w="2400" w:type="dxa"/>
          </w:tcPr>
          <w:p>
            <w:r>
              <w:t xml:space="preserve">evaluations.xlsx row 214: Divisions not provided.</w:t>
            </w:r>
          </w:p>
        </w:tc>
      </w:tr>
      <w:tr>
        <w:tc>
          <w:tcPr>
            <w:tcW w:w="2400" w:type="dxa"/>
          </w:tcPr>
          <w:p>
            <w:r>
              <w:t xml:space="preserve">4</w:t>
            </w:r>
          </w:p>
        </w:tc>
        <w:tc>
          <w:tcPr>
            <w:tcW w:w="2400" w:type="dxa"/>
          </w:tcPr>
          <w:p>
            <w:r>
              <w:t xml:space="preserve">evaluations.xlsx rows 14 (archived) and 8 (retained): Review conflicts: LessonsLearnedList differs between document copies. Country lists were not merged.</w:t>
            </w:r>
          </w:p>
        </w:tc>
      </w:tr>
      <w:tr>
        <w:tc>
          <w:tcPr>
            <w:tcW w:w="2400" w:type="dxa"/>
          </w:tcPr>
          <w:p>
            <w:r>
              <w:t xml:space="preserve">5</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6</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7</w:t>
            </w:r>
          </w:p>
        </w:tc>
        <w:tc>
          <w:tcPr>
            <w:tcW w:w="2400" w:type="dxa"/>
          </w:tcPr>
          <w:p>
            <w:r>
              <w:t xml:space="preserve">GeoData_with_ISO3166_alpha3.xlsx: last modified 2026-05-22, more than 30 days before ingestion (134 days).</w:t>
            </w:r>
          </w:p>
        </w:tc>
      </w:tr>
      <w:tr>
        <w:tc>
          <w:tcPr>
            <w:tcW w:w="2400" w:type="dxa"/>
          </w:tcPr>
          <w:p>
            <w:r>
              <w:t xml:space="preserve">8</w:t>
            </w:r>
          </w:p>
        </w:tc>
        <w:tc>
          <w:tcPr>
            <w:tcW w:w="2400" w:type="dxa"/>
          </w:tcPr>
          <w:p>
            <w:r>
              <w:t xml:space="preserve">proposals.xlsx record 'SB-001376.99.99.27|row:56': 'f_cashDESA' has non-numeric value 'US$ 99,600'.</w:t>
            </w:r>
          </w:p>
        </w:tc>
      </w:tr>
      <w:tr>
        <w:tc>
          <w:tcPr>
            <w:tcW w:w="2400" w:type="dxa"/>
          </w:tcPr>
          <w:p>
            <w:r>
              <w:t xml:space="preserve">9</w:t>
            </w:r>
          </w:p>
        </w:tc>
        <w:tc>
          <w:tcPr>
            <w:tcW w:w="2400" w:type="dxa"/>
          </w:tcPr>
          <w:p>
            <w:r>
              <w:t xml:space="preserve">requests.xlsx record '4731': Dates End date 2022-01-12 is before start date 2022-06-01.</w:t>
            </w:r>
          </w:p>
        </w:tc>
      </w:tr>
      <w:tr>
        <w:tc>
          <w:tcPr>
            <w:tcW w:w="2400" w:type="dxa"/>
          </w:tcPr>
          <w:p>
            <w:r>
              <w:t xml:space="preserve">10</w:t>
            </w:r>
          </w:p>
        </w:tc>
        <w:tc>
          <w:tcPr>
            <w:tcW w:w="2400" w:type="dxa"/>
          </w:tcPr>
          <w:p>
            <w:r>
              <w:t xml:space="preserve">requests.xlsx record '4731': End date 2022-01-12 is before start date 2022-06-01.</w:t>
            </w:r>
          </w:p>
        </w:tc>
      </w:tr>
      <w:tr>
        <w:tc>
          <w:tcPr>
            <w:tcW w:w="2400" w:type="dxa"/>
          </w:tcPr>
          <w:p>
            <w:r>
              <w:t xml:space="preserve">11</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12</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13</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14</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15</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16</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17</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18</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20</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21</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22</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23</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24</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25</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26</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27</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28</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29</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30</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31</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32</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33</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34</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35</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36</w:t>
            </w:r>
          </w:p>
        </w:tc>
        <w:tc>
          <w:tcPr>
            <w:tcW w:w="2400" w:type="dxa"/>
          </w:tcPr>
          <w:p>
            <w:r>
              <w:t xml:space="preserve">Resolved - Action: duplicate evaluation at evaluations.xlsx row 306 removed; retained row 297 ().</w:t>
            </w:r>
          </w:p>
        </w:tc>
      </w:tr>
      <w:tr>
        <w:tc>
          <w:tcPr>
            <w:tcW w:w="2400" w:type="dxa"/>
          </w:tcPr>
          <w:p>
            <w:r>
              <w:t xml:space="preserve">37</w:t>
            </w:r>
          </w:p>
        </w:tc>
        <w:tc>
          <w:tcPr>
            <w:tcW w:w="2400" w:type="dxa"/>
          </w:tcPr>
          <w:p>
            <w:r>
              <w:t xml:space="preserve">Resolved - Action: duplicate evaluation at evaluations.xlsx row 332 removed; retained row 302 ().</w:t>
            </w:r>
          </w:p>
        </w:tc>
      </w:tr>
      <w:tr>
        <w:tc>
          <w:tcPr>
            <w:tcW w:w="2400" w:type="dxa"/>
          </w:tcPr>
          <w:p>
            <w:r>
              <w:t xml:space="preserve">38</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39</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40</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41</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42</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43</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44</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45</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46</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47</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48</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49</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50</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51</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52</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53</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54</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55</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56</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57</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