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Nicaragua</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Nicaragua is presented in this country card as part of Americas, with Nicaragua also associated with an unspecified subregion and the no recorded country group grouping. The filtered data for Nicaragua highlights 1 projects for Nicaragua, including 0 active or planned projects for Nicaragua and 1 completed or closed projects for Nicaragua.</w:t>
      </w:r>
    </w:p>
    <w:p>
      <w:r>
        <w:t xml:space="preserve">For Nicaragua, the report includes 0 requests for Nicaragua, 1 RPTC proposals for Nicaragua, 0 RPTC activities for Nicaragua, and 0 travel records for Nicaragua. Financially, Nicaragua shows USD 632,000 in project budget, $62,098 in proposal planned budget, and $0 in consumed RPTC activity budget for Nicaragua.</w:t>
      </w:r>
    </w:p>
    <w:p>
      <w:r>
        <w:t xml:space="preserve">The main organizational coverage for Nicaragua points to Financing for Sustainable Development Office, SD. Activity records for Nicaragua list 0 participants, including 0 women participants, the current quality review for Nicaragua includes 54 data quality notes. Current highlights for Nicaragua include an RPTC proposal focus for Nicaragua: Regional Workshop on the Implementation of the Revised MSITS 2026.</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632,000</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$62,098</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54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Supporting governments in the transition to low-carbon growth and human development using economy-wide models</w:t>
            </w:r>
          </w:p>
        </w:tc>
        <w:tc>
          <w:tcPr>
            <w:tcW w:w="2400" w:type="dxa"/>
          </w:tcPr>
          <w:p>
            <w:r>
              <w:t xml:space="preserve">2016</w:t>
            </w:r>
          </w:p>
        </w:tc>
        <w:tc>
          <w:tcPr>
            <w:tcW w:w="2400" w:type="dxa"/>
          </w:tcPr>
          <w:p>
            <w:r>
              <w:t xml:space="preserve">DPAD</w:t>
            </w:r>
          </w:p>
        </w:tc>
        <w:tc>
          <w:tcPr>
            <w:tcW w:w="2400" w:type="dxa"/>
          </w:tcPr>
          <w:p>
            <w:r>
              <w:t xml:space="preserve">Bolivia (Plurinational State of), Nicaragua, Uganda</w:t>
            </w:r>
          </w:p>
        </w:tc>
        <w:tc>
          <w:tcPr>
            <w:tcW w:w="2400" w:type="dxa"/>
          </w:tcPr>
          <w:p>
            <w:r>
              <w:t xml:space="preserve">- Establish effective dialogue and agreements between UN/DESA and government authorities to ensure institutional commitment, including providing stability to participating personnel, integrating course tasks into regular workloads, and ensuring authorities understand the value of the tools. / - Improve the availability and quality of national information required for the models, making it a responsibility and commitment of state organizations participating in the project. / - Advance towards a more efficient process of adjusting the models to national realities and promote autonomous local capacities, such as through train-the-trainer programs or developing country-specific models, and provide manuals for model adaptation. / - Fine-tune the participant selection process to ensure a homogeneous level of knowledge and commitment, possibly including a stricter selection and preparation stage before the workshops. / - Publish and distribute the policy notes to validate and legitimize achievements within participating public institutions, and consider standardizing courses into diploma-type certifications. / - Provide more continuity for the program and encourage more practical research, broadening the scope to other energy sectors and expanding the target audience to include university academics.</w:t>
            </w:r>
          </w:p>
        </w:tc>
        <w:tc>
          <w:tcPr>
            <w:tcW w:w="2400" w:type="dxa"/>
          </w:tcPr>
          <w:p>
            <w:r>
              <w:t xml:space="preserve">- High interest and commitment from officials and focal points, as well as institutional commitment, are critical for project success. / - Professional excellence and responsiveness of instructors, and partnerships with leading institutions, enhance training effectiveness. / - Interinstitutional participation enriches information quality and facilitates the collection and understanding of data needed for the models. / - Heterogeneity in participants’ knowledge and commitment can hinder training effectiveness; better preparation and selection are needed. / - Lack of time for officials to complete tasks and staff turnover in public organizations can disrupt capacity building and institutional strengthening. / - Adapting models to each country’s reality and ensuring the availability of relevant data are ongoing challenges. / - Dissemination and recognition of policy notes are important for institutionalizing the project’s results.</w:t>
            </w:r>
          </w:p>
        </w:tc>
        <w:tc>
          <w:tcPr>
            <w:tcW w:w="2400" w:type="dxa"/>
          </w:tcPr>
          <w:p>
            <w:r>
              <w:t xml:space="preserve">https://unitednations.sharepoint.com/sites/DESA-CDPMO/Shared Documents/General/3. Finance Management/5 - DEVELOPMENT ACCOUNT/DA - DESA/03 PROJECTS - CLOSED/EAPD/ROA 246 - DPAD - Low-Carbon/Evaluation report/Evaluation report ROA 246_English.pdf</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proposals.xlsx record 'SB-001376.99.99.32|row:49': 'f_cashGov' has non-numeric value 'N/A'.</w:t>
            </w:r>
          </w:p>
        </w:tc>
      </w:tr>
      <w:tr>
        <w:tc>
          <w:tcPr>
            <w:tcW w:w="2400" w:type="dxa"/>
          </w:tcPr>
          <w:p>
            <w:r>
              <w:t xml:space="preserve">7</w:t>
            </w:r>
          </w:p>
        </w:tc>
        <w:tc>
          <w:tcPr>
            <w:tcW w:w="2400" w:type="dxa"/>
          </w:tcPr>
          <w:p>
            <w:r>
              <w:t xml:space="preserve">proposals.xlsx record 'SB-001376.99.99.32|row:49': 'f_cashOther' has non-numeric value 'N/A'.</w:t>
            </w:r>
          </w:p>
        </w:tc>
      </w:tr>
      <w:tr>
        <w:tc>
          <w:tcPr>
            <w:tcW w:w="2400" w:type="dxa"/>
          </w:tcPr>
          <w:p>
            <w:r>
              <w:t xml:space="preserve">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33</w:t>
            </w:r>
          </w:p>
        </w:tc>
        <w:tc>
          <w:tcPr>
            <w:tcW w:w="2400" w:type="dxa"/>
          </w:tcPr>
          <w:p>
            <w:r>
              <w:t xml:space="preserve">Resolved - Action: duplicate evaluation at evaluations.xlsx row 306 removed; retained row 297 ().</w:t>
            </w:r>
          </w:p>
        </w:tc>
      </w:tr>
      <w:tr>
        <w:tc>
          <w:tcPr>
            <w:tcW w:w="2400" w:type="dxa"/>
          </w:tcPr>
          <w:p>
            <w:r>
              <w:t xml:space="preserve">34</w:t>
            </w:r>
          </w:p>
        </w:tc>
        <w:tc>
          <w:tcPr>
            <w:tcW w:w="2400" w:type="dxa"/>
          </w:tcPr>
          <w:p>
            <w:r>
              <w:t xml:space="preserve">Resolved - Action: duplicate evaluation at evaluations.xlsx row 332 removed; retained row 302 ().</w:t>
            </w:r>
          </w:p>
        </w:tc>
      </w:tr>
      <w:tr>
        <w:tc>
          <w:tcPr>
            <w:tcW w:w="2400" w:type="dxa"/>
          </w:tcPr>
          <w:p>
            <w:r>
              <w:t xml:space="preserve">35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