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Nepal</w:t>
      </w:r>
    </w:p>
    <w:p>
      <w:r>
        <w:rPr>
          <w:sz w:val="20"/>
          <w:color w:val="4B5563"/>
        </w:rPr>
        <w:t xml:space="preserve">Asia | LDC | LLDC</w:t>
      </w:r>
    </w:p>
    <w:p>
      <w:r>
        <w:rPr>
          <w:sz w:val="20"/>
          <w:color w:val="4B5563"/>
        </w:rPr>
        <w:t xml:space="preserve">Exported 05 Oct 2026, 14:20 | Snapshot 03 Oct 2026, 21:47 GMT-4</w:t>
      </w:r>
    </w:p>
    <w:p>
      <w:r>
        <w:rPr>
          <w:b/>
          <w:sz w:val="28"/>
          <w:color w:val="174A7C"/>
        </w:rPr>
        <w:t xml:space="preserve">Summary</w:t>
      </w:r>
    </w:p>
    <w:p>
      <w:r>
        <w:t xml:space="preserve">Nepal is presented in this country card as part of Asia, with Nepal also associated with an unspecified subregion and the LDC, LLDC grouping. The filtered data for Nepal highlights 12 projects for Nepal, including 2 active or planned projects for Nepal and 8 completed or closed projects for Nepal.</w:t>
      </w:r>
    </w:p>
    <w:p>
      <w:r>
        <w:t xml:space="preserve">For Nepal, the report includes 25 requests for Nepal, 3 RPTC proposals for Nepal, 0 RPTC activities for Nepal, and 3 travel records for Nepal. Financially, Nepal shows USD 22,381,749 in project budget, $149,638 in proposal planned budget, and $0 in consumed RPTC activity budget for Nepal.</w:t>
      </w:r>
    </w:p>
    <w:p>
      <w:r>
        <w:t xml:space="preserve">The main organizational coverage for Nepal points to Division for Sustainable Development Goals, EAPD, Economic Analysis and Policy Division, Financing for Sustainable Development Office. Activity records for Nepal list 0 participants, including 0 women participants, the current quality review for Nepal includes 60 data quality notes. Current highlights for Nepal include a request focus for Nepal: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Nepal: Trade Promotion Using Digital Tools for Export Product Requirement Information (ePing) in Nepal in the context of smooth transition from the LDC category.</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12</w:t>
            </w:r>
          </w:p>
        </w:tc>
      </w:tr>
      <w:tr>
        <w:tc>
          <w:tcPr>
            <w:tcW w:w="2400" w:type="dxa"/>
          </w:tcPr>
          <w:p>
            <w:r>
              <w:t xml:space="preserve">Project budget</w:t>
            </w:r>
          </w:p>
        </w:tc>
        <w:tc>
          <w:tcPr>
            <w:tcW w:w="2400" w:type="dxa"/>
          </w:tcPr>
          <w:p>
            <w:r>
              <w:t xml:space="preserve">USD 22,381,749</w:t>
            </w:r>
          </w:p>
        </w:tc>
      </w:tr>
      <w:tr>
        <w:tc>
          <w:tcPr>
            <w:tcW w:w="2400" w:type="dxa"/>
          </w:tcPr>
          <w:p>
            <w:r>
              <w:t xml:space="preserve">Requests</w:t>
            </w:r>
          </w:p>
        </w:tc>
        <w:tc>
          <w:tcPr>
            <w:tcW w:w="2400" w:type="dxa"/>
          </w:tcPr>
          <w:p>
            <w:r>
              <w:t xml:space="preserve">25</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$149,638</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11</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1819AU</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2018</w:t>
            </w:r>
          </w:p>
        </w:tc>
        <w:tc>
          <w:tcPr>
            <w:tcW w:w="2400" w:type="dxa"/>
          </w:tcPr>
          <w:p>
            <w:r>
              <w:t xml:space="preserve">31 Dec 2021</w:t>
            </w:r>
          </w:p>
        </w:tc>
        <w:tc>
          <w:tcPr>
            <w:tcW w:w="2400" w:type="dxa"/>
          </w:tcPr>
          <w:p>
            <w:r>
              <w:t xml:space="preserve">USD 682,500</w:t>
            </w:r>
          </w:p>
        </w:tc>
        <w:tc>
          <w:tcPr>
            <w:tcW w:w="2400" w:type="dxa"/>
          </w:tcPr>
          <w:p>
            <w:r>
              <w:t xml:space="preserve">Bangladesh, Nepal, Uganda, United Republic of Tanzania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New assistance measures for graduating Belt and Road Least DevelopedCountries toward the achievement of Agenda 2030</w:t>
            </w:r>
          </w:p>
        </w:tc>
        <w:tc>
          <w:tcPr>
            <w:tcW w:w="2400" w:type="dxa"/>
          </w:tcPr>
          <w:p>
            <w:r>
              <w:t xml:space="preserve">PDF-SDG-2018-03</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Nov 2020</w:t>
            </w:r>
          </w:p>
        </w:tc>
        <w:tc>
          <w:tcPr>
            <w:tcW w:w="2400" w:type="dxa"/>
          </w:tcPr>
          <w:p>
            <w:r>
              <w:t xml:space="preserve">31 Oct 2022</w:t>
            </w:r>
          </w:p>
        </w:tc>
        <w:tc>
          <w:tcPr>
            <w:tcW w:w="2400" w:type="dxa"/>
          </w:tcPr>
          <w:p>
            <w:r>
              <w:t xml:space="preserve">USD 1,054,420</w:t>
            </w:r>
          </w:p>
        </w:tc>
        <w:tc>
          <w:tcPr>
            <w:tcW w:w="2400" w:type="dxa"/>
          </w:tcPr>
          <w:p>
            <w:r>
              <w:t xml:space="preserve">Bangladesh, Cambodia, Democratic Republic of Timor-Leste, Lao People's Democratic Republic, Nepal</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Harnessing Synergies Between Climate Action, Energy, and Sustainable Development for Delivering the Paris Agreement and the SDGs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696,000</w:t>
            </w:r>
          </w:p>
        </w:tc>
        <w:tc>
          <w:tcPr>
            <w:tcW w:w="2400" w:type="dxa"/>
          </w:tcPr>
          <w:p>
            <w:r>
              <w:t xml:space="preserve">Democratic Socialist Republic of Sri Lanka, Fiji, Nepal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Integrating Macroeconomy and Resource Systems for Country Planning in Asia-Pacific</w:t>
            </w:r>
          </w:p>
        </w:tc>
        <w:tc>
          <w:tcPr>
            <w:tcW w:w="2400" w:type="dxa"/>
          </w:tcPr>
          <w:p>
            <w:r>
              <w:t xml:space="preserve"/>
            </w:r>
          </w:p>
        </w:tc>
        <w:tc>
          <w:tcPr>
            <w:tcW w:w="2400" w:type="dxa"/>
          </w:tcPr>
          <w:p>
            <w:r>
              <w:t xml:space="preserve">country</w:t>
            </w:r>
          </w:p>
        </w:tc>
        <w:tc>
          <w:tcPr>
            <w:tcW w:w="2400" w:type="dxa"/>
          </w:tcPr>
          <w:p>
            <w:r>
              <w:t xml:space="preserve">Economic Analysis and Policy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622,800</w:t>
            </w:r>
          </w:p>
        </w:tc>
        <w:tc>
          <w:tcPr>
            <w:tcW w:w="2400" w:type="dxa"/>
          </w:tcPr>
          <w:p>
            <w:r>
              <w:t xml:space="preserve">Cambodia, Fiji, Nepal, Philippines</w:t>
            </w:r>
          </w:p>
        </w:tc>
        <w:tc>
          <w:tcPr>
            <w:tcW w:w="2400" w:type="dxa"/>
          </w:tcPr>
          <w:p>
            <w:r>
              <w:t xml:space="preserve"/>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Strategies for mitigating the impact of graduation from the least developed countries category</w:t>
            </w:r>
          </w:p>
        </w:tc>
        <w:tc>
          <w:tcPr>
            <w:tcW w:w="2400" w:type="dxa"/>
          </w:tcPr>
          <w:p>
            <w:r>
              <w:t xml:space="preserve">1617C</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16 Apr 2020</w:t>
            </w:r>
          </w:p>
        </w:tc>
        <w:tc>
          <w:tcPr>
            <w:tcW w:w="2400" w:type="dxa"/>
          </w:tcPr>
          <w:p>
            <w:r>
              <w:t xml:space="preserve">19 Dec 2020</w:t>
            </w:r>
          </w:p>
        </w:tc>
        <w:tc>
          <w:tcPr>
            <w:tcW w:w="2400" w:type="dxa"/>
          </w:tcPr>
          <w:p>
            <w:r>
              <w:t xml:space="preserve">USD 560,000</w:t>
            </w:r>
          </w:p>
        </w:tc>
        <w:tc>
          <w:tcPr>
            <w:tcW w:w="2400" w:type="dxa"/>
          </w:tcPr>
          <w:p>
            <w:r>
              <w:t xml:space="preserve">Bhutan, Nepal, Uganda</w:t>
            </w:r>
          </w:p>
        </w:tc>
        <w:tc>
          <w:tcPr>
            <w:tcW w:w="2400" w:type="dxa"/>
          </w:tcPr>
          <w:p>
            <w:r>
              <w:t xml:space="preserve"/>
            </w:r>
          </w:p>
        </w:tc>
        <w:tc>
          <w:tcPr>
            <w:tcW w:w="2400" w:type="dxa"/>
          </w:tcPr>
          <w:p>
            <w:r>
              <w:t xml:space="preserve"/>
            </w:r>
          </w:p>
        </w:tc>
      </w:tr>
      <w:tr>
        <w:tc>
          <w:tcPr>
            <w:tcW w:w="2400" w:type="dxa"/>
          </w:tcPr>
          <w:p>
            <w:r>
              <w:t xml:space="preserve">Strengthening capacity for evidence-informed policymaking: from inclusive data to inclusive policy for responding to national and global crises</w:t>
            </w:r>
          </w:p>
        </w:tc>
        <w:tc>
          <w:tcPr>
            <w:tcW w:w="2400" w:type="dxa"/>
          </w:tcPr>
          <w:p>
            <w:r>
              <w:t xml:space="preserve">2427I</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650,000</w:t>
            </w:r>
          </w:p>
        </w:tc>
        <w:tc>
          <w:tcPr>
            <w:tcW w:w="2400" w:type="dxa"/>
          </w:tcPr>
          <w:p>
            <w:r>
              <w:t xml:space="preserve">Colombia, Malawi, Nepal</w:t>
            </w:r>
          </w:p>
        </w:tc>
        <w:tc>
          <w:tcPr>
            <w:tcW w:w="2400" w:type="dxa"/>
          </w:tcPr>
          <w:p>
            <w:r>
              <w:t xml:space="preserve"/>
            </w:r>
          </w:p>
        </w:tc>
        <w:tc>
          <w:tcPr>
            <w:tcW w:w="2400" w:type="dxa"/>
          </w:tcPr>
          <w:p>
            <w:r>
              <w:t xml:space="preserve"/>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5422</w:t>
            </w:r>
          </w:p>
        </w:tc>
        <w:tc>
          <w:tcPr>
            <w:tcW w:w="2400" w:type="dxa"/>
          </w:tcPr>
          <w:p>
            <w:r>
              <w:t xml:space="preserve">Request #5422 ? During the December 2025 mission, the Government of Nepal requested UN DESA support to address critical capacity-development and technical-cooperation needs related to its upcoming LDC graduation. In particular, Nepal seeks: / An in-person DESA/EAPD mission in early 2026 to engage a broad range of private-sector stakeholders and government counterparts, clarify misconceptions about the LDC graduation process, explain graduation criteria and monitoring, and provide guidance on available international support measures, including extensive Q&amp;A. / Targeted capacity-building support for the private sector, notably through in-person ePing training workshops, to strengthen access to market-requirement information (SPS and TBT measures) and enhance preparedness for post-graduation trade conditions. / These requests aim to support effective implementation of Nepalâ€™s Smooth Transition Strategy (STS), strengthen institutional coordination, and ensure that both government and private-sector stakeholders are better prepared for a smooth and sustainable transition from LDC status.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Dec 2025</w:t>
            </w:r>
          </w:p>
        </w:tc>
        <w:tc>
          <w:tcPr>
            <w:tcW w:w="2400" w:type="dxa"/>
          </w:tcPr>
          <w:p>
            <w:r>
              <w:t xml:space="preserve">01 Jan 2026</w:t>
            </w:r>
          </w:p>
        </w:tc>
        <w:tc>
          <w:tcPr>
            <w:tcW w:w="2400" w:type="dxa"/>
          </w:tcPr>
          <w:p>
            <w:r>
              <w:t xml:space="preserve">31 Dec 2026</w:t>
            </w:r>
          </w:p>
        </w:tc>
        <w:tc>
          <w:tcPr>
            <w:tcW w:w="2400" w:type="dxa"/>
          </w:tcPr>
          <w:p>
            <w:r>
              <w:t xml:space="preserve">Mr. Senya Tuni | senya.tuni@planning.go.tz</w:t>
            </w:r>
          </w:p>
        </w:tc>
        <w:tc>
          <w:tcPr>
            <w:tcW w:w="2400" w:type="dxa"/>
          </w:tcPr>
          <w:p>
            <w:r>
              <w:t xml:space="preserve">During the December 2025 mission, the Government of Nepal requested UN DESA support to address critical capacity-development and technical-cooperation needs related to its upcoming LDC graduation. In particular, Nepal seeks: / An in-person DESA/EAPD mission in early 2026 to engage a broad range of private-sector stakeholders and government counterparts, clarify misconceptions about the LDC graduation process, explain graduation criteria and monitoring, and provide guidance on available international support measures, including extensive Q&amp;A. / Targeted capacity-building support for the private sector, notably through in-person ePing training workshops, to strengthen access to market-requirement information (SPS and TBT measures) and enhance preparedness for post-graduation trade conditions. / These requests aim to support effective implementation of Nepalâ€™s Smooth Transition Strategy (STS), strengthen institutional coordination, and ensure that both government and private-sector stakeholders are better prepared for a smooth and sustainable transition from LDC status.</w:t>
            </w:r>
          </w:p>
        </w:tc>
        <w:tc>
          <w:tcPr>
            <w:tcW w:w="2400" w:type="dxa"/>
          </w:tcPr>
          <w:p>
            <w:r>
              <w:t xml:space="preserve"/>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5038</w:t>
            </w:r>
          </w:p>
        </w:tc>
        <w:tc>
          <w:tcPr>
            <w:tcW w:w="2400" w:type="dxa"/>
          </w:tcPr>
          <w:p>
            <w:r>
              <w:t xml:space="preserve">Request #5038 ? Guidance and expertise in developing and implementing effective training programs and capacity-building initiatives aligned with Nepal's SDG implementation strategies. / Opportunities for NASC faculty and staff to participate in training programs, seminars, conferences, and exposure visits in Asian countries to gain exposure to best practices and emerging trends in public administration and governance. / Opportunities to collaborate with DPIDG/UN DESA and other relevant institutions to share knowledge, exchange expertise, and build networks to enhance NASC's capacity and contribute to global knowledge exchange.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2023</w:t>
            </w:r>
          </w:p>
        </w:tc>
        <w:tc>
          <w:tcPr>
            <w:tcW w:w="2400" w:type="dxa"/>
          </w:tcPr>
          <w:p>
            <w:r>
              <w:t xml:space="preserve">01 Jul 2024</w:t>
            </w:r>
          </w:p>
        </w:tc>
        <w:tc>
          <w:tcPr>
            <w:tcW w:w="2400" w:type="dxa"/>
          </w:tcPr>
          <w:p>
            <w:r>
              <w:t xml:space="preserve">01 Dec 2024</w:t>
            </w:r>
          </w:p>
        </w:tc>
        <w:tc>
          <w:tcPr>
            <w:tcW w:w="2400" w:type="dxa"/>
          </w:tcPr>
          <w:p>
            <w:r>
              <w:t xml:space="preserve">Dr. Rajan Khanal | prabin.maharjan@un.org</w:t>
            </w:r>
          </w:p>
        </w:tc>
        <w:tc>
          <w:tcPr>
            <w:tcW w:w="2400" w:type="dxa"/>
          </w:tcPr>
          <w:p>
            <w:r>
              <w:t xml:space="preserve">Guidance and expertise in developing and implementing effective training programs and capacity-building initiatives aligned with Nepal's SDG implementation strategies. / Opportunities for NASC faculty and staff to participate in training programs, seminars, conferences, and exposure visits in Asian countries to gain exposure to best practices and emerging trends in public administration and governance. / Opportunities to collaborate with DPIDG/UN DESA and other relevant institutions to share knowledge, exchange expertise, and build networks to enhance NASC's capacity and contribute to global knowledge exchange.</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4817</w:t>
            </w:r>
          </w:p>
        </w:tc>
        <w:tc>
          <w:tcPr>
            <w:tcW w:w="2400" w:type="dxa"/>
          </w:tcPr>
          <w:p>
            <w:r>
              <w:t xml:space="preserve">Request #4817 ? Support to conduct a research on special challenges and opportunities for landlocked LDCs and to organize a dialogue on this topic during the LLDC3 conference in Kigali, June 2024.</w:t>
            </w:r>
          </w:p>
        </w:tc>
        <w:tc>
          <w:tcPr>
            <w:tcW w:w="2400" w:type="dxa"/>
          </w:tcPr>
          <w:p>
            <w:r>
              <w:t xml:space="preserve">Completed</w:t>
            </w:r>
          </w:p>
        </w:tc>
        <w:tc>
          <w:tcPr>
            <w:tcW w:w="2400" w:type="dxa"/>
          </w:tcPr>
          <w:p>
            <w:r>
              <w:t xml:space="preserve">Economic Analysis and Policy Division</w:t>
            </w:r>
          </w:p>
        </w:tc>
        <w:tc>
          <w:tcPr>
            <w:tcW w:w="2400" w:type="dxa"/>
          </w:tcPr>
          <w:p>
            <w:r>
              <w:t xml:space="preserve">01 Dec 2023</w:t>
            </w:r>
          </w:p>
        </w:tc>
        <w:tc>
          <w:tcPr>
            <w:tcW w:w="2400" w:type="dxa"/>
          </w:tcPr>
          <w:p>
            <w:r>
              <w:t xml:space="preserve">01 Dec 2023</w:t>
            </w:r>
          </w:p>
        </w:tc>
        <w:tc>
          <w:tcPr>
            <w:tcW w:w="2400" w:type="dxa"/>
          </w:tcPr>
          <w:p>
            <w:r>
              <w:t xml:space="preserve">31 Dec 2024</w:t>
            </w:r>
          </w:p>
        </w:tc>
        <w:tc>
          <w:tcPr>
            <w:tcW w:w="2400" w:type="dxa"/>
          </w:tcPr>
          <w:p>
            <w:r>
              <w:t xml:space="preserve">Mahesh Bhattarai | mbhattarai@npc.gov.np</w:t>
            </w:r>
          </w:p>
        </w:tc>
        <w:tc>
          <w:tcPr>
            <w:tcW w:w="2400" w:type="dxa"/>
          </w:tcPr>
          <w:p>
            <w:r>
              <w:t xml:space="preserve">Support to conduct a research on special challenges and opportunities for landlocked LDCs and to organize a dialogue on this topic during the LLDC3 conference in Kigali, June 2024.</w:t>
            </w:r>
          </w:p>
        </w:tc>
        <w:tc>
          <w:tcPr>
            <w:tcW w:w="2400" w:type="dxa"/>
          </w:tcPr>
          <w:p>
            <w:r>
              <w:t xml:space="preserve"/>
            </w:r>
          </w:p>
        </w:tc>
        <w:tc>
          <w:tcPr>
            <w:tcW w:w="2400" w:type="dxa"/>
          </w:tcPr>
          <w:p>
            <w:r>
              <w:t xml:space="preserve"/>
            </w:r>
          </w:p>
        </w:tc>
      </w:tr>
      <w:tr>
        <w:tc>
          <w:tcPr>
            <w:tcW w:w="2400" w:type="dxa"/>
          </w:tcPr>
          <w:p>
            <w:r>
              <w:t xml:space="preserve">3763</w:t>
            </w:r>
          </w:p>
        </w:tc>
        <w:tc>
          <w:tcPr>
            <w:tcW w:w="2400" w:type="dxa"/>
          </w:tcPr>
          <w:p>
            <w:r>
              <w:t xml:space="preserve">Request #3763 ? support the national/local  governments by applying the asset management tools to enhance transparency, accountability and good governance in future.</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01 Jan 2023</w:t>
            </w:r>
          </w:p>
        </w:tc>
        <w:tc>
          <w:tcPr>
            <w:tcW w:w="2400" w:type="dxa"/>
          </w:tcPr>
          <w:p>
            <w:r>
              <w:t xml:space="preserve">31 Dec 2023</w:t>
            </w:r>
          </w:p>
        </w:tc>
        <w:tc>
          <w:tcPr>
            <w:tcW w:w="2400" w:type="dxa"/>
          </w:tcPr>
          <w:p>
            <w:r>
              <w:t xml:space="preserve">Bamdev Sharma Adhikary | bsadhikary@gmail.com</w:t>
            </w:r>
          </w:p>
        </w:tc>
        <w:tc>
          <w:tcPr>
            <w:tcW w:w="2400" w:type="dxa"/>
          </w:tcPr>
          <w:p>
            <w:r>
              <w:t xml:space="preserve">support the national/local  governments by applying the asset management tools to enhance transparency, accountability and good governance in future.</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3754</w:t>
            </w:r>
          </w:p>
        </w:tc>
        <w:tc>
          <w:tcPr>
            <w:tcW w:w="2400" w:type="dxa"/>
          </w:tcPr>
          <w:p>
            <w:r>
              <w:t xml:space="preserve">Request #3754 ? "Public financial management, Fiduciary risk management &amp; Public / Assets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Sanjeeb Basnet | sanjeebmails@gmail.com</w:t>
            </w:r>
          </w:p>
        </w:tc>
        <w:tc>
          <w:tcPr>
            <w:tcW w:w="2400" w:type="dxa"/>
          </w:tcPr>
          <w:p>
            <w:r>
              <w:t xml:space="preserve">"Public financial management, Fiduciary risk management &amp; Public / Assets management."</w:t>
            </w:r>
          </w:p>
        </w:tc>
        <w:tc>
          <w:tcPr>
            <w:tcW w:w="2400" w:type="dxa"/>
          </w:tcPr>
          <w:p>
            <w:r>
              <w:t xml:space="preserve"/>
            </w:r>
          </w:p>
        </w:tc>
        <w:tc>
          <w:tcPr>
            <w:tcW w:w="2400" w:type="dxa"/>
          </w:tcPr>
          <w:p>
            <w:r>
              <w:t xml:space="preserve"/>
            </w:r>
          </w:p>
        </w:tc>
      </w:tr>
      <w:tr>
        <w:tc>
          <w:tcPr>
            <w:tcW w:w="2400" w:type="dxa"/>
          </w:tcPr>
          <w:p>
            <w:r>
              <w:t xml:space="preserve">3757</w:t>
            </w:r>
          </w:p>
        </w:tc>
        <w:tc>
          <w:tcPr>
            <w:tcW w:w="2400" w:type="dxa"/>
          </w:tcPr>
          <w:p>
            <w:r>
              <w:t xml:space="preserve">Request #3757 ? Request for technical assistance in infrastructure asset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Krishna Prasad Sapkota | tdf@tdf.org.np</w:t>
            </w:r>
          </w:p>
        </w:tc>
        <w:tc>
          <w:tcPr>
            <w:tcW w:w="2400" w:type="dxa"/>
          </w:tcPr>
          <w:p>
            <w:r>
              <w:t xml:space="preserve">Request for technical assistance in infrastructure asset management.</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2702</w:t>
            </w:r>
          </w:p>
        </w:tc>
        <w:tc>
          <w:tcPr>
            <w:tcW w:w="2400" w:type="dxa"/>
          </w:tcPr>
          <w:p>
            <w:r>
              <w:t xml:space="preserve">Request #2702 ? To support the Government of Nepal with the implementation of SDG 6</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18 Mar 2020</w:t>
            </w:r>
          </w:p>
        </w:tc>
        <w:tc>
          <w:tcPr>
            <w:tcW w:w="2400" w:type="dxa"/>
          </w:tcPr>
          <w:p>
            <w:r>
              <w:t xml:space="preserve">01 Feb 2021</w:t>
            </w:r>
          </w:p>
        </w:tc>
        <w:tc>
          <w:tcPr>
            <w:tcW w:w="2400" w:type="dxa"/>
          </w:tcPr>
          <w:p>
            <w:r>
              <w:t xml:space="preserve">31 Aug 2021</w:t>
            </w:r>
          </w:p>
        </w:tc>
        <w:tc>
          <w:tcPr>
            <w:tcW w:w="2400" w:type="dxa"/>
          </w:tcPr>
          <w:p>
            <w:r>
              <w:t xml:space="preserve">Valerie Julliand | valerie.julliand@un.org</w:t>
            </w:r>
          </w:p>
        </w:tc>
        <w:tc>
          <w:tcPr>
            <w:tcW w:w="2400" w:type="dxa"/>
          </w:tcPr>
          <w:p>
            <w:r>
              <w:t xml:space="preserve">To support the Government of Nepal with the implementation of SDG 6</w:t>
            </w:r>
          </w:p>
        </w:tc>
        <w:tc>
          <w:tcPr>
            <w:tcW w:w="2400" w:type="dxa"/>
          </w:tcPr>
          <w:p>
            <w:r>
              <w:t xml:space="preserve"/>
            </w:r>
          </w:p>
        </w:tc>
        <w:tc>
          <w:tcPr>
            <w:tcW w:w="2400" w:type="dxa"/>
          </w:tcPr>
          <w:p>
            <w:r>
              <w:t xml:space="preserve"/>
            </w:r>
          </w:p>
        </w:tc>
      </w:tr>
      <w:tr>
        <w:tc>
          <w:tcPr>
            <w:tcW w:w="2400" w:type="dxa"/>
          </w:tcPr>
          <w:p>
            <w:r>
              <w:t xml:space="preserve">2663</w:t>
            </w:r>
          </w:p>
        </w:tc>
        <w:tc>
          <w:tcPr>
            <w:tcW w:w="2400" w:type="dxa"/>
          </w:tcPr>
          <w:p>
            <w:r>
              <w:t xml:space="preserve">Request #2663 ? DPIDG/ UNPOG was requested  by the Ministry of Home Affairs/Municipalities Association of Nepal to support mayors and deputy mayors on SDG implementation as essential to localizing the Goals and to provide support on how to strengthen youth inclusion; to design policies and procedures that can enable youth to take part in setting local government development strategies, and on building capacity to strengthen national to local government coordination as an outcome of the December 2017 Regional Symposium by organizing a Learning Conference and a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23 Jan 2019</w:t>
            </w:r>
          </w:p>
        </w:tc>
        <w:tc>
          <w:tcPr>
            <w:tcW w:w="2400" w:type="dxa"/>
          </w:tcPr>
          <w:p>
            <w:r>
              <w:t xml:space="preserve">24 Jan 2019</w:t>
            </w:r>
          </w:p>
        </w:tc>
        <w:tc>
          <w:tcPr>
            <w:tcW w:w="2400" w:type="dxa"/>
          </w:tcPr>
          <w:p>
            <w:r>
              <w:t xml:space="preserve">na | na@gmail.com</w:t>
            </w:r>
          </w:p>
        </w:tc>
        <w:tc>
          <w:tcPr>
            <w:tcW w:w="2400" w:type="dxa"/>
          </w:tcPr>
          <w:p>
            <w:r>
              <w:t xml:space="preserve">DPIDG/ UNPOG was requested  by the Ministry of Home Affairs/Municipalities Association of Nepal to support mayors and deputy mayors on SDG implementation as essential to localizing the Goals and to provide support on how to strengthen youth inclusion; to design policies and procedures that can enable youth to take part in setting local government development strategies, and on building capacity to strengthen national to local government coordination as an outcome of the December 2017 Regional Symposium by organizing a Learning Conference and a Regional Symposium.</w:t>
            </w:r>
          </w:p>
        </w:tc>
        <w:tc>
          <w:tcPr>
            <w:tcW w:w="2400" w:type="dxa"/>
          </w:tcPr>
          <w:p>
            <w:r>
              <w:t xml:space="preserve"/>
            </w:r>
          </w:p>
        </w:tc>
        <w:tc>
          <w:tcPr>
            <w:tcW w:w="2400" w:type="dxa"/>
          </w:tcPr>
          <w:p>
            <w:r>
              <w:t xml:space="preserve"/>
            </w:r>
          </w:p>
        </w:tc>
      </w:tr>
      <w:tr>
        <w:tc>
          <w:tcPr>
            <w:tcW w:w="2400" w:type="dxa"/>
          </w:tcPr>
          <w:p>
            <w:r>
              <w:t xml:space="preserve">2662</w:t>
            </w:r>
          </w:p>
        </w:tc>
        <w:tc>
          <w:tcPr>
            <w:tcW w:w="2400" w:type="dxa"/>
          </w:tcPr>
          <w:p>
            <w:r>
              <w:t xml:space="preserve">Request #2662 ? The Government of Nepal requested DESA to provide support in integrating the 2030 Agenda into their National e-Government Plan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2016</w:t>
            </w:r>
          </w:p>
        </w:tc>
        <w:tc>
          <w:tcPr>
            <w:tcW w:w="2400" w:type="dxa"/>
          </w:tcPr>
          <w:p>
            <w:r>
              <w:t xml:space="preserve">19 Mar 2016</w:t>
            </w:r>
          </w:p>
        </w:tc>
        <w:tc>
          <w:tcPr>
            <w:tcW w:w="2400" w:type="dxa"/>
          </w:tcPr>
          <w:p>
            <w:r>
              <w:t xml:space="preserve">26 Mar 2016</w:t>
            </w:r>
          </w:p>
        </w:tc>
        <w:tc>
          <w:tcPr>
            <w:tcW w:w="2400" w:type="dxa"/>
          </w:tcPr>
          <w:p>
            <w:r>
              <w:t xml:space="preserve">na | na@gmail.com</w:t>
            </w:r>
          </w:p>
        </w:tc>
        <w:tc>
          <w:tcPr>
            <w:tcW w:w="2400" w:type="dxa"/>
          </w:tcPr>
          <w:p>
            <w:r>
              <w:t xml:space="preserve">The Government of Nepal requested DESA to provide support in integrating the 2030 Agenda into their National e-Government Plan</w:t>
            </w:r>
          </w:p>
        </w:tc>
        <w:tc>
          <w:tcPr>
            <w:tcW w:w="2400" w:type="dxa"/>
          </w:tcPr>
          <w:p>
            <w:r>
              <w:t xml:space="preserve"/>
            </w:r>
          </w:p>
        </w:tc>
        <w:tc>
          <w:tcPr>
            <w:tcW w:w="2400" w:type="dxa"/>
          </w:tcPr>
          <w:p>
            <w:r>
              <w:t xml:space="preserve"/>
            </w:r>
          </w:p>
        </w:tc>
      </w:tr>
      <w:tr>
        <w:tc>
          <w:tcPr>
            <w:tcW w:w="2400" w:type="dxa"/>
          </w:tcPr>
          <w:p>
            <w:r>
              <w:t xml:space="preserve">2586</w:t>
            </w:r>
          </w:p>
        </w:tc>
        <w:tc>
          <w:tcPr>
            <w:tcW w:w="2400" w:type="dxa"/>
          </w:tcPr>
          <w:p>
            <w:r>
              <w:t xml:space="preserve">Request #2586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2575</w:t>
            </w:r>
          </w:p>
        </w:tc>
        <w:tc>
          <w:tcPr>
            <w:tcW w:w="2400" w:type="dxa"/>
          </w:tcPr>
          <w:p>
            <w:r>
              <w:t xml:space="preserve">Request #2575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19 Dec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SB-001377.99.09</w:t>
            </w:r>
          </w:p>
        </w:tc>
        <w:tc>
          <w:tcPr>
            <w:tcW w:w="2400" w:type="dxa"/>
          </w:tcPr>
          <w:p>
            <w:r>
              <w:t xml:space="preserve">Trade Promotion Using Digital Tools for Export Product Requirement Information (ePing) in Nepal in the context of smooth transition from the LDC category</w:t>
            </w:r>
          </w:p>
        </w:tc>
        <w:tc>
          <w:tcPr>
            <w:tcW w:w="2400" w:type="dxa"/>
          </w:tcPr>
          <w:p>
            <w:r>
              <w:t xml:space="preserve">EAPD</w:t>
            </w:r>
          </w:p>
        </w:tc>
        <w:tc>
          <w:tcPr>
            <w:tcW w:w="2400" w:type="dxa"/>
          </w:tcPr>
          <w:p>
            <w:r>
              <w:t xml:space="preserve">31 Mar 2026</w:t>
            </w:r>
          </w:p>
        </w:tc>
        <w:tc>
          <w:tcPr>
            <w:tcW w:w="2400" w:type="dxa"/>
          </w:tcPr>
          <w:p>
            <w:r>
              <w:t xml:space="preserve">30 Jun 2026</w:t>
            </w:r>
          </w:p>
        </w:tc>
        <w:tc>
          <w:tcPr>
            <w:tcW w:w="2400" w:type="dxa"/>
          </w:tcPr>
          <w:p>
            <w:r>
              <w:t xml:space="preserve">$15,000</w:t>
            </w:r>
          </w:p>
        </w:tc>
        <w:tc>
          <w:tcPr>
            <w:tcW w:w="2400" w:type="dxa"/>
          </w:tcPr>
          <w:p>
            <w:r>
              <w:t xml:space="preserve">Nepal</w:t>
            </w:r>
          </w:p>
        </w:tc>
        <w:tc>
          <w:tcPr>
            <w:tcW w:w="2400" w:type="dxa"/>
          </w:tcPr>
          <w:p>
            <w:r>
              <w:t xml:space="preserve"/>
            </w:r>
          </w:p>
        </w:tc>
        <w:tc>
          <w:tcPr>
            <w:tcW w:w="2400" w:type="dxa"/>
          </w:tcPr>
          <w:p>
            <w:r>
              <w:t xml:space="preserve">Proposal past due</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0002065314 - Nepal</w:t>
            </w:r>
          </w:p>
        </w:tc>
        <w:tc>
          <w:tcPr>
            <w:tcW w:w="2400" w:type="dxa"/>
          </w:tcPr>
          <w:p>
            <w:r>
              <w:t xml:space="preserve">0002065314</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ORGANIZING AND COORDINATING THE TOT WORKSHOP IN NEPAL</w:t>
            </w:r>
          </w:p>
        </w:tc>
        <w:tc>
          <w:tcPr>
            <w:tcW w:w="2400" w:type="dxa"/>
          </w:tcPr>
          <w:p>
            <w:r>
              <w:t xml:space="preserve"/>
            </w:r>
          </w:p>
        </w:tc>
        <w:tc>
          <w:tcPr>
            <w:tcW w:w="2400" w:type="dxa"/>
          </w:tcPr>
          <w:p>
            <w:r>
              <w:t xml:space="preserve">11 May 2025</w:t>
            </w:r>
          </w:p>
        </w:tc>
        <w:tc>
          <w:tcPr>
            <w:tcW w:w="2400" w:type="dxa"/>
          </w:tcPr>
          <w:p>
            <w:r>
              <w:t xml:space="preserve">16 May 2025</w:t>
            </w:r>
          </w:p>
        </w:tc>
      </w:tr>
      <w:tr>
        <w:tc>
          <w:tcPr>
            <w:tcW w:w="2400" w:type="dxa"/>
          </w:tcPr>
          <w:p>
            <w:r>
              <w:t xml:space="preserve">0002257465 - Nepal</w:t>
            </w:r>
          </w:p>
        </w:tc>
        <w:tc>
          <w:tcPr>
            <w:tcW w:w="2400" w:type="dxa"/>
          </w:tcPr>
          <w:p>
            <w:r>
              <w:t xml:space="preserve">0002257465</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 ON LDC GRADUATION AND EPING TRAINING</w:t>
            </w:r>
          </w:p>
        </w:tc>
        <w:tc>
          <w:tcPr>
            <w:tcW w:w="2400" w:type="dxa"/>
          </w:tcPr>
          <w:p>
            <w:r>
              <w:t xml:space="preserve"/>
            </w:r>
          </w:p>
        </w:tc>
        <w:tc>
          <w:tcPr>
            <w:tcW w:w="2400" w:type="dxa"/>
          </w:tcPr>
          <w:p>
            <w:r>
              <w:t xml:space="preserve">06 Apr 2026</w:t>
            </w:r>
          </w:p>
        </w:tc>
        <w:tc>
          <w:tcPr>
            <w:tcW w:w="2400" w:type="dxa"/>
          </w:tcPr>
          <w:p>
            <w:r>
              <w:t xml:space="preserve">12 Apr 2026</w:t>
            </w:r>
          </w:p>
        </w:tc>
      </w:tr>
      <w:tr>
        <w:tc>
          <w:tcPr>
            <w:tcW w:w="2400" w:type="dxa"/>
          </w:tcPr>
          <w:p>
            <w:r>
              <w:t xml:space="preserve">0002258965 - Nepal</w:t>
            </w:r>
          </w:p>
        </w:tc>
        <w:tc>
          <w:tcPr>
            <w:tcW w:w="2400" w:type="dxa"/>
          </w:tcPr>
          <w:p>
            <w:r>
              <w:t xml:space="preserve">0002258965</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WORKSHOPS ON LDC GRADUATION AND EPING, AND DATA</w:t>
            </w:r>
          </w:p>
        </w:tc>
        <w:tc>
          <w:tcPr>
            <w:tcW w:w="2400" w:type="dxa"/>
          </w:tcPr>
          <w:p>
            <w:r>
              <w:t xml:space="preserve"/>
            </w:r>
          </w:p>
        </w:tc>
        <w:tc>
          <w:tcPr>
            <w:tcW w:w="2400" w:type="dxa"/>
          </w:tcPr>
          <w:p>
            <w:r>
              <w:t xml:space="preserve">06 Apr 2026</w:t>
            </w:r>
          </w:p>
        </w:tc>
        <w:tc>
          <w:tcPr>
            <w:tcW w:w="2400" w:type="dxa"/>
          </w:tcPr>
          <w:p>
            <w:r>
              <w:t xml:space="preserve">15 Apr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Strategies for mitigating the impact of graduation from the LDC category</w:t>
            </w:r>
          </w:p>
        </w:tc>
        <w:tc>
          <w:tcPr>
            <w:tcW w:w="2400" w:type="dxa"/>
          </w:tcPr>
          <w:p>
            <w:r>
              <w:t xml:space="preserve">2020</w:t>
            </w:r>
          </w:p>
        </w:tc>
        <w:tc>
          <w:tcPr>
            <w:tcW w:w="2400" w:type="dxa"/>
          </w:tcPr>
          <w:p>
            <w:r>
              <w:t xml:space="preserve">EAPD</w:t>
            </w:r>
          </w:p>
        </w:tc>
        <w:tc>
          <w:tcPr>
            <w:tcW w:w="2400" w:type="dxa"/>
          </w:tcPr>
          <w:p>
            <w:r>
              <w:t xml:space="preserve">Bhutan, Gambia, Nepal</w:t>
            </w:r>
          </w:p>
        </w:tc>
        <w:tc>
          <w:tcPr>
            <w:tcW w:w="2400" w:type="dxa"/>
          </w:tcPr>
          <w:p>
            <w:r>
              <w:t xml:space="preserve">- Make the Gradjet platform available in other languages, starting with French and Portuguese, to increase its impact in non-English-speaking countries. / - Future activities should include the creation of a participant file and follow up on participants to assess short- and long-term benefits and knowledge transfer. / - Subsequent project stages should take into account French-speaking countries. / - Ensure the sustainability of knowledge acquired by participants in seminars and training courses organized within the project. / - Replicate the project in countries that have not yet benefited, and systematize this type of project for countries entering a graduation process. / - Follow up the project to ensure that smooth transition strategies are defined.</w:t>
            </w:r>
          </w:p>
        </w:tc>
        <w:tc>
          <w:tcPr>
            <w:tcW w:w="2400" w:type="dxa"/>
          </w:tcPr>
          <w:p>
            <w:r>
              <w:t xml:space="preserve">- Listening to participants and adapting project activities to their needs, such as prioritizing the development of the Gradjet platform, increases project ownership and relevance. / - Administrative and political changes in beneficiary countries can affect project ownership and institutional memory, requiring flexible and adaptive project management. / - Ambitious targets, such as developing formal smooth transition strategies, may need to be adjusted based on external factors and the readiness of pilot countries. / - Workshops and interregional exchanges facilitate the sharing of experiences and lessons learned among LDCs, enhancing the value and scalability of project outcomes. / - Collaboration with multiple UN entities and international organizations leverages comparative advantages and improves the quality and recognition of project outputs.</w:t>
            </w:r>
          </w:p>
        </w:tc>
        <w:tc>
          <w:tcPr>
            <w:tcW w:w="2400" w:type="dxa"/>
          </w:tcPr>
          <w:p>
            <w:r>
              <w:t xml:space="preserve">https://unitednations.sharepoint.com/sites/DESA-CDPMO/Shared Documents/General/3. Finance Management/5 - DEVELOPMENT ACCOUNT/DA - DESA/Evaluation reports/10th tranche/DPIDG/Evaluation Report ROA 1617C_Final.pdf</w:t>
            </w:r>
          </w:p>
        </w:tc>
        <w:tc>
          <w:tcPr>
            <w:tcW w:w="2400" w:type="dxa"/>
          </w:tcPr>
          <w:p>
            <w:r>
              <w:t xml:space="preserve"/>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2022</w:t>
            </w:r>
          </w:p>
        </w:tc>
        <w:tc>
          <w:tcPr>
            <w:tcW w:w="2400" w:type="dxa"/>
          </w:tcPr>
          <w:p>
            <w:r>
              <w:t xml:space="preserve">FSDO; CDPMO</w:t>
            </w:r>
          </w:p>
        </w:tc>
        <w:tc>
          <w:tcPr>
            <w:tcW w:w="2400" w:type="dxa"/>
          </w:tcPr>
          <w:p>
            <w:r>
              <w:t xml:space="preserve">Bangladesh, Nepal, Uganda, United Republic of Tanzania</w:t>
            </w:r>
          </w:p>
        </w:tc>
        <w:tc>
          <w:tcPr>
            <w:tcW w:w="2400" w:type="dxa"/>
          </w:tcPr>
          <w:p>
            <w:r>
              <w:t xml:space="preserve">- Expand the target audience to include more central level government officials to facilitate buy-in. / - Explicitly request a larger proportion of female workshop participants to advance gender equality, without compromising the calibre of qualified stakeholders. / - Continue experimenting with variations of the hybrid workshop model, combining online and in-person facilitation, and maintain the use of workshop questionnaires. / - Offer remuneration or support to cover connectivity fees for stakeholders facing internet access challenges. / - Provide relevant, context-specific examples in workshops, including examples clarifying the links between gender, asset management, and human rights. / - Spread workshops over the year, such as three or four sessions annually, if funding allows. / - Provide more support to address information gaps and climate proofing of assets, including producing short instructional videos on information gathering and climate-related asset management. / - Continue supporting the institutionalization of training in all four countries, including initiating and expanding ToT (Training of Trainers) development programs. / - Explore ToT training opportunities in Nepal with the Local Development Training Academy. / - Provide additional substantive support to the Government of Uganda to ensure effective policy implementation for municipal financing and asset management. / - Continue collaboration with the Town Development Fund in Nepal, as its mandate complements the project’s objectives. / - Make future results frameworks more realistic by including external factors such as pandemics, funding limitations, coordination challenges, and varying AMAP complexity as underlying assumptions.</w:t>
            </w:r>
          </w:p>
        </w:tc>
        <w:tc>
          <w:tcPr>
            <w:tcW w:w="2400" w:type="dxa"/>
          </w:tcPr>
          <w:p>
            <w:r>
              <w:t xml:space="preserve">- For stakeholders in Africa, internet access is unreliable and expensive; future evaluations should include monetary support to ensure equitable participation and that all voices are heard.</w:t>
            </w:r>
          </w:p>
        </w:tc>
        <w:tc>
          <w:tcPr>
            <w:tcW w:w="2400" w:type="dxa"/>
          </w:tcPr>
          <w:p>
            <w:r>
              <w:t xml:space="preserve">https://unitednations.sharepoint.com/sites/DESA-CDPMO/Shared Documents/General/3. Finance Management/5 - DEVELOPMENT ACCOUNT/DA - DESA/03 PROJECTS - CLOSED/FSDO/1819AU SB-010719 Municipal Asset Management/Final evaluation/Final Evaluation Report 8 March 2022.pdf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capacities of Developing Countries to provide access to Information for sustainable Development through Open Government Data</w:t>
            </w:r>
          </w:p>
        </w:tc>
        <w:tc>
          <w:tcPr>
            <w:tcW w:w="2400" w:type="dxa"/>
          </w:tcPr>
          <w:p>
            <w:r>
              <w:t xml:space="preserve">2018</w:t>
            </w:r>
          </w:p>
        </w:tc>
        <w:tc>
          <w:tcPr>
            <w:tcW w:w="2400" w:type="dxa"/>
          </w:tcPr>
          <w:p>
            <w:r>
              <w:t xml:space="preserve">DPIDG</w:t>
            </w:r>
          </w:p>
        </w:tc>
        <w:tc>
          <w:tcPr>
            <w:tcW w:w="2400" w:type="dxa"/>
          </w:tcPr>
          <w:p>
            <w:r>
              <w:t xml:space="preserve">Bangladesh, Nepal, Panama, Uruguay</w:t>
            </w:r>
          </w:p>
        </w:tc>
        <w:tc>
          <w:tcPr>
            <w:tcW w:w="2400" w:type="dxa"/>
          </w:tcPr>
          <w:p>
            <w:r>
              <w:t xml:space="preserve">- Increase the number of participants in regional and international workshops and pursue new avenues of funding for additional participants from the target country, including contributions from local governments, private sector, and host countries. / - Translate the Guide on Lessons for OGD Action Planning for Sustainable Development into Spanish and regularly publicize its location on the UNDESA website. / - DPADM should recommend to the three Governments that have adopted the OGD National Action Plan to publicize this milestone to increase awareness among government and non-government stakeholders of its achievement and potential benefits.</w:t>
            </w:r>
          </w:p>
        </w:tc>
        <w:tc>
          <w:tcPr>
            <w:tcW w:w="2400" w:type="dxa"/>
          </w:tcPr>
          <w:p>
            <w:r>
              <w:t xml:space="preserve">- The selection of target countries should be based on in-depth feasibility study and assessment of demand, including analysis of needs, motivation, presence of a 'champion', political conditions, risks of political transitions, and early consultation with relevant regional organizations or networks. / - Future project design and planning should prioritize distributing benefits more widely within a region by leveraging the knowledge and capacity of key networks and more advanced countries. / - Greater planning and local consultation are needed to ensure participants have sufficient preparation and technical skills, relevant topics receive adequate time, and more country-specific case studies and local experts are included in workshops. / - More time should be allocated for group discussions and exercises, and documents and materials should be shared before the workshop.</w:t>
            </w:r>
          </w:p>
        </w:tc>
        <w:tc>
          <w:tcPr>
            <w:tcW w:w="2400" w:type="dxa"/>
          </w:tcPr>
          <w:p>
            <w:r>
              <w:t xml:space="preserve">https://unitednations.sharepoint.com/sites/DESA-CDPMO/Shared Documents/General/3. Finance Management/5 - DEVELOPMENT ACCOUNT/DA - DESA/02 PROJECTS - CURRENT/UNSD/OGD FINAL_Eval Report_ Klein21March_submitted to CDO on 21 March 2018.docx</w:t>
            </w:r>
          </w:p>
        </w:tc>
        <w:tc>
          <w:tcPr>
            <w:tcW w:w="2400" w:type="dxa"/>
          </w:tcPr>
          <w:p>
            <w:r>
              <w:t xml:space="preserve"/>
            </w:r>
          </w:p>
        </w:tc>
        <w:tc>
          <w:tcPr>
            <w:tcW w:w="2400" w:type="dxa"/>
          </w:tcPr>
          <w:p>
            <w:r>
              <w:t xml:space="preserve">evaluations.xlsx rows 171 (archived) and 38 (retained): Review conflicts: RecommendationsList differs between document copies; LessonsLearnedList differs between document copies. Country lists were not merged. / evaluations.xlsx rows 199 (archived) and 38 (retained): Review conflicts: RecommendationsList differs between document copies; LessonsLearnedList differs between document copies. Country lists were not merged. / 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Capacity-building for removing constraints in utilizing trade-related international support measures for Least Developed Countries</w:t>
            </w:r>
          </w:p>
        </w:tc>
        <w:tc>
          <w:tcPr>
            <w:tcW w:w="2400" w:type="dxa"/>
          </w:tcPr>
          <w:p>
            <w:r>
              <w:t xml:space="preserve">2016</w:t>
            </w:r>
          </w:p>
        </w:tc>
        <w:tc>
          <w:tcPr>
            <w:tcW w:w="2400" w:type="dxa"/>
          </w:tcPr>
          <w:p>
            <w:r>
              <w:t xml:space="preserve">DPIDG</w:t>
            </w:r>
          </w:p>
        </w:tc>
        <w:tc>
          <w:tcPr>
            <w:tcW w:w="2400" w:type="dxa"/>
          </w:tcPr>
          <w:p>
            <w:r>
              <w:t xml:space="preserve">Gambia, Lesotho, Nepal, Uganda</w:t>
            </w:r>
          </w:p>
        </w:tc>
        <w:tc>
          <w:tcPr>
            <w:tcW w:w="2400" w:type="dxa"/>
          </w:tcPr>
          <w:p>
            <w:r>
              <w:t xml:space="preserve">- A clear and ambitious development strategy to organize regular training in all LDCs should be defined, particularly to favor implementation in LDCs where needs in capacity building seem to be stronger. / - To ensure joint capacity development activities with the WTO and ITC, DESA staff should quickly establish a strategy to lobby for the project to ensure its sustainable funding. DESA staff should thus incorporate regular monitoring reports into the project. / - Where possible, public officers should be helped to better understand the SPS and TBT issues and to translate this information in a user friendly way to producers and traders. / - All comments and feedback from users should be quickly taken into account to improve the toolkit. / - In future steps, DESA will have to redesign the project to adapt it to each LDC, for instance by better considering cultural differences to make sure that stakeholders from non-English-speaking countries are also able to benefit from the project and its positive externalities.</w:t>
            </w:r>
          </w:p>
        </w:tc>
        <w:tc>
          <w:tcPr>
            <w:tcW w:w="2400" w:type="dxa"/>
          </w:tcPr>
          <w:p>
            <w:r>
              <w:t xml:space="preserve">- e-Ping fills a void by providing a publicly available online service that enables countries lacking institutional infrastructure to access key information from trading partners regarding new product requirements. / - Regular training is essential for optimal use of e-Ping, especially in LDCs where institutional constraints are higher. / - A Training of Trainers course can help develop country-based expertise and training capacity for the continued and broader use of the e-Ping system. / - The involvement of stakeholders in project implementation and output definition increases the usefulness and relevance of the project. / - Some producers may have difficulty understanding the technical information provided by e-Ping, highlighting the need for user-friendly communication and support.</w:t>
            </w:r>
          </w:p>
        </w:tc>
        <w:tc>
          <w:tcPr>
            <w:tcW w:w="2400" w:type="dxa"/>
          </w:tcPr>
          <w:p>
            <w:r>
              <w:t xml:space="preserve">https://unitednations.sharepoint.com/sites/DESA-CDPMO/Shared Documents/General/3. Finance Management/5 - DEVELOPMENT ACCOUNT/DA - DESA/03 PROJECTS - CLOSED/EAPD/ROA 205 - DPAD - Trade-related International Support/Evaluation report/161209 - Evaluation report ROA 205.docx</w:t>
            </w:r>
          </w:p>
        </w:tc>
        <w:tc>
          <w:tcPr>
            <w:tcW w:w="2400" w:type="dxa"/>
          </w:tcPr>
          <w:p>
            <w:r>
              <w:t xml:space="preserve"/>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Strengthening National Capacity for the Integration of Sustainable Development Principles into Development Strategies in Countries Emerging from Conflict</w:t>
            </w:r>
          </w:p>
        </w:tc>
        <w:tc>
          <w:tcPr>
            <w:tcW w:w="2400" w:type="dxa"/>
          </w:tcPr>
          <w:p>
            <w:r>
              <w:t xml:space="preserve">2013</w:t>
            </w:r>
          </w:p>
        </w:tc>
        <w:tc>
          <w:tcPr>
            <w:tcW w:w="2400" w:type="dxa"/>
          </w:tcPr>
          <w:p>
            <w:r>
              <w:t xml:space="preserve">DSDG</w:t>
            </w:r>
          </w:p>
        </w:tc>
        <w:tc>
          <w:tcPr>
            <w:tcW w:w="2400" w:type="dxa"/>
          </w:tcPr>
          <w:p>
            <w:r>
              <w:t xml:space="preserve">Lebanon, Liberia, Nepal, Zimbabwe</w:t>
            </w:r>
          </w:p>
        </w:tc>
        <w:tc>
          <w:tcPr>
            <w:tcW w:w="2400" w:type="dxa"/>
          </w:tcPr>
          <w:p>
            <w:r>
              <w:t xml:space="preserve">- Establish an institutionalized structure for national ownership and sustainability by building on existing institutions to create a nationally owned unit responsible for project management and implementation, tailored to each country's political context and leadership structure. / - Strengthen the capacity and engagement of civil society to raise awareness of sustainable development issues and the importance of integrating sustainable development principles into national planning and policies. / - Improve stakeholder engagement and participation by increasing consultations and preparation time to ensure high-level commitment, local ownership, and relevance of project activities and outputs. / - Expand project activities to include more opportunities for practical application and training on the integration of sustainable development tools in national planning. / - Strengthen monitoring and evaluation mechanisms throughout the project to better assess results, inform stakeholders of progress and impact, and develop systems for monitoring longer-term outcomes. / - Expand the project to other countries emerging from conflict, incorporating lessons learned from the pilot countries to maximize success and impact.</w:t>
            </w:r>
          </w:p>
        </w:tc>
        <w:tc>
          <w:tcPr>
            <w:tcW w:w="2400" w:type="dxa"/>
          </w:tcPr>
          <w:p>
            <w:r>
              <w:t xml:space="preserve">- Project design and objectives are highly relevant to countries emerging from conflict, but successful implementation requires in-depth understanding of each country's unique context, stakeholder dynamics, and political structures. / - Flexibility in project design and implementation is essential to adapt to changes in leadership, stakeholder commitment, and political environments. / - Strong research, substance, and knowledge in training and activities increase project relevance and effectiveness. / - Terminology and concepts used in the project, such as 'post-conflict' and 'sustainable development,' affect stakeholder perceptions of relevance and effectiveness. / - Securing strong political will, high-level commitment, and national ownership is critical, especially in countries with shifting powers and multiple party agendas; more time and resources may be needed to achieve this. / - Timing of negotiation and implementation is crucial in post-conflict countries where leadership and priorities are constantly shifting. / - In-depth stakeholder mapping and engagement, as well as coordination with existing national development efforts, are vital for successful implementation; clear roles among partner agencies should be established before implementation.</w:t>
            </w:r>
          </w:p>
        </w:tc>
        <w:tc>
          <w:tcPr>
            <w:tcW w:w="2400" w:type="dxa"/>
          </w:tcPr>
          <w:p>
            <w:r>
              <w:t xml:space="preserve">https://unitednations.sharepoint.com/sites/DESA-CDPMO/Shared Documents/General/3. Finance Management/5 - DEVELOPMENT ACCOUNT/DA - DESA/Evaluation reports/6th tranche/ROA-105-Final External Evaluation.docx</w:t>
            </w:r>
          </w:p>
        </w:tc>
        <w:tc>
          <w:tcPr>
            <w:tcW w:w="2400" w:type="dxa"/>
          </w:tcPr>
          <w:p>
            <w:r>
              <w:t xml:space="preserve"/>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171 (archived) and 38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199 (archived) and 38 (retained): Review conflicts: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8</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requests.xlsx record '4731': Dates End date 2022-01-12 is before start date 2022-06-01.</w:t>
            </w:r>
          </w:p>
        </w:tc>
      </w:tr>
      <w:tr>
        <w:tc>
          <w:tcPr>
            <w:tcW w:w="2400" w:type="dxa"/>
          </w:tcPr>
          <w:p>
            <w:r>
              <w:t xml:space="preserve">13</w:t>
            </w:r>
          </w:p>
        </w:tc>
        <w:tc>
          <w:tcPr>
            <w:tcW w:w="2400" w:type="dxa"/>
          </w:tcPr>
          <w:p>
            <w:r>
              <w:t xml:space="preserve">requests.xlsx record '4731': End date 2022-01-12 is before start date 2022-06-01.</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