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Puerto Rico</w:t>
      </w:r>
    </w:p>
    <w:p>
      <w:r>
        <w:rPr>
          <w:sz w:val="20"/>
          <w:color w:val="4B5563"/>
        </w:rPr>
        <w:t xml:space="preserve">Exported 05 Oct 2026, 14:20 | Snapshot 03 Oct 2026, 21:47 GMT-4</w:t>
      </w:r>
    </w:p>
    <w:p>
      <w:r>
        <w:rPr>
          <w:b/>
          <w:sz w:val="28"/>
          <w:color w:val="174A7C"/>
        </w:rPr>
        <w:t xml:space="preserve">Summary</w:t>
      </w:r>
    </w:p>
    <w:p>
      <w:r>
        <w:t xml:space="preserve">Puerto Rico is presented in this country card as part of an unspecified region, with Puerto Rico also associated with an unspecified subregion and the no recorded country group grouping. The filtered data for Puerto Rico highlights 0 projects for Puerto Rico, including 0 active or planned projects for Puerto Rico and 0 completed or closed projects for Puerto Rico.</w:t>
      </w:r>
    </w:p>
    <w:p>
      <w:r>
        <w:t xml:space="preserve">For Puerto Rico, the report includes 1 requests for Puerto Rico, 0 RPTC proposals for Puerto Rico, 0 RPTC activities for Puerto Rico, and 0 travel records for Puerto Rico. Financially, Puerto Rico shows Not provided in project budget, $0 in proposal planned budget, and $0 in consumed RPTC activity budget for Puerto Rico.</w:t>
      </w:r>
    </w:p>
    <w:p>
      <w:r>
        <w:t xml:space="preserve">The main organizational coverage for Puerto Rico points to Division for Public Institutions and Digital Government. Activity records for Puerto Rico list 0 participants, including 0 women participants, the current quality review for Puerto Rico includes 51 data quality notes. Current highlights for Puerto Rico include a request focus for Puerto Rico: Request #5510 ? DPIDG was requested by the Latin American Federation of Cities, Municipalities, and Local Government Associations (FLACMA) through its Central American and Caribbean Confederation of Municipal Associations (CAMCAYCA)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w:t>
      </w:r>
      <w:r>
        <w:br/>
        <w:t xml:space="preserve"/>
      </w:r>
      <w:r>
        <w:br/>
        <w:t xml:space="preserve">The Confederation of Associations of Municipalities of Central America and the Caribbean (CAMCAYCA), is an organization that brings together and represents municipal associations in Central America and the Caribbean, promoting institutional strengthening, modernization of local public management, and the territorial implementation of the Sustainable Development Goals.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5510</w:t>
            </w:r>
          </w:p>
        </w:tc>
        <w:tc>
          <w:tcPr>
            <w:tcW w:w="2400" w:type="dxa"/>
          </w:tcPr>
          <w:p>
            <w:r>
              <w:t xml:space="preserve">Request #5510 ? DPIDG was requested by the Latin American Federation of Cities, Municipalities, and Local Government Associations (FLACMA) through its Central American and Caribbean Confederation of Municipal Associations (CAMCAYCA)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The Confederation of Associations of Municipalities of Central America and the Caribbean (CAMCAYCA), is an organization that brings together and represents municipal associations in Central America and the Caribbean, promoting institutional strengthening, modernization of local public management, and the territorial implementation of the Sustainable Development Goals.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25 Feb 2026</w:t>
            </w:r>
          </w:p>
        </w:tc>
        <w:tc>
          <w:tcPr>
            <w:tcW w:w="2400" w:type="dxa"/>
          </w:tcPr>
          <w:p>
            <w:r>
              <w:t xml:space="preserve">01 May 2026</w:t>
            </w:r>
          </w:p>
        </w:tc>
        <w:tc>
          <w:tcPr>
            <w:tcW w:w="2400" w:type="dxa"/>
          </w:tcPr>
          <w:p>
            <w:r>
              <w:t xml:space="preserve">30 Nov 2026</w:t>
            </w:r>
          </w:p>
        </w:tc>
        <w:tc>
          <w:tcPr>
            <w:tcW w:w="2400" w:type="dxa"/>
          </w:tcPr>
          <w:p>
            <w:r>
              <w:t xml:space="preserve">Micky Espada | mickey.mabudeg@gmail.com</w:t>
            </w:r>
          </w:p>
        </w:tc>
        <w:tc>
          <w:tcPr>
            <w:tcW w:w="2400" w:type="dxa"/>
          </w:tcPr>
          <w:p>
            <w:r>
              <w:t xml:space="preserve">DPIDG was requested by the Latin American Federation of Cities, Municipalities, and Local Government Associations (FLACMA) through its Central American and Caribbean Confederation of Municipal Associations (CAMCAYCA)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The Confederation of Associations of Municipalities of Central America and the Caribbean (CAMCAYCA), is an organization that brings together and represents municipal associations in Central America and the Caribbean, promoting institutional strengthening, modernization of local public management, and the territorial implementation of the Sustainable Development Goals.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w:t>
            </w:r>
          </w:p>
        </w:tc>
        <w:tc>
          <w:tcPr>
            <w:tcW w:w="2400" w:type="dxa"/>
          </w:tcPr>
          <w:p>
            <w:r>
              <w:t xml:space="preserve">requests.xlsx record '5510': Country 'Puerto Rico' could not be matched to an ISO3 value. / requests.xlsx record '5510': Country text 'Puerto Rico' could not be matched; no country assignment was inferred.</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'5510': Country 'Puerto Rico' could not be matched to an ISO3 value.</w:t>
            </w:r>
          </w:p>
        </w:tc>
      </w:tr>
      <w:tr>
        <w:tc>
          <w:tcPr>
            <w:tcW w:w="2400" w:type="dxa"/>
          </w:tcPr>
          <w:p>
            <w:r>
              <w:t xml:space="preserve">4</w:t>
            </w:r>
          </w:p>
        </w:tc>
        <w:tc>
          <w:tcPr>
            <w:tcW w:w="2400" w:type="dxa"/>
          </w:tcPr>
          <w:p>
            <w:r>
              <w:t xml:space="preserve">requests.xlsx record '5510': Country text 'Puerto Rico' could not be matched; no country assignment was inferred.</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