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Qatar</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Qatar is presented in this country card as part of Asia, with Qatar also associated with an unspecified subregion and the no recorded country group grouping. The filtered data for Qatar highlights 0 projects for Qatar, including 0 active or planned projects for Qatar and 0 completed or closed projects for Qatar.</w:t>
      </w:r>
    </w:p>
    <w:p>
      <w:r>
        <w:t xml:space="preserve">For Qatar, the report includes 7 requests for Qatar, 1 RPTC proposals for Qatar, 1 RPTC activities for Qatar, and 1 travel records for Qatar. Financially, Qatar shows Not provided in project budget, $15,476 in proposal planned budget, and $6,688 in consumed RPTC activity budget for Qatar.</w:t>
      </w:r>
    </w:p>
    <w:p>
      <w:r>
        <w:t xml:space="preserve">The main organizational coverage for Qatar points to FSDO, SD, Statistics Division. Activity records for Qatar list 1,299 participants, including 665 women participants, the current quality review for Qatar includes 51 data quality notes. Current highlights for Qatar include a request focus for Qatar: 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w:t>
      </w:r>
      <w:r>
        <w:br/>
        <w:t xml:space="preserve"/>
      </w:r>
      <w:r>
        <w:br/>
        <w:t xml:space="preserve">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w:t>
      </w:r>
      <w:r>
        <w:br/>
        <w:t xml:space="preserve"/>
      </w:r>
      <w:r>
        <w:br/>
        <w:t xml:space="preserve">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 an RPTC proposal focus for Qatar: First Sub-regional Workshop on the Use of SDMX for Reporting on SDGs for the GCC; an activity focus for Qatar: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$15,476</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0002052528 - Qatar</w:t>
            </w:r>
          </w:p>
        </w:tc>
        <w:tc>
          <w:tcPr>
            <w:tcW w:w="2400" w:type="dxa"/>
          </w:tcPr>
          <w:p>
            <w:r>
              <w:t xml:space="preserve">0002052528</w:t>
            </w:r>
          </w:p>
        </w:tc>
        <w:tc>
          <w:tcPr>
            <w:tcW w:w="2400" w:type="dxa"/>
          </w:tcPr>
          <w:p>
            <w:r>
              <w:t xml:space="preserve">Past</w:t>
            </w:r>
          </w:p>
        </w:tc>
        <w:tc>
          <w:tcPr>
            <w:tcW w:w="2400" w:type="dxa"/>
          </w:tcPr>
          <w:p>
            <w:r>
              <w:t xml:space="preserve">Qatar</w:t>
            </w:r>
          </w:p>
        </w:tc>
        <w:tc>
          <w:tcPr>
            <w:tcW w:w="2400" w:type="dxa"/>
          </w:tcPr>
          <w:p>
            <w:r>
              <w:t xml:space="preserve"/>
            </w:r>
          </w:p>
        </w:tc>
        <w:tc>
          <w:tcPr>
            <w:tcW w:w="2400" w:type="dxa"/>
          </w:tcPr>
          <w:p>
            <w:r>
              <w:t xml:space="preserve">DIVISION FOR PUBLIC INSTITUTIONS AND DIGITAL GOVERNMENT</w:t>
            </w:r>
          </w:p>
        </w:tc>
        <w:tc>
          <w:tcPr>
            <w:tcW w:w="2400" w:type="dxa"/>
          </w:tcPr>
          <w:p>
            <w:r>
              <w:t xml:space="preserve">KEYNOTE SPEAKER AT THE MENA EGOVERNMENT WORKSHOP 2025</w:t>
            </w:r>
          </w:p>
        </w:tc>
        <w:tc>
          <w:tcPr>
            <w:tcW w:w="2400" w:type="dxa"/>
          </w:tcPr>
          <w:p>
            <w:r>
              <w:t xml:space="preserve"/>
            </w:r>
          </w:p>
        </w:tc>
        <w:tc>
          <w:tcPr>
            <w:tcW w:w="2400" w:type="dxa"/>
          </w:tcPr>
          <w:p>
            <w:r>
              <w:t xml:space="preserve">21 Apr 2025</w:t>
            </w:r>
          </w:p>
        </w:tc>
        <w:tc>
          <w:tcPr>
            <w:tcW w:w="2400" w:type="dxa"/>
          </w:tcPr>
          <w:p>
            <w:r>
              <w:t xml:space="preserve">25 Apr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4</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