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Romania</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Romania is presented in this country card as part of Europe, with Romania also associated with an unspecified subregion and the no recorded country group grouping. The filtered data for Romania highlights 0 projects for Romania, including 0 active or planned projects for Romania and 0 completed or closed projects for Romania.</w:t>
      </w:r>
    </w:p>
    <w:p>
      <w:r>
        <w:t xml:space="preserve">For Romania, the report includes 1 requests for Romania, 0 RPTC proposals for Romania, 0 RPTC activities for Romania, and 0 travel records for Romania. Financially, Romania shows Not provided in project budget, $0 in proposal planned budget, and $0 in consumed RPTC activity budget for Romania.</w:t>
      </w:r>
    </w:p>
    <w:p>
      <w:r>
        <w:t xml:space="preserve">The main organizational coverage for Romania points to Division for Public Institutions and Digital Government. Activity records for Romania list 0 participants, including 0 women participants, the current quality review for Romania includes 50 data quality notes. Current highlights for Romania include a request focus for Romania: Request #4091 ? DPIDG was requested by THE NETWORK OF INSTITUTES AND SCHOOLS OF PUBLIC ADMINISTRATION IN CENTRAL AND EASTERN EUROPE (NISPAcee) to build capacities of participants on innovative public policies and practices by organizing a workshop as part of the  30th Conference of NISPAcee on â€œCrises, Vulnerability and Resilience in Public Administrationâ€..</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2</w:t>
            </w:r>
          </w:p>
        </w:tc>
      </w:tr>
      <w:tr>
        <w:tc>
          <w:tcPr>
            <w:tcW w:w="2400" w:type="dxa"/>
          </w:tcPr>
          <w:p>
            <w:r>
              <w:t xml:space="preserve">Data quality notes</w:t>
            </w:r>
          </w:p>
        </w:tc>
        <w:tc>
          <w:tcPr>
            <w:tcW w:w="2400" w:type="dxa"/>
          </w:tcPr>
          <w:p>
            <w:r>
              <w:t xml:space="preserve">50</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r>
        <w:tc>
          <w:tcPr>
            <w:tcW w:w="2400" w:type="dxa"/>
          </w:tcPr>
          <w:p>
            <w:r>
              <w:t xml:space="preserve">4091</w:t>
            </w:r>
          </w:p>
        </w:tc>
        <w:tc>
          <w:tcPr>
            <w:tcW w:w="2400" w:type="dxa"/>
          </w:tcPr>
          <w:p>
            <w:r>
              <w:t xml:space="preserve">Request #4091 ? DPIDG was requested by THE NETWORK OF INSTITUTES AND SCHOOLS OF PUBLIC ADMINISTRATION IN CENTRAL AND EASTERN EUROPE (NISPAcee) to build capacities of participants on innovative public policies and practices by organizing a workshop as part of the  30th Conference of NISPAcee on â€œCrises, Vulnerability and Resilience in Public Administrationâ€.</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22 Dec 2021</w:t>
            </w:r>
          </w:p>
        </w:tc>
        <w:tc>
          <w:tcPr>
            <w:tcW w:w="2400" w:type="dxa"/>
          </w:tcPr>
          <w:p>
            <w:r>
              <w:t xml:space="preserve">02 Jun 2022</w:t>
            </w:r>
          </w:p>
        </w:tc>
        <w:tc>
          <w:tcPr>
            <w:tcW w:w="2400" w:type="dxa"/>
          </w:tcPr>
          <w:p>
            <w:r>
              <w:t xml:space="preserve">04 Jun 2022</w:t>
            </w:r>
          </w:p>
        </w:tc>
        <w:tc>
          <w:tcPr>
            <w:tcW w:w="2400" w:type="dxa"/>
          </w:tcPr>
          <w:p>
            <w:r>
              <w:t xml:space="preserve">Professor Calin Hintea | hintea@fspac.ro</w:t>
            </w:r>
          </w:p>
        </w:tc>
        <w:tc>
          <w:tcPr>
            <w:tcW w:w="2400" w:type="dxa"/>
          </w:tcPr>
          <w:p>
            <w:r>
              <w:t xml:space="preserve">DPIDG was requested by THE NETWORK OF INSTITUTES AND SCHOOLS OF PUBLIC ADMINISTRATION IN CENTRAL AND EASTERN EUROPE (NISPAcee) to build capacities of participants on innovative public policies and practices by organizing a workshop as part of the  30th Conference of NISPAcee on â€œCrises, Vulnerability and Resilience in Public Administrationâ€.</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national policy capacities for jointly building the Belt and Road towards the Sustainable Development Goals</w:t>
            </w:r>
          </w:p>
        </w:tc>
        <w:tc>
          <w:tcPr>
            <w:tcW w:w="2400" w:type="dxa"/>
          </w:tcPr>
          <w:p>
            <w:r>
              <w:t xml:space="preserve">2021</w:t>
            </w:r>
          </w:p>
        </w:tc>
        <w:tc>
          <w:tcPr>
            <w:tcW w:w="2400" w:type="dxa"/>
          </w:tcPr>
          <w:p>
            <w:r>
              <w:t xml:space="preserve">EAPD</w:t>
            </w:r>
          </w:p>
        </w:tc>
        <w:tc>
          <w:tcPr>
            <w:tcW w:w="2400" w:type="dxa"/>
          </w:tcPr>
          <w:p>
            <w:r>
              <w:t xml:space="preserve">Azerbaijan, Bangladesh, Cambodia, Democratic Socialist Republic of Sri Lanka, Georgia, Kazakhstan, Kyrgyzstan, Lao People's Democratic Republic, Mongolia, Myanmar, Romania, Serbia, Thailand</w:t>
            </w:r>
          </w:p>
        </w:tc>
        <w:tc>
          <w:tcPr>
            <w:tcW w:w="2400" w:type="dxa"/>
          </w:tcPr>
          <w:p>
            <w:r>
              <w:t xml:space="preserve">- The United Nations should support UNDESA's request to extend the project on maritime issues to 15 countries, given the positive feedback and desire for extension from beneficiaries. / - If the project is extended to other countries, ensure diversity among beneficiaries, including countries from the African continent and preferably low-income countries. / - Improve the preparation and estimation of project needs and costs for future extensions, dedicating necessary resources for optimal project preparation. / - Consider the use of appropriate online cooperation tools to compensate for any events that might be canceled due to travel and meeting constraints if the project is extended. / - If the project is extended, compare the simulations performed on the impact of BRI on the SDGs with the WEFM-e model to those performed by other researchers or institutions. / - Organize Massive Open Online Courses (MOOCs) to promote the WEFM-e model and teach its use, enabling rapid dissemination of knowledge acquired in project workshops.</w:t>
            </w:r>
          </w:p>
        </w:tc>
        <w:tc>
          <w:tcPr>
            <w:tcW w:w="2400" w:type="dxa"/>
          </w:tcPr>
          <w:p>
            <w:r>
              <w:t xml:space="preserve">- Early changes in project definition, such as reducing the number of beneficiary countries, can be appropriate if made promptly and based on available resources. / - Sequencing project implementation by country packages rather than addressing all countries simultaneously can be effective, especially when resources are limited. / - Adapting project activities and tools, such as introducing online training modules, can help mitigate disruptions caused by unforeseen events like the Covid-19 pandemic. / - Building on lessons from previous capacity-building projects and pilot experiences can improve project design and implementation. / - Strong cooperation with other United Nations offices and agencies enhances project efficiency and effectiveness. / - Sustainability of project results depends on the willingness of participants and their institutions to disseminate and continue learning, supported by online tools and follow-up activities.</w:t>
            </w:r>
          </w:p>
        </w:tc>
        <w:tc>
          <w:tcPr>
            <w:tcW w:w="2400" w:type="dxa"/>
          </w:tcPr>
          <w:p>
            <w:r>
              <w:t xml:space="preserve">https://unitednations.sharepoint.com/sites/DESA-CDPMO/Shared Documents/General/6. Peace and Development TF/8. Funded projects/Evaluations_Fin. Rep/2021_PDF-SDG-2016-02_Eval_EAPD_13Jan22.docx</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evaluations.xlsx record 'row:8': Country text 'Czechoslovakia' could not be matched; no country assignment was inferred. / evaluations.xlsx rows 14 (archived) and 8 (retained): Review conflicts: LessonsLearnedList differs between document copies. Country lists were not merged.</w:t>
            </w:r>
          </w:p>
        </w:tc>
      </w:tr>
      <w:tr>
        <w:tc>
          <w:tcPr>
            <w:tcW w:w="2400" w:type="dxa"/>
          </w:tcPr>
          <w:p>
            <w:r>
              <w:t xml:space="preserve">Enhancing Key Statistics and Indicators to Monitor Progress Towards the Millennium Development Goals and Other Internationally Agreed Development Goals</w:t>
            </w:r>
          </w:p>
        </w:tc>
        <w:tc>
          <w:tcPr>
            <w:tcW w:w="2400" w:type="dxa"/>
          </w:tcPr>
          <w:p>
            <w:r>
              <w:t xml:space="preserve">2014</w:t>
            </w:r>
          </w:p>
        </w:tc>
        <w:tc>
          <w:tcPr>
            <w:tcW w:w="2400" w:type="dxa"/>
          </w:tcPr>
          <w:p>
            <w:r>
              <w:t xml:space="preserve">UNSD</w:t>
            </w:r>
          </w:p>
        </w:tc>
        <w:tc>
          <w:tcPr>
            <w:tcW w:w="2400" w:type="dxa"/>
          </w:tcPr>
          <w:p>
            <w:r>
              <w:t xml:space="preserve">Brazil, Bulgaria, Jordan, Philippines, Romania, Russian Federation, Tunisia, Ukraine</w:t>
            </w:r>
          </w:p>
        </w:tc>
        <w:tc>
          <w:tcPr>
            <w:tcW w:w="2400" w:type="dxa"/>
          </w:tcPr>
          <w:p>
            <w:r>
              <w:t xml:space="preserve">- DA projects should be designed region by region and a steering committee should be setup to support management and supervision of project activities. / - DESA/SD should work with Regional Commissions and countries to increase women’s participation in future events. / - DESA/SD should ensure that potential users are aware of the Data Dissemination and Communication Knowledge Base by introducing it at meetings and workshops and featuring it prominently on the DESA/SD website. / - DESA/SD should consider establishing a City Group or similar arrangement on Data Dissemination and Communication. / - Updating the Knowledge Base should be a collaborative effort between DESA/SD, countries, and regional and international organizations. / - Statistical offices should consider syndicating content to media and news websites to reach a wider audience. / - Strategies for web-based data dissemination should consider different types of users, including those who want to access raw data to build their own interfaces. / - Countries should integrate statistical and geospatial information for dissemination and communication. / - Statistical offices should have staff trained in communication and the use of new technologies.</w:t>
            </w:r>
          </w:p>
        </w:tc>
        <w:tc>
          <w:tcPr>
            <w:tcW w:w="2400" w:type="dxa"/>
          </w:tcPr>
          <w:p>
            <w:r>
              <w:t xml:space="preserve">- Workshops served well as fora for sharing knowledge and exchange of experience, but future workshops would benefit from a more homogenous group of participants. / - Resource persons from DESA/SD, Regional Commissions, UN specialized agencies, and others contributed to the success of the workshops. / - The involvement of Regional Commissions and UN agencies contributed to the success and sustainability of the project outcomes. / - The Data Dissemination and Communication Knowledge Base was an outcome of collaborative work, which is a useful and cost-saving mechanism for similar future endeavors. / - The project was successful in strengthening the regional network of statisticians, increasing intra-regional statistical cooperation, and raising the national profile of statistics. / - The absence of a steering committee weakened implementation and monitoring; such committees are important for project duration and for institutionalizing activities after project completion.</w:t>
            </w:r>
          </w:p>
        </w:tc>
        <w:tc>
          <w:tcPr>
            <w:tcW w:w="2400" w:type="dxa"/>
          </w:tcPr>
          <w:p>
            <w:r>
              <w:t xml:space="preserve">https://unitednations.sharepoint.com/sites/DESA-CDPMO/Shared Documents/General/3. Finance Management/5 - DEVELOPMENT ACCOUNT/DA - DESA/03 PROJECTS - CLOSED/SD/ROA 166 - 7th tranche - Enhancing Stats and Indic to monitor prog Agreed Dev Goals/DA Project Final Eval Rep June30, 2014.docx</w:t>
            </w:r>
          </w:p>
        </w:tc>
        <w:tc>
          <w:tcPr>
            <w:tcW w:w="2400" w:type="dxa"/>
          </w:tcPr>
          <w:p>
            <w:r>
              <w:t xml:space="preserve">Country standardized: 'Russia' -&gt; 'Russian Federation'.</w:t>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record 'row:8': Country text 'Czechoslovakia' could not be matched; no country assignment was inferred.</w:t>
            </w:r>
          </w:p>
        </w:tc>
      </w:tr>
      <w:tr>
        <w:tc>
          <w:tcPr>
            <w:tcW w:w="2400" w:type="dxa"/>
          </w:tcPr>
          <w:p>
            <w:r>
              <w:t xml:space="preserve">2</w:t>
            </w:r>
          </w:p>
        </w:tc>
        <w:tc>
          <w:tcPr>
            <w:tcW w:w="2400" w:type="dxa"/>
          </w:tcPr>
          <w:p>
            <w:r>
              <w:t xml:space="preserve">evaluations.xlsx rows 14 (archived) and 8 (retained): Review conflicts: LessonsLearnedList differs between document copies. Country lists were not merged.</w:t>
            </w:r>
          </w:p>
        </w:tc>
      </w:tr>
      <w:tr>
        <w:tc>
          <w:tcPr>
            <w:tcW w:w="2400" w:type="dxa"/>
          </w:tcPr>
          <w:p>
            <w:r>
              <w:t xml:space="preserve">3</w:t>
            </w:r>
          </w:p>
        </w:tc>
        <w:tc>
          <w:tcPr>
            <w:tcW w:w="2400" w:type="dxa"/>
          </w:tcPr>
          <w:p>
            <w:r>
              <w:t xml:space="preserve">GeoData_with_ISO3166_alpha3.xlsx: last modified 2026-05-22, more than 30 days before ingestion (134 days).</w:t>
            </w:r>
          </w:p>
        </w:tc>
      </w:tr>
      <w:tr>
        <w:tc>
          <w:tcPr>
            <w:tcW w:w="2400" w:type="dxa"/>
          </w:tcPr>
          <w:p>
            <w:r>
              <w:t xml:space="preserve">4</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5</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6</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7</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8</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9</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11</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12</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13</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14</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15</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16</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17</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18</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19</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20</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21</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22</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23</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24</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25</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26</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27</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28</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29</w:t>
            </w:r>
          </w:p>
        </w:tc>
        <w:tc>
          <w:tcPr>
            <w:tcW w:w="2400" w:type="dxa"/>
          </w:tcPr>
          <w:p>
            <w:r>
              <w:t xml:space="preserve">Resolved - Action: duplicate evaluation at evaluations.xlsx row 306 removed; retained row 297 ().</w:t>
            </w:r>
          </w:p>
        </w:tc>
      </w:tr>
      <w:tr>
        <w:tc>
          <w:tcPr>
            <w:tcW w:w="2400" w:type="dxa"/>
          </w:tcPr>
          <w:p>
            <w:r>
              <w:t xml:space="preserve">30</w:t>
            </w:r>
          </w:p>
        </w:tc>
        <w:tc>
          <w:tcPr>
            <w:tcW w:w="2400" w:type="dxa"/>
          </w:tcPr>
          <w:p>
            <w:r>
              <w:t xml:space="preserve">Resolved - Action: duplicate evaluation at evaluations.xlsx row 332 removed; retained row 302 ().</w:t>
            </w:r>
          </w:p>
        </w:tc>
      </w:tr>
      <w:tr>
        <w:tc>
          <w:tcPr>
            <w:tcW w:w="2400" w:type="dxa"/>
          </w:tcPr>
          <w:p>
            <w:r>
              <w:t xml:space="preserve">31</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32</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33</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36</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37</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38</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39</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40</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41</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42</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43</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44</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45</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47</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48</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49</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50</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