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Sierra Leone</w:t>
      </w:r>
    </w:p>
    <w:p>
      <w:r>
        <w:rPr>
          <w:sz w:val="20"/>
          <w:color w:val="4B5563"/>
        </w:rPr>
        <w:t xml:space="preserve">Africa | LDC</w:t>
      </w:r>
    </w:p>
    <w:p>
      <w:r>
        <w:rPr>
          <w:sz w:val="20"/>
          <w:color w:val="4B5563"/>
        </w:rPr>
        <w:t xml:space="preserve">Exported 05 Oct 2026, 14:20 | Snapshot 03 Oct 2026, 21:47 GMT-4</w:t>
      </w:r>
    </w:p>
    <w:p>
      <w:r>
        <w:rPr>
          <w:b/>
          <w:sz w:val="28"/>
          <w:color w:val="174A7C"/>
        </w:rPr>
        <w:t xml:space="preserve">Summary</w:t>
      </w:r>
    </w:p>
    <w:p>
      <w:r>
        <w:t xml:space="preserve">Sierra Leone is presented in this country card as part of Africa, with Sierra Leone also associated with an unspecified subregion and the LDC grouping. The filtered data for Sierra Leone highlights 5 projects for Sierra Leone, including 1 active or planned projects for Sierra Leone and 4 completed or closed projects for Sierra Leone.</w:t>
      </w:r>
    </w:p>
    <w:p>
      <w:r>
        <w:t xml:space="preserve">For Sierra Leone, the report includes 10 requests for Sierra Leone, 3 RPTC proposals for Sierra Leone, 2 RPTC activities for Sierra Leone, and 0 travel records for Sierra Leone. Financially, Sierra Leone shows USD 5,638,513 in project budget, $192,376 in proposal planned budget, and $201,588 in consumed RPTC activity budget for Sierra Leone.</w:t>
      </w:r>
    </w:p>
    <w:p>
      <w:r>
        <w:t xml:space="preserve">The main organizational coverage for Sierra Leone points to Division for Inclusive Social Development, Division for Public Institutions and Digital Government, DPIDG, DSDG. Activity records for Sierra Leone list 1,381 participants, including 709 women participants, the current quality review for Sierra Leone includes 64 data quality notes. Current highlights for Sierra Leone include a request focus for Sierra Leone: Request #5474 ? Preparing for the implementation of the 2025 SNA: Regional capacity-building workshop for African countries (31 March -2 April 2026)</w:t>
      </w:r>
      <w:r>
        <w:br/>
        <w:t xml:space="preserve"/>
      </w:r>
      <w:r>
        <w:br/>
        <w:t xml:space="preserve">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w:t>
      </w:r>
      <w:r>
        <w:br/>
        <w:t xml:space="preserve"/>
      </w:r>
      <w:r>
        <w:br/>
        <w:t xml:space="preserve">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w:t>
      </w:r>
      <w:r>
        <w:br/>
        <w:t xml:space="preserve"/>
      </w:r>
      <w:r>
        <w:br/>
        <w:t xml:space="preserve">Approximately 100 participants, including senior officials and independent experts from African countries and international organizations, are expected to attend the workshop.</w:t>
      </w:r>
      <w:r>
        <w:br/>
        <w:t xml:space="preserve"/>
      </w:r>
      <w:r>
        <w:br/>
        <w:t xml:space="preserve">The requested funds of USD $16,527.46 will cover the travel expenses of two resource persons from UN DESA.; an RPTC proposal focus for Sierra Leone: Peer-to-peer Learning Workshops for the Network of National Focal Points on Financing for Development; an activity focus for Sierra Leone: Strengthening developing countries’ capacity to address transfer-pricing challenges related to centralized procurement activities and to enhance their VAT/GST systems through global virtual workshops..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5</w:t>
            </w:r>
          </w:p>
        </w:tc>
      </w:tr>
      <w:tr>
        <w:tc>
          <w:tcPr>
            <w:tcW w:w="2400" w:type="dxa"/>
          </w:tcPr>
          <w:p>
            <w:r>
              <w:t xml:space="preserve">Project budget</w:t>
            </w:r>
          </w:p>
        </w:tc>
        <w:tc>
          <w:tcPr>
            <w:tcW w:w="2400" w:type="dxa"/>
          </w:tcPr>
          <w:p>
            <w:r>
              <w:t xml:space="preserve">USD 5,638,513</w:t>
            </w:r>
          </w:p>
        </w:tc>
      </w:tr>
      <w:tr>
        <w:tc>
          <w:tcPr>
            <w:tcW w:w="2400" w:type="dxa"/>
          </w:tcPr>
          <w:p>
            <w:r>
              <w:t xml:space="preserve">Requests</w:t>
            </w:r>
          </w:p>
        </w:tc>
        <w:tc>
          <w:tcPr>
            <w:tcW w:w="2400" w:type="dxa"/>
          </w:tcPr>
          <w:p>
            <w:r>
              <w:t xml:space="preserve">10</w:t>
            </w:r>
          </w:p>
        </w:tc>
      </w:tr>
      <w:tr>
        <w:tc>
          <w:tcPr>
            <w:tcW w:w="2400" w:type="dxa"/>
          </w:tcPr>
          <w:p>
            <w:r>
              <w:t xml:space="preserve">RPTC proposals</w:t>
            </w:r>
          </w:p>
        </w:tc>
        <w:tc>
          <w:tcPr>
            <w:tcW w:w="2400" w:type="dxa"/>
          </w:tcPr>
          <w:p>
            <w:r>
              <w:t xml:space="preserve">3</w:t>
            </w:r>
          </w:p>
        </w:tc>
      </w:tr>
      <w:tr>
        <w:tc>
          <w:tcPr>
            <w:tcW w:w="2400" w:type="dxa"/>
          </w:tcPr>
          <w:p>
            <w:r>
              <w:t xml:space="preserve">Proposal planned budget</w:t>
            </w:r>
          </w:p>
        </w:tc>
        <w:tc>
          <w:tcPr>
            <w:tcW w:w="2400" w:type="dxa"/>
          </w:tcPr>
          <w:p>
            <w:r>
              <w:t xml:space="preserve">$192,376</w:t>
            </w:r>
          </w:p>
        </w:tc>
      </w:tr>
      <w:tr>
        <w:tc>
          <w:tcPr>
            <w:tcW w:w="2400" w:type="dxa"/>
          </w:tcPr>
          <w:p>
            <w:r>
              <w:t xml:space="preserve">RPTC activities</w:t>
            </w:r>
          </w:p>
        </w:tc>
        <w:tc>
          <w:tcPr>
            <w:tcW w:w="2400" w:type="dxa"/>
          </w:tcPr>
          <w:p>
            <w:r>
              <w:t xml:space="preserve">2</w:t>
            </w:r>
          </w:p>
        </w:tc>
      </w:tr>
      <w:tr>
        <w:tc>
          <w:tcPr>
            <w:tcW w:w="2400" w:type="dxa"/>
          </w:tcPr>
          <w:p>
            <w:r>
              <w:t xml:space="preserve">Consumed RPTC budget</w:t>
            </w:r>
          </w:p>
        </w:tc>
        <w:tc>
          <w:tcPr>
            <w:tcW w:w="2400" w:type="dxa"/>
          </w:tcPr>
          <w:p>
            <w:r>
              <w:t xml:space="preserve">$201,588</w:t>
            </w:r>
          </w:p>
        </w:tc>
      </w:tr>
      <w:tr>
        <w:tc>
          <w:tcPr>
            <w:tcW w:w="2400" w:type="dxa"/>
          </w:tcPr>
          <w:p>
            <w:r>
              <w:t xml:space="preserve">Activity participants</w:t>
            </w:r>
          </w:p>
        </w:tc>
        <w:tc>
          <w:tcPr>
            <w:tcW w:w="2400" w:type="dxa"/>
          </w:tcPr>
          <w:p>
            <w:r>
              <w:t xml:space="preserve">1,381</w:t>
            </w:r>
          </w:p>
        </w:tc>
      </w:tr>
      <w:tr>
        <w:tc>
          <w:tcPr>
            <w:tcW w:w="2400" w:type="dxa"/>
          </w:tcPr>
          <w:p>
            <w:r>
              <w:t xml:space="preserve">Women participants</w:t>
            </w:r>
          </w:p>
        </w:tc>
        <w:tc>
          <w:tcPr>
            <w:tcW w:w="2400" w:type="dxa"/>
          </w:tcPr>
          <w:p>
            <w:r>
              <w:t xml:space="preserve">709</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6</w:t>
            </w:r>
          </w:p>
        </w:tc>
      </w:tr>
      <w:tr>
        <w:tc>
          <w:tcPr>
            <w:tcW w:w="2400" w:type="dxa"/>
          </w:tcPr>
          <w:p>
            <w:r>
              <w:t xml:space="preserve">Data quality notes</w:t>
            </w:r>
          </w:p>
        </w:tc>
        <w:tc>
          <w:tcPr>
            <w:tcW w:w="2400" w:type="dxa"/>
          </w:tcPr>
          <w:p>
            <w:r>
              <w:t xml:space="preserve">64</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r>
      <w:tr>
        <w:tc>
          <w:tcPr>
            <w:tcW w:w="2400" w:type="dxa"/>
          </w:tcPr>
          <w:p>
            <w:r>
              <w:t xml:space="preserve">Accelerating implementation of Data For Now in eight countries in Africa and Asia</w:t>
            </w:r>
          </w:p>
        </w:tc>
        <w:tc>
          <w:tcPr>
            <w:tcW w:w="2400" w:type="dxa"/>
          </w:tcPr>
          <w:p>
            <w:r>
              <w:t xml:space="preserve"/>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15 Jun 2022</w:t>
            </w:r>
          </w:p>
        </w:tc>
        <w:tc>
          <w:tcPr>
            <w:tcW w:w="2400" w:type="dxa"/>
          </w:tcPr>
          <w:p>
            <w:r>
              <w:t xml:space="preserve">30 Jun 2024</w:t>
            </w:r>
          </w:p>
        </w:tc>
        <w:tc>
          <w:tcPr>
            <w:tcW w:w="2400" w:type="dxa"/>
          </w:tcPr>
          <w:p>
            <w:r>
              <w:t xml:space="preserve">USD 1,500,468</w:t>
            </w:r>
          </w:p>
        </w:tc>
        <w:tc>
          <w:tcPr>
            <w:tcW w:w="2400" w:type="dxa"/>
          </w:tcPr>
          <w:p>
            <w:r>
              <w:t xml:space="preserve">Ethiopia, Jordan, Morocco, Sierra Leone, Tunisia, Viet Nam</w:t>
            </w:r>
          </w:p>
        </w:tc>
        <w:tc>
          <w:tcPr>
            <w:tcW w:w="2400" w:type="dxa"/>
          </w:tcPr>
          <w:p>
            <w:r>
              <w:t xml:space="preserve"/>
            </w:r>
          </w:p>
        </w:tc>
      </w:tr>
      <w:tr>
        <w:tc>
          <w:tcPr>
            <w:tcW w:w="2400" w:type="dxa"/>
          </w:tcPr>
          <w:p>
            <w:r>
              <w:t xml:space="preserve">Developing institutional capacities for digital data management and cooperation to advance progress toward the Sustainable Development Goals</w:t>
            </w:r>
          </w:p>
        </w:tc>
        <w:tc>
          <w:tcPr>
            <w:tcW w:w="2400" w:type="dxa"/>
          </w:tcPr>
          <w:p>
            <w:r>
              <w:t xml:space="preserve"/>
            </w:r>
          </w:p>
        </w:tc>
        <w:tc>
          <w:tcPr>
            <w:tcW w:w="2400" w:type="dxa"/>
          </w:tcPr>
          <w:p>
            <w:r>
              <w:t xml:space="preserve">country</w:t>
            </w:r>
          </w:p>
        </w:tc>
        <w:tc>
          <w:tcPr>
            <w:tcW w:w="2400" w:type="dxa"/>
          </w:tcPr>
          <w:p>
            <w:r>
              <w:t xml:space="preserve">Division for Public Institutions and Digital Government</w:t>
            </w:r>
          </w:p>
        </w:tc>
        <w:tc>
          <w:tcPr>
            <w:tcW w:w="2400" w:type="dxa"/>
          </w:tcPr>
          <w:p>
            <w:r>
              <w:t xml:space="preserve">Closed</w:t>
            </w:r>
          </w:p>
        </w:tc>
        <w:tc>
          <w:tcPr>
            <w:tcW w:w="2400" w:type="dxa"/>
          </w:tcPr>
          <w:p>
            <w:r>
              <w:t xml:space="preserve">01 Oct 2021</w:t>
            </w:r>
          </w:p>
        </w:tc>
        <w:tc>
          <w:tcPr>
            <w:tcW w:w="2400" w:type="dxa"/>
          </w:tcPr>
          <w:p>
            <w:r>
              <w:t xml:space="preserve">31 Oct 2024</w:t>
            </w:r>
          </w:p>
        </w:tc>
        <w:tc>
          <w:tcPr>
            <w:tcW w:w="2400" w:type="dxa"/>
          </w:tcPr>
          <w:p>
            <w:r>
              <w:t xml:space="preserve">USD 824,649</w:t>
            </w:r>
          </w:p>
        </w:tc>
        <w:tc>
          <w:tcPr>
            <w:tcW w:w="2400" w:type="dxa"/>
          </w:tcPr>
          <w:p>
            <w:r>
              <w:t xml:space="preserve">Bangladesh, Bhutan, Cambodia, Democratic Socialist Republic of Sri Lanka, Egypt, Ethiopia, Fiji, Gambia, Ghana, Lao People's Democratic Republic, Morocco, Namibia, Rwanda, Samoa, Sierra Leone, United Republic of Tanzania, Vanuatu</w:t>
            </w:r>
          </w:p>
        </w:tc>
        <w:tc>
          <w:tcPr>
            <w:tcW w:w="2400" w:type="dxa"/>
          </w:tcPr>
          <w:p>
            <w:r>
              <w:t xml:space="preserve">Country standardized: 'Lao PDR' -&gt; 'Lao People's Democratic Republic'. / Country standardized: 'Sri Lanka' -&gt; 'Democratic Socialist Republic of Sri Lanka'. / Country standardized: 'Tanzania' -&gt; 'United Republic of Tanzania'.</w:t>
            </w:r>
          </w:p>
        </w:tc>
      </w:tr>
      <w:tr>
        <w:tc>
          <w:tcPr>
            <w:tcW w:w="2400" w:type="dxa"/>
          </w:tcPr>
          <w:p>
            <w:r>
              <w:t xml:space="preserve">Promoting Sustainable Peace through National Youth Policies in the Framework of 2030 Agenda</w:t>
            </w:r>
          </w:p>
        </w:tc>
        <w:tc>
          <w:tcPr>
            <w:tcW w:w="2400" w:type="dxa"/>
          </w:tcPr>
          <w:p>
            <w:r>
              <w:t xml:space="preserve"/>
            </w:r>
          </w:p>
        </w:tc>
        <w:tc>
          <w:tcPr>
            <w:tcW w:w="2400" w:type="dxa"/>
          </w:tcPr>
          <w:p>
            <w:r>
              <w:t xml:space="preserve">country</w:t>
            </w:r>
          </w:p>
        </w:tc>
        <w:tc>
          <w:tcPr>
            <w:tcW w:w="2400" w:type="dxa"/>
          </w:tcPr>
          <w:p>
            <w:r>
              <w:t xml:space="preserve">Division for Inclusive Social Development</w:t>
            </w:r>
          </w:p>
        </w:tc>
        <w:tc>
          <w:tcPr>
            <w:tcW w:w="2400" w:type="dxa"/>
          </w:tcPr>
          <w:p>
            <w:r>
              <w:t xml:space="preserve">Closed</w:t>
            </w:r>
          </w:p>
        </w:tc>
        <w:tc>
          <w:tcPr>
            <w:tcW w:w="2400" w:type="dxa"/>
          </w:tcPr>
          <w:p>
            <w:r>
              <w:t xml:space="preserve">01 Jun 2018</w:t>
            </w:r>
          </w:p>
        </w:tc>
        <w:tc>
          <w:tcPr>
            <w:tcW w:w="2400" w:type="dxa"/>
          </w:tcPr>
          <w:p>
            <w:r>
              <w:t xml:space="preserve">31 Dec 2022</w:t>
            </w:r>
          </w:p>
        </w:tc>
        <w:tc>
          <w:tcPr>
            <w:tcW w:w="2400" w:type="dxa"/>
          </w:tcPr>
          <w:p>
            <w:r>
              <w:t xml:space="preserve">USD 500,000</w:t>
            </w:r>
          </w:p>
        </w:tc>
        <w:tc>
          <w:tcPr>
            <w:tcW w:w="2400" w:type="dxa"/>
          </w:tcPr>
          <w:p>
            <w:r>
              <w:t xml:space="preserve">Kenya, Sierra Leone, Tunisia</w:t>
            </w:r>
          </w:p>
        </w:tc>
        <w:tc>
          <w:tcPr>
            <w:tcW w:w="2400" w:type="dxa"/>
          </w:tcPr>
          <w:p>
            <w:r>
              <w:t xml:space="preserve"/>
            </w:r>
          </w:p>
        </w:tc>
      </w:tr>
      <w:tr>
        <w:tc>
          <w:tcPr>
            <w:tcW w:w="2400" w:type="dxa"/>
          </w:tcPr>
          <w:p>
            <w:r>
              <w:t xml:space="preserve">Strengthening local and national government capacities for SDG localization in Africa</w:t>
            </w:r>
          </w:p>
        </w:tc>
        <w:tc>
          <w:tcPr>
            <w:tcW w:w="2400" w:type="dxa"/>
          </w:tcPr>
          <w:p>
            <w:r>
              <w:t xml:space="preserve"/>
            </w:r>
          </w:p>
        </w:tc>
        <w:tc>
          <w:tcPr>
            <w:tcW w:w="2400" w:type="dxa"/>
          </w:tcPr>
          <w:p>
            <w:r>
              <w:t xml:space="preserve">country</w:t>
            </w:r>
          </w:p>
        </w:tc>
        <w:tc>
          <w:tcPr>
            <w:tcW w:w="2400" w:type="dxa"/>
          </w:tcPr>
          <w:p>
            <w:r>
              <w:t xml:space="preserve">Division for Sustainable Development Goals</w:t>
            </w:r>
          </w:p>
        </w:tc>
        <w:tc>
          <w:tcPr>
            <w:tcW w:w="2400" w:type="dxa"/>
          </w:tcPr>
          <w:p>
            <w:r>
              <w:t xml:space="preserve">Active</w:t>
            </w:r>
          </w:p>
        </w:tc>
        <w:tc>
          <w:tcPr>
            <w:tcW w:w="2400" w:type="dxa"/>
          </w:tcPr>
          <w:p>
            <w:r>
              <w:t xml:space="preserve">01 Oct 2024</w:t>
            </w:r>
          </w:p>
        </w:tc>
        <w:tc>
          <w:tcPr>
            <w:tcW w:w="2400" w:type="dxa"/>
          </w:tcPr>
          <w:p>
            <w:r>
              <w:t xml:space="preserve">31 Mar 2027</w:t>
            </w:r>
          </w:p>
        </w:tc>
        <w:tc>
          <w:tcPr>
            <w:tcW w:w="2400" w:type="dxa"/>
          </w:tcPr>
          <w:p>
            <w:r>
              <w:t xml:space="preserve">USD 2,000,000</w:t>
            </w:r>
          </w:p>
        </w:tc>
        <w:tc>
          <w:tcPr>
            <w:tcW w:w="2400" w:type="dxa"/>
          </w:tcPr>
          <w:p>
            <w:r>
              <w:t xml:space="preserve">Côte d’Ivoire, Egypt, Ethiopia, Ghana, Mozambique, Sierra Leone, South Africa</w:t>
            </w:r>
          </w:p>
        </w:tc>
        <w:tc>
          <w:tcPr>
            <w:tcW w:w="2400" w:type="dxa"/>
          </w:tcPr>
          <w:p>
            <w:r>
              <w:t xml:space="preserve">Country standardized: 'Cote d'Ivoire' -&gt; 'Côte d’Ivoire'.</w:t>
            </w:r>
          </w:p>
        </w:tc>
      </w:tr>
      <w:tr>
        <w:tc>
          <w:tcPr>
            <w:tcW w:w="2400" w:type="dxa"/>
          </w:tcPr>
          <w:p>
            <w:r>
              <w:t xml:space="preserve">Time-use data for better policies in Africa, Western Asia and Latin America</w:t>
            </w:r>
          </w:p>
        </w:tc>
        <w:tc>
          <w:tcPr>
            <w:tcW w:w="2400" w:type="dxa"/>
          </w:tcPr>
          <w:p>
            <w:r>
              <w:t xml:space="preserve">2023A</w:t>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Jan 2020</w:t>
            </w:r>
          </w:p>
        </w:tc>
        <w:tc>
          <w:tcPr>
            <w:tcW w:w="2400" w:type="dxa"/>
          </w:tcPr>
          <w:p>
            <w:r>
              <w:t xml:space="preserve">30 Jun 2023</w:t>
            </w:r>
          </w:p>
        </w:tc>
        <w:tc>
          <w:tcPr>
            <w:tcW w:w="2400" w:type="dxa"/>
          </w:tcPr>
          <w:p>
            <w:r>
              <w:t xml:space="preserve">USD 813,396</w:t>
            </w:r>
          </w:p>
        </w:tc>
        <w:tc>
          <w:tcPr>
            <w:tcW w:w="2400" w:type="dxa"/>
          </w:tcPr>
          <w:p>
            <w:r>
              <w:t xml:space="preserve">Burkina Faso, Chile, Dominican Republic, Egypt, El Salvador, Ghana, Iraq, Lesotho, Libya, Mexico, Morocco, Sierra Leone, South Africa, State of Palestine</w:t>
            </w:r>
          </w:p>
        </w:tc>
        <w:tc>
          <w:tcPr>
            <w:tcW w:w="2400" w:type="dxa"/>
          </w:tcPr>
          <w:p>
            <w:r>
              <w:t xml:space="preserve"/>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5474</w:t>
            </w:r>
          </w:p>
        </w:tc>
        <w:tc>
          <w:tcPr>
            <w:tcW w:w="2400" w:type="dxa"/>
          </w:tcPr>
          <w:p>
            <w:r>
              <w:t xml:space="preserve">Request #5474 ? 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Under consideration</w:t>
            </w:r>
          </w:p>
        </w:tc>
        <w:tc>
          <w:tcPr>
            <w:tcW w:w="2400" w:type="dxa"/>
          </w:tcPr>
          <w:p>
            <w:r>
              <w:t xml:space="preserve">Statistics Division</w:t>
            </w:r>
          </w:p>
        </w:tc>
        <w:tc>
          <w:tcPr>
            <w:tcW w:w="2400" w:type="dxa"/>
          </w:tcPr>
          <w:p>
            <w:r>
              <w:t xml:space="preserve">18 Feb 2026</w:t>
            </w:r>
          </w:p>
        </w:tc>
        <w:tc>
          <w:tcPr>
            <w:tcW w:w="2400" w:type="dxa"/>
          </w:tcPr>
          <w:p>
            <w:r>
              <w:t xml:space="preserve">31 Mar 2026</w:t>
            </w:r>
          </w:p>
        </w:tc>
        <w:tc>
          <w:tcPr>
            <w:tcW w:w="2400" w:type="dxa"/>
          </w:tcPr>
          <w:p>
            <w:r>
              <w:t xml:space="preserve">02 Apr 2026</w:t>
            </w:r>
          </w:p>
        </w:tc>
        <w:tc>
          <w:tcPr>
            <w:tcW w:w="2400" w:type="dxa"/>
          </w:tcPr>
          <w:p>
            <w:r>
              <w:t xml:space="preserve">Kossi Edem Kludza | edem.kludza@un.org</w:t>
            </w:r>
          </w:p>
        </w:tc>
        <w:tc>
          <w:tcPr>
            <w:tcW w:w="2400" w:type="dxa"/>
          </w:tcPr>
          <w:p>
            <w:r>
              <w:t xml:space="preserve">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5425</w:t>
            </w:r>
          </w:p>
        </w:tc>
        <w:tc>
          <w:tcPr>
            <w:tcW w:w="2400" w:type="dxa"/>
          </w:tcPr>
          <w:p>
            <w:r>
              <w:t xml:space="preserve">Request #5425 ? Support the Government of Sierra Leone, through the Ministry of Planning and Economic Development (MoPED), in mobilizing private financing for SDG-aligned projects and benefiting from participation in the SDG Investment Fair.</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07 Jan 2026</w:t>
            </w:r>
          </w:p>
        </w:tc>
        <w:tc>
          <w:tcPr>
            <w:tcW w:w="2400" w:type="dxa"/>
          </w:tcPr>
          <w:p>
            <w:r>
              <w:t xml:space="preserve">07 Jan 2026</w:t>
            </w:r>
          </w:p>
        </w:tc>
        <w:tc>
          <w:tcPr>
            <w:tcW w:w="2400" w:type="dxa"/>
          </w:tcPr>
          <w:p>
            <w:r>
              <w:t xml:space="preserve">07 Jul 2026</w:t>
            </w:r>
          </w:p>
        </w:tc>
        <w:tc>
          <w:tcPr>
            <w:tcW w:w="2400" w:type="dxa"/>
          </w:tcPr>
          <w:p>
            <w:r>
              <w:t xml:space="preserve">Dr. Sheka Bangura | shekabangs@gmail.com</w:t>
            </w:r>
          </w:p>
        </w:tc>
        <w:tc>
          <w:tcPr>
            <w:tcW w:w="2400" w:type="dxa"/>
          </w:tcPr>
          <w:p>
            <w:r>
              <w:t xml:space="preserve">Support the Government of Sierra Leone, through the Ministry of Planning and Economic Development (MoPED), in mobilizing private financing for SDG-aligned projects and benefiting from participation in the SDG Investment Fair.</w:t>
            </w:r>
          </w:p>
        </w:tc>
        <w:tc>
          <w:tcPr>
            <w:tcW w:w="2400" w:type="dxa"/>
          </w:tcPr>
          <w:p>
            <w:r>
              <w:t xml:space="preserve"/>
            </w:r>
          </w:p>
        </w:tc>
        <w:tc>
          <w:tcPr>
            <w:tcW w:w="2400" w:type="dxa"/>
          </w:tcPr>
          <w:p>
            <w:r>
              <w:t xml:space="preserve"/>
            </w:r>
          </w:p>
        </w:tc>
      </w:tr>
      <w:tr>
        <w:tc>
          <w:tcPr>
            <w:tcW w:w="2400" w:type="dxa"/>
          </w:tcPr>
          <w:p>
            <w:r>
              <w:t xml:space="preserve">5419</w:t>
            </w:r>
          </w:p>
        </w:tc>
        <w:tc>
          <w:tcPr>
            <w:tcW w:w="2400" w:type="dxa"/>
          </w:tcPr>
          <w:p>
            <w:r>
              <w:t xml:space="preserve">Request #5419 ? The Ministry of Planning and Economic Development of Sierra Leone requests UN DESAâ€™s support to advance follow-up actions under the project on strengthening national and local government capacities for SDG localization, building on the outcomes of the September 2025 workshop in Freetown. The request highlights priority needs including strengthening local capacities for SDG and Agenda 2063 implementation, supporting Voluntary Local Reviews, improving local-level data collection and monitoring systems, enhancing coordination through regional planning offices, advancing chiefdom-level planning, supporting local climate action, and strengthening resource mobilization for financing the SDGs, while noting openness to exploring alternative funding sources where activities fall outside the project scope.</w:t>
            </w:r>
          </w:p>
        </w:tc>
        <w:tc>
          <w:tcPr>
            <w:tcW w:w="2400" w:type="dxa"/>
          </w:tcPr>
          <w:p>
            <w:r>
              <w:t xml:space="preserve">Under consideration</w:t>
            </w:r>
          </w:p>
        </w:tc>
        <w:tc>
          <w:tcPr>
            <w:tcW w:w="2400" w:type="dxa"/>
          </w:tcPr>
          <w:p>
            <w:r>
              <w:t xml:space="preserve">Division for Public Institutions and Digital Government</w:t>
            </w:r>
          </w:p>
        </w:tc>
        <w:tc>
          <w:tcPr>
            <w:tcW w:w="2400" w:type="dxa"/>
          </w:tcPr>
          <w:p>
            <w:r>
              <w:t xml:space="preserve">04 Dec 2025</w:t>
            </w:r>
          </w:p>
        </w:tc>
        <w:tc>
          <w:tcPr>
            <w:tcW w:w="2400" w:type="dxa"/>
          </w:tcPr>
          <w:p>
            <w:r>
              <w:t xml:space="preserve">01 Oct 2025</w:t>
            </w:r>
          </w:p>
        </w:tc>
        <w:tc>
          <w:tcPr>
            <w:tcW w:w="2400" w:type="dxa"/>
          </w:tcPr>
          <w:p>
            <w:r>
              <w:t xml:space="preserve">31 Dec 2026</w:t>
            </w:r>
          </w:p>
        </w:tc>
        <w:tc>
          <w:tcPr>
            <w:tcW w:w="2400" w:type="dxa"/>
          </w:tcPr>
          <w:p>
            <w:r>
              <w:t xml:space="preserve">Mr. Joseph M. Samah | samahjoe@gmail.com</w:t>
            </w:r>
          </w:p>
        </w:tc>
        <w:tc>
          <w:tcPr>
            <w:tcW w:w="2400" w:type="dxa"/>
          </w:tcPr>
          <w:p>
            <w:r>
              <w:t xml:space="preserve">The Ministry of Planning and Economic Development of Sierra Leone requests UN DESAâ€™s support to advance follow-up actions under the project on strengthening national and local government capacities for SDG localization, building on the outcomes of the September 2025 workshop in Freetown. The request highlights priority needs including strengthening local capacities for SDG and Agenda 2063 implementation, supporting Voluntary Local Reviews, improving local-level data collection and monitoring systems, enhancing coordination through regional planning offices, advancing chiefdom-level planning, supporting local climate action, and strengthening resource mobilization for financing the SDGs, while noting openness to exploring alternative funding sources where activities fall outside the project scope.</w:t>
            </w:r>
          </w:p>
        </w:tc>
        <w:tc>
          <w:tcPr>
            <w:tcW w:w="2400" w:type="dxa"/>
          </w:tcPr>
          <w:p>
            <w:r>
              <w:t xml:space="preserve"/>
            </w:r>
          </w:p>
        </w:tc>
        <w:tc>
          <w:tcPr>
            <w:tcW w:w="2400" w:type="dxa"/>
          </w:tcPr>
          <w:p>
            <w:r>
              <w:t xml:space="preserve"/>
            </w:r>
          </w:p>
        </w:tc>
      </w:tr>
      <w:tr>
        <w:tc>
          <w:tcPr>
            <w:tcW w:w="2400" w:type="dxa"/>
          </w:tcPr>
          <w:p>
            <w:r>
              <w:t xml:space="preserve">5356</w:t>
            </w:r>
          </w:p>
        </w:tc>
        <w:tc>
          <w:tcPr>
            <w:tcW w:w="2400" w:type="dxa"/>
          </w:tcPr>
          <w:p>
            <w:r>
              <w:t xml:space="preserve">Request #5356 ? AU-APRM has requested development of a comprehensive programme together with DESA aimed at fostering transformative governance reform across AU Member States. Particular reference is made to implementation of the CEPA principles of effective governance for sustainable development and actionable reforms in countries undergoing political transitions or recovering from conflict.</w:t>
            </w:r>
          </w:p>
        </w:tc>
        <w:tc>
          <w:tcPr>
            <w:tcW w:w="2400" w:type="dxa"/>
          </w:tcPr>
          <w:p>
            <w:r>
              <w:t xml:space="preserve">Under consideration</w:t>
            </w:r>
          </w:p>
        </w:tc>
        <w:tc>
          <w:tcPr>
            <w:tcW w:w="2400" w:type="dxa"/>
          </w:tcPr>
          <w:p>
            <w:r>
              <w:t xml:space="preserve">Division for Public Institutions and Digital Government</w:t>
            </w:r>
          </w:p>
        </w:tc>
        <w:tc>
          <w:tcPr>
            <w:tcW w:w="2400" w:type="dxa"/>
          </w:tcPr>
          <w:p>
            <w:r>
              <w:t xml:space="preserve">03 Sept 2025</w:t>
            </w:r>
          </w:p>
        </w:tc>
        <w:tc>
          <w:tcPr>
            <w:tcW w:w="2400" w:type="dxa"/>
          </w:tcPr>
          <w:p>
            <w:r>
              <w:t xml:space="preserve">01 Jan 2026</w:t>
            </w:r>
          </w:p>
        </w:tc>
        <w:tc>
          <w:tcPr>
            <w:tcW w:w="2400" w:type="dxa"/>
          </w:tcPr>
          <w:p>
            <w:r>
              <w:t xml:space="preserve">31 Dec 2028</w:t>
            </w:r>
          </w:p>
        </w:tc>
        <w:tc>
          <w:tcPr>
            <w:tcW w:w="2400" w:type="dxa"/>
          </w:tcPr>
          <w:p>
            <w:r>
              <w:t xml:space="preserve">Amb. Marie-Antoinette Rose-Quatre | info@aprm-au.org</w:t>
            </w:r>
          </w:p>
        </w:tc>
        <w:tc>
          <w:tcPr>
            <w:tcW w:w="2400" w:type="dxa"/>
          </w:tcPr>
          <w:p>
            <w:r>
              <w:t xml:space="preserve">AU-APRM has requested development of a comprehensive programme together with DESA aimed at fostering transformative governance reform across AU Member States. Particular reference is made to implementation of the CEPA principles of effective governance for sustainable development and actionable reforms in countries undergoing political transitions or recovering from conflict.</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5208</w:t>
            </w:r>
          </w:p>
        </w:tc>
        <w:tc>
          <w:tcPr>
            <w:tcW w:w="2400" w:type="dxa"/>
          </w:tcPr>
          <w:p>
            <w:r>
              <w:t xml:space="preserve">Request #5208 ? The request is for a capacity building workshop to prepare census managers in Anglophone African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African Centre for Statistics at the United Nations Economic Commission for Africa (UNECA), United Nations Population Fund (UNFPA), Statistics South Africa, and the Office of National Statistics of the United Kingdom (ONS-UK).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Completed</w:t>
            </w:r>
          </w:p>
        </w:tc>
        <w:tc>
          <w:tcPr>
            <w:tcW w:w="2400" w:type="dxa"/>
          </w:tcPr>
          <w:p>
            <w:r>
              <w:t xml:space="preserve">Statistics Division</w:t>
            </w:r>
          </w:p>
        </w:tc>
        <w:tc>
          <w:tcPr>
            <w:tcW w:w="2400" w:type="dxa"/>
          </w:tcPr>
          <w:p>
            <w:r>
              <w:t xml:space="preserve">12 May 2025</w:t>
            </w:r>
          </w:p>
        </w:tc>
        <w:tc>
          <w:tcPr>
            <w:tcW w:w="2400" w:type="dxa"/>
          </w:tcPr>
          <w:p>
            <w:r>
              <w:t xml:space="preserve">04 Aug 2025</w:t>
            </w:r>
          </w:p>
        </w:tc>
        <w:tc>
          <w:tcPr>
            <w:tcW w:w="2400" w:type="dxa"/>
          </w:tcPr>
          <w:p>
            <w:r>
              <w:t xml:space="preserve">08 Aug 2025</w:t>
            </w:r>
          </w:p>
        </w:tc>
        <w:tc>
          <w:tcPr>
            <w:tcW w:w="2400" w:type="dxa"/>
          </w:tcPr>
          <w:p>
            <w:r>
              <w:t xml:space="preserve">Seiffe Tadesse | tadesse5@un.org</w:t>
            </w:r>
          </w:p>
        </w:tc>
        <w:tc>
          <w:tcPr>
            <w:tcW w:w="2400" w:type="dxa"/>
          </w:tcPr>
          <w:p>
            <w:r>
              <w:t xml:space="preserve">The request is for a capacity building workshop to prepare census managers in Anglophone African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African Centre for Statistics at the United Nations Economic Commission for Africa (UNECA), United Nations Population Fund (UNFPA), Statistics South Africa, and the Office of National Statistics of the United Kingdom (ONS-UK).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
            </w:r>
          </w:p>
        </w:tc>
        <w:tc>
          <w:tcPr>
            <w:tcW w:w="2400" w:type="dxa"/>
          </w:tcPr>
          <w:p>
            <w:r>
              <w:t xml:space="preserve"/>
            </w:r>
          </w:p>
        </w:tc>
      </w:tr>
      <w:tr>
        <w:tc>
          <w:tcPr>
            <w:tcW w:w="2400" w:type="dxa"/>
          </w:tcPr>
          <w:p>
            <w:r>
              <w:t xml:space="preserve">4998</w:t>
            </w:r>
          </w:p>
        </w:tc>
        <w:tc>
          <w:tcPr>
            <w:tcW w:w="2400" w:type="dxa"/>
          </w:tcPr>
          <w:p>
            <w:r>
              <w:t xml:space="preserve">Request #4998 ? National Data Governance Baseline Study and a related workshop.</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21 Dec 2023</w:t>
            </w:r>
          </w:p>
        </w:tc>
        <w:tc>
          <w:tcPr>
            <w:tcW w:w="2400" w:type="dxa"/>
          </w:tcPr>
          <w:p>
            <w:r>
              <w:t xml:space="preserve">01 Jan 2024</w:t>
            </w:r>
          </w:p>
        </w:tc>
        <w:tc>
          <w:tcPr>
            <w:tcW w:w="2400" w:type="dxa"/>
          </w:tcPr>
          <w:p>
            <w:r>
              <w:t xml:space="preserve">31 Dec 2024</w:t>
            </w:r>
          </w:p>
        </w:tc>
        <w:tc>
          <w:tcPr>
            <w:tcW w:w="2400" w:type="dxa"/>
          </w:tcPr>
          <w:p>
            <w:r>
              <w:t xml:space="preserve">Mr. Amara Kallon; Mr. Mohamed James | mohamedjames@statehouse.gov.sl</w:t>
            </w:r>
          </w:p>
        </w:tc>
        <w:tc>
          <w:tcPr>
            <w:tcW w:w="2400" w:type="dxa"/>
          </w:tcPr>
          <w:p>
            <w:r>
              <w:t xml:space="preserve">National Data Governance Baseline Study and a related workshop.</w:t>
            </w:r>
          </w:p>
        </w:tc>
        <w:tc>
          <w:tcPr>
            <w:tcW w:w="2400" w:type="dxa"/>
          </w:tcPr>
          <w:p>
            <w:r>
              <w:t xml:space="preserve"/>
            </w:r>
          </w:p>
        </w:tc>
        <w:tc>
          <w:tcPr>
            <w:tcW w:w="2400" w:type="dxa"/>
          </w:tcPr>
          <w:p>
            <w:r>
              <w:t xml:space="preserve"/>
            </w:r>
          </w:p>
        </w:tc>
      </w:tr>
      <w:tr>
        <w:tc>
          <w:tcPr>
            <w:tcW w:w="2400" w:type="dxa"/>
          </w:tcPr>
          <w:p>
            <w:r>
              <w:t xml:space="preserve">4731</w:t>
            </w:r>
          </w:p>
        </w:tc>
        <w:tc>
          <w:tcPr>
            <w:tcW w:w="2400" w:type="dxa"/>
          </w:tcPr>
          <w:p>
            <w:r>
              <w:t xml:space="preserve">Request #4731 ? FSDO has identified increased demand for peer learning to design risk-informed, data-driven development cooperation policies that support Covid-19 response/recovery. The workshops respond to demand from Member States participating in the 2021/2022 DCF Survey and related policy dialogue.</w:t>
            </w:r>
          </w:p>
        </w:tc>
        <w:tc>
          <w:tcPr>
            <w:tcW w:w="2400" w:type="dxa"/>
          </w:tcPr>
          <w:p>
            <w:r>
              <w:t xml:space="preserve">Completed</w:t>
            </w:r>
          </w:p>
        </w:tc>
        <w:tc>
          <w:tcPr>
            <w:tcW w:w="2400" w:type="dxa"/>
          </w:tcPr>
          <w:p>
            <w:r>
              <w:t xml:space="preserve">Financing for Sustainable Development Office</w:t>
            </w:r>
          </w:p>
        </w:tc>
        <w:tc>
          <w:tcPr>
            <w:tcW w:w="2400" w:type="dxa"/>
          </w:tcPr>
          <w:p>
            <w:r>
              <w:t xml:space="preserve">31 Jan 2022</w:t>
            </w:r>
          </w:p>
        </w:tc>
        <w:tc>
          <w:tcPr>
            <w:tcW w:w="2400" w:type="dxa"/>
          </w:tcPr>
          <w:p>
            <w:r>
              <w:t xml:space="preserve">01 Jun 2022</w:t>
            </w:r>
          </w:p>
        </w:tc>
        <w:tc>
          <w:tcPr>
            <w:tcW w:w="2400" w:type="dxa"/>
          </w:tcPr>
          <w:p>
            <w:r>
              <w:t xml:space="preserve">12 Jan 2022</w:t>
            </w:r>
          </w:p>
        </w:tc>
        <w:tc>
          <w:tcPr>
            <w:tcW w:w="2400" w:type="dxa"/>
          </w:tcPr>
          <w:p>
            <w:r>
              <w:t xml:space="preserve">Daniel Platz | platz@un.org</w:t>
            </w:r>
          </w:p>
        </w:tc>
        <w:tc>
          <w:tcPr>
            <w:tcW w:w="2400" w:type="dxa"/>
          </w:tcPr>
          <w:p>
            <w:r>
              <w:t xml:space="preserve">FSDO has identified increased demand for peer learning to design risk-informed, data-driven development cooperation policies that support Covid-19 response/recovery. The workshops respond to demand from Member States participating in the 2021/2022 DCF Survey and related policy dialogue.</w:t>
            </w:r>
          </w:p>
        </w:tc>
        <w:tc>
          <w:tcPr>
            <w:tcW w:w="2400" w:type="dxa"/>
          </w:tcPr>
          <w:p>
            <w:r>
              <w:t xml:space="preserve"/>
            </w:r>
          </w:p>
        </w:tc>
        <w:tc>
          <w:tcPr>
            <w:tcW w:w="2400" w:type="dxa"/>
          </w:tcPr>
          <w:p>
            <w:r>
              <w:t xml:space="preserve">requests.xlsx record '4731': Dates End date 2022-01-12 is before start date 2022-06-01. / requests.xlsx record '4731': End date 2022-01-12 is before start date 2022-06-01.</w:t>
            </w:r>
          </w:p>
        </w:tc>
      </w:tr>
      <w:tr>
        <w:tc>
          <w:tcPr>
            <w:tcW w:w="2400" w:type="dxa"/>
          </w:tcPr>
          <w:p>
            <w:r>
              <w:t xml:space="preserve">4741</w:t>
            </w:r>
          </w:p>
        </w:tc>
        <w:tc>
          <w:tcPr>
            <w:tcW w:w="2400" w:type="dxa"/>
          </w:tcPr>
          <w:p>
            <w:r>
              <w:t xml:space="preserve">Request #4741 ? 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Completed</w:t>
            </w:r>
          </w:p>
        </w:tc>
        <w:tc>
          <w:tcPr>
            <w:tcW w:w="2400" w:type="dxa"/>
          </w:tcPr>
          <w:p>
            <w:r>
              <w:t xml:space="preserve">Financing for Sustainable Development Office</w:t>
            </w:r>
          </w:p>
        </w:tc>
        <w:tc>
          <w:tcPr>
            <w:tcW w:w="2400" w:type="dxa"/>
          </w:tcPr>
          <w:p>
            <w:r>
              <w:t xml:space="preserve">30 Nov 2022</w:t>
            </w:r>
          </w:p>
        </w:tc>
        <w:tc>
          <w:tcPr>
            <w:tcW w:w="2400" w:type="dxa"/>
          </w:tcPr>
          <w:p>
            <w:r>
              <w:t xml:space="preserve"/>
            </w:r>
          </w:p>
        </w:tc>
        <w:tc>
          <w:tcPr>
            <w:tcW w:w="2400" w:type="dxa"/>
          </w:tcPr>
          <w:p>
            <w:r>
              <w:t xml:space="preserve">13 Dec 2023</w:t>
            </w:r>
          </w:p>
        </w:tc>
        <w:tc>
          <w:tcPr>
            <w:tcW w:w="2400" w:type="dxa"/>
          </w:tcPr>
          <w:p>
            <w:r>
              <w:t xml:space="preserve">Feriel Zemzoum | feriel.zemzoum@un.org</w:t>
            </w:r>
          </w:p>
        </w:tc>
        <w:tc>
          <w:tcPr>
            <w:tcW w:w="2400" w:type="dxa"/>
          </w:tcPr>
          <w:p>
            <w:r>
              <w:t xml:space="preserve">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Country standardized: 'Cote d'Ivoire' -&gt; 'Côte d’Ivoire'.</w:t>
            </w:r>
          </w:p>
        </w:tc>
        <w:tc>
          <w:tcPr>
            <w:tcW w:w="2400" w:type="dxa"/>
          </w:tcPr>
          <w:p>
            <w:r>
              <w:t xml:space="preserve">requests.xlsx record '4741': Countries Country text 'Mayotte' could not be matched; no country assignment was inferred. / requests.xlsx record '4741': Countries Country text 'Reunion' could not be matched; no country assignment was inferred. / requests.xlsx record '4741': Countries Country text 'Saint Helena' could not be matched; no country assignment was inferred. / requests.xlsx record '4741': Country 'Mayotte' could not be matched to an ISO3 value. / requests.xlsx record '4741': Country 'Reunion' could not be matched to an ISO3 value. / requests.xlsx record '4741': Country 'Saint Helena' could not be matched to an ISO3 value. / requests.xlsx record '4741': Country text 'Mayotte' could not be matched; no country assignment was inferred. / requests.xlsx record '4741': Country text 'Reunion' could not be matched; no country assignment was inferred. / requests.xlsx record '4741': Country text 'Saint Helena' could not be matched; no country assignment was inferred.</w:t>
            </w:r>
          </w:p>
        </w:tc>
      </w:tr>
      <w:tr>
        <w:tc>
          <w:tcPr>
            <w:tcW w:w="2400" w:type="dxa"/>
          </w:tcPr>
          <w:p>
            <w:r>
              <w:t xml:space="preserve">4234</w:t>
            </w:r>
          </w:p>
        </w:tc>
        <w:tc>
          <w:tcPr>
            <w:tcW w:w="2400" w:type="dxa"/>
          </w:tcPr>
          <w:p>
            <w:r>
              <w:t xml:space="preserve">Request #4234 ? Through the work of the Global Network of Institutions for Statistical Training (GIST) it has been re-confirmed that there is an urgent need to support developing countries in creating and better maintaining statistical training programs at national level. This is key for staff at the National Statistical Systems (NSS) to receive core trainings for doing their jobs efficiently, and will make the NSS less dependent on external partners. / GIST has identified that a key first step is to help countries develop a needs assessment tool to understand the training needs of their staff as well as key development area needs from a managerial perspective. In relation to this, there is also a need to provide guidance on how to prioritise among gaps identified as well as to provide template curriculums for courses that are expected to be core in all countries. / GIST members are actively supporting the work, but are in needs of support in coordinating the work, helping it move forward more quickly to respond to countries needs and ultimately help staff in the NSS improve their skills more systematically to increase efficiency of the NSS in providing quality and timely SDG and other statistics to the public.</w:t>
            </w:r>
          </w:p>
        </w:tc>
        <w:tc>
          <w:tcPr>
            <w:tcW w:w="2400" w:type="dxa"/>
          </w:tcPr>
          <w:p>
            <w:r>
              <w:t xml:space="preserve">Completed</w:t>
            </w:r>
          </w:p>
        </w:tc>
        <w:tc>
          <w:tcPr>
            <w:tcW w:w="2400" w:type="dxa"/>
          </w:tcPr>
          <w:p>
            <w:r>
              <w:t xml:space="preserve">Statistics Division</w:t>
            </w:r>
          </w:p>
        </w:tc>
        <w:tc>
          <w:tcPr>
            <w:tcW w:w="2400" w:type="dxa"/>
          </w:tcPr>
          <w:p>
            <w:r>
              <w:t xml:space="preserve">05 Jul 2022</w:t>
            </w:r>
          </w:p>
        </w:tc>
        <w:tc>
          <w:tcPr>
            <w:tcW w:w="2400" w:type="dxa"/>
          </w:tcPr>
          <w:p>
            <w:r>
              <w:t xml:space="preserve">08 Jan 2022</w:t>
            </w:r>
          </w:p>
        </w:tc>
        <w:tc>
          <w:tcPr>
            <w:tcW w:w="2400" w:type="dxa"/>
          </w:tcPr>
          <w:p>
            <w:r>
              <w:t xml:space="preserve">30 Dec 2022</w:t>
            </w:r>
          </w:p>
        </w:tc>
        <w:tc>
          <w:tcPr>
            <w:tcW w:w="2400" w:type="dxa"/>
          </w:tcPr>
          <w:p>
            <w:r>
              <w:t xml:space="preserve">UN Statistical Commission | vibeke.nielsen@un.org</w:t>
            </w:r>
          </w:p>
        </w:tc>
        <w:tc>
          <w:tcPr>
            <w:tcW w:w="2400" w:type="dxa"/>
          </w:tcPr>
          <w:p>
            <w:r>
              <w:t xml:space="preserve">Through the work of the Global Network of Institutions for Statistical Training (GIST) it has been re-confirmed that there is an urgent need to support developing countries in creating and better maintaining statistical training programs at national level. This is key for staff at the National Statistical Systems (NSS) to receive core trainings for doing their jobs efficiently, and will make the NSS less dependent on external partners. / GIST has identified that a key first step is to help countries develop a needs assessment tool to understand the training needs of their staff as well as key development area needs from a managerial perspective. In relation to this, there is also a need to provide guidance on how to prioritise among gaps identified as well as to provide template curriculums for courses that are expected to be core in all countries. / GIST members are actively supporting the work, but are in needs of support in coordinating the work, helping it move forward more quickly to respond to countries needs and ultimately help staff in the NSS improve their skills more systematically to increase efficiency of the NSS in providing quality and timely SDG and other statistics to the public.</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4135</w:t>
            </w:r>
          </w:p>
        </w:tc>
        <w:tc>
          <w:tcPr>
            <w:tcW w:w="2400" w:type="dxa"/>
          </w:tcPr>
          <w:p>
            <w:r>
              <w:t xml:space="preserve">Request #4135 ? 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03 Jan 2022</w:t>
            </w:r>
          </w:p>
        </w:tc>
        <w:tc>
          <w:tcPr>
            <w:tcW w:w="2400" w:type="dxa"/>
          </w:tcPr>
          <w:p>
            <w:r>
              <w:t xml:space="preserve">03 Jan 2022</w:t>
            </w:r>
          </w:p>
        </w:tc>
        <w:tc>
          <w:tcPr>
            <w:tcW w:w="2400" w:type="dxa"/>
          </w:tcPr>
          <w:p>
            <w:r>
              <w:t xml:space="preserve"/>
            </w:r>
          </w:p>
        </w:tc>
        <w:tc>
          <w:tcPr>
            <w:tcW w:w="2400" w:type="dxa"/>
          </w:tcPr>
          <w:p>
            <w:r>
              <w:t xml:space="preserve">Natalia Aristizabal Mora | natalia.aristizabalmora@un.org</w:t>
            </w:r>
          </w:p>
        </w:tc>
        <w:tc>
          <w:tcPr>
            <w:tcW w:w="2400" w:type="dxa"/>
          </w:tcPr>
          <w:p>
            <w:r>
              <w:t xml:space="preserve">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Country standardized: 'Cote d'Ivoire' -&gt; 'Côte d’Ivoire'. / Country standardized: 'Timor-Leste' -&gt; 'Democratic Republic of Timor-Leste'.</w:t>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SB-001380.90</w:t>
            </w:r>
          </w:p>
        </w:tc>
        <w:tc>
          <w:tcPr>
            <w:tcW w:w="2400" w:type="dxa"/>
          </w:tcPr>
          <w:p>
            <w:r>
              <w:t xml:space="preserve">Peer-to-peer Learning Workshops for the Network of National Focal Points on Financing for Development</w:t>
            </w:r>
          </w:p>
        </w:tc>
        <w:tc>
          <w:tcPr>
            <w:tcW w:w="2400" w:type="dxa"/>
          </w:tcPr>
          <w:p>
            <w:r>
              <w:t xml:space="preserve">FSDO</w:t>
            </w:r>
          </w:p>
        </w:tc>
        <w:tc>
          <w:tcPr>
            <w:tcW w:w="2400" w:type="dxa"/>
          </w:tcPr>
          <w:p>
            <w:r>
              <w:t xml:space="preserve">30 Sept 2026</w:t>
            </w:r>
          </w:p>
        </w:tc>
        <w:tc>
          <w:tcPr>
            <w:tcW w:w="2400" w:type="dxa"/>
          </w:tcPr>
          <w:p>
            <w:r>
              <w:t xml:space="preserve">31 Dec 2026</w:t>
            </w:r>
          </w:p>
        </w:tc>
        <w:tc>
          <w:tcPr>
            <w:tcW w:w="2400" w:type="dxa"/>
          </w:tcPr>
          <w:p>
            <w:r>
              <w:t xml:space="preserve">$25,000</w:t>
            </w:r>
          </w:p>
        </w:tc>
        <w:tc>
          <w:tcPr>
            <w:tcW w:w="2400" w:type="dxa"/>
          </w:tcPr>
          <w:p>
            <w:r>
              <w:t xml:space="preserve">Armenia, Bahrain, Belize, Benin, Botswana, Burkina Faso, Cabo Verde, Cambodia, Comoros, Croatia, Czechia, Democratic Socialist Republic of Sri Lanka, Djibouti, Egypt, Eswatini, Ethiopia, Finland, France, Germany, Greece, Guatemala, Hungary, Ireland, Italy, Japan, Kenya, Korea, Lao People's Democratic Republic, Luxembourg, Madagascar, Malawi, Malaysia, Mauritius, Norway, Oman, Papua New Guinea, Paraguay, Peru, Poland, Sao Tome and Principe, Saudi Arabia, Seychelles, Sierra Leone, Switzerland, Thailand, Togo, Tuvalu, Uganda, United Kingdom of Great Britain and Northern Ireland, Uruguay, Zambia, Zimbabwe</w:t>
            </w:r>
          </w:p>
        </w:tc>
        <w:tc>
          <w:tcPr>
            <w:tcW w:w="2400" w:type="dxa"/>
          </w:tcPr>
          <w:p>
            <w:r>
              <w:t xml:space="preserve">Country standardized: 'Republic of Korea' -&gt; 'Korea'. / Country standardized: 'Sri Lanka' -&gt; 'Democratic Socialist Republic of Sri Lanka'. / Region standardized: 'global' -&gt; 'Global'.</w:t>
            </w:r>
          </w:p>
        </w:tc>
        <w:tc>
          <w:tcPr>
            <w:tcW w:w="2400" w:type="dxa"/>
          </w:tcPr>
          <w:p>
            <w:r>
              <w:t xml:space="preserve"/>
            </w:r>
          </w:p>
        </w:tc>
      </w:tr>
      <w:tr>
        <w:tc>
          <w:tcPr>
            <w:tcW w:w="2400" w:type="dxa"/>
          </w:tcPr>
          <w:p>
            <w:r>
              <w:t xml:space="preserve">SB-001374.99.40</w:t>
            </w:r>
          </w:p>
        </w:tc>
        <w:tc>
          <w:tcPr>
            <w:tcW w:w="2400" w:type="dxa"/>
          </w:tcPr>
          <w:p>
            <w:r>
              <w:t xml:space="preserve">Strengthening Artificial Intelligence (AI) Capabilities and Governance for Sustainable Digital Transformation in Africa and Asia-Pacific</w:t>
            </w:r>
          </w:p>
        </w:tc>
        <w:tc>
          <w:tcPr>
            <w:tcW w:w="2400" w:type="dxa"/>
          </w:tcPr>
          <w:p>
            <w:r>
              <w:t xml:space="preserve">DPIDG , DSDG</w:t>
            </w:r>
          </w:p>
        </w:tc>
        <w:tc>
          <w:tcPr>
            <w:tcW w:w="2400" w:type="dxa"/>
          </w:tcPr>
          <w:p>
            <w:r>
              <w:t xml:space="preserve">30 Sept 2026</w:t>
            </w:r>
          </w:p>
        </w:tc>
        <w:tc>
          <w:tcPr>
            <w:tcW w:w="2400" w:type="dxa"/>
          </w:tcPr>
          <w:p>
            <w:r>
              <w:t xml:space="preserve">30 Sept 2026</w:t>
            </w:r>
          </w:p>
        </w:tc>
        <w:tc>
          <w:tcPr>
            <w:tcW w:w="2400" w:type="dxa"/>
          </w:tcPr>
          <w:p>
            <w:r>
              <w:t xml:space="preserve">$87,767</w:t>
            </w:r>
          </w:p>
        </w:tc>
        <w:tc>
          <w:tcPr>
            <w:tcW w:w="2400" w:type="dxa"/>
          </w:tcPr>
          <w:p>
            <w:r>
              <w:t xml:space="preserve">Algeria, Burkina Faso, Burundi, Cambodia, Democratic Socialist Republic of Sri Lanka, Gambia, Guinea-Bissau, Kenya, Lao People's Democratic Republic, Pakistan, Rwanda, Sierra Leone, Togo, Uganda, United Republic of Tanzania, Uzbekistan, Viet Nam, Zambia, Zimbabwe</w:t>
            </w:r>
          </w:p>
        </w:tc>
        <w:tc>
          <w:tcPr>
            <w:tcW w:w="2400" w:type="dxa"/>
          </w:tcPr>
          <w:p>
            <w:r>
              <w:t xml:space="preserve">Country standardized: 'Sri Lanka' -&gt; 'Democratic Socialist Republic of Sri Lanka'.</w:t>
            </w:r>
          </w:p>
        </w:tc>
        <w:tc>
          <w:tcPr>
            <w:tcW w:w="2400" w:type="dxa"/>
          </w:tcPr>
          <w:p>
            <w:r>
              <w:t xml:space="preserve">Proposal past due</w:t>
            </w:r>
          </w:p>
        </w:tc>
      </w:tr>
      <w:tr>
        <w:tc>
          <w:tcPr>
            <w:tcW w:w="2400" w:type="dxa"/>
          </w:tcPr>
          <w:p>
            <w:r>
              <w:t xml:space="preserve">SB-001376.99.99.22</w:t>
            </w:r>
          </w:p>
        </w:tc>
        <w:tc>
          <w:tcPr>
            <w:tcW w:w="2400" w:type="dxa"/>
          </w:tcPr>
          <w:p>
            <w:r>
              <w:t xml:space="preserve">Title of the activity</w:t>
            </w:r>
          </w:p>
        </w:tc>
        <w:tc>
          <w:tcPr>
            <w:tcW w:w="2400" w:type="dxa"/>
          </w:tcPr>
          <w:p>
            <w:r>
              <w:t xml:space="preserve">SD</w:t>
            </w:r>
          </w:p>
        </w:tc>
        <w:tc>
          <w:tcPr>
            <w:tcW w:w="2400" w:type="dxa"/>
          </w:tcPr>
          <w:p>
            <w:r>
              <w:t xml:space="preserve">30 Sept 2026</w:t>
            </w:r>
          </w:p>
        </w:tc>
        <w:tc>
          <w:tcPr>
            <w:tcW w:w="2400" w:type="dxa"/>
          </w:tcPr>
          <w:p>
            <w:r>
              <w:t xml:space="preserve">30 Sept 2026</w:t>
            </w:r>
          </w:p>
        </w:tc>
        <w:tc>
          <w:tcPr>
            <w:tcW w:w="2400" w:type="dxa"/>
          </w:tcPr>
          <w:p>
            <w:r>
              <w:t xml:space="preserve">$79,609</w:t>
            </w:r>
          </w:p>
        </w:tc>
        <w:tc>
          <w:tcPr>
            <w:tcW w:w="2400" w:type="dxa"/>
          </w:tcPr>
          <w:p>
            <w:r>
              <w:t xml:space="preserve">Benin, Burkina Faso, Cabo Verde, Cameroon, Central African Republic, Congo, Côte d’Ivoire, Equatorial Guinea, Gabon, Gambia, Ghana, Guinea, Guinea-Bissau, Liberia, Mali, Niger, Nigeria, Senegal, Sierra Leone, Togo</w:t>
            </w:r>
          </w:p>
        </w:tc>
        <w:tc>
          <w:tcPr>
            <w:tcW w:w="2400" w:type="dxa"/>
          </w:tcPr>
          <w:p>
            <w:r>
              <w:t xml:space="preserve">Country standardized: 'Côte d'Ivoire' -&gt; 'Côte d’Ivoire'.</w:t>
            </w:r>
          </w:p>
        </w:tc>
        <w:tc>
          <w:tcPr>
            <w:tcW w:w="2400" w:type="dxa"/>
          </w:tcPr>
          <w:p>
            <w:r>
              <w:t xml:space="preserve">proposals.xlsx record 'SB-001376.99.99.22|row:73': 'f_cashDESA' has non-numeric value '$79,609.47: Airfare*, Terminal expenses, DSA for staff (resource persons) and international participants, interpretation and coffee-breaks'. / Proposal past due</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SB-001380.88</w:t>
            </w:r>
          </w:p>
        </w:tc>
        <w:tc>
          <w:tcPr>
            <w:tcW w:w="2400" w:type="dxa"/>
          </w:tcPr>
          <w:p>
            <w:r>
              <w:t xml:space="preserve">Strengthening developing countries’ capacity to address transfer-pricing challenges related to centralized procurement activities and to enhance their VAT/GST systems through global virtual workshops.</w:t>
            </w:r>
          </w:p>
        </w:tc>
        <w:tc>
          <w:tcPr>
            <w:tcW w:w="2400" w:type="dxa"/>
          </w:tcPr>
          <w:p>
            <w:r>
              <w:t xml:space="preserve">FSDO</w:t>
            </w:r>
          </w:p>
        </w:tc>
        <w:tc>
          <w:tcPr>
            <w:tcW w:w="2400" w:type="dxa"/>
          </w:tcPr>
          <w:p>
            <w:r>
              <w:t xml:space="preserve">29 Jan 2026</w:t>
            </w:r>
          </w:p>
        </w:tc>
        <w:tc>
          <w:tcPr>
            <w:tcW w:w="2400" w:type="dxa"/>
          </w:tcPr>
          <w:p>
            <w:r>
              <w:t xml:space="preserve">18 Feb 2026</w:t>
            </w:r>
          </w:p>
        </w:tc>
        <w:tc>
          <w:tcPr>
            <w:tcW w:w="2400" w:type="dxa"/>
          </w:tcPr>
          <w:p>
            <w:r>
              <w:t xml:space="preserve">$6,688</w:t>
            </w:r>
          </w:p>
        </w:tc>
        <w:tc>
          <w:tcPr>
            <w:tcW w:w="2400" w:type="dxa"/>
          </w:tcPr>
          <w:p>
            <w:r>
              <w:t xml:space="preserve">1,299</w:t>
            </w:r>
          </w:p>
        </w:tc>
        <w:tc>
          <w:tcPr>
            <w:tcW w:w="2400" w:type="dxa"/>
          </w:tcPr>
          <w:p>
            <w:r>
              <w:t xml:space="preserve">665</w:t>
            </w:r>
          </w:p>
        </w:tc>
        <w:tc>
          <w:tcPr>
            <w:tcW w:w="2400" w:type="dxa"/>
          </w:tcPr>
          <w:p>
            <w:r>
              <w:t xml:space="preserve">Country standardized: 'Sri Lanka' -&gt; 'Democratic Socialist Republic of Sri Lanka'. / Country standardized: 'St. Kitts and Nevis' -&gt; 'Federation of Saint Kitts and Nevis'. / Country standardized: 'Tanzania (United Republic of)' -&gt; 'United Republic of Tanzania'. / Region standardized: 'global' -&gt; 'Global'.</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SB-008163.35</w:t>
            </w:r>
          </w:p>
        </w:tc>
        <w:tc>
          <w:tcPr>
            <w:tcW w:w="2400" w:type="dxa"/>
          </w:tcPr>
          <w:p>
            <w:r>
              <w:t xml:space="preserve">Global Compact for Safe, Orderly and Regular Migration – support for voluntary country reviews</w:t>
            </w:r>
          </w:p>
        </w:tc>
        <w:tc>
          <w:tcPr>
            <w:tcW w:w="2400" w:type="dxa"/>
          </w:tcPr>
          <w:p>
            <w:r>
              <w:t xml:space="preserve">PD</w:t>
            </w:r>
          </w:p>
        </w:tc>
        <w:tc>
          <w:tcPr>
            <w:tcW w:w="2400" w:type="dxa"/>
          </w:tcPr>
          <w:p>
            <w:r>
              <w:t xml:space="preserve">03 Nov 2025</w:t>
            </w:r>
          </w:p>
        </w:tc>
        <w:tc>
          <w:tcPr>
            <w:tcW w:w="2400" w:type="dxa"/>
          </w:tcPr>
          <w:p>
            <w:r>
              <w:t xml:space="preserve">21 Jan 2027</w:t>
            </w:r>
          </w:p>
        </w:tc>
        <w:tc>
          <w:tcPr>
            <w:tcW w:w="2400" w:type="dxa"/>
          </w:tcPr>
          <w:p>
            <w:r>
              <w:t xml:space="preserve">$194,900</w:t>
            </w:r>
          </w:p>
        </w:tc>
        <w:tc>
          <w:tcPr>
            <w:tcW w:w="2400" w:type="dxa"/>
          </w:tcPr>
          <w:p>
            <w:r>
              <w:t xml:space="preserve">82</w:t>
            </w:r>
          </w:p>
        </w:tc>
        <w:tc>
          <w:tcPr>
            <w:tcW w:w="2400" w:type="dxa"/>
          </w:tcPr>
          <w:p>
            <w:r>
              <w:t xml:space="preserve">44</w:t>
            </w:r>
          </w:p>
        </w:tc>
        <w:tc>
          <w:tcPr>
            <w:tcW w:w="2400" w:type="dxa"/>
          </w:tcPr>
          <w:p>
            <w:r>
              <w:t xml:space="preserve">Country standardized: 'Côte d'Ivoire' -&gt; 'Côte d’Ivoire'. / Country standardized: 'Sri Lanka' -&gt; 'Democratic Socialist Republic of Sri Lanka'. / Region standardized: 'global' -&gt; 'Global'.</w:t>
            </w:r>
          </w:p>
        </w:tc>
        <w:tc>
          <w:tcPr>
            <w:tcW w:w="2400" w:type="dxa"/>
          </w:tcPr>
          <w:p>
            <w:r>
              <w:t xml:space="preserve"/>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Strengthening the capacity of governments and youth employment stakeholders in Africa in the implementation, monitoring and evaluation of policies and programmes promoting decent jobs for youth</w:t>
            </w:r>
          </w:p>
        </w:tc>
        <w:tc>
          <w:tcPr>
            <w:tcW w:w="2400" w:type="dxa"/>
          </w:tcPr>
          <w:p>
            <w:r>
              <w:t xml:space="preserve">2022</w:t>
            </w:r>
          </w:p>
        </w:tc>
        <w:tc>
          <w:tcPr>
            <w:tcW w:w="2400" w:type="dxa"/>
          </w:tcPr>
          <w:p>
            <w:r>
              <w:t xml:space="preserve">DISD</w:t>
            </w:r>
          </w:p>
        </w:tc>
        <w:tc>
          <w:tcPr>
            <w:tcW w:w="2400" w:type="dxa"/>
          </w:tcPr>
          <w:p>
            <w:r>
              <w:t xml:space="preserve">Ghana, Liberia, Nigeria, Sierra Leone</w:t>
            </w:r>
          </w:p>
        </w:tc>
        <w:tc>
          <w:tcPr>
            <w:tcW w:w="2400" w:type="dxa"/>
          </w:tcPr>
          <w:p>
            <w:r>
              <w:t xml:space="preserve">- Continue the project and scale it up to a small group of countries in West Africa to promote South-South cooperation in a coordinated manner. / - Promote further coordination between subnational and federal levels to align efforts and tailor the implementation of youth employment policies. Create a list of projects or dashboard at the State Action Committee to systematize and follow up on the proposals of stakeholders with innovative ideas and projects. / - Encourage the implementation of strategies rather than action plans. Strategies should have a limited number of strong projects with the potential to achieve overall goals and trickle-down effects to the smaller initiatives. / - Develop specific goals or activities to strengthen capacities linked to the needs of specific groups of young people, such as youth with disabilities and young women. / - Formulate actions linked to the technical skills instruction of young people so that they can adapt to the new paradigms of the labor market and insert themselves into quality employment in high productivity sectors.</w:t>
            </w:r>
          </w:p>
        </w:tc>
        <w:tc>
          <w:tcPr>
            <w:tcW w:w="2400" w:type="dxa"/>
          </w:tcPr>
          <w:p>
            <w:r>
              <w:t xml:space="preserve">- Concrete and direct channels for the participation of young people in the design of public policies can generate valuable information to fine-tune policy formulation and implementation. / - Bringing together ministries and stakeholders at the same table can foster coordination, synergies, and complementarities in youth employment strategies. / - Inducing ministries to interact and align actions with regional and local decision-making bodies promotes participatory and coherent operationalization of youth employment policies. / - Introducing training in project evaluation and monitoring at the local level is essential for reinforcing implementation capacities. / - Interventions that seek to strengthen national capacities for operationalizing public policies need continuity over time to solidify knowledge and practices imparted.</w:t>
            </w:r>
          </w:p>
        </w:tc>
        <w:tc>
          <w:tcPr>
            <w:tcW w:w="2400" w:type="dxa"/>
          </w:tcPr>
          <w:p>
            <w:r>
              <w:t xml:space="preserve">https://unitednations.sharepoint.com/sites/DESA-CDPMO/Shared Documents/General/6. Peace and Development TF/8. Funded projects/Evaluations_Fin. Rep/2022_PDF-SDG-2019-02.2-1 Eval_ILO-DESA.pdf</w:t>
            </w:r>
          </w:p>
        </w:tc>
        <w:tc>
          <w:tcPr>
            <w:tcW w:w="2400" w:type="dxa"/>
          </w:tcPr>
          <w:p>
            <w:r>
              <w:t xml:space="preserve"/>
            </w:r>
          </w:p>
        </w:tc>
        <w:tc>
          <w:tcPr>
            <w:tcW w:w="2400" w:type="dxa"/>
          </w:tcPr>
          <w:p>
            <w:r>
              <w:t xml:space="preserve">evaluations.xlsx rows 158 (archived) and 30 (retained): Review conflicts: LessonsLearnedList differs between document copies. Country lists were not merged.</w:t>
            </w:r>
          </w:p>
        </w:tc>
      </w:tr>
      <w:tr>
        <w:tc>
          <w:tcPr>
            <w:tcW w:w="2400" w:type="dxa"/>
          </w:tcPr>
          <w:p>
            <w:r>
              <w:t xml:space="preserve">Building Capacities for Promoting Women’s Presence and Leadership within Public Institutions at National Local Levels</w:t>
            </w:r>
          </w:p>
        </w:tc>
        <w:tc>
          <w:tcPr>
            <w:tcW w:w="2400" w:type="dxa"/>
          </w:tcPr>
          <w:p>
            <w:r>
              <w:t xml:space="preserve">2024</w:t>
            </w:r>
          </w:p>
        </w:tc>
        <w:tc>
          <w:tcPr>
            <w:tcW w:w="2400" w:type="dxa"/>
          </w:tcPr>
          <w:p>
            <w:r>
              <w:t xml:space="preserve">DPIDG</w:t>
            </w:r>
          </w:p>
        </w:tc>
        <w:tc>
          <w:tcPr>
            <w:tcW w:w="2400" w:type="dxa"/>
          </w:tcPr>
          <w:p>
            <w:r>
              <w:t xml:space="preserve">Bhutan, Cambodia, Lao People's Democratic Republic, Mauritius, Senegal, Sierra Leone, Solomon Islands, Vanuatu, Zambia</w:t>
            </w:r>
          </w:p>
        </w:tc>
        <w:tc>
          <w:tcPr>
            <w:tcW w:w="2400" w:type="dxa"/>
          </w:tcPr>
          <w:p>
            <w:r>
              <w:t xml:space="preserve">- Engage the target beneficiaries of the intervention in consultations during a project planning activity, to further inform and finalise the contextual project design. / - Conduct a risk assessment and identify viable mitigation measures for incorporation into the project document to stem the effects of possible risks to project implementation and results achievement. / - Explore a greater use of virtual interface options, to further support the contribution of the project towards value for money. / - Collaborate closely with a monitoring and evaluation specialist during project design, to inform the development of the project theory of change/ logical framework to guide effective results monitoring and reporting. / - Incorporate an element of follow-up into the project design and facilitate its implementation, to support the use of project learnings by participants for enhanced public administration practice. / - Ensure that the project results framework includes indicators for monitoring and reporting on the integration of the UNDESA cross-cutting themes into project implementation.</w:t>
            </w:r>
          </w:p>
        </w:tc>
        <w:tc>
          <w:tcPr>
            <w:tcW w:w="2400" w:type="dxa"/>
          </w:tcPr>
          <w:p>
            <w:r>
              <w:t xml:space="preserve">- Consultations with target project beneficiaries during the planning stages of the project are important for contextualising project implementation and mitigating risks to implementation and results achievement. / - A risk assessment is needed to support increased project efficiency and effectiveness by mitigating possible risks to project implementation and results achievement. / - Specialist guidance for the development of the project logical framework/theory of change increases the potential for the project to document rich evidence of its importance.</w:t>
            </w:r>
          </w:p>
        </w:tc>
        <w:tc>
          <w:tcPr>
            <w:tcW w:w="2400" w:type="dxa"/>
          </w:tcPr>
          <w:p>
            <w:r>
              <w:t xml:space="preserve">https://unitednations.sharepoint.com/sites/DESA-CDPMO/Shared Documents/General/3. Finance Management/1 - TC PROJECTS/Closed Projects in Umoja/S1-179 Italy leadership of women in public institutions/Evaluation/Output-6-Final Evaluation Report_UNDESA_10DEC2024.pdf</w:t>
            </w:r>
          </w:p>
        </w:tc>
        <w:tc>
          <w:tcPr>
            <w:tcW w:w="2400" w:type="dxa"/>
          </w:tcPr>
          <w:p>
            <w:r>
              <w:t xml:space="preserve"/>
            </w:r>
          </w:p>
        </w:tc>
        <w:tc>
          <w:tcPr>
            <w:tcW w:w="2400" w:type="dxa"/>
          </w:tcPr>
          <w:p>
            <w:r>
              <w:t xml:space="preserve"/>
            </w:r>
          </w:p>
        </w:tc>
      </w:tr>
      <w:tr>
        <w:tc>
          <w:tcPr>
            <w:tcW w:w="2400" w:type="dxa"/>
          </w:tcPr>
          <w:p>
            <w:r>
              <w:t xml:space="preserve">African Statistical Knowledge Network in support of progress towards the internationally agreed development goals</w:t>
            </w:r>
          </w:p>
        </w:tc>
        <w:tc>
          <w:tcPr>
            <w:tcW w:w="2400" w:type="dxa"/>
          </w:tcPr>
          <w:p>
            <w:r>
              <w:t xml:space="preserve">2012</w:t>
            </w:r>
          </w:p>
        </w:tc>
        <w:tc>
          <w:tcPr>
            <w:tcW w:w="2400" w:type="dxa"/>
          </w:tcPr>
          <w:p>
            <w:r>
              <w:t xml:space="preserve">UNSD</w:t>
            </w:r>
          </w:p>
        </w:tc>
        <w:tc>
          <w:tcPr>
            <w:tcW w:w="2400" w:type="dxa"/>
          </w:tcPr>
          <w:p>
            <w:r>
              <w:t xml:space="preserve">Algeria, Angola, Benin, Botswana, Burkina Faso, Burundi, Cabo Verde, Cameroon, Central African Republic, Chad, Comoros, Congo, Côte d’Ivoire, Democratic Republic of the Congo, Djibouti, Egypt, Eritrea, Eswatini, Ethiopia, Gabon, Gambia, Ghana, Guinea, Guinea-Bissau, Kenya, Lesotho, Liberia, Madagascar, Malawi, Mali, Mauritania, Mauritius, Morocco, Mozambique, Namibia, Niger, Nigeria, Rwanda, Sao Tome and Principe, Senegal, Seychelles, Sierra Leone, Somalia, South Africa, Sudan, Togo, Tunisia, Uganda, United Republic of Tanzania, Zambia, Zimbabwe</w:t>
            </w:r>
          </w:p>
        </w:tc>
        <w:tc>
          <w:tcPr>
            <w:tcW w:w="2400" w:type="dxa"/>
          </w:tcPr>
          <w:p>
            <w:r>
              <w:t xml:space="preserve">- Create awareness and promote the value of ASK-Net aggressively by disseminating information in major meetings, conferences, and professional associations. / - Re-invigorate inactive sub-networks within ASK-Net, possibly by introducing incentives or removing inactive sub-networks from the website. / - Follow up with study tour participants periodically to assess if they are applying what they learned. / - Encourage network members to actively update and contribute to the ASK-Net website to ensure its long-term impact. / - Monitor ASK-Net website performance using tools like Google Analytics and report traffic statistics quarterly to management. / - Promote sub-regional collaboration and coordination with Regional Economic Communities (RECs) in implementing statistical projects. / - Take workshop participant evaluations seriously, archive analyzed results, and conduct follow-up after some time, especially for study tours. / - Conduct surveys and questionnaires to measure awareness, use, and knowledge sharing as a result of ASK-Net, as originally planned in the project document.</w:t>
            </w:r>
          </w:p>
        </w:tc>
        <w:tc>
          <w:tcPr>
            <w:tcW w:w="2400" w:type="dxa"/>
          </w:tcPr>
          <w:p>
            <w:r>
              <w:t xml:space="preserve">- The Steering Committee, in collaboration with ACS and UNSD, was crucial in aligning project deliveries with other statistical development initiatives in Africa. / - The revised study tour modality enhanced South-South cooperation by making expert support more relevant to countries in need. / - Almost all African countries participated in project events, but future workshops should consider the distribution of country participation across events. / - Some NSOs sent staff not directly involved in workshop themes, which reduced optimal experience sharing and network strengthening. / - Contributions from resource persons at UNSD, ILO, and other organizations raised the quality of workshop outputs to international standards. / - Involvement of development partners contributed to project success and ensured sustainability of outcomes. / - Compiling member country inputs through the ASK-Net website for the statistical data management handbook proved to be a useful and cost-saving approach. / - ACS staff benefited from project execution and experience sharing with UNSD.</w:t>
            </w:r>
          </w:p>
        </w:tc>
        <w:tc>
          <w:tcPr>
            <w:tcW w:w="2400" w:type="dxa"/>
          </w:tcPr>
          <w:p>
            <w:r>
              <w:t xml:space="preserve">https://unitednations.sharepoint.com/sites/DESA-CDPMO/Shared Documents/General/3. Finance Management/5 - DEVELOPMENT ACCOUNT/DA - DESA/03 PROJECTS - CLOSED/SD/ROA 102 - 6th tranche - Afr Stat Know Net towards Agreed Develop Goals/Progress Reports/ASKN Project Eval Rep-YZ-29 June.docx</w:t>
            </w:r>
          </w:p>
        </w:tc>
        <w:tc>
          <w:tcPr>
            <w:tcW w:w="2400" w:type="dxa"/>
          </w:tcPr>
          <w:p>
            <w:r>
              <w:t xml:space="preserve">Country standardized: 'Cape Verde' -&gt; 'Cabo Verde'. / Country standardized: 'Republic of the Congo' -&gt; 'Congo'. / Country standardized: 'Swaziland' -&gt; 'Eswatini'. / Country standardized: 'Tanzania' -&gt; 'United Republic of Tanzania'.</w:t>
            </w:r>
          </w:p>
        </w:tc>
        <w:tc>
          <w:tcPr>
            <w:tcW w:w="2400" w:type="dxa"/>
          </w:tcPr>
          <w:p>
            <w:r>
              <w:t xml:space="preserve"/>
            </w:r>
          </w:p>
        </w:tc>
      </w:tr>
      <w:tr>
        <w:tc>
          <w:tcPr>
            <w:tcW w:w="2400" w:type="dxa"/>
          </w:tcPr>
          <w:p>
            <w:r>
              <w:t xml:space="preserve">Accelerating implementation of Data for Now in eight countries in Africa and Asia</w:t>
            </w:r>
          </w:p>
        </w:tc>
        <w:tc>
          <w:tcPr>
            <w:tcW w:w="2400" w:type="dxa"/>
          </w:tcPr>
          <w:p>
            <w:r>
              <w:t xml:space="preserve">2025</w:t>
            </w:r>
          </w:p>
        </w:tc>
        <w:tc>
          <w:tcPr>
            <w:tcW w:w="2400" w:type="dxa"/>
          </w:tcPr>
          <w:p>
            <w:r>
              <w:t xml:space="preserve">UNSD</w:t>
            </w:r>
          </w:p>
        </w:tc>
        <w:tc>
          <w:tcPr>
            <w:tcW w:w="2400" w:type="dxa"/>
          </w:tcPr>
          <w:p>
            <w:r>
              <w:t xml:space="preserve">Ethiopia, Jordan, Morocco, Sierra Leone, Tunisia, Viet Nam</w:t>
            </w:r>
          </w:p>
        </w:tc>
        <w:tc>
          <w:tcPr>
            <w:tcW w:w="2400" w:type="dxa"/>
          </w:tcPr>
          <w:p>
            <w:r>
              <w:t xml:space="preserve">- Leverage a wide range of paths to produce desired effects, such as capacity building, increased interactions, and production of better indicators, instead of targeting isolated actions; encourage positioning local resources at country-level to foster coordination and holistic change; place greater emphasis on raising awareness on IT implications of mobilising new techniques. / - Adopt a more structured, wide and long-term approach to capacity building, including clear training plans, performance monitoring, and milestones; ensure training accommodates local realities, particularly language arrangements; use tools like the Statistical Training needs Assessment Tool to streamline structured capacity building. / - During assessment and prioritisation, provide more information on prerequisites for specific innovative techniques, such as access to data, required skills, IT capacities, and potential for application to new areas, to help countries determine the most applicable tools and methods. / - Offer guidance and documentation on optimal organisational and institutional arrangements between NSOs and NSS members, such as exposure to success stories, inspiration workshops, peer reviews, and production of guidelines and methodological frameworks. / - Adopt a 'sandboxing' approach by creating an environment where participants can test new approaches and gain knowledge on innovative methods; this environment should be freely accessible, use open-source services, and complement the production-ready approach. / - Compile a deck of innovative use cases to present project actions in a standardised way, including policy issues, prerequisites, steps, tools, challenges, mitigation strategies, achievements, and testimonies; make resources available on a freely accessible repository along with notebooks, code, and training resources. / - Develop a stronger monitoring and evaluation framework to better capture, in real time, effects and impact generated by the project, including more comprehensive indicators, indicator sheets, and data collection and analysis plans; consider evaluation exercises on the D4N initiative as a whole for more holistic insights.</w:t>
            </w:r>
          </w:p>
        </w:tc>
        <w:tc>
          <w:tcPr>
            <w:tcW w:w="2400" w:type="dxa"/>
          </w:tcPr>
          <w:p>
            <w:r>
              <w:t xml:space="preserve">- Country ownership drives sustainability; countries actively involved in setting priorities and tailoring training content demonstrate higher engagement and a stronger likelihood of sustaining outcomes. / - Tailored technical support yields better results; countries benefit most when technical assistance responds directly to their needs and existing capacities. / - Flexible project design supports responsiveness; the ability to adapt plans in response to emerging needs or challenges is a major strength. / - Strategic partnerships enhance impact; collaboration with international organisations and academic experts brings high-quality, context-specific support and avoids duplication of efforts. / - Dedicated focal points improve coordination; appointing national coordinators or focal persons leads to better planning, faster response times, and improved follow-up. / - Peer learning can accelerate progress; structured opportunities for cross-country experience sharing enable participants to learn from peers’ successes and challenges. / - Monitoring and evaluation mechanisms should be embedded early; a robust M&amp;E system from the start facilitates evidence-based learning and decision-making throughout the project lifecycle.</w:t>
            </w:r>
          </w:p>
        </w:tc>
        <w:tc>
          <w:tcPr>
            <w:tcW w:w="2400" w:type="dxa"/>
          </w:tcPr>
          <w:p>
            <w:r>
              <w:t xml:space="preserve">https://unitednations.sharepoint.com/sites/DESA-CDPMO/Shared Documents/General/3. Finance Management/1 - TC PROJECTS/Active Projects/4 UNSD/D4N M1-60 SB-020332 ITALY/Evaluation/D4N - evaluation report.pdf</w:t>
            </w:r>
          </w:p>
        </w:tc>
        <w:tc>
          <w:tcPr>
            <w:tcW w:w="2400" w:type="dxa"/>
          </w:tcPr>
          <w:p>
            <w:r>
              <w:t xml:space="preserve">Country standardized: 'Vietnam' -&gt; 'Viet Nam'.</w:t>
            </w:r>
          </w:p>
        </w:tc>
        <w:tc>
          <w:tcPr>
            <w:tcW w:w="2400" w:type="dxa"/>
          </w:tcPr>
          <w:p>
            <w:r>
              <w:t xml:space="preserve"/>
            </w:r>
          </w:p>
        </w:tc>
      </w:tr>
      <w:tr>
        <w:tc>
          <w:tcPr>
            <w:tcW w:w="2400" w:type="dxa"/>
          </w:tcPr>
          <w:p>
            <w:r>
              <w:t xml:space="preserve">Global Centre for ICT in Parliament End-of-term Project Evaluation</w:t>
            </w:r>
          </w:p>
        </w:tc>
        <w:tc>
          <w:tcPr>
            <w:tcW w:w="2400" w:type="dxa"/>
          </w:tcPr>
          <w:p>
            <w:r>
              <w:t xml:space="preserve">2013</w:t>
            </w:r>
          </w:p>
        </w:tc>
        <w:tc>
          <w:tcPr>
            <w:tcW w:w="2400" w:type="dxa"/>
          </w:tcPr>
          <w:p>
            <w:r>
              <w:t xml:space="preserve">DPIDG</w:t>
            </w:r>
          </w:p>
        </w:tc>
        <w:tc>
          <w:tcPr>
            <w:tcW w:w="2400" w:type="dxa"/>
          </w:tcPr>
          <w:p>
            <w:r>
              <w:t xml:space="preserve">Algeria, Angola, Antigua and Barbuda, Bangladesh, Barbados, Belize, Benin, Botswana, Brazil, Cambodia, Cameroon, Canada, Chile, Colombia, Comoros, Congo, Costa Rica, Democratic Republic of the Congo, Democratic Socialist Republic of Sri Lanka, Dominica, Dominican Republic, Ecuador, Egypt, Eswatini, Federation of Saint Kitts and Nevis, Finland, Gabon, Georgia, Ghana, Grenada, Guyana, Haiti, Honduras, Italy, Jamaica, Kenya, Lesotho, Malawi, Malaysia, Mauritius, Mexico, Montenegro, Morocco, Mozambique, Namibia, Nigeria, Pakistan, Panama, Paraguay, Peru, Philippines, Rwanda, Saint Lucia, Saint Vincent and the Grenadines, Seychelles, Sierra Leone, South Africa, Spain, Suriname, Switzerland, Trinidad and Tobago, Turkmenistan, Uganda, United Kingdom of Great Britain and Northern Ireland, United Republic of Tanzania, United States of America, Uruguay, Viet Nam, Zambia, Zimbabwe</w:t>
            </w:r>
          </w:p>
        </w:tc>
        <w:tc>
          <w:tcPr>
            <w:tcW w:w="2400" w:type="dxa"/>
          </w:tcPr>
          <w:p>
            <w:r>
              <w:t xml:space="preserve">- Focus planning on short to medium term funding and create continuity of funding to enable proper planning and development of work streams. / - Consider increasing staff numbers to meet opportunity and demand, building a sustainable model for long-term support of parliaments. / - Continue collaboration between the United Nations (DESA) and the IPU, and expand where possible. / - Develop relationships with other parts of the UN interested in parliamentary strengthening, such as UNDPA and UNDP. / - Create a Partners Advisory Committee consisting of key funders to provide strategic input and increase funder engagement. / - Narrow policy work to areas directly related to and sustaining practical work in parliaments, such as open data policies, citizens’ participation, and access to information. / - Devote the majority of efforts to practical strategic and tactical areas: benchmarking and surveys, guides and reports, conferences and networks, and support and assistance to parliaments. / - Monitor and support the adoption of emerging digital trends, including open parliaments, social media, and mobile technologies. / - Increase staffing to deliver outputs and meet future stakeholder demand. / - Expand networks and training to cover a wider geographical base, including Asia and the Pacific region. / - Create virtual networks for peer-to-peer exchange, professional development, and support. / - Attract core funding from a wider range of funders and consider philanthropic, corporate, or alternative sponsorship with strong governance procedures. / - Balance project-based funding with core funding to avoid focus loss and ensure strategic vision.</w:t>
            </w:r>
          </w:p>
        </w:tc>
        <w:tc>
          <w:tcPr>
            <w:tcW w:w="2400" w:type="dxa"/>
          </w:tcPr>
          <w:p>
            <w:r>
              <w:t xml:space="preserve">- Practical support and peer-to-peer relationships are critical for building capacity in parliaments, especially in developing countries. / - Regional and topical networks are effective in supporting ICT development and democratic strengthening in parliaments. / - Benchmarking tools and guides are highly valued for supporting planning, business cases, and adoption of good practices. / - Collaboration with partners such as IPU, ASGP, and IFLA enhances the quality and reach of outputs. / - Sustainable funding and adequate staffing are essential to maintain and expand the Centre’s impact. / - Emerging trends in technology require ongoing training, support, and guidance for parliaments. / - The Centre’s unique parliamentary focus and ability to build goodwill among stakeholders are key to its effectiveness.</w:t>
            </w:r>
          </w:p>
        </w:tc>
        <w:tc>
          <w:tcPr>
            <w:tcW w:w="2400" w:type="dxa"/>
          </w:tcPr>
          <w:p>
            <w:r>
              <w:t xml:space="preserve">https://unitednations.sharepoint.com/sites/DESA-CDPMO/Shared Documents/General/3. Finance Management/1 - TC PROJECTS/Closed Projects (sent to archives)/INT05X73 - Global Centre for ICT Parliament/Final Evaluation/Global Centre Evaluation Final.pdf</w:t>
            </w:r>
          </w:p>
        </w:tc>
        <w:tc>
          <w:tcPr>
            <w:tcW w:w="2400" w:type="dxa"/>
          </w:tcPr>
          <w:p>
            <w:r>
              <w:t xml:space="preserve">Country standardized: 'Saint Kitts and Nevis' -&gt; 'Federation of Saint Kitts and Nevis'. / Country standardized: 'Sri Lanka' -&gt; 'Democratic Socialist Republic of Sri Lanka'. / Country standardized: 'Swaziland' -&gt; 'Eswatini'. / Country standardized: 'Tanzania' -&gt; 'United Republic of Tanzania'. / Country standardized: 'United Kingdom' -&gt; 'United Kingdom of Great Britain and Northern Ireland'. / Country standardized: 'Vietnam' -&gt; 'Viet Nam'.</w:t>
            </w:r>
          </w:p>
        </w:tc>
        <w:tc>
          <w:tcPr>
            <w:tcW w:w="2400" w:type="dxa"/>
          </w:tcPr>
          <w:p>
            <w:r>
              <w:t xml:space="preserve"/>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2018</w:t>
            </w:r>
          </w:p>
        </w:tc>
        <w:tc>
          <w:tcPr>
            <w:tcW w:w="2400" w:type="dxa"/>
          </w:tcPr>
          <w:p>
            <w:r>
              <w:t xml:space="preserve">FSDO</w:t>
            </w:r>
          </w:p>
        </w:tc>
        <w:tc>
          <w:tcPr>
            <w:tcW w:w="2400" w:type="dxa"/>
          </w:tcPr>
          <w:p>
            <w:r>
              <w:t xml:space="preserve">Angola, Argentina, Bahamas, Barbados, Benin, Bolivia (Plurinational State of), Botswana, Burundi, Cambodia, Cameroon, Chad, Chile, Comoros, Costa Rica, Democratic Socialist Republic of Sri Lanka, Djibouti, Dominican Republic, Ecuador, El Salvador, Eswatini, Ethiopia,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Suriname, Thailand, Togo, Trinidad and Tobago, Uganda, United Republic of Tanzania, Uruguay, Viet Nam, Zambia, Zimbabwe</w:t>
            </w:r>
          </w:p>
        </w:tc>
        <w:tc>
          <w:tcPr>
            <w:tcW w:w="2400" w:type="dxa"/>
          </w:tcPr>
          <w:p>
            <w:r>
              <w:t xml:space="preserve">- UN-DESA FfDO must continue their capacity building activities on Double Tax Treaties at global, regional and national level. / - It is imperative to launch the online UN course on Double Tax Treaties and online platform allowing wide access to officials from the NTAs and MoFs in developing countries. / - More emphasis should be placed on enhancing networking opportunities at regional and global events, including tools for international tax collaboration and sharing practical lessons. / - FfDO might consider developing a portfolio of short case studies and country examples to deliver training seminars with practical sessions, using the online UN Course on Double Tax Treaties for basic knowledge. / - FfDO might make an extra effort to ensure inclusion of officials whose first language is not English by providing simultaneous interpretation and increasing the pool of facilitators able to deliver presentations in local languages. / - FfDO might consider implementing a more exhaustive screening process for participant selection, including a short CV and a specific trainee profile to guide candidate presentation. / - It is recommended to develop a plan to implement activities in Asia, including establishing partnerships with academic and professional networks to facilitate regional training events. / - Recommendation No.7 might be extended to Latin America and Africa, encouraging cooperation with academic and professional networks to sustain and institutionalize capacity development and knowledge in double tax treaties.</w:t>
            </w:r>
          </w:p>
        </w:tc>
        <w:tc>
          <w:tcPr>
            <w:tcW w:w="2400" w:type="dxa"/>
          </w:tcPr>
          <w:p>
            <w:r>
              <w:t xml:space="preserve">- Demand for training and building capacity in Double Tax Treaties is high and relevant; efficient tools include the UN Course, Manual, and Handbook, but more case studies and practical sessions are needed. / - Effective training on Double Tax Treaties requires participants to prepare in advance, acquiring basic international taxation theory, terminology, and knowledge of their own country's legal background. / - Regional tax organizations are key partners for project success and their stewardship can be expanded to institutionalize cooperation. / - Capacity building activities can have multiplier effects, such as creating regional pools of experts who disseminate knowledge and support peers; these effects should be strategically included in project planning. / - Indicators of achievement should be measurable and reflect quality benefits, including benchmarks and variables for counterfactual analysis, and should account for unintended effects to capture externalities.</w:t>
            </w:r>
          </w:p>
        </w:tc>
        <w:tc>
          <w:tcPr>
            <w:tcW w:w="2400" w:type="dxa"/>
          </w:tcPr>
          <w:p>
            <w:r>
              <w:t xml:space="preserve">https://unitednations.sharepoint.com/sites/DESA-CDPMO/Shared Documents/General/3. Finance Management/5 - DEVELOPMENT ACCOUNT/DA - DESA/Audits/2018 Audit information/ROA 257 - FFDO Final Evaluation Report.pdf</w:t>
            </w:r>
          </w:p>
        </w:tc>
        <w:tc>
          <w:tcPr>
            <w:tcW w:w="2400" w:type="dxa"/>
          </w:tcPr>
          <w:p>
            <w:r>
              <w:t xml:space="preserve">Country standardized: 'Bolivia' -&gt; 'Bolivia (Plurinational State of)'. / Country standardized: 'Sri Lanka' -&gt; 'Democratic Socialist Republic of Sri Lanka'. / Country standardized: 'Swaziland' -&gt; 'Eswatini'. / Country standardized: 'Tanzania' -&gt; 'United Republic of Tanzania'.</w:t>
            </w:r>
          </w:p>
        </w:tc>
        <w:tc>
          <w:tcPr>
            <w:tcW w:w="2400" w:type="dxa"/>
          </w:tcPr>
          <w:p>
            <w:r>
              <w:t xml:space="preserve">evaluations.xlsx record 'row:206': Country text 'French Guiana' could not be matched; no country assignment was inferred. / 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2</w:t>
            </w:r>
          </w:p>
        </w:tc>
        <w:tc>
          <w:tcPr>
            <w:tcW w:w="2400" w:type="dxa"/>
          </w:tcPr>
          <w:p>
            <w:r>
              <w:t xml:space="preserve">evaluations.xlsx record 'row:206': Country text 'French Guiana' could not be matched; no country assignment was inferred.</w:t>
            </w:r>
          </w:p>
        </w:tc>
      </w:tr>
      <w:tr>
        <w:tc>
          <w:tcPr>
            <w:tcW w:w="2400" w:type="dxa"/>
          </w:tcPr>
          <w:p>
            <w:r>
              <w:t xml:space="preserve">3</w:t>
            </w:r>
          </w:p>
        </w:tc>
        <w:tc>
          <w:tcPr>
            <w:tcW w:w="2400" w:type="dxa"/>
          </w:tcPr>
          <w:p>
            <w:r>
              <w:t xml:space="preserve">evaluations.xlsx rows 158 (archived) and 30 (retained): Review conflicts: LessonsLearnedList differs between document copies. Country lists were not merged.</w:t>
            </w:r>
          </w:p>
        </w:tc>
      </w:tr>
      <w:tr>
        <w:tc>
          <w:tcPr>
            <w:tcW w:w="2400" w:type="dxa"/>
          </w:tcPr>
          <w:p>
            <w:r>
              <w:t xml:space="preserve">4</w:t>
            </w:r>
          </w:p>
        </w:tc>
        <w:tc>
          <w:tcPr>
            <w:tcW w:w="2400" w:type="dxa"/>
          </w:tcPr>
          <w:p>
            <w:r>
              <w:t xml:space="preserve">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5</w:t>
            </w:r>
          </w:p>
        </w:tc>
        <w:tc>
          <w:tcPr>
            <w:tcW w:w="2400" w:type="dxa"/>
          </w:tcPr>
          <w:p>
            <w:r>
              <w:t xml:space="preserve">GeoData_with_ISO3166_alpha3.xlsx: last modified 2026-05-22, more than 30 days before ingestion (134 days).</w:t>
            </w:r>
          </w:p>
        </w:tc>
      </w:tr>
      <w:tr>
        <w:tc>
          <w:tcPr>
            <w:tcW w:w="2400" w:type="dxa"/>
          </w:tcPr>
          <w:p>
            <w:r>
              <w:t xml:space="preserve">6</w:t>
            </w:r>
          </w:p>
        </w:tc>
        <w:tc>
          <w:tcPr>
            <w:tcW w:w="2400" w:type="dxa"/>
          </w:tcPr>
          <w:p>
            <w:r>
              <w:t xml:space="preserve">proposals.xlsx record 'SB-001376.99.99.22|row:73': 'f_cashDESA' has non-numeric value '$79,609.47: Airfare*, Terminal expenses, DSA for staff (resource persons) and international participants, interpretation and coffee-breaks'.</w:t>
            </w:r>
          </w:p>
        </w:tc>
      </w:tr>
      <w:tr>
        <w:tc>
          <w:tcPr>
            <w:tcW w:w="2400" w:type="dxa"/>
          </w:tcPr>
          <w:p>
            <w:r>
              <w:t xml:space="preserve">7</w:t>
            </w:r>
          </w:p>
        </w:tc>
        <w:tc>
          <w:tcPr>
            <w:tcW w:w="2400" w:type="dxa"/>
          </w:tcPr>
          <w:p>
            <w:r>
              <w:t xml:space="preserve">requests.xlsx record '4731': Dates End date 2022-01-12 is before start date 2022-06-01.</w:t>
            </w:r>
          </w:p>
        </w:tc>
      </w:tr>
      <w:tr>
        <w:tc>
          <w:tcPr>
            <w:tcW w:w="2400" w:type="dxa"/>
          </w:tcPr>
          <w:p>
            <w:r>
              <w:t xml:space="preserve">8</w:t>
            </w:r>
          </w:p>
        </w:tc>
        <w:tc>
          <w:tcPr>
            <w:tcW w:w="2400" w:type="dxa"/>
          </w:tcPr>
          <w:p>
            <w:r>
              <w:t xml:space="preserve">requests.xlsx record '4731': End date 2022-01-12 is before start date 2022-06-01.</w:t>
            </w:r>
          </w:p>
        </w:tc>
      </w:tr>
      <w:tr>
        <w:tc>
          <w:tcPr>
            <w:tcW w:w="2400" w:type="dxa"/>
          </w:tcPr>
          <w:p>
            <w:r>
              <w:t xml:space="preserve">9</w:t>
            </w:r>
          </w:p>
        </w:tc>
        <w:tc>
          <w:tcPr>
            <w:tcW w:w="2400" w:type="dxa"/>
          </w:tcPr>
          <w:p>
            <w:r>
              <w:t xml:space="preserve">requests.xlsx record '4741': Countries Country text 'Mayotte' could not be matched; no country assignment was inferred.</w:t>
            </w:r>
          </w:p>
        </w:tc>
      </w:tr>
      <w:tr>
        <w:tc>
          <w:tcPr>
            <w:tcW w:w="2400" w:type="dxa"/>
          </w:tcPr>
          <w:p>
            <w:r>
              <w:t xml:space="preserve">10</w:t>
            </w:r>
          </w:p>
        </w:tc>
        <w:tc>
          <w:tcPr>
            <w:tcW w:w="2400" w:type="dxa"/>
          </w:tcPr>
          <w:p>
            <w:r>
              <w:t xml:space="preserve">requests.xlsx record '4741': Countries Country text 'Reunion' could not be matched; no country assignment was inferred.</w:t>
            </w:r>
          </w:p>
        </w:tc>
      </w:tr>
      <w:tr>
        <w:tc>
          <w:tcPr>
            <w:tcW w:w="2400" w:type="dxa"/>
          </w:tcPr>
          <w:p>
            <w:r>
              <w:t xml:space="preserve">11</w:t>
            </w:r>
          </w:p>
        </w:tc>
        <w:tc>
          <w:tcPr>
            <w:tcW w:w="2400" w:type="dxa"/>
          </w:tcPr>
          <w:p>
            <w:r>
              <w:t xml:space="preserve">requests.xlsx record '4741': Countries Country text 'Saint Helena' could not be matched; no country assignment was inferred.</w:t>
            </w:r>
          </w:p>
        </w:tc>
      </w:tr>
      <w:tr>
        <w:tc>
          <w:tcPr>
            <w:tcW w:w="2400" w:type="dxa"/>
          </w:tcPr>
          <w:p>
            <w:r>
              <w:t xml:space="preserve">12</w:t>
            </w:r>
          </w:p>
        </w:tc>
        <w:tc>
          <w:tcPr>
            <w:tcW w:w="2400" w:type="dxa"/>
          </w:tcPr>
          <w:p>
            <w:r>
              <w:t xml:space="preserve">requests.xlsx record '4741': Country 'Mayotte' could not be matched to an ISO3 value.</w:t>
            </w:r>
          </w:p>
        </w:tc>
      </w:tr>
      <w:tr>
        <w:tc>
          <w:tcPr>
            <w:tcW w:w="2400" w:type="dxa"/>
          </w:tcPr>
          <w:p>
            <w:r>
              <w:t xml:space="preserve">13</w:t>
            </w:r>
          </w:p>
        </w:tc>
        <w:tc>
          <w:tcPr>
            <w:tcW w:w="2400" w:type="dxa"/>
          </w:tcPr>
          <w:p>
            <w:r>
              <w:t xml:space="preserve">requests.xlsx record '4741': Country 'Reunion' could not be matched to an ISO3 value.</w:t>
            </w:r>
          </w:p>
        </w:tc>
      </w:tr>
      <w:tr>
        <w:tc>
          <w:tcPr>
            <w:tcW w:w="2400" w:type="dxa"/>
          </w:tcPr>
          <w:p>
            <w:r>
              <w:t xml:space="preserve">14</w:t>
            </w:r>
          </w:p>
        </w:tc>
        <w:tc>
          <w:tcPr>
            <w:tcW w:w="2400" w:type="dxa"/>
          </w:tcPr>
          <w:p>
            <w:r>
              <w:t xml:space="preserve">requests.xlsx record '4741': Country 'Saint Helena' could not be matched to an ISO3 value.</w:t>
            </w:r>
          </w:p>
        </w:tc>
      </w:tr>
      <w:tr>
        <w:tc>
          <w:tcPr>
            <w:tcW w:w="2400" w:type="dxa"/>
          </w:tcPr>
          <w:p>
            <w:r>
              <w:t xml:space="preserve">15</w:t>
            </w:r>
          </w:p>
        </w:tc>
        <w:tc>
          <w:tcPr>
            <w:tcW w:w="2400" w:type="dxa"/>
          </w:tcPr>
          <w:p>
            <w:r>
              <w:t xml:space="preserve">requests.xlsx record '4741': Country text 'Mayotte' could not be matched; no country assignment was inferred.</w:t>
            </w:r>
          </w:p>
        </w:tc>
      </w:tr>
      <w:tr>
        <w:tc>
          <w:tcPr>
            <w:tcW w:w="2400" w:type="dxa"/>
          </w:tcPr>
          <w:p>
            <w:r>
              <w:t xml:space="preserve">16</w:t>
            </w:r>
          </w:p>
        </w:tc>
        <w:tc>
          <w:tcPr>
            <w:tcW w:w="2400" w:type="dxa"/>
          </w:tcPr>
          <w:p>
            <w:r>
              <w:t xml:space="preserve">requests.xlsx record '4741': Country text 'Reunion' could not be matched; no country assignment was inferred.</w:t>
            </w:r>
          </w:p>
        </w:tc>
      </w:tr>
      <w:tr>
        <w:tc>
          <w:tcPr>
            <w:tcW w:w="2400" w:type="dxa"/>
          </w:tcPr>
          <w:p>
            <w:r>
              <w:t xml:space="preserve">17</w:t>
            </w:r>
          </w:p>
        </w:tc>
        <w:tc>
          <w:tcPr>
            <w:tcW w:w="2400" w:type="dxa"/>
          </w:tcPr>
          <w:p>
            <w:r>
              <w:t xml:space="preserve">requests.xlsx record '4741': Country text 'Saint Helena' could not be matched; no country assignment was inferred.</w:t>
            </w:r>
          </w:p>
        </w:tc>
      </w:tr>
      <w:tr>
        <w:tc>
          <w:tcPr>
            <w:tcW w:w="2400" w:type="dxa"/>
          </w:tcPr>
          <w:p>
            <w:r>
              <w:t xml:space="preserve">18</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19</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20</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21</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22</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23</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24</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25</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26</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27</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28</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29</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30</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31</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32</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33</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34</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35</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36</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37</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38</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39</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40</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41</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42</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43</w:t>
            </w:r>
          </w:p>
        </w:tc>
        <w:tc>
          <w:tcPr>
            <w:tcW w:w="2400" w:type="dxa"/>
          </w:tcPr>
          <w:p>
            <w:r>
              <w:t xml:space="preserve">Resolved - Action: duplicate evaluation at evaluations.xlsx row 306 removed; retained row 297 ().</w:t>
            </w:r>
          </w:p>
        </w:tc>
      </w:tr>
      <w:tr>
        <w:tc>
          <w:tcPr>
            <w:tcW w:w="2400" w:type="dxa"/>
          </w:tcPr>
          <w:p>
            <w:r>
              <w:t xml:space="preserve">44</w:t>
            </w:r>
          </w:p>
        </w:tc>
        <w:tc>
          <w:tcPr>
            <w:tcW w:w="2400" w:type="dxa"/>
          </w:tcPr>
          <w:p>
            <w:r>
              <w:t xml:space="preserve">Resolved - Action: duplicate evaluation at evaluations.xlsx row 332 removed; retained row 302 ().</w:t>
            </w:r>
          </w:p>
        </w:tc>
      </w:tr>
      <w:tr>
        <w:tc>
          <w:tcPr>
            <w:tcW w:w="2400" w:type="dxa"/>
          </w:tcPr>
          <w:p>
            <w:r>
              <w:t xml:space="preserve">45</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46</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47</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48</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49</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50</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51</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52</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53</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54</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55</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56</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57</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58</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59</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60</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61</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62</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63</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64</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