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Serbia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Serbia is presented in this country card as part of Europe, with Serbia also associated with an unspecified subregion and the no recorded country group grouping. The filtered data for Serbia highlights 1 projects for Serbia, including 0 active or planned projects for Serbia and 1 completed or closed projects for Serbia.</w:t>
      </w:r>
    </w:p>
    <w:p>
      <w:r>
        <w:t xml:space="preserve">For Serbia, the report includes 7 requests for Serbia, 0 RPTC proposals for Serbia, 0 RPTC activities for Serbia, and 1 travel records for Serbia. Financially, Serbia shows USD 1,000,000 in project budget, $0 in proposal planned budget, and $0 in consumed RPTC activity budget for Serbia.</w:t>
      </w:r>
    </w:p>
    <w:p>
      <w:r>
        <w:t xml:space="preserve">The main organizational coverage for Serbia points to Division for Public Institutions and Digital Government, Division for Sustainable Development Goals, Economic Analysis and Policy Division, Statistics Division. Activity records for Serbia list 0 participants, including 0 women participants, the current quality review for Serbia includes 52 data quality notes. Current highlights for Serbia include a request focus for Serbia: Request #5527 ? Request for PD analytical and capacity support to a potential Western Balkans joint programme on demographic change: population estimates and projections, demographic evidence and foresight, and capacity-building for national statistical offices..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1,000,000</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r>
      <w:tr>
        <w:tc>
          <w:tcPr>
            <w:tcW w:w="2400" w:type="dxa"/>
          </w:tcPr>
          <w:p>
            <w:r>
              <w:t xml:space="preserve">5485</w:t>
            </w:r>
          </w:p>
        </w:tc>
        <w:tc>
          <w:tcPr>
            <w:tcW w:w="2400" w:type="dxa"/>
          </w:tcPr>
          <w:p>
            <w:r>
              <w:t xml:space="preserve">Request #5485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Under consideration</w:t>
            </w:r>
          </w:p>
        </w:tc>
        <w:tc>
          <w:tcPr>
            <w:tcW w:w="2400" w:type="dxa"/>
          </w:tcPr>
          <w:p>
            <w:r>
              <w:t xml:space="preserve">Statistics Division</w:t>
            </w:r>
          </w:p>
        </w:tc>
        <w:tc>
          <w:tcPr>
            <w:tcW w:w="2400" w:type="dxa"/>
          </w:tcPr>
          <w:p>
            <w:r>
              <w:t xml:space="preserve">13 Mar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r>
      <w:tr>
        <w:tc>
          <w:tcPr>
            <w:tcW w:w="2400" w:type="dxa"/>
          </w:tcPr>
          <w:p>
            <w:r>
              <w:t xml:space="preserve">5164</w:t>
            </w:r>
          </w:p>
        </w:tc>
        <w:tc>
          <w:tcPr>
            <w:tcW w:w="2400" w:type="dxa"/>
          </w:tcPr>
          <w:p>
            <w:r>
              <w:t xml:space="preserve">Request #5164 ? 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Under consideration</w:t>
            </w:r>
          </w:p>
        </w:tc>
        <w:tc>
          <w:tcPr>
            <w:tcW w:w="2400" w:type="dxa"/>
          </w:tcPr>
          <w:p>
            <w:r>
              <w:t xml:space="preserve">Statistics Division</w:t>
            </w:r>
          </w:p>
        </w:tc>
        <w:tc>
          <w:tcPr>
            <w:tcW w:w="2400" w:type="dxa"/>
          </w:tcPr>
          <w:p>
            <w:r>
              <w:t xml:space="preserve">24 Jan 2025</w:t>
            </w:r>
          </w:p>
        </w:tc>
        <w:tc>
          <w:tcPr>
            <w:tcW w:w="2400" w:type="dxa"/>
          </w:tcPr>
          <w:p>
            <w:r>
              <w:t xml:space="preserve"/>
            </w:r>
          </w:p>
        </w:tc>
        <w:tc>
          <w:tcPr>
            <w:tcW w:w="2400" w:type="dxa"/>
          </w:tcPr>
          <w:p>
            <w:r>
              <w:t xml:space="preserve"/>
            </w:r>
          </w:p>
        </w:tc>
        <w:tc>
          <w:tcPr>
            <w:tcW w:w="2400" w:type="dxa"/>
          </w:tcPr>
          <w:p>
            <w:r>
              <w:t xml:space="preserve">Edem Kludza | edem.kludza@un.org</w:t>
            </w:r>
          </w:p>
        </w:tc>
        <w:tc>
          <w:tcPr>
            <w:tcW w:w="2400" w:type="dxa"/>
          </w:tcPr>
          <w:p>
            <w:r>
              <w:t xml:space="preserve">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r>
      <w:tr>
        <w:tc>
          <w:tcPr>
            <w:tcW w:w="2400" w:type="dxa"/>
          </w:tcPr>
          <w:p>
            <w:r>
              <w:t xml:space="preserve">4933</w:t>
            </w:r>
          </w:p>
        </w:tc>
        <w:tc>
          <w:tcPr>
            <w:tcW w:w="2400" w:type="dxa"/>
          </w:tcPr>
          <w:p>
            <w:r>
              <w:t xml:space="preserve">Request #4933 ? Support the Serbian Government, through the Ministry of Science, Technological Development and Innovation, to mobilize private financing for SDG-aligned projects and benefit from participation in a future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Mar 2024</w:t>
            </w:r>
          </w:p>
        </w:tc>
        <w:tc>
          <w:tcPr>
            <w:tcW w:w="2400" w:type="dxa"/>
          </w:tcPr>
          <w:p>
            <w:r>
              <w:t xml:space="preserve">03 Jan 2024</w:t>
            </w:r>
          </w:p>
        </w:tc>
        <w:tc>
          <w:tcPr>
            <w:tcW w:w="2400" w:type="dxa"/>
          </w:tcPr>
          <w:p>
            <w:r>
              <w:t xml:space="preserve">31 Jul 2025</w:t>
            </w:r>
          </w:p>
        </w:tc>
        <w:tc>
          <w:tcPr>
            <w:tcW w:w="2400" w:type="dxa"/>
          </w:tcPr>
          <w:p>
            <w:r>
              <w:t xml:space="preserve">Ivana VukaÅ¡inoviÄ‡ | ivana.vukasinovic@nitra.gov.rs</w:t>
            </w:r>
          </w:p>
        </w:tc>
        <w:tc>
          <w:tcPr>
            <w:tcW w:w="2400" w:type="dxa"/>
          </w:tcPr>
          <w:p>
            <w:r>
              <w:t xml:space="preserve">Support the Serbian Government, through the Ministry of Science, Technological Development and Innovation, to mobilize private financing for SDG-aligned projects and benefit from participation in a future SDG Investment Fair.</w:t>
            </w:r>
          </w:p>
        </w:tc>
      </w:tr>
      <w:tr>
        <w:tc>
          <w:tcPr>
            <w:tcW w:w="2400" w:type="dxa"/>
          </w:tcPr>
          <w:p>
            <w:r>
              <w:t xml:space="preserve">4706</w:t>
            </w:r>
          </w:p>
        </w:tc>
        <w:tc>
          <w:tcPr>
            <w:tcW w:w="2400" w:type="dxa"/>
          </w:tcPr>
          <w:p>
            <w:r>
              <w:t xml:space="preserve">Request #4706 ? DPIDG has been requested by the NISPAcee President Calin Hintea and the NISPAcee Steering Committee, to invite you to the 31st NISPAcee Annual / Conference 2023, focusing on the main conference theme: â€œThe Future of Public Administration Enabled through Emerging Technologiesâ€.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Dec 2022</w:t>
            </w:r>
          </w:p>
        </w:tc>
        <w:tc>
          <w:tcPr>
            <w:tcW w:w="2400" w:type="dxa"/>
          </w:tcPr>
          <w:p>
            <w:r>
              <w:t xml:space="preserve">25 May 2023</w:t>
            </w:r>
          </w:p>
        </w:tc>
        <w:tc>
          <w:tcPr>
            <w:tcW w:w="2400" w:type="dxa"/>
          </w:tcPr>
          <w:p>
            <w:r>
              <w:t xml:space="preserve">27 May 2023</w:t>
            </w:r>
          </w:p>
        </w:tc>
        <w:tc>
          <w:tcPr>
            <w:tcW w:w="2400" w:type="dxa"/>
          </w:tcPr>
          <w:p>
            <w:r>
              <w:t xml:space="preserve">Ludmila Gajdosova | NISPA@NISPA.SK</w:t>
            </w:r>
          </w:p>
        </w:tc>
        <w:tc>
          <w:tcPr>
            <w:tcW w:w="2400" w:type="dxa"/>
          </w:tcPr>
          <w:p>
            <w:r>
              <w:t xml:space="preserve">DPIDG has been requested by the NISPAcee President Calin Hintea and the NISPAcee Steering Committee, to invite you to the 31st NISPAcee Annual / Conference 2023, focusing on the main conference theme: â€œThe Future of Public Administration Enabled through Emerging Technologiesâ€.</w:t>
            </w:r>
          </w:p>
        </w:tc>
      </w:tr>
      <w:tr>
        <w:tc>
          <w:tcPr>
            <w:tcW w:w="2400" w:type="dxa"/>
          </w:tcPr>
          <w:p>
            <w:r>
              <w:t xml:space="preserve">3480</w:t>
            </w:r>
          </w:p>
        </w:tc>
        <w:tc>
          <w:tcPr>
            <w:tcW w:w="2400" w:type="dxa"/>
          </w:tcPr>
          <w:p>
            <w:r>
              <w:t xml:space="preserve">Request #3480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Mar 2019</w:t>
            </w:r>
          </w:p>
        </w:tc>
        <w:tc>
          <w:tcPr>
            <w:tcW w:w="2400" w:type="dxa"/>
          </w:tcPr>
          <w:p>
            <w:r>
              <w:t xml:space="preserve"/>
            </w:r>
          </w:p>
        </w:tc>
        <w:tc>
          <w:tcPr>
            <w:tcW w:w="2400" w:type="dxa"/>
          </w:tcPr>
          <w:p>
            <w:r>
              <w:t xml:space="preserve">31 Mar 2021</w:t>
            </w:r>
          </w:p>
        </w:tc>
        <w:tc>
          <w:tcPr>
            <w:tcW w:w="2400" w:type="dxa"/>
          </w:tcPr>
          <w:p>
            <w:r>
              <w:t xml:space="preserve">Namsuk Kim | htoos@un.org</w:t>
            </w:r>
          </w:p>
        </w:tc>
        <w:tc>
          <w:tcPr>
            <w:tcW w:w="2400" w:type="dxa"/>
          </w:tcPr>
          <w:p>
            <w:r>
              <w:t xml:space="preserve">Macroeconomic modelling tools in analyzing impacts of BRI on SDGs</w:t>
            </w:r>
          </w:p>
        </w:tc>
      </w:tr>
      <w:tr>
        <w:tc>
          <w:tcPr>
            <w:tcW w:w="2400" w:type="dxa"/>
          </w:tcPr>
          <w:p>
            <w:r>
              <w:t xml:space="preserve">2749</w:t>
            </w:r>
          </w:p>
        </w:tc>
        <w:tc>
          <w:tcPr>
            <w:tcW w:w="2400" w:type="dxa"/>
          </w:tcPr>
          <w:p>
            <w:r>
              <w:t xml:space="preserve">Request #2749 ? Request was for capacity-building in designing a project proposal on sustainable forest management and a national forest action plan. Capacity-building could not go ahead due to lack of response from government after initial request.</w:t>
            </w:r>
          </w:p>
        </w:tc>
        <w:tc>
          <w:tcPr>
            <w:tcW w:w="2400" w:type="dxa"/>
          </w:tcPr>
          <w:p>
            <w:r>
              <w:t xml:space="preserve">Not fulfilled by DESA</w:t>
            </w:r>
          </w:p>
        </w:tc>
        <w:tc>
          <w:tcPr>
            <w:tcW w:w="2400" w:type="dxa"/>
          </w:tcPr>
          <w:p>
            <w:r>
              <w:t xml:space="preserve">United Nations Forum on Forest</w:t>
            </w:r>
          </w:p>
        </w:tc>
        <w:tc>
          <w:tcPr>
            <w:tcW w:w="2400" w:type="dxa"/>
          </w:tcPr>
          <w:p>
            <w:r>
              <w:t xml:space="preserve">10 Sept 2018</w:t>
            </w:r>
          </w:p>
        </w:tc>
        <w:tc>
          <w:tcPr>
            <w:tcW w:w="2400" w:type="dxa"/>
          </w:tcPr>
          <w:p>
            <w:r>
              <w:t xml:space="preserve">1</w:t>
            </w:r>
          </w:p>
        </w:tc>
        <w:tc>
          <w:tcPr>
            <w:tcW w:w="2400" w:type="dxa"/>
          </w:tcPr>
          <w:p>
            <w:r>
              <w:t xml:space="preserve">1</w:t>
            </w:r>
          </w:p>
        </w:tc>
        <w:tc>
          <w:tcPr>
            <w:tcW w:w="2400" w:type="dxa"/>
          </w:tcPr>
          <w:p>
            <w:r>
              <w:t xml:space="preserve">Sasa Statnatovic | djjovic@gmail.com</w:t>
            </w:r>
          </w:p>
        </w:tc>
        <w:tc>
          <w:tcPr>
            <w:tcW w:w="2400" w:type="dxa"/>
          </w:tcPr>
          <w:p>
            <w:r>
              <w:t xml:space="preserve">Request was for capacity-building in designing a project proposal on sustainable forest management and a national forest action plan. Capacity-building could not go ahead due to lack of response from government after initial request.</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0002100431 - Serbia</w:t>
            </w:r>
          </w:p>
        </w:tc>
        <w:tc>
          <w:tcPr>
            <w:tcW w:w="2400" w:type="dxa"/>
          </w:tcPr>
          <w:p>
            <w:r>
              <w:t xml:space="preserve">0002100431</w:t>
            </w:r>
          </w:p>
        </w:tc>
        <w:tc>
          <w:tcPr>
            <w:tcW w:w="2400" w:type="dxa"/>
          </w:tcPr>
          <w:p>
            <w:r>
              <w:t xml:space="preserve">Past</w:t>
            </w:r>
          </w:p>
        </w:tc>
        <w:tc>
          <w:tcPr>
            <w:tcW w:w="2400" w:type="dxa"/>
          </w:tcPr>
          <w:p>
            <w:r>
              <w:t xml:space="preserve">Serbia</w:t>
            </w:r>
          </w:p>
        </w:tc>
        <w:tc>
          <w:tcPr>
            <w:tcW w:w="2400" w:type="dxa"/>
          </w:tcPr>
          <w:p>
            <w:r>
              <w:t xml:space="preserve"/>
            </w:r>
          </w:p>
        </w:tc>
        <w:tc>
          <w:tcPr>
            <w:tcW w:w="2400" w:type="dxa"/>
          </w:tcPr>
          <w:p>
            <w:r>
              <w:t xml:space="preserve">UNITED NATIONS FORUM ON FORESTS</w:t>
            </w:r>
          </w:p>
        </w:tc>
        <w:tc>
          <w:tcPr>
            <w:tcW w:w="2400" w:type="dxa"/>
          </w:tcPr>
          <w:p>
            <w:r>
              <w:t xml:space="preserve">SERVE AS UNSU ADVISOR AT THE ADHOC SMC (PRISTINA)</w:t>
            </w:r>
          </w:p>
        </w:tc>
        <w:tc>
          <w:tcPr>
            <w:tcW w:w="2400" w:type="dxa"/>
          </w:tcPr>
          <w:p>
            <w:r>
              <w:t xml:space="preserve"/>
            </w:r>
          </w:p>
        </w:tc>
        <w:tc>
          <w:tcPr>
            <w:tcW w:w="2400" w:type="dxa"/>
          </w:tcPr>
          <w:p>
            <w:r>
              <w:t xml:space="preserve">21 Jun 2025</w:t>
            </w:r>
          </w:p>
        </w:tc>
        <w:tc>
          <w:tcPr>
            <w:tcW w:w="2400" w:type="dxa"/>
          </w:tcPr>
          <w:p>
            <w:r>
              <w:t xml:space="preserve">29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3</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4</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31</w:t>
            </w:r>
          </w:p>
        </w:tc>
        <w:tc>
          <w:tcPr>
            <w:tcW w:w="2400" w:type="dxa"/>
          </w:tcPr>
          <w:p>
            <w:r>
              <w:t xml:space="preserve">Resolved - Action: duplicate evaluation at evaluations.xlsx row 306 removed; retained row 297 ().</w:t>
            </w:r>
          </w:p>
        </w:tc>
      </w:tr>
      <w:tr>
        <w:tc>
          <w:tcPr>
            <w:tcW w:w="2400" w:type="dxa"/>
          </w:tcPr>
          <w:p>
            <w:r>
              <w:t xml:space="preserve">32</w:t>
            </w:r>
          </w:p>
        </w:tc>
        <w:tc>
          <w:tcPr>
            <w:tcW w:w="2400" w:type="dxa"/>
          </w:tcPr>
          <w:p>
            <w:r>
              <w:t xml:space="preserve">Resolved - Action: duplicate evaluation at evaluations.xlsx row 332 removed; retained row 302 ().</w:t>
            </w:r>
          </w:p>
        </w:tc>
      </w:tr>
      <w:tr>
        <w:tc>
          <w:tcPr>
            <w:tcW w:w="2400" w:type="dxa"/>
          </w:tcPr>
          <w:p>
            <w:r>
              <w:t xml:space="preserve">33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