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sz w:val="48"/>
          <w:color w:val="0F3B66"/>
        </w:rPr>
        <w:t xml:space="preserve">Eswatini</w:t>
      </w:r>
    </w:p>
    <w:p>
      <w:r>
        <w:rPr>
          <w:sz w:val="20"/>
          <w:color w:val="4B5563"/>
        </w:rPr>
        <w:t xml:space="preserve">Africa | LLDC</w:t>
      </w:r>
    </w:p>
    <w:p>
      <w:r>
        <w:rPr>
          <w:sz w:val="20"/>
          <w:color w:val="4B5563"/>
        </w:rPr>
        <w:t xml:space="preserve">Exported 05 Oct 2026, 14:20 | Snapshot 03 Oct 2026, 21:47 GMT-4</w:t>
      </w:r>
    </w:p>
    <w:p>
      <w:r>
        <w:rPr>
          <w:b/>
          <w:sz w:val="28"/>
          <w:color w:val="174A7C"/>
        </w:rPr>
        <w:t xml:space="preserve">Summary</w:t>
      </w:r>
    </w:p>
    <w:p>
      <w:r>
        <w:t xml:space="preserve">Eswatini is presented in this country card as part of Africa, with Eswatini also associated with an unspecified subregion and the LLDC grouping. The filtered data for Eswatini highlights 0 projects for Eswatini, including 0 active or planned projects for Eswatini and 0 completed or closed projects for Eswatini.</w:t>
      </w:r>
    </w:p>
    <w:p>
      <w:r>
        <w:t xml:space="preserve">For Eswatini, the report includes 11 requests for Eswatini, 2 RPTC proposals for Eswatini, 2 RPTC activities for Eswatini, and 2 travel records for Eswatini. Financially, Eswatini shows Not provided in project budget, $165,387 in proposal planned budget, and $201,588 in consumed RPTC activity budget for Eswatini.</w:t>
      </w:r>
    </w:p>
    <w:p>
      <w:r>
        <w:t xml:space="preserve">The main organizational coverage for Eswatini points to Division for Public Institutions and Digital Government, Division for Sustainable Development Goals, Financing for Sustainable Development Office, FSDO. Activity records for Eswatini list 1,381 participants, including 709 women participants, the current quality review for Eswatini includes 63 data quality notes. Current highlights for Eswatini include a request focus for Eswatini: Request #5570 ? Eswatini through its Ministry of Economic Planning and Development have requested support conducting capacity-building workshops for municipal and local councils on VLR methodology, local-level SDG indicators, and data disaggregation, strengthening monitoring and follow-up of SDGs at local level, integrating local reviews into regional and national development frameworks as well as support facilitating regional and global peer exchanges with other member states.; an RPTC proposal focus for Eswatini: Trade Data Tools Implementation and Maintenance 2026; an activity focus for Eswatini: Strengthening developing countries’ capacity to address transfer-pricing challenges related to centralized procurement activities and to enhance their VAT/GST systems through global virtual workshops..</w:t>
      </w:r>
    </w:p>
    <w:p>
      <w:r>
        <w:rPr>
          <w:b/>
          <w:sz w:val="24"/>
          <w:color w:val="174A7C"/>
        </w:rPr>
        <w:t xml:space="preserve">Key Metrics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Metric</w:t>
            </w:r>
          </w:p>
        </w:tc>
        <w:tc>
          <w:tcPr>
            <w:tcW w:w="2400" w:type="dxa"/>
          </w:tcPr>
          <w:p>
            <w:r>
              <w:rPr>
                <w:b/>
              </w:rPr>
              <w:t xml:space="preserve">Value</w:t>
            </w:r>
          </w:p>
        </w:tc>
      </w:tr>
      <w:tr>
        <w:tc>
          <w:tcPr>
            <w:tcW w:w="2400" w:type="dxa"/>
          </w:tcPr>
          <w:p>
            <w:r>
              <w:t xml:space="preserve">Projects</w:t>
            </w:r>
          </w:p>
        </w:tc>
        <w:tc>
          <w:tcPr>
            <w:tcW w:w="2400" w:type="dxa"/>
          </w:tcPr>
          <w:p>
            <w:r>
              <w:t xml:space="preserve">0</w:t>
            </w:r>
          </w:p>
        </w:tc>
      </w:tr>
      <w:tr>
        <w:tc>
          <w:tcPr>
            <w:tcW w:w="2400" w:type="dxa"/>
          </w:tcPr>
          <w:p>
            <w:r>
              <w:t xml:space="preserve">Project budget</w:t>
            </w:r>
          </w:p>
        </w:tc>
        <w:tc>
          <w:tcPr>
            <w:tcW w:w="2400" w:type="dxa"/>
          </w:tcPr>
          <w:p>
            <w:r>
              <w:t xml:space="preserve">Not provided</w:t>
            </w:r>
          </w:p>
        </w:tc>
      </w:tr>
      <w:tr>
        <w:tc>
          <w:tcPr>
            <w:tcW w:w="2400" w:type="dxa"/>
          </w:tcPr>
          <w:p>
            <w:r>
              <w:t xml:space="preserve">Requests</w:t>
            </w:r>
          </w:p>
        </w:tc>
        <w:tc>
          <w:tcPr>
            <w:tcW w:w="2400" w:type="dxa"/>
          </w:tcPr>
          <w:p>
            <w:r>
              <w:t xml:space="preserve">11</w:t>
            </w:r>
          </w:p>
        </w:tc>
      </w:tr>
      <w:tr>
        <w:tc>
          <w:tcPr>
            <w:tcW w:w="2400" w:type="dxa"/>
          </w:tcPr>
          <w:p>
            <w:r>
              <w:t xml:space="preserve">RPTC proposals</w:t>
            </w:r>
          </w:p>
        </w:tc>
        <w:tc>
          <w:tcPr>
            <w:tcW w:w="2400" w:type="dxa"/>
          </w:tcPr>
          <w:p>
            <w:r>
              <w:t xml:space="preserve">2</w:t>
            </w:r>
          </w:p>
        </w:tc>
      </w:tr>
      <w:tr>
        <w:tc>
          <w:tcPr>
            <w:tcW w:w="2400" w:type="dxa"/>
          </w:tcPr>
          <w:p>
            <w:r>
              <w:t xml:space="preserve">Proposal planned budget</w:t>
            </w:r>
          </w:p>
        </w:tc>
        <w:tc>
          <w:tcPr>
            <w:tcW w:w="2400" w:type="dxa"/>
          </w:tcPr>
          <w:p>
            <w:r>
              <w:t xml:space="preserve">$165,387</w:t>
            </w:r>
          </w:p>
        </w:tc>
      </w:tr>
      <w:tr>
        <w:tc>
          <w:tcPr>
            <w:tcW w:w="2400" w:type="dxa"/>
          </w:tcPr>
          <w:p>
            <w:r>
              <w:t xml:space="preserve">RPTC activities</w:t>
            </w:r>
          </w:p>
        </w:tc>
        <w:tc>
          <w:tcPr>
            <w:tcW w:w="2400" w:type="dxa"/>
          </w:tcPr>
          <w:p>
            <w:r>
              <w:t xml:space="preserve">2</w:t>
            </w:r>
          </w:p>
        </w:tc>
      </w:tr>
      <w:tr>
        <w:tc>
          <w:tcPr>
            <w:tcW w:w="2400" w:type="dxa"/>
          </w:tcPr>
          <w:p>
            <w:r>
              <w:t xml:space="preserve">Consumed RPTC budget</w:t>
            </w:r>
          </w:p>
        </w:tc>
        <w:tc>
          <w:tcPr>
            <w:tcW w:w="2400" w:type="dxa"/>
          </w:tcPr>
          <w:p>
            <w:r>
              <w:t xml:space="preserve">$201,588</w:t>
            </w:r>
          </w:p>
        </w:tc>
      </w:tr>
      <w:tr>
        <w:tc>
          <w:tcPr>
            <w:tcW w:w="2400" w:type="dxa"/>
          </w:tcPr>
          <w:p>
            <w:r>
              <w:t xml:space="preserve">Activity participants</w:t>
            </w:r>
          </w:p>
        </w:tc>
        <w:tc>
          <w:tcPr>
            <w:tcW w:w="2400" w:type="dxa"/>
          </w:tcPr>
          <w:p>
            <w:r>
              <w:t xml:space="preserve">1,381</w:t>
            </w:r>
          </w:p>
        </w:tc>
      </w:tr>
      <w:tr>
        <w:tc>
          <w:tcPr>
            <w:tcW w:w="2400" w:type="dxa"/>
          </w:tcPr>
          <w:p>
            <w:r>
              <w:t xml:space="preserve">Women participants</w:t>
            </w:r>
          </w:p>
        </w:tc>
        <w:tc>
          <w:tcPr>
            <w:tcW w:w="2400" w:type="dxa"/>
          </w:tcPr>
          <w:p>
            <w:r>
              <w:t xml:space="preserve">709</w:t>
            </w:r>
          </w:p>
        </w:tc>
      </w:tr>
      <w:tr>
        <w:tc>
          <w:tcPr>
            <w:tcW w:w="2400" w:type="dxa"/>
          </w:tcPr>
          <w:p>
            <w:r>
              <w:t xml:space="preserve">Travel records</w:t>
            </w:r>
          </w:p>
        </w:tc>
        <w:tc>
          <w:tcPr>
            <w:tcW w:w="2400" w:type="dxa"/>
          </w:tcPr>
          <w:p>
            <w:r>
              <w:t xml:space="preserve">2</w:t>
            </w:r>
          </w:p>
        </w:tc>
      </w:tr>
      <w:tr>
        <w:tc>
          <w:tcPr>
            <w:tcW w:w="2400" w:type="dxa"/>
          </w:tcPr>
          <w:p>
            <w:r>
              <w:t xml:space="preserve">Evaluations</w:t>
            </w:r>
          </w:p>
        </w:tc>
        <w:tc>
          <w:tcPr>
            <w:tcW w:w="2400" w:type="dxa"/>
          </w:tcPr>
          <w:p>
            <w:r>
              <w:t xml:space="preserve">7</w:t>
            </w:r>
          </w:p>
        </w:tc>
      </w:tr>
      <w:tr>
        <w:tc>
          <w:tcPr>
            <w:tcW w:w="2400" w:type="dxa"/>
          </w:tcPr>
          <w:p>
            <w:r>
              <w:t xml:space="preserve">Data quality notes</w:t>
            </w:r>
          </w:p>
        </w:tc>
        <w:tc>
          <w:tcPr>
            <w:tcW w:w="2400" w:type="dxa"/>
          </w:tcPr>
          <w:p>
            <w:r>
              <w:t xml:space="preserve">63</w:t>
            </w:r>
          </w:p>
        </w:tc>
      </w:tr>
    </w:tbl>
    <w:p>
      <w:r>
        <w:rPr>
          <w:b/>
          <w:sz w:val="28"/>
          <w:color w:val="174A7C"/>
        </w:rPr>
        <w:t xml:space="preserve">Projects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Project Code</w:t>
            </w:r>
          </w:p>
        </w:tc>
        <w:tc>
          <w:tcPr>
            <w:tcW w:w="2400" w:type="dxa"/>
          </w:tcPr>
          <w:p>
            <w:r>
              <w:rPr>
                <w:b/>
              </w:rPr>
              <w:t xml:space="preserve">Scope</w:t>
            </w:r>
          </w:p>
        </w:tc>
        <w:tc>
          <w:tcPr>
            <w:tcW w:w="2400" w:type="dxa"/>
          </w:tcPr>
          <w:p>
            <w:r>
              <w:rPr>
                <w:b/>
              </w:rPr>
              <w:t xml:space="preserve">Division</w:t>
            </w:r>
          </w:p>
        </w:tc>
        <w:tc>
          <w:tcPr>
            <w:tcW w:w="2400" w:type="dxa"/>
          </w:tcPr>
          <w:p>
            <w:r>
              <w:rPr>
                <w:b/>
              </w:rPr>
              <w:t xml:space="preserve">Status</w:t>
            </w:r>
          </w:p>
        </w:tc>
        <w:tc>
          <w:tcPr>
            <w:tcW w:w="2400" w:type="dxa"/>
          </w:tcPr>
          <w:p>
            <w:r>
              <w:rPr>
                <w:b/>
              </w:rPr>
              <w:t xml:space="preserve">Start</w:t>
            </w:r>
          </w:p>
        </w:tc>
        <w:tc>
          <w:tcPr>
            <w:tcW w:w="2400" w:type="dxa"/>
          </w:tcPr>
          <w:p>
            <w:r>
              <w:rPr>
                <w:b/>
              </w:rPr>
              <w:t xml:space="preserve">End</w:t>
            </w:r>
          </w:p>
        </w:tc>
        <w:tc>
          <w:tcPr>
            <w:tcW w:w="2400" w:type="dxa"/>
          </w:tcPr>
          <w:p>
            <w:r>
              <w:rPr>
                <w:b/>
              </w:rPr>
              <w:t xml:space="preserve">Budget</w:t>
            </w:r>
          </w:p>
        </w:tc>
        <w:tc>
          <w:tcPr>
            <w:tcW w:w="2400" w:type="dxa"/>
          </w:tcPr>
          <w:p>
            <w:r>
              <w:rPr>
                <w:b/>
              </w:rPr>
              <w:t xml:space="preserve">Countries</w:t>
            </w:r>
          </w:p>
        </w:tc>
      </w:tr>
    </w:tbl>
    <w:p>
      <w:r>
        <w:t xml:space="preserve"/>
      </w:r>
    </w:p>
    <w:p>
      <w:r>
        <w:rPr>
          <w:b/>
          <w:sz w:val="28"/>
          <w:color w:val="174A7C"/>
        </w:rPr>
        <w:t xml:space="preserve">Requests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Ref</w:t>
            </w:r>
          </w:p>
        </w:tc>
        <w:tc>
          <w:tcPr>
            <w:tcW w:w="2400" w:type="dxa"/>
          </w:tcPr>
          <w:p>
            <w:r>
              <w:rPr>
                <w:b/>
              </w:rPr>
              <w:t xml:space="preserve">Title</w:t>
            </w:r>
          </w:p>
        </w:tc>
        <w:tc>
          <w:tcPr>
            <w:tcW w:w="2400" w:type="dxa"/>
          </w:tcPr>
          <w:p>
            <w:r>
              <w:rPr>
                <w:b/>
              </w:rPr>
              <w:t xml:space="preserve">Status</w:t>
            </w:r>
          </w:p>
        </w:tc>
        <w:tc>
          <w:tcPr>
            <w:tcW w:w="2400" w:type="dxa"/>
          </w:tcPr>
          <w:p>
            <w:r>
              <w:rPr>
                <w:b/>
              </w:rPr>
              <w:t xml:space="preserve">Division</w:t>
            </w:r>
          </w:p>
        </w:tc>
        <w:tc>
          <w:tcPr>
            <w:tcW w:w="2400" w:type="dxa"/>
          </w:tcPr>
          <w:p>
            <w:r>
              <w:rPr>
                <w:b/>
              </w:rPr>
              <w:t xml:space="preserve">Request date</w:t>
            </w:r>
          </w:p>
        </w:tc>
        <w:tc>
          <w:tcPr>
            <w:tcW w:w="2400" w:type="dxa"/>
          </w:tcPr>
          <w:p>
            <w:r>
              <w:rPr>
                <w:b/>
              </w:rPr>
              <w:t xml:space="preserve">Start</w:t>
            </w:r>
          </w:p>
        </w:tc>
        <w:tc>
          <w:tcPr>
            <w:tcW w:w="2400" w:type="dxa"/>
          </w:tcPr>
          <w:p>
            <w:r>
              <w:rPr>
                <w:b/>
              </w:rPr>
              <w:t xml:space="preserve">End</w:t>
            </w:r>
          </w:p>
        </w:tc>
        <w:tc>
          <w:tcPr>
            <w:tcW w:w="2400" w:type="dxa"/>
          </w:tcPr>
          <w:p>
            <w:r>
              <w:rPr>
                <w:b/>
              </w:rPr>
              <w:t xml:space="preserve">Contact</w:t>
            </w:r>
          </w:p>
        </w:tc>
        <w:tc>
          <w:tcPr>
            <w:tcW w:w="2400" w:type="dxa"/>
          </w:tcPr>
          <w:p>
            <w:r>
              <w:rPr>
                <w:b/>
              </w:rPr>
              <w:t xml:space="preserve">Summary</w:t>
            </w:r>
          </w:p>
        </w:tc>
        <w:tc>
          <w:tcPr>
            <w:tcW w:w="2400" w:type="dxa"/>
          </w:tcPr>
          <w:p>
            <w:r>
              <w:rPr>
                <w:b/>
              </w:rPr>
              <w:t xml:space="preserve">Data info</w:t>
            </w:r>
          </w:p>
        </w:tc>
        <w:tc>
          <w:tcPr>
            <w:tcW w:w="2400" w:type="dxa"/>
          </w:tcPr>
          <w:p>
            <w:r>
              <w:rPr>
                <w:b/>
              </w:rPr>
              <w:t xml:space="preserve">Warnings</w:t>
            </w:r>
          </w:p>
        </w:tc>
      </w:tr>
      <w:tr>
        <w:tc>
          <w:tcPr>
            <w:tcW w:w="2400" w:type="dxa"/>
          </w:tcPr>
          <w:p>
            <w:r>
              <w:t xml:space="preserve">5570</w:t>
            </w:r>
          </w:p>
        </w:tc>
        <w:tc>
          <w:tcPr>
            <w:tcW w:w="2400" w:type="dxa"/>
          </w:tcPr>
          <w:p>
            <w:r>
              <w:t xml:space="preserve">Request #5570 ? Eswatini through its Ministry of Economic Planning and Development have requested support conducting capacity-building workshops for municipal and local councils on VLR methodology, local-level SDG indicators, and data disaggregation, strengthening monitoring and follow-up of SDGs at local level, integrating local reviews into regional and national development frameworks as well as support facilitating regional and global peer exchanges with other member states.</w:t>
            </w:r>
          </w:p>
        </w:tc>
        <w:tc>
          <w:tcPr>
            <w:tcW w:w="2400" w:type="dxa"/>
          </w:tcPr>
          <w:p>
            <w:r>
              <w:t xml:space="preserve">Under consideration</w:t>
            </w:r>
          </w:p>
        </w:tc>
        <w:tc>
          <w:tcPr>
            <w:tcW w:w="2400" w:type="dxa"/>
          </w:tcPr>
          <w:p>
            <w:r>
              <w:t xml:space="preserve">Division for Public Institutions and Digital Government</w:t>
            </w:r>
          </w:p>
        </w:tc>
        <w:tc>
          <w:tcPr>
            <w:tcW w:w="2400" w:type="dxa"/>
          </w:tcPr>
          <w:p>
            <w:r>
              <w:t xml:space="preserve">28 Jul 2026</w:t>
            </w:r>
          </w:p>
        </w:tc>
        <w:tc>
          <w:tcPr>
            <w:tcW w:w="2400" w:type="dxa"/>
          </w:tcPr>
          <w:p>
            <w:r>
              <w:t xml:space="preserve">01 Sept 2026</w:t>
            </w:r>
          </w:p>
        </w:tc>
        <w:tc>
          <w:tcPr>
            <w:tcW w:w="2400" w:type="dxa"/>
          </w:tcPr>
          <w:p>
            <w:r>
              <w:t xml:space="preserve">30 Jun 2027</w:t>
            </w:r>
          </w:p>
        </w:tc>
        <w:tc>
          <w:tcPr>
            <w:tcW w:w="2400" w:type="dxa"/>
          </w:tcPr>
          <w:p>
            <w:r>
              <w:t xml:space="preserve">Ms. Thabsile Mlangeni | ps_planning@gov.sz</w:t>
            </w:r>
          </w:p>
        </w:tc>
        <w:tc>
          <w:tcPr>
            <w:tcW w:w="2400" w:type="dxa"/>
          </w:tcPr>
          <w:p>
            <w:r>
              <w:t xml:space="preserve">Eswatini through its Ministry of Economic Planning and Development have requested support conducting capacity-building workshops for municipal and local councils on VLR methodology, local-level SDG indicators, and data disaggregation, strengthening monitoring and follow-up of SDGs at local level, integrating local reviews into regional and national development frameworks as well as support facilitating regional and global peer exchanges with other member states.</w:t>
            </w:r>
          </w:p>
        </w:tc>
        <w:tc>
          <w:tcPr>
            <w:tcW w:w="2400" w:type="dxa"/>
          </w:tcPr>
          <w:p>
            <w:r>
              <w:t xml:space="preserve"/>
            </w:r>
          </w:p>
        </w:tc>
        <w:tc>
          <w:tcPr>
            <w:tcW w:w="2400" w:type="dxa"/>
          </w:tcPr>
          <w:p>
            <w:r>
              <w:t xml:space="preserve"/>
            </w:r>
          </w:p>
        </w:tc>
      </w:tr>
      <w:tr>
        <w:tc>
          <w:tcPr>
            <w:tcW w:w="2400" w:type="dxa"/>
          </w:tcPr>
          <w:p>
            <w:r>
              <w:t xml:space="preserve">5474</w:t>
            </w:r>
          </w:p>
        </w:tc>
        <w:tc>
          <w:tcPr>
            <w:tcW w:w="2400" w:type="dxa"/>
          </w:tcPr>
          <w:p>
            <w:r>
              <w:t xml:space="preserve">Request #5474 ? 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Under consideration</w:t>
            </w:r>
          </w:p>
        </w:tc>
        <w:tc>
          <w:tcPr>
            <w:tcW w:w="2400" w:type="dxa"/>
          </w:tcPr>
          <w:p>
            <w:r>
              <w:t xml:space="preserve">Statistics Division</w:t>
            </w:r>
          </w:p>
        </w:tc>
        <w:tc>
          <w:tcPr>
            <w:tcW w:w="2400" w:type="dxa"/>
          </w:tcPr>
          <w:p>
            <w:r>
              <w:t xml:space="preserve">18 Feb 2026</w:t>
            </w:r>
          </w:p>
        </w:tc>
        <w:tc>
          <w:tcPr>
            <w:tcW w:w="2400" w:type="dxa"/>
          </w:tcPr>
          <w:p>
            <w:r>
              <w:t xml:space="preserve">31 Mar 2026</w:t>
            </w:r>
          </w:p>
        </w:tc>
        <w:tc>
          <w:tcPr>
            <w:tcW w:w="2400" w:type="dxa"/>
          </w:tcPr>
          <w:p>
            <w:r>
              <w:t xml:space="preserve">02 Apr 2026</w:t>
            </w:r>
          </w:p>
        </w:tc>
        <w:tc>
          <w:tcPr>
            <w:tcW w:w="2400" w:type="dxa"/>
          </w:tcPr>
          <w:p>
            <w:r>
              <w:t xml:space="preserve">Kossi Edem Kludza | edem.kludza@un.org</w:t>
            </w:r>
          </w:p>
        </w:tc>
        <w:tc>
          <w:tcPr>
            <w:tcW w:w="2400" w:type="dxa"/>
          </w:tcPr>
          <w:p>
            <w:r>
              <w:t xml:space="preserve">Preparing for the implementation of the 2025 SNA: Regional capacity-building workshop for African countries (31 March -2 April 2026) / This regional capacity-building workshop is jointly organized by the United Nations Statistics Division (UNSD), the International Monetary Fund (IMF), the African Union, and the United Nations Economic Commission for Africa (ECA), in collaboration with the other members of the Inter-Secretariat Working Group on National Accounts (ISWGNA). / The workshop aims to strengthen technical capacities of African countries to produce high-quality economic statistics in line with the updated macroeconomic standards, which reflect evolving global economic realities such as globalization, digitalization, and well-being and sustainability. Compiling national accounts in accordance with the updated standards will support data-driven policymaking and facilitate the implementation and monitoring of the Sustainable Development Goals (SDGs). / Approximately 100 participants, including senior officials and independent experts from African countries and international organizations, are expected to attend the workshop. / The requested funds of USD $16,527.46 will cover the travel expenses of two resource persons from UN DESA.</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5208</w:t>
            </w:r>
          </w:p>
        </w:tc>
        <w:tc>
          <w:tcPr>
            <w:tcW w:w="2400" w:type="dxa"/>
          </w:tcPr>
          <w:p>
            <w:r>
              <w:t xml:space="preserve">Request #5208 ? 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Completed</w:t>
            </w:r>
          </w:p>
        </w:tc>
        <w:tc>
          <w:tcPr>
            <w:tcW w:w="2400" w:type="dxa"/>
          </w:tcPr>
          <w:p>
            <w:r>
              <w:t xml:space="preserve">Statistics Division</w:t>
            </w:r>
          </w:p>
        </w:tc>
        <w:tc>
          <w:tcPr>
            <w:tcW w:w="2400" w:type="dxa"/>
          </w:tcPr>
          <w:p>
            <w:r>
              <w:t xml:space="preserve">12 May 2025</w:t>
            </w:r>
          </w:p>
        </w:tc>
        <w:tc>
          <w:tcPr>
            <w:tcW w:w="2400" w:type="dxa"/>
          </w:tcPr>
          <w:p>
            <w:r>
              <w:t xml:space="preserve">04 Aug 2025</w:t>
            </w:r>
          </w:p>
        </w:tc>
        <w:tc>
          <w:tcPr>
            <w:tcW w:w="2400" w:type="dxa"/>
          </w:tcPr>
          <w:p>
            <w:r>
              <w:t xml:space="preserve">08 Aug 2025</w:t>
            </w:r>
          </w:p>
        </w:tc>
        <w:tc>
          <w:tcPr>
            <w:tcW w:w="2400" w:type="dxa"/>
          </w:tcPr>
          <w:p>
            <w:r>
              <w:t xml:space="preserve">Seiffe Tadesse | tadesse5@un.org</w:t>
            </w:r>
          </w:p>
        </w:tc>
        <w:tc>
          <w:tcPr>
            <w:tcW w:w="2400" w:type="dxa"/>
          </w:tcPr>
          <w:p>
            <w:r>
              <w:t xml:space="preserve">The request is for a capacity building workshop to prepare census managers in Anglophone African countries to successfully plan their 2030 round censuses and to effectively implement the Revision 4 of the United Nations Principles and Recommendations for Population and Housing Censuses (P&amp;R Rev.4), endorsed by the 56th session of the Statistical Commission in March 2025. The primary objectives of the workshop include fostering a shared understanding of the updated global standards contained in the P&amp;R Rev.4, enhancing participants' technical proficiencies in applying the revised recommendations (including areas like geospatial data, administrative records, new core topics, contingency planning, quality assurance, and communication), facilitating the exchange of best practices and collaborative problem-solving for anticipated challenges in the upcoming census round, and exploring innovative methodologies and opportunities for future administrative data-based censuses to improve efficiency and quality. / The workshop is jointly organized by the United Nations Statistics Division (UNSD), the African Centre for Statistics at the United Nations Economic Commission for Africa (UNECA), United Nations Population Fund (UNFPA), Statistics South Africa, and the Office of National Statistics of the United Kingdom (ONS-UK). Participants will include representatives from national statistical offices, such as census managers/coordinators or senior census staff responsible for census planning and implementation, as well as managers/senior technical experts in census operations, such as mapping, data processing, ICT or other relevant areas.</w:t>
            </w:r>
          </w:p>
        </w:tc>
        <w:tc>
          <w:tcPr>
            <w:tcW w:w="2400" w:type="dxa"/>
          </w:tcPr>
          <w:p>
            <w:r>
              <w:t xml:space="preserve"/>
            </w:r>
          </w:p>
        </w:tc>
        <w:tc>
          <w:tcPr>
            <w:tcW w:w="2400" w:type="dxa"/>
          </w:tcPr>
          <w:p>
            <w:r>
              <w:t xml:space="preserve"/>
            </w:r>
          </w:p>
        </w:tc>
      </w:tr>
      <w:tr>
        <w:tc>
          <w:tcPr>
            <w:tcW w:w="2400" w:type="dxa"/>
          </w:tcPr>
          <w:p>
            <w:r>
              <w:t xml:space="preserve">5127</w:t>
            </w:r>
          </w:p>
        </w:tc>
        <w:tc>
          <w:tcPr>
            <w:tcW w:w="2400" w:type="dxa"/>
          </w:tcPr>
          <w:p>
            <w:r>
              <w:t xml:space="preserve">Request #5127 ? Request for financial and human support in the organization of the annual conference of AAPAM, to be held in Eswatini. / Event page: https://publicadministration.desa.un.org/events/capacity-building-workshop-changing-mindsets-effective-governance-advancing-responsive</w:t>
            </w:r>
          </w:p>
        </w:tc>
        <w:tc>
          <w:tcPr>
            <w:tcW w:w="2400" w:type="dxa"/>
          </w:tcPr>
          <w:p>
            <w:r>
              <w:t xml:space="preserve">Completed</w:t>
            </w:r>
          </w:p>
        </w:tc>
        <w:tc>
          <w:tcPr>
            <w:tcW w:w="2400" w:type="dxa"/>
          </w:tcPr>
          <w:p>
            <w:r>
              <w:t xml:space="preserve">Division for Public Institutions and Digital Government</w:t>
            </w:r>
          </w:p>
        </w:tc>
        <w:tc>
          <w:tcPr>
            <w:tcW w:w="2400" w:type="dxa"/>
          </w:tcPr>
          <w:p>
            <w:r>
              <w:t xml:space="preserve">05 Feb 2025</w:t>
            </w:r>
          </w:p>
        </w:tc>
        <w:tc>
          <w:tcPr>
            <w:tcW w:w="2400" w:type="dxa"/>
          </w:tcPr>
          <w:p>
            <w:r>
              <w:t xml:space="preserve">09 Jan 2025</w:t>
            </w:r>
          </w:p>
        </w:tc>
        <w:tc>
          <w:tcPr>
            <w:tcW w:w="2400" w:type="dxa"/>
          </w:tcPr>
          <w:p>
            <w:r>
              <w:t xml:space="preserve">31 Dec 2025</w:t>
            </w:r>
          </w:p>
        </w:tc>
        <w:tc>
          <w:tcPr>
            <w:tcW w:w="2400" w:type="dxa"/>
          </w:tcPr>
          <w:p>
            <w:r>
              <w:t xml:space="preserve">PROF G. K. SCOTT | g.k.scott@aapam.org</w:t>
            </w:r>
          </w:p>
        </w:tc>
        <w:tc>
          <w:tcPr>
            <w:tcW w:w="2400" w:type="dxa"/>
          </w:tcPr>
          <w:p>
            <w:r>
              <w:t xml:space="preserve">Request for financial and human support in the organization of the annual conference of AAPAM, to be held in Eswatini. / Event page: https://publicadministration.desa.un.org/events/capacity-building-workshop-changing-mindsets-effective-governance-advancing-responsive</w:t>
            </w:r>
          </w:p>
        </w:tc>
        <w:tc>
          <w:tcPr>
            <w:tcW w:w="2400" w:type="dxa"/>
          </w:tcPr>
          <w:p>
            <w:r>
              <w:t xml:space="preserve"/>
            </w:r>
          </w:p>
        </w:tc>
        <w:tc>
          <w:tcPr>
            <w:tcW w:w="2400" w:type="dxa"/>
          </w:tcPr>
          <w:p>
            <w:r>
              <w:t xml:space="preserve"/>
            </w:r>
          </w:p>
        </w:tc>
      </w:tr>
      <w:tr>
        <w:tc>
          <w:tcPr>
            <w:tcW w:w="2400" w:type="dxa"/>
          </w:tcPr>
          <w:p>
            <w:r>
              <w:t xml:space="preserve">5168</w:t>
            </w:r>
          </w:p>
        </w:tc>
        <w:tc>
          <w:tcPr>
            <w:tcW w:w="2400" w:type="dxa"/>
          </w:tcPr>
          <w:p>
            <w:r>
              <w:t xml:space="preserve">Request #5168 ? 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Completed</w:t>
            </w:r>
          </w:p>
        </w:tc>
        <w:tc>
          <w:tcPr>
            <w:tcW w:w="2400" w:type="dxa"/>
          </w:tcPr>
          <w:p>
            <w:r>
              <w:t xml:space="preserve">Statistics Division</w:t>
            </w:r>
          </w:p>
        </w:tc>
        <w:tc>
          <w:tcPr>
            <w:tcW w:w="2400" w:type="dxa"/>
          </w:tcPr>
          <w:p>
            <w:r>
              <w:t xml:space="preserve">17 Jan 2025</w:t>
            </w:r>
          </w:p>
        </w:tc>
        <w:tc>
          <w:tcPr>
            <w:tcW w:w="2400" w:type="dxa"/>
          </w:tcPr>
          <w:p>
            <w:r>
              <w:t xml:space="preserve">1</w:t>
            </w:r>
          </w:p>
        </w:tc>
        <w:tc>
          <w:tcPr>
            <w:tcW w:w="2400" w:type="dxa"/>
          </w:tcPr>
          <w:p>
            <w:r>
              <w:t xml:space="preserve">1</w:t>
            </w:r>
          </w:p>
        </w:tc>
        <w:tc>
          <w:tcPr>
            <w:tcW w:w="2400" w:type="dxa"/>
          </w:tcPr>
          <w:p>
            <w:r>
              <w:t xml:space="preserve">Deepchandsingh Jagai | djagai@sadc.int</w:t>
            </w:r>
          </w:p>
        </w:tc>
        <w:tc>
          <w:tcPr>
            <w:tcW w:w="2400" w:type="dxa"/>
          </w:tcPr>
          <w:p>
            <w:r>
              <w:t xml:space="preserve">Background / The increasing complexity of international migration presents significant challenges for statistical measurement and policy formulation. Recognizing the importance of robust data for evidence-based policies, the United Nations Statistical Commission has, over recent years, undertaken several decisions to strengthen statistical standards and frameworks related to international migration and temporary mobility. / The Statistical Commission, in its Decision 49/101 (2018) welcomed the recognition of the importance of data for evidence-based policies in the Global Compact for Safe, Orderly and Regular migration (GCM) and established the Expert Group on Migration Statistics. Furthermore, the Statistical Commission, in its Decisions 52/109 (2021) and 54/104 (2023), endorsed the revised conceptual framework, statistical concepts and definitions, and the set of core and additional indicators on international migration and mobility statistics, as integral parts of the upcoming revision of the Recommendations on Statistics for International Migration. / The Statistical Commission also recognized the urgent need for statistical capacity-building and resources to support countries in their efforts to strengthen their migration data, in the context of the 2030 Agenda for Sustainable Development and the Global Compact for Safe, Orderly and Regular Migration (Decision 50/117, 2019). / The development of a harmonized migration database system to provide migration flows and profiles within the SADC region is a medium-term objective of the SADC Secretariat.  / The regional workshop responds to the above mandates as well as the direct request from SADC secretariat and several requests received from countries and regions, notably during the International Forum on Migration Statistics 2023, and the 54th session of the Statistical Commission.  The regional workshop will be implemented with technical support from the Collaborative on Administrative Data (CAD) and the United Nations Statistics Division, Social and Gender Statistics Section. / Objectives / â€¢	Increased awareness of target group of standards and methods related to migration statistics: Participants will gain enhanced knowledge of the revised framework, statistical concepts, and definitions endorsed by the United Nations Statistical Commission to improve the quality and comparability of migration data across countries. / â€¢	Enhanced data integration skills and improved implementation practices among target group: The workshop will provide guidance on the practical aspects of implementing new statistical methodologies and indicators on international migration, focusing on overcoming operational challenges, and integrating these into national systems. Emphasis will be on developing skills for understanding and managing administrative migration data, which is essential for producing relevant, high-quality, and disaggregated statistics that can inform policymaking and monitoring. / â€¢	Reinforcement of a community of practice: Participants will benefit from access to a network of experts and a pool of best practices that can assist in continuous improvement post-workshop, ensuring long-term capacity enhancement.</w:t>
            </w:r>
          </w:p>
        </w:tc>
        <w:tc>
          <w:tcPr>
            <w:tcW w:w="2400" w:type="dxa"/>
          </w:tcPr>
          <w:p>
            <w:r>
              <w:t xml:space="preserve"/>
            </w:r>
          </w:p>
        </w:tc>
        <w:tc>
          <w:tcPr>
            <w:tcW w:w="2400" w:type="dxa"/>
          </w:tcPr>
          <w:p>
            <w:r>
              <w:t xml:space="preserve"/>
            </w:r>
          </w:p>
        </w:tc>
      </w:tr>
      <w:tr>
        <w:tc>
          <w:tcPr>
            <w:tcW w:w="2400" w:type="dxa"/>
          </w:tcPr>
          <w:p>
            <w:r>
              <w:t xml:space="preserve">4802</w:t>
            </w:r>
          </w:p>
        </w:tc>
        <w:tc>
          <w:tcPr>
            <w:tcW w:w="2400" w:type="dxa"/>
          </w:tcPr>
          <w:p>
            <w:r>
              <w:t xml:space="preserve">Request #4802 ? Support Eswatini, through the Ministry of Economic Planning and Development, to mobilize private financing for SDG-aligned projects and benefit from participation in the SDG Investment Fair.</w:t>
            </w:r>
          </w:p>
        </w:tc>
        <w:tc>
          <w:tcPr>
            <w:tcW w:w="2400" w:type="dxa"/>
          </w:tcPr>
          <w:p>
            <w:r>
              <w:t xml:space="preserve">Completed</w:t>
            </w:r>
          </w:p>
        </w:tc>
        <w:tc>
          <w:tcPr>
            <w:tcW w:w="2400" w:type="dxa"/>
          </w:tcPr>
          <w:p>
            <w:r>
              <w:t xml:space="preserve">Financing for Sustainable Development Office</w:t>
            </w:r>
          </w:p>
        </w:tc>
        <w:tc>
          <w:tcPr>
            <w:tcW w:w="2400" w:type="dxa"/>
          </w:tcPr>
          <w:p>
            <w:r>
              <w:t xml:space="preserve">03 Aug 2022</w:t>
            </w:r>
          </w:p>
        </w:tc>
        <w:tc>
          <w:tcPr>
            <w:tcW w:w="2400" w:type="dxa"/>
          </w:tcPr>
          <w:p>
            <w:r>
              <w:t xml:space="preserve">01 Sept 2022</w:t>
            </w:r>
          </w:p>
        </w:tc>
        <w:tc>
          <w:tcPr>
            <w:tcW w:w="2400" w:type="dxa"/>
          </w:tcPr>
          <w:p>
            <w:r>
              <w:t xml:space="preserve">01 Apr 2024</w:t>
            </w:r>
          </w:p>
        </w:tc>
        <w:tc>
          <w:tcPr>
            <w:tcW w:w="2400" w:type="dxa"/>
          </w:tcPr>
          <w:p>
            <w:r>
              <w:t xml:space="preserve">Ms Lungile Dladla | ps@eplanning.gov.sz</w:t>
            </w:r>
          </w:p>
        </w:tc>
        <w:tc>
          <w:tcPr>
            <w:tcW w:w="2400" w:type="dxa"/>
          </w:tcPr>
          <w:p>
            <w:r>
              <w:t xml:space="preserve">Support Eswatini, through the Ministry of Economic Planning and Development, to mobilize private financing for SDG-aligned projects and benefit from participation in the SDG Investment Fair.</w:t>
            </w:r>
          </w:p>
        </w:tc>
        <w:tc>
          <w:tcPr>
            <w:tcW w:w="2400" w:type="dxa"/>
          </w:tcPr>
          <w:p>
            <w:r>
              <w:t xml:space="preserve"/>
            </w:r>
          </w:p>
        </w:tc>
        <w:tc>
          <w:tcPr>
            <w:tcW w:w="2400" w:type="dxa"/>
          </w:tcPr>
          <w:p>
            <w:r>
              <w:t xml:space="preserve"/>
            </w:r>
          </w:p>
        </w:tc>
      </w:tr>
      <w:tr>
        <w:tc>
          <w:tcPr>
            <w:tcW w:w="2400" w:type="dxa"/>
          </w:tcPr>
          <w:p>
            <w:r>
              <w:t xml:space="preserve">4704</w:t>
            </w:r>
          </w:p>
        </w:tc>
        <w:tc>
          <w:tcPr>
            <w:tcW w:w="2400" w:type="dxa"/>
          </w:tcPr>
          <w:p>
            <w:r>
              <w:t xml:space="preserve">Request #4704 ? The Ministry requests support to build capacity of the SDGs Core Team, Technical Team and the SDG stakeholders on the VLR process.</w:t>
            </w:r>
          </w:p>
        </w:tc>
        <w:tc>
          <w:tcPr>
            <w:tcW w:w="2400" w:type="dxa"/>
          </w:tcPr>
          <w:p>
            <w:r>
              <w:t xml:space="preserve">Completed</w:t>
            </w:r>
          </w:p>
        </w:tc>
        <w:tc>
          <w:tcPr>
            <w:tcW w:w="2400" w:type="dxa"/>
          </w:tcPr>
          <w:p>
            <w:r>
              <w:t xml:space="preserve">Division for Sustainable Development Goals</w:t>
            </w:r>
          </w:p>
        </w:tc>
        <w:tc>
          <w:tcPr>
            <w:tcW w:w="2400" w:type="dxa"/>
          </w:tcPr>
          <w:p>
            <w:r>
              <w:t xml:space="preserve">06 Mar 2023</w:t>
            </w:r>
          </w:p>
        </w:tc>
        <w:tc>
          <w:tcPr>
            <w:tcW w:w="2400" w:type="dxa"/>
          </w:tcPr>
          <w:p>
            <w:r>
              <w:t xml:space="preserve">01 Jan 2024</w:t>
            </w:r>
          </w:p>
        </w:tc>
        <w:tc>
          <w:tcPr>
            <w:tcW w:w="2400" w:type="dxa"/>
          </w:tcPr>
          <w:p>
            <w:r>
              <w:t xml:space="preserve">31 Dec 2025</w:t>
            </w:r>
          </w:p>
        </w:tc>
        <w:tc>
          <w:tcPr>
            <w:tcW w:w="2400" w:type="dxa"/>
          </w:tcPr>
          <w:p>
            <w:r>
              <w:t xml:space="preserve">Siboniso Masilela | na@na.na</w:t>
            </w:r>
          </w:p>
        </w:tc>
        <w:tc>
          <w:tcPr>
            <w:tcW w:w="2400" w:type="dxa"/>
          </w:tcPr>
          <w:p>
            <w:r>
              <w:t xml:space="preserve">The Ministry requests support to build capacity of the SDGs Core Team, Technical Team and the SDG stakeholders on the VLR process.</w:t>
            </w:r>
          </w:p>
        </w:tc>
        <w:tc>
          <w:tcPr>
            <w:tcW w:w="2400" w:type="dxa"/>
          </w:tcPr>
          <w:p>
            <w:r>
              <w:t xml:space="preserve"/>
            </w:r>
          </w:p>
        </w:tc>
        <w:tc>
          <w:tcPr>
            <w:tcW w:w="2400" w:type="dxa"/>
          </w:tcPr>
          <w:p>
            <w:r>
              <w:t xml:space="preserve"/>
            </w:r>
          </w:p>
        </w:tc>
      </w:tr>
      <w:tr>
        <w:tc>
          <w:tcPr>
            <w:tcW w:w="2400" w:type="dxa"/>
          </w:tcPr>
          <w:p>
            <w:r>
              <w:t xml:space="preserve">4741</w:t>
            </w:r>
          </w:p>
        </w:tc>
        <w:tc>
          <w:tcPr>
            <w:tcW w:w="2400" w:type="dxa"/>
          </w:tcPr>
          <w:p>
            <w:r>
              <w:t xml:space="preserve">Request #4741 ? 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Completed</w:t>
            </w:r>
          </w:p>
        </w:tc>
        <w:tc>
          <w:tcPr>
            <w:tcW w:w="2400" w:type="dxa"/>
          </w:tcPr>
          <w:p>
            <w:r>
              <w:t xml:space="preserve">Financing for Sustainable Development Office</w:t>
            </w:r>
          </w:p>
        </w:tc>
        <w:tc>
          <w:tcPr>
            <w:tcW w:w="2400" w:type="dxa"/>
          </w:tcPr>
          <w:p>
            <w:r>
              <w:t xml:space="preserve">30 Nov 2022</w:t>
            </w:r>
          </w:p>
        </w:tc>
        <w:tc>
          <w:tcPr>
            <w:tcW w:w="2400" w:type="dxa"/>
          </w:tcPr>
          <w:p>
            <w:r>
              <w:t xml:space="preserve"/>
            </w:r>
          </w:p>
        </w:tc>
        <w:tc>
          <w:tcPr>
            <w:tcW w:w="2400" w:type="dxa"/>
          </w:tcPr>
          <w:p>
            <w:r>
              <w:t xml:space="preserve">13 Dec 2023</w:t>
            </w:r>
          </w:p>
        </w:tc>
        <w:tc>
          <w:tcPr>
            <w:tcW w:w="2400" w:type="dxa"/>
          </w:tcPr>
          <w:p>
            <w:r>
              <w:t xml:space="preserve">Feriel Zemzoum | feriel.zemzoum@un.org</w:t>
            </w:r>
          </w:p>
        </w:tc>
        <w:tc>
          <w:tcPr>
            <w:tcW w:w="2400" w:type="dxa"/>
          </w:tcPr>
          <w:p>
            <w:r>
              <w:t xml:space="preserve">Technical Guidance on INFFs and Illicit Financial Flows (IFFs): Additional technical guidance material on INFFs and addressing IFFs and financial integrity, in response to a request of the General Assembly (GA L.60, paragraph 9: "[..] requests the Inter-Agency Task Force on Financing for Development to explore recommendations to assist Member States in incorporating financial integrity actions into their financing frameworks."</w:t>
            </w:r>
          </w:p>
        </w:tc>
        <w:tc>
          <w:tcPr>
            <w:tcW w:w="2400" w:type="dxa"/>
          </w:tcPr>
          <w:p>
            <w:r>
              <w:t xml:space="preserve">Country standardized: 'Cote d'Ivoire' -&gt; 'Côte d’Ivoire'.</w:t>
            </w:r>
          </w:p>
        </w:tc>
        <w:tc>
          <w:tcPr>
            <w:tcW w:w="2400" w:type="dxa"/>
          </w:tcPr>
          <w:p>
            <w:r>
              <w:t xml:space="preserve">requests.xlsx record '4741': Countries Country text 'Mayotte' could not be matched; no country assignment was inferred. / requests.xlsx record '4741': Countries Country text 'Reunion' could not be matched; no country assignment was inferred. / requests.xlsx record '4741': Countries Country text 'Saint Helena' could not be matched; no country assignment was inferred. / requests.xlsx record '4741': Country 'Mayotte' could not be matched to an ISO3 value. / requests.xlsx record '4741': Country 'Reunion' could not be matched to an ISO3 value. / requests.xlsx record '4741': Country 'Saint Helena' could not be matched to an ISO3 value. / requests.xlsx record '4741': Country text 'Mayotte' could not be matched; no country assignment was inferred. / requests.xlsx record '4741': Country text 'Reunion' could not be matched; no country assignment was inferred. / requests.xlsx record '4741': Country text 'Saint Helena' could not be matched; no country assignment was inferred.</w:t>
            </w:r>
          </w:p>
        </w:tc>
      </w:tr>
      <w:tr>
        <w:tc>
          <w:tcPr>
            <w:tcW w:w="2400" w:type="dxa"/>
          </w:tcPr>
          <w:p>
            <w:r>
              <w:t xml:space="preserve">4135</w:t>
            </w:r>
          </w:p>
        </w:tc>
        <w:tc>
          <w:tcPr>
            <w:tcW w:w="2400" w:type="dxa"/>
          </w:tcPr>
          <w:p>
            <w:r>
              <w:t xml:space="preserve">Request #4135 ? 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Under consideration</w:t>
            </w:r>
          </w:p>
        </w:tc>
        <w:tc>
          <w:tcPr>
            <w:tcW w:w="2400" w:type="dxa"/>
          </w:tcPr>
          <w:p>
            <w:r>
              <w:t xml:space="preserve">Financing for Sustainable Development Office</w:t>
            </w:r>
          </w:p>
        </w:tc>
        <w:tc>
          <w:tcPr>
            <w:tcW w:w="2400" w:type="dxa"/>
          </w:tcPr>
          <w:p>
            <w:r>
              <w:t xml:space="preserve">03 Jan 2022</w:t>
            </w:r>
          </w:p>
        </w:tc>
        <w:tc>
          <w:tcPr>
            <w:tcW w:w="2400" w:type="dxa"/>
          </w:tcPr>
          <w:p>
            <w:r>
              <w:t xml:space="preserve">03 Jan 2022</w:t>
            </w:r>
          </w:p>
        </w:tc>
        <w:tc>
          <w:tcPr>
            <w:tcW w:w="2400" w:type="dxa"/>
          </w:tcPr>
          <w:p>
            <w:r>
              <w:t xml:space="preserve"/>
            </w:r>
          </w:p>
        </w:tc>
        <w:tc>
          <w:tcPr>
            <w:tcW w:w="2400" w:type="dxa"/>
          </w:tcPr>
          <w:p>
            <w:r>
              <w:t xml:space="preserve">Natalia Aristizabal Mora | natalia.aristizabalmora@un.org</w:t>
            </w:r>
          </w:p>
        </w:tc>
        <w:tc>
          <w:tcPr>
            <w:tcW w:w="2400" w:type="dxa"/>
          </w:tcPr>
          <w:p>
            <w:r>
              <w:t xml:space="preserve">1) E-learning course: the proposal will allow the Financing for Sustainable Development Office (FSDO), to design an INFF online learning experience as well as develop interlinked modules of the INFF e-learning course, in collaboration with implementing partner organizations from the UN system, including UNDP and ESCAP. / 2) INFF videos: the proposal will allow the Financing for Sustainable Development Office (FSDO), to design and develop a series of explainer videos on INFFs and particularly the INFF building blocks, in collaboration with implementing partner organizations from the UN system, including UNDP and ESCAP. / 3) Deep dives: The proposal will allow the Financing for Sustainable Development Office (FSDO) to develop, in consultation with the Inter-agency Task Force on Financing for Development, additional guidance materials to support country authorities and UN Country Teams in the design and implementation of Integrated National Financing Frameworks in specific sectors and financing policy areas. / 4) SIDS workshop: The proposal will allow the Financing for Sustainable Development Office (FSDO), to contribute to the design and implementation of a workshop on Integrated National Financing Frameworks (INFF) specifically targeting the needs of Small Island Developing States (SIDS).</w:t>
            </w:r>
          </w:p>
        </w:tc>
        <w:tc>
          <w:tcPr>
            <w:tcW w:w="2400" w:type="dxa"/>
          </w:tcPr>
          <w:p>
            <w:r>
              <w:t xml:space="preserve">Country standardized: 'Cote d'Ivoire' -&gt; 'Côte d’Ivoire'. / Country standardized: 'Timor-Leste' -&gt; 'Democratic Republic of Timor-Leste'.</w:t>
            </w:r>
          </w:p>
        </w:tc>
        <w:tc>
          <w:tcPr>
            <w:tcW w:w="2400" w:type="dxa"/>
          </w:tcPr>
          <w:p>
            <w:r>
              <w:t xml:space="preserve"/>
            </w:r>
          </w:p>
        </w:tc>
      </w:tr>
      <w:tr>
        <w:tc>
          <w:tcPr>
            <w:tcW w:w="2400" w:type="dxa"/>
          </w:tcPr>
          <w:p>
            <w:r>
              <w:t xml:space="preserve">4097</w:t>
            </w:r>
          </w:p>
        </w:tc>
        <w:tc>
          <w:tcPr>
            <w:tcW w:w="2400" w:type="dxa"/>
          </w:tcPr>
          <w:p>
            <w:r>
              <w:t xml:space="preserve">Request #4097 ? 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Completed</w:t>
            </w:r>
          </w:p>
        </w:tc>
        <w:tc>
          <w:tcPr>
            <w:tcW w:w="2400" w:type="dxa"/>
          </w:tcPr>
          <w:p>
            <w:r>
              <w:t xml:space="preserve">Division for Public Institutions and Digital Government, Division for Sustainable Development Goals</w:t>
            </w:r>
          </w:p>
        </w:tc>
        <w:tc>
          <w:tcPr>
            <w:tcW w:w="2400" w:type="dxa"/>
          </w:tcPr>
          <w:p>
            <w:r>
              <w:t xml:space="preserve">15 Feb 2022</w:t>
            </w:r>
          </w:p>
        </w:tc>
        <w:tc>
          <w:tcPr>
            <w:tcW w:w="2400" w:type="dxa"/>
          </w:tcPr>
          <w:p>
            <w:r>
              <w:t xml:space="preserve">28 Mar 2022</w:t>
            </w:r>
          </w:p>
        </w:tc>
        <w:tc>
          <w:tcPr>
            <w:tcW w:w="2400" w:type="dxa"/>
          </w:tcPr>
          <w:p>
            <w:r>
              <w:t xml:space="preserve">29 Mar 2022</w:t>
            </w:r>
          </w:p>
        </w:tc>
        <w:tc>
          <w:tcPr>
            <w:tcW w:w="2400" w:type="dxa"/>
          </w:tcPr>
          <w:p>
            <w:r>
              <w:t xml:space="preserve">Eddy Maloka | eddy.maloka@aprm-au.org</w:t>
            </w:r>
          </w:p>
        </w:tc>
        <w:tc>
          <w:tcPr>
            <w:tcW w:w="2400" w:type="dxa"/>
          </w:tcPr>
          <w:p>
            <w:r>
              <w:t xml:space="preserve">DPIDG together with DSDG were requested to provide support in strengthening the capacities of African countries to operationalize the 11 principles of effective governance by organizing a three-day workshop for 22 African countries who are presenting their Voluntary National Reviews at the High-Level Political Forum in July 2022.</w:t>
            </w:r>
          </w:p>
        </w:tc>
        <w:tc>
          <w:tcPr>
            <w:tcW w:w="2400" w:type="dxa"/>
          </w:tcPr>
          <w:p>
            <w:r>
              <w:t xml:space="preserve">Country standardized: 'Cote d'Ivoire' -&gt; 'Côte d’Ivoire'.</w:t>
            </w:r>
          </w:p>
        </w:tc>
        <w:tc>
          <w:tcPr>
            <w:tcW w:w="2400" w:type="dxa"/>
          </w:tcPr>
          <w:p>
            <w:r>
              <w:t xml:space="preserve"/>
            </w:r>
          </w:p>
        </w:tc>
      </w:tr>
      <w:tr>
        <w:tc>
          <w:tcPr>
            <w:tcW w:w="2400" w:type="dxa"/>
          </w:tcPr>
          <w:p>
            <w:r>
              <w:t xml:space="preserve">2692</w:t>
            </w:r>
          </w:p>
        </w:tc>
        <w:tc>
          <w:tcPr>
            <w:tcW w:w="2400" w:type="dxa"/>
          </w:tcPr>
          <w:p>
            <w:r>
              <w:t xml:space="preserve">Request #2692 ? After review of internal documents, DSDG could not find a reference to a formal request from the VNR Focal Point of Eswatini in its records. For this reason, the request was closed. Since it covered support for the VNR support of the country in 2019, the request was timebound and could not be postponed.</w:t>
            </w:r>
          </w:p>
        </w:tc>
        <w:tc>
          <w:tcPr>
            <w:tcW w:w="2400" w:type="dxa"/>
          </w:tcPr>
          <w:p>
            <w:r>
              <w:t xml:space="preserve">Outdated</w:t>
            </w:r>
          </w:p>
        </w:tc>
        <w:tc>
          <w:tcPr>
            <w:tcW w:w="2400" w:type="dxa"/>
          </w:tcPr>
          <w:p>
            <w:r>
              <w:t xml:space="preserve">Division for Sustainable Development Goals</w:t>
            </w:r>
          </w:p>
        </w:tc>
        <w:tc>
          <w:tcPr>
            <w:tcW w:w="2400" w:type="dxa"/>
          </w:tcPr>
          <w:p>
            <w:r>
              <w:t xml:space="preserve">01 May 2019</w:t>
            </w:r>
          </w:p>
        </w:tc>
        <w:tc>
          <w:tcPr>
            <w:tcW w:w="2400" w:type="dxa"/>
          </w:tcPr>
          <w:p>
            <w:r>
              <w:t xml:space="preserve"/>
            </w:r>
          </w:p>
        </w:tc>
        <w:tc>
          <w:tcPr>
            <w:tcW w:w="2400" w:type="dxa"/>
          </w:tcPr>
          <w:p>
            <w:r>
              <w:t xml:space="preserve"/>
            </w:r>
          </w:p>
        </w:tc>
        <w:tc>
          <w:tcPr>
            <w:tcW w:w="2400" w:type="dxa"/>
          </w:tcPr>
          <w:p>
            <w:r>
              <w:t xml:space="preserve">na | na@na.na</w:t>
            </w:r>
          </w:p>
        </w:tc>
        <w:tc>
          <w:tcPr>
            <w:tcW w:w="2400" w:type="dxa"/>
          </w:tcPr>
          <w:p>
            <w:r>
              <w:t xml:space="preserve">After review of internal documents, DSDG could not find a reference to a formal request from the VNR Focal Point of Eswatini in its records. For this reason, the request was closed. Since it covered support for the VNR support of the country in 2019, the request was timebound and could not be postponed.</w:t>
            </w:r>
          </w:p>
        </w:tc>
        <w:tc>
          <w:tcPr>
            <w:tcW w:w="2400" w:type="dxa"/>
          </w:tcPr>
          <w:p>
            <w:r>
              <w:t xml:space="preserve"/>
            </w:r>
          </w:p>
        </w:tc>
        <w:tc>
          <w:tcPr>
            <w:tcW w:w="2400" w:type="dxa"/>
          </w:tcPr>
          <w:p>
            <w:r>
              <w:t xml:space="preserve"/>
            </w:r>
          </w:p>
        </w:tc>
      </w:tr>
    </w:tbl>
    <w:p>
      <w:r>
        <w:t xml:space="preserve"/>
      </w:r>
    </w:p>
    <w:p>
      <w:r>
        <w:rPr>
          <w:b/>
          <w:sz w:val="28"/>
          <w:color w:val="174A7C"/>
        </w:rPr>
        <w:t xml:space="preserve">RPTC Proposals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Planned start</w:t>
            </w:r>
          </w:p>
        </w:tc>
        <w:tc>
          <w:tcPr>
            <w:tcW w:w="2400" w:type="dxa"/>
          </w:tcPr>
          <w:p>
            <w:r>
              <w:rPr>
                <w:b/>
              </w:rPr>
              <w:t xml:space="preserve">Planned end</w:t>
            </w:r>
          </w:p>
        </w:tc>
        <w:tc>
          <w:tcPr>
            <w:tcW w:w="2400" w:type="dxa"/>
          </w:tcPr>
          <w:p>
            <w:r>
              <w:rPr>
                <w:b/>
              </w:rPr>
              <w:t xml:space="preserve">Budget</w:t>
            </w:r>
          </w:p>
        </w:tc>
        <w:tc>
          <w:tcPr>
            <w:tcW w:w="2400" w:type="dxa"/>
          </w:tcPr>
          <w:p>
            <w:r>
              <w:rPr>
                <w:b/>
              </w:rPr>
              <w:t xml:space="preserve">Countries</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SB-001376.99.99.23</w:t>
            </w:r>
          </w:p>
        </w:tc>
        <w:tc>
          <w:tcPr>
            <w:tcW w:w="2400" w:type="dxa"/>
          </w:tcPr>
          <w:p>
            <w:r>
              <w:t xml:space="preserve">Trade Data Tools Implementation and Maintenance 2026</w:t>
            </w:r>
          </w:p>
        </w:tc>
        <w:tc>
          <w:tcPr>
            <w:tcW w:w="2400" w:type="dxa"/>
          </w:tcPr>
          <w:p>
            <w:r>
              <w:t xml:space="preserve">SD</w:t>
            </w:r>
          </w:p>
        </w:tc>
        <w:tc>
          <w:tcPr>
            <w:tcW w:w="2400" w:type="dxa"/>
          </w:tcPr>
          <w:p>
            <w:r>
              <w:t xml:space="preserve">30 Sept 2026</w:t>
            </w:r>
          </w:p>
        </w:tc>
        <w:tc>
          <w:tcPr>
            <w:tcW w:w="2400" w:type="dxa"/>
          </w:tcPr>
          <w:p>
            <w:r>
              <w:t xml:space="preserve">31 Dec 2026</w:t>
            </w:r>
          </w:p>
        </w:tc>
        <w:tc>
          <w:tcPr>
            <w:tcW w:w="2400" w:type="dxa"/>
          </w:tcPr>
          <w:p>
            <w:r>
              <w:t xml:space="preserve">$140,387</w:t>
            </w:r>
          </w:p>
        </w:tc>
        <w:tc>
          <w:tcPr>
            <w:tcW w:w="2400" w:type="dxa"/>
          </w:tcPr>
          <w:p>
            <w:r>
              <w:t xml:space="preserve">Eswatini, Ghana, Guyana, Papua New Guinea, Saint Lucia, Zambia</w:t>
            </w:r>
          </w:p>
        </w:tc>
        <w:tc>
          <w:tcPr>
            <w:tcW w:w="2400" w:type="dxa"/>
          </w:tcPr>
          <w:p>
            <w:r>
              <w:t xml:space="preserve">Region standardized: 'global' -&gt; 'Global'.</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SB-001380.90</w:t>
            </w:r>
          </w:p>
        </w:tc>
        <w:tc>
          <w:tcPr>
            <w:tcW w:w="2400" w:type="dxa"/>
          </w:tcPr>
          <w:p>
            <w:r>
              <w:t xml:space="preserve">Peer-to-peer Learning Workshops for the Network of National Focal Points on Financing for Development</w:t>
            </w:r>
          </w:p>
        </w:tc>
        <w:tc>
          <w:tcPr>
            <w:tcW w:w="2400" w:type="dxa"/>
          </w:tcPr>
          <w:p>
            <w:r>
              <w:t xml:space="preserve">FSDO</w:t>
            </w:r>
          </w:p>
        </w:tc>
        <w:tc>
          <w:tcPr>
            <w:tcW w:w="2400" w:type="dxa"/>
          </w:tcPr>
          <w:p>
            <w:r>
              <w:t xml:space="preserve">30 Sept 2026</w:t>
            </w:r>
          </w:p>
        </w:tc>
        <w:tc>
          <w:tcPr>
            <w:tcW w:w="2400" w:type="dxa"/>
          </w:tcPr>
          <w:p>
            <w:r>
              <w:t xml:space="preserve">31 Dec 2026</w:t>
            </w:r>
          </w:p>
        </w:tc>
        <w:tc>
          <w:tcPr>
            <w:tcW w:w="2400" w:type="dxa"/>
          </w:tcPr>
          <w:p>
            <w:r>
              <w:t xml:space="preserve">$25,000</w:t>
            </w:r>
          </w:p>
        </w:tc>
        <w:tc>
          <w:tcPr>
            <w:tcW w:w="2400" w:type="dxa"/>
          </w:tcPr>
          <w:p>
            <w:r>
              <w:t xml:space="preserve">Armenia, Bahrain, Belize, Benin, Botswana, Burkina Faso, Cabo Verde, Cambodia, Comoros, Croatia, Czechia, Democratic Socialist Republic of Sri Lanka, Djibouti, Egypt, Eswatini, Ethiopia, Finland, France, Germany, Greece, Guatemala, Hungary, Ireland, Italy, Japan, Kenya, Korea, Lao People's Democratic Republic, Luxembourg, Madagascar, Malawi, Malaysia, Mauritius, Norway, Oman, Papua New Guinea, Paraguay, Peru, Poland, Sao Tome and Principe, Saudi Arabia, Seychelles, Sierra Leone, Switzerland, Thailand, Togo, Tuvalu, Uganda, United Kingdom of Great Britain and Northern Ireland, Uruguay, Zambia, Zimbabwe</w:t>
            </w:r>
          </w:p>
        </w:tc>
        <w:tc>
          <w:tcPr>
            <w:tcW w:w="2400" w:type="dxa"/>
          </w:tcPr>
          <w:p>
            <w:r>
              <w:t xml:space="preserve">Country standardized: 'Republic of Korea' -&gt; 'Korea'.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RPTC Activities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Project ID</w:t>
            </w:r>
          </w:p>
        </w:tc>
        <w:tc>
          <w:tcPr>
            <w:tcW w:w="2400" w:type="dxa"/>
          </w:tcPr>
          <w:p>
            <w:r>
              <w:rPr>
                <w:b/>
              </w:rPr>
              <w:t xml:space="preserve">Title</w:t>
            </w:r>
          </w:p>
        </w:tc>
        <w:tc>
          <w:tcPr>
            <w:tcW w:w="2400" w:type="dxa"/>
          </w:tcPr>
          <w:p>
            <w:r>
              <w:rPr>
                <w:b/>
              </w:rPr>
              <w:t xml:space="preserve">Division</w:t>
            </w:r>
          </w:p>
        </w:tc>
        <w:tc>
          <w:tcPr>
            <w:tcW w:w="2400" w:type="dxa"/>
          </w:tcPr>
          <w:p>
            <w:r>
              <w:rPr>
                <w:b/>
              </w:rPr>
              <w:t xml:space="preserve">Start</w:t>
            </w:r>
          </w:p>
        </w:tc>
        <w:tc>
          <w:tcPr>
            <w:tcW w:w="2400" w:type="dxa"/>
          </w:tcPr>
          <w:p>
            <w:r>
              <w:rPr>
                <w:b/>
              </w:rPr>
              <w:t xml:space="preserve">End</w:t>
            </w:r>
          </w:p>
        </w:tc>
        <w:tc>
          <w:tcPr>
            <w:tcW w:w="2400" w:type="dxa"/>
          </w:tcPr>
          <w:p>
            <w:r>
              <w:rPr>
                <w:b/>
              </w:rPr>
              <w:t xml:space="preserve">Consumed budget</w:t>
            </w:r>
          </w:p>
        </w:tc>
        <w:tc>
          <w:tcPr>
            <w:tcW w:w="2400" w:type="dxa"/>
          </w:tcPr>
          <w:p>
            <w:r>
              <w:rPr>
                <w:b/>
              </w:rPr>
              <w:t xml:space="preserve">Participants</w:t>
            </w:r>
          </w:p>
        </w:tc>
        <w:tc>
          <w:tcPr>
            <w:tcW w:w="2400" w:type="dxa"/>
          </w:tcPr>
          <w:p>
            <w:r>
              <w:rPr>
                <w:b/>
              </w:rPr>
              <w:t xml:space="preserve">Women</w:t>
            </w:r>
          </w:p>
        </w:tc>
        <w:tc>
          <w:tcPr>
            <w:tcW w:w="2400" w:type="dxa"/>
          </w:tcPr>
          <w:p>
            <w:r>
              <w:rPr>
                <w:b/>
              </w:rPr>
              <w:t xml:space="preserve">Data info</w:t>
            </w:r>
          </w:p>
        </w:tc>
        <w:tc>
          <w:tcPr>
            <w:tcW w:w="2400" w:type="dxa"/>
          </w:tcPr>
          <w:p>
            <w:r>
              <w:rPr>
                <w:b/>
              </w:rPr>
              <w:t xml:space="preserve">Warnings</w:t>
            </w:r>
          </w:p>
        </w:tc>
      </w:tr>
      <w:tr>
        <w:tc>
          <w:tcPr>
            <w:tcW w:w="2400" w:type="dxa"/>
          </w:tcPr>
          <w:p>
            <w:r>
              <w:t xml:space="preserve">SB-001380.88</w:t>
            </w:r>
          </w:p>
        </w:tc>
        <w:tc>
          <w:tcPr>
            <w:tcW w:w="2400" w:type="dxa"/>
          </w:tcPr>
          <w:p>
            <w:r>
              <w:t xml:space="preserve">Strengthening developing countries’ capacity to address transfer-pricing challenges related to centralized procurement activities and to enhance their VAT/GST systems through global virtual workshops.</w:t>
            </w:r>
          </w:p>
        </w:tc>
        <w:tc>
          <w:tcPr>
            <w:tcW w:w="2400" w:type="dxa"/>
          </w:tcPr>
          <w:p>
            <w:r>
              <w:t xml:space="preserve">FSDO</w:t>
            </w:r>
          </w:p>
        </w:tc>
        <w:tc>
          <w:tcPr>
            <w:tcW w:w="2400" w:type="dxa"/>
          </w:tcPr>
          <w:p>
            <w:r>
              <w:t xml:space="preserve">29 Jan 2026</w:t>
            </w:r>
          </w:p>
        </w:tc>
        <w:tc>
          <w:tcPr>
            <w:tcW w:w="2400" w:type="dxa"/>
          </w:tcPr>
          <w:p>
            <w:r>
              <w:t xml:space="preserve">18 Feb 2026</w:t>
            </w:r>
          </w:p>
        </w:tc>
        <w:tc>
          <w:tcPr>
            <w:tcW w:w="2400" w:type="dxa"/>
          </w:tcPr>
          <w:p>
            <w:r>
              <w:t xml:space="preserve">$6,688</w:t>
            </w:r>
          </w:p>
        </w:tc>
        <w:tc>
          <w:tcPr>
            <w:tcW w:w="2400" w:type="dxa"/>
          </w:tcPr>
          <w:p>
            <w:r>
              <w:t xml:space="preserve">1,299</w:t>
            </w:r>
          </w:p>
        </w:tc>
        <w:tc>
          <w:tcPr>
            <w:tcW w:w="2400" w:type="dxa"/>
          </w:tcPr>
          <w:p>
            <w:r>
              <w:t xml:space="preserve">665</w:t>
            </w:r>
          </w:p>
        </w:tc>
        <w:tc>
          <w:tcPr>
            <w:tcW w:w="2400" w:type="dxa"/>
          </w:tcPr>
          <w:p>
            <w:r>
              <w:t xml:space="preserve">Country standardized: 'Sri Lanka' -&gt; 'Democratic Socialist Republic of Sri Lanka'. / Country standardized: 'St. Kitts and Nevis' -&gt; 'Federation of Saint Kitts and Nevis'. / Country standardized: 'Tanzania (United Republic of)' -&gt; 'United Republic of Tanzania'. / Region standardized: 'global' -&gt; 'Global'.</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SB-008163.35</w:t>
            </w:r>
          </w:p>
        </w:tc>
        <w:tc>
          <w:tcPr>
            <w:tcW w:w="2400" w:type="dxa"/>
          </w:tcPr>
          <w:p>
            <w:r>
              <w:t xml:space="preserve">Global Compact for Safe, Orderly and Regular Migration – support for voluntary country reviews</w:t>
            </w:r>
          </w:p>
        </w:tc>
        <w:tc>
          <w:tcPr>
            <w:tcW w:w="2400" w:type="dxa"/>
          </w:tcPr>
          <w:p>
            <w:r>
              <w:t xml:space="preserve">PD</w:t>
            </w:r>
          </w:p>
        </w:tc>
        <w:tc>
          <w:tcPr>
            <w:tcW w:w="2400" w:type="dxa"/>
          </w:tcPr>
          <w:p>
            <w:r>
              <w:t xml:space="preserve">03 Nov 2025</w:t>
            </w:r>
          </w:p>
        </w:tc>
        <w:tc>
          <w:tcPr>
            <w:tcW w:w="2400" w:type="dxa"/>
          </w:tcPr>
          <w:p>
            <w:r>
              <w:t xml:space="preserve">21 Jan 2027</w:t>
            </w:r>
          </w:p>
        </w:tc>
        <w:tc>
          <w:tcPr>
            <w:tcW w:w="2400" w:type="dxa"/>
          </w:tcPr>
          <w:p>
            <w:r>
              <w:t xml:space="preserve">$194,900</w:t>
            </w:r>
          </w:p>
        </w:tc>
        <w:tc>
          <w:tcPr>
            <w:tcW w:w="2400" w:type="dxa"/>
          </w:tcPr>
          <w:p>
            <w:r>
              <w:t xml:space="preserve">82</w:t>
            </w:r>
          </w:p>
        </w:tc>
        <w:tc>
          <w:tcPr>
            <w:tcW w:w="2400" w:type="dxa"/>
          </w:tcPr>
          <w:p>
            <w:r>
              <w:t xml:space="preserve">44</w:t>
            </w:r>
          </w:p>
        </w:tc>
        <w:tc>
          <w:tcPr>
            <w:tcW w:w="2400" w:type="dxa"/>
          </w:tcPr>
          <w:p>
            <w:r>
              <w:t xml:space="preserve">Country standardized: 'Côte d'Ivoire' -&gt; 'Côte d’Ivoire'. / Country standardized: 'Sri Lanka' -&gt; 'Democratic Socialist Republic of Sri Lanka'. / Region standardized: 'global' -&gt; 'Global'.</w:t>
            </w:r>
          </w:p>
        </w:tc>
        <w:tc>
          <w:tcPr>
            <w:tcW w:w="2400" w:type="dxa"/>
          </w:tcPr>
          <w:p>
            <w:r>
              <w:t xml:space="preserve"/>
            </w:r>
          </w:p>
        </w:tc>
      </w:tr>
    </w:tbl>
    <w:p>
      <w:r>
        <w:t xml:space="preserve"/>
      </w:r>
    </w:p>
    <w:p>
      <w:r>
        <w:rPr>
          <w:b/>
          <w:sz w:val="28"/>
          <w:color w:val="174A7C"/>
        </w:rPr>
        <w:t xml:space="preserve">Travel</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Travel Code</w:t>
            </w:r>
          </w:p>
        </w:tc>
        <w:tc>
          <w:tcPr>
            <w:tcW w:w="2400" w:type="dxa"/>
          </w:tcPr>
          <w:p>
            <w:r>
              <w:rPr>
                <w:b/>
              </w:rPr>
              <w:t xml:space="preserve">Past / Forecast</w:t>
            </w:r>
          </w:p>
        </w:tc>
        <w:tc>
          <w:tcPr>
            <w:tcW w:w="2400" w:type="dxa"/>
          </w:tcPr>
          <w:p>
            <w:r>
              <w:rPr>
                <w:b/>
              </w:rPr>
              <w:t xml:space="preserve">Country</w:t>
            </w:r>
          </w:p>
        </w:tc>
        <w:tc>
          <w:tcPr>
            <w:tcW w:w="2400" w:type="dxa"/>
          </w:tcPr>
          <w:p>
            <w:r>
              <w:rPr>
                <w:b/>
              </w:rPr>
              <w:t xml:space="preserve">City</w:t>
            </w:r>
          </w:p>
        </w:tc>
        <w:tc>
          <w:tcPr>
            <w:tcW w:w="2400" w:type="dxa"/>
          </w:tcPr>
          <w:p>
            <w:r>
              <w:rPr>
                <w:b/>
              </w:rPr>
              <w:t xml:space="preserve">Division</w:t>
            </w:r>
          </w:p>
        </w:tc>
        <w:tc>
          <w:tcPr>
            <w:tcW w:w="2400" w:type="dxa"/>
          </w:tcPr>
          <w:p>
            <w:r>
              <w:rPr>
                <w:b/>
              </w:rPr>
              <w:t xml:space="preserve">Travel Reason / Event</w:t>
            </w:r>
          </w:p>
        </w:tc>
        <w:tc>
          <w:tcPr>
            <w:tcW w:w="2400" w:type="dxa"/>
          </w:tcPr>
          <w:p>
            <w:r>
              <w:rPr>
                <w:b/>
              </w:rPr>
              <w:t xml:space="preserve">Event Type</w:t>
            </w:r>
          </w:p>
        </w:tc>
        <w:tc>
          <w:tcPr>
            <w:tcW w:w="2400" w:type="dxa"/>
          </w:tcPr>
          <w:p>
            <w:r>
              <w:rPr>
                <w:b/>
              </w:rPr>
              <w:t xml:space="preserve">Start</w:t>
            </w:r>
          </w:p>
        </w:tc>
        <w:tc>
          <w:tcPr>
            <w:tcW w:w="2400" w:type="dxa"/>
          </w:tcPr>
          <w:p>
            <w:r>
              <w:rPr>
                <w:b/>
              </w:rPr>
              <w:t xml:space="preserve">End</w:t>
            </w:r>
          </w:p>
        </w:tc>
      </w:tr>
      <w:tr>
        <w:tc>
          <w:tcPr>
            <w:tcW w:w="2400" w:type="dxa"/>
          </w:tcPr>
          <w:p>
            <w:r>
              <w:t xml:space="preserve">0002059063 - Eswatini</w:t>
            </w:r>
          </w:p>
        </w:tc>
        <w:tc>
          <w:tcPr>
            <w:tcW w:w="2400" w:type="dxa"/>
          </w:tcPr>
          <w:p>
            <w:r>
              <w:t xml:space="preserve">0002059063</w:t>
            </w:r>
          </w:p>
        </w:tc>
        <w:tc>
          <w:tcPr>
            <w:tcW w:w="2400" w:type="dxa"/>
          </w:tcPr>
          <w:p>
            <w:r>
              <w:t xml:space="preserve">Past</w:t>
            </w:r>
          </w:p>
        </w:tc>
        <w:tc>
          <w:tcPr>
            <w:tcW w:w="2400" w:type="dxa"/>
          </w:tcPr>
          <w:p>
            <w:r>
              <w:t xml:space="preserve">Eswatini</w:t>
            </w:r>
          </w:p>
        </w:tc>
        <w:tc>
          <w:tcPr>
            <w:tcW w:w="2400" w:type="dxa"/>
          </w:tcPr>
          <w:p>
            <w:r>
              <w:t xml:space="preserve"/>
            </w:r>
          </w:p>
        </w:tc>
        <w:tc>
          <w:tcPr>
            <w:tcW w:w="2400" w:type="dxa"/>
          </w:tcPr>
          <w:p>
            <w:r>
              <w:t xml:space="preserve">DIVISION FOR SUSTAINABLE DEVELOPMENT GOALS</w:t>
            </w:r>
          </w:p>
        </w:tc>
        <w:tc>
          <w:tcPr>
            <w:tcW w:w="2400" w:type="dxa"/>
          </w:tcPr>
          <w:p>
            <w:r>
              <w:t xml:space="preserve">SERVICE VNR VLR VALIDATION WORKSHOP</w:t>
            </w:r>
          </w:p>
        </w:tc>
        <w:tc>
          <w:tcPr>
            <w:tcW w:w="2400" w:type="dxa"/>
          </w:tcPr>
          <w:p>
            <w:r>
              <w:t xml:space="preserve"/>
            </w:r>
          </w:p>
        </w:tc>
        <w:tc>
          <w:tcPr>
            <w:tcW w:w="2400" w:type="dxa"/>
          </w:tcPr>
          <w:p>
            <w:r>
              <w:t xml:space="preserve">04 May 2025</w:t>
            </w:r>
          </w:p>
        </w:tc>
        <w:tc>
          <w:tcPr>
            <w:tcW w:w="2400" w:type="dxa"/>
          </w:tcPr>
          <w:p>
            <w:r>
              <w:t xml:space="preserve">10 May 2025</w:t>
            </w:r>
          </w:p>
        </w:tc>
      </w:tr>
      <w:tr>
        <w:tc>
          <w:tcPr>
            <w:tcW w:w="2400" w:type="dxa"/>
          </w:tcPr>
          <w:p>
            <w:r>
              <w:t xml:space="preserve">S9AC0003_DSDG - Eswatini</w:t>
            </w:r>
          </w:p>
        </w:tc>
        <w:tc>
          <w:tcPr>
            <w:tcW w:w="2400" w:type="dxa"/>
          </w:tcPr>
          <w:p>
            <w:r>
              <w:t xml:space="preserve">S9AC0003_DSDG</w:t>
            </w:r>
          </w:p>
        </w:tc>
        <w:tc>
          <w:tcPr>
            <w:tcW w:w="2400" w:type="dxa"/>
          </w:tcPr>
          <w:p>
            <w:r>
              <w:t xml:space="preserve">Forecast</w:t>
            </w:r>
          </w:p>
        </w:tc>
        <w:tc>
          <w:tcPr>
            <w:tcW w:w="2400" w:type="dxa"/>
          </w:tcPr>
          <w:p>
            <w:r>
              <w:t xml:space="preserve">Eswatini</w:t>
            </w:r>
          </w:p>
        </w:tc>
        <w:tc>
          <w:tcPr>
            <w:tcW w:w="2400" w:type="dxa"/>
          </w:tcPr>
          <w:p>
            <w:r>
              <w:t xml:space="preserve"/>
            </w:r>
          </w:p>
        </w:tc>
        <w:tc>
          <w:tcPr>
            <w:tcW w:w="2400" w:type="dxa"/>
          </w:tcPr>
          <w:p>
            <w:r>
              <w:t xml:space="preserve">DSDG</w:t>
            </w:r>
          </w:p>
        </w:tc>
        <w:tc>
          <w:tcPr>
            <w:tcW w:w="2400" w:type="dxa"/>
          </w:tcPr>
          <w:p>
            <w:r>
              <w:t xml:space="preserve">VNR/VLR Nexus workshop - Eswatini</w:t>
            </w:r>
          </w:p>
        </w:tc>
        <w:tc>
          <w:tcPr>
            <w:tcW w:w="2400" w:type="dxa"/>
          </w:tcPr>
          <w:p>
            <w:r>
              <w:t xml:space="preserve">National Workshop</w:t>
            </w:r>
          </w:p>
        </w:tc>
        <w:tc>
          <w:tcPr>
            <w:tcW w:w="2400" w:type="dxa"/>
          </w:tcPr>
          <w:p>
            <w:r>
              <w:t xml:space="preserve">10 Nov 2026</w:t>
            </w:r>
          </w:p>
        </w:tc>
        <w:tc>
          <w:tcPr>
            <w:tcW w:w="2400" w:type="dxa"/>
          </w:tcPr>
          <w:p>
            <w:r>
              <w:t xml:space="preserve">12 Nov 2026</w:t>
            </w:r>
          </w:p>
        </w:tc>
      </w:tr>
    </w:tbl>
    <w:p>
      <w:r>
        <w:t xml:space="preserve"/>
      </w:r>
    </w:p>
    <w:p>
      <w:r>
        <w:rPr>
          <w:b/>
          <w:sz w:val="28"/>
          <w:color w:val="174A7C"/>
        </w:rPr>
        <w:t xml:space="preserve">Evaluations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Title</w:t>
            </w:r>
          </w:p>
        </w:tc>
        <w:tc>
          <w:tcPr>
            <w:tcW w:w="2400" w:type="dxa"/>
          </w:tcPr>
          <w:p>
            <w:r>
              <w:rPr>
                <w:b/>
              </w:rPr>
              <w:t xml:space="preserve">Year</w:t>
            </w:r>
          </w:p>
        </w:tc>
        <w:tc>
          <w:tcPr>
            <w:tcW w:w="2400" w:type="dxa"/>
          </w:tcPr>
          <w:p>
            <w:r>
              <w:rPr>
                <w:b/>
              </w:rPr>
              <w:t xml:space="preserve">Divisions</w:t>
            </w:r>
          </w:p>
        </w:tc>
        <w:tc>
          <w:tcPr>
            <w:tcW w:w="2400" w:type="dxa"/>
          </w:tcPr>
          <w:p>
            <w:r>
              <w:rPr>
                <w:b/>
              </w:rPr>
              <w:t xml:space="preserve">Countries</w:t>
            </w:r>
          </w:p>
        </w:tc>
        <w:tc>
          <w:tcPr>
            <w:tcW w:w="2400" w:type="dxa"/>
          </w:tcPr>
          <w:p>
            <w:r>
              <w:rPr>
                <w:b/>
              </w:rPr>
              <w:t xml:space="preserve">Recommendations</w:t>
            </w:r>
          </w:p>
        </w:tc>
        <w:tc>
          <w:tcPr>
            <w:tcW w:w="2400" w:type="dxa"/>
          </w:tcPr>
          <w:p>
            <w:r>
              <w:rPr>
                <w:b/>
              </w:rPr>
              <w:t xml:space="preserve">Lessons learned</w:t>
            </w:r>
          </w:p>
        </w:tc>
        <w:tc>
          <w:tcPr>
            <w:tcW w:w="2400" w:type="dxa"/>
          </w:tcPr>
          <w:p>
            <w:r>
              <w:rPr>
                <w:b/>
              </w:rPr>
              <w:t xml:space="preserve">Document</w:t>
            </w:r>
          </w:p>
        </w:tc>
        <w:tc>
          <w:tcPr>
            <w:tcW w:w="2400" w:type="dxa"/>
          </w:tcPr>
          <w:p>
            <w:r>
              <w:rPr>
                <w:b/>
              </w:rPr>
              <w:t xml:space="preserve">Data info</w:t>
            </w:r>
          </w:p>
        </w:tc>
        <w:tc>
          <w:tcPr>
            <w:tcW w:w="2400" w:type="dxa"/>
          </w:tcPr>
          <w:p>
            <w:r>
              <w:rPr>
                <w:b/>
              </w:rPr>
              <w:t xml:space="preserve">Warnings</w:t>
            </w:r>
          </w:p>
        </w:tc>
      </w:tr>
      <w:tr>
        <w:tc>
          <w:tcPr>
            <w:tcW w:w="2400" w:type="dxa"/>
          </w:tcPr>
          <w:p>
            <w:r>
              <w:t xml:space="preserve">Strengthening the capacities of selected African countries to develop geospatial information resources and services in support of the implementation and monitoring of the sustainable development goals</w:t>
            </w:r>
          </w:p>
        </w:tc>
        <w:tc>
          <w:tcPr>
            <w:tcW w:w="2400" w:type="dxa"/>
          </w:tcPr>
          <w:p>
            <w:r>
              <w:t xml:space="preserve">2022</w:t>
            </w:r>
          </w:p>
        </w:tc>
        <w:tc>
          <w:tcPr>
            <w:tcW w:w="2400" w:type="dxa"/>
          </w:tcPr>
          <w:p>
            <w:r>
              <w:t xml:space="preserve">UNSD</w:t>
            </w:r>
          </w:p>
        </w:tc>
        <w:tc>
          <w:tcPr>
            <w:tcW w:w="2400" w:type="dxa"/>
          </w:tcPr>
          <w:p>
            <w:r>
              <w:t xml:space="preserve">Burkina Faso, Cameroon, Comoros, Eswatini, Ethiopia, Kenya, Niger</w:t>
            </w:r>
          </w:p>
        </w:tc>
        <w:tc>
          <w:tcPr>
            <w:tcW w:w="2400" w:type="dxa"/>
          </w:tcPr>
          <w:p>
            <w:r>
              <w:t xml:space="preserve">- Enhance the availability of geospatial data and information as well as ease of access and regular application of results for evidence-based decision-making through adoption of the manual on standard guiding principles on a global statistical and geospatial framework. / - Continue support to ECA, including funding to select countries despite challenges brought about by the Covid-19 pandemic that contributed to implementation delays and a change in strategy. / - ECA should review future project designs to ensure that all information is accurate and complete, and propose alternative approaches to mitigate against unexpected events that may limit the use of proposed methods. / - The implementor should put in adequate effort to generate high-quality outputs, especially with the extended period, and support learning by the ECA Project team by revisiting key lessons learned through project performance review meetings. / - The ACS team should discuss the project's learning arc and the entire learning outcomes to help ECA and the Center in the design and management of similar future projects.</w:t>
            </w:r>
          </w:p>
        </w:tc>
        <w:tc>
          <w:tcPr>
            <w:tcW w:w="2400" w:type="dxa"/>
          </w:tcPr>
          <w:p>
            <w:r>
              <w:t xml:space="preserve">- The project should seek to strengthen the capacities of ECA Member States in production, utilization, and management of geospatial information for the measuring, monitoring and implementing SDGs through capacity building, developing policy guidelines, and promoting adoption by Member States with technical and political strategy. Lack of official buy-in of the project deliverables indicates that there are political issues to be considered. / - There is a need for greater realism regarding the establishment of structures/institutions, as demonstrated by the non-completion of some outputs. Lobbying relevant government departments and institutions through involvement of national strategies and institutional frameworks for geospatial data infrastructure is necessary. / - Unforeseen delays related to the unprecedented COVID-19 outbreak and affecting the original project design must be given due attention. Expected or planned project outputs and outcomes should be reviewed against what would be realistic to achieve within the No Cost Extension timeframe. / - Inclusion of special interest groups (women) should not be just at the level of data collection; they should be deliberately targeted for technical consultancies and workshop training.</w:t>
            </w:r>
          </w:p>
        </w:tc>
        <w:tc>
          <w:tcPr>
            <w:tcW w:w="2400" w:type="dxa"/>
          </w:tcPr>
          <w:p>
            <w:r>
              <w:t xml:space="preserve">https://unitednations.sharepoint.com/sites/DESA-CDPMO/Shared Documents/General/6. Peace and Development TF/8. Funded projects/Evaluations_Fin. Rep/2022_PDF-SDG-2018-09 Eval_UNECA 2 Dec 2022 (CLEAN).docx</w:t>
            </w:r>
          </w:p>
        </w:tc>
        <w:tc>
          <w:tcPr>
            <w:tcW w:w="2400" w:type="dxa"/>
          </w:tcPr>
          <w:p>
            <w:r>
              <w:t xml:space="preserve"/>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African Statistical Knowledge Network in support of progress towards the internationally agreed development goals</w:t>
            </w:r>
          </w:p>
        </w:tc>
        <w:tc>
          <w:tcPr>
            <w:tcW w:w="2400" w:type="dxa"/>
          </w:tcPr>
          <w:p>
            <w:r>
              <w:t xml:space="preserve">2012</w:t>
            </w:r>
          </w:p>
        </w:tc>
        <w:tc>
          <w:tcPr>
            <w:tcW w:w="2400" w:type="dxa"/>
          </w:tcPr>
          <w:p>
            <w:r>
              <w:t xml:space="preserve">UNSD</w:t>
            </w:r>
          </w:p>
        </w:tc>
        <w:tc>
          <w:tcPr>
            <w:tcW w:w="2400" w:type="dxa"/>
          </w:tcPr>
          <w:p>
            <w:r>
              <w:t xml:space="preserve">Algeria, Angola, Benin, Botswana, Burkina Faso, Burundi, Cabo Verde, Cameroon, Central African Republic, Chad, Comoros, Congo, Côte d’Ivoire, Democratic Republic of the Congo, Djibouti, Egypt, Eritrea, Eswatini, Ethiopia, Gabon, Gambia, Ghana, Guinea, Guinea-Bissau, Kenya, Lesotho, Liberia, Madagascar, Malawi, Mali, Mauritania, Mauritius, Morocco, Mozambique, Namibia, Niger, Nigeria, Rwanda, Sao Tome and Principe, Senegal, Seychelles, Sierra Leone, Somalia, South Africa, Sudan, Togo, Tunisia, Uganda, United Republic of Tanzania, Zambia, Zimbabwe</w:t>
            </w:r>
          </w:p>
        </w:tc>
        <w:tc>
          <w:tcPr>
            <w:tcW w:w="2400" w:type="dxa"/>
          </w:tcPr>
          <w:p>
            <w:r>
              <w:t xml:space="preserve">- Create awareness and promote the value of ASK-Net aggressively by disseminating information in major meetings, conferences, and professional associations. / - Re-invigorate inactive sub-networks within ASK-Net, possibly by introducing incentives or removing inactive sub-networks from the website. / - Follow up with study tour participants periodically to assess if they are applying what they learned. / - Encourage network members to actively update and contribute to the ASK-Net website to ensure its long-term impact. / - Monitor ASK-Net website performance using tools like Google Analytics and report traffic statistics quarterly to management. / - Promote sub-regional collaboration and coordination with Regional Economic Communities (RECs) in implementing statistical projects. / - Take workshop participant evaluations seriously, archive analyzed results, and conduct follow-up after some time, especially for study tours. / - Conduct surveys and questionnaires to measure awareness, use, and knowledge sharing as a result of ASK-Net, as originally planned in the project document.</w:t>
            </w:r>
          </w:p>
        </w:tc>
        <w:tc>
          <w:tcPr>
            <w:tcW w:w="2400" w:type="dxa"/>
          </w:tcPr>
          <w:p>
            <w:r>
              <w:t xml:space="preserve">- The Steering Committee, in collaboration with ACS and UNSD, was crucial in aligning project deliveries with other statistical development initiatives in Africa. / - The revised study tour modality enhanced South-South cooperation by making expert support more relevant to countries in need. / - Almost all African countries participated in project events, but future workshops should consider the distribution of country participation across events. / - Some NSOs sent staff not directly involved in workshop themes, which reduced optimal experience sharing and network strengthening. / - Contributions from resource persons at UNSD, ILO, and other organizations raised the quality of workshop outputs to international standards. / - Involvement of development partners contributed to project success and ensured sustainability of outcomes. / - Compiling member country inputs through the ASK-Net website for the statistical data management handbook proved to be a useful and cost-saving approach. / - ACS staff benefited from project execution and experience sharing with UNSD.</w:t>
            </w:r>
          </w:p>
        </w:tc>
        <w:tc>
          <w:tcPr>
            <w:tcW w:w="2400" w:type="dxa"/>
          </w:tcPr>
          <w:p>
            <w:r>
              <w:t xml:space="preserve">https://unitednations.sharepoint.com/sites/DESA-CDPMO/Shared Documents/General/3. Finance Management/5 - DEVELOPMENT ACCOUNT/DA - DESA/03 PROJECTS - CLOSED/SD/ROA 102 - 6th tranche - Afr Stat Know Net towards Agreed Develop Goals/Progress Reports/ASKN Project Eval Rep-YZ-29 June.docx</w:t>
            </w:r>
          </w:p>
        </w:tc>
        <w:tc>
          <w:tcPr>
            <w:tcW w:w="2400" w:type="dxa"/>
          </w:tcPr>
          <w:p>
            <w:r>
              <w:t xml:space="preserve">Country standardized: 'Cape Verde' -&gt; 'Cabo Verde'. / Country standardized: 'Republic of the Congo' -&gt; 'Congo'. / Country standardized: 'Swaziland' -&gt; 'Eswatini'. / Country standardized: 'Tanzania' -&gt; 'United Republic of Tanzania'.</w:t>
            </w:r>
          </w:p>
        </w:tc>
        <w:tc>
          <w:tcPr>
            <w:tcW w:w="2400" w:type="dxa"/>
          </w:tcPr>
          <w:p>
            <w:r>
              <w:t xml:space="preserve"/>
            </w:r>
          </w:p>
        </w:tc>
      </w:tr>
      <w:tr>
        <w:tc>
          <w:tcPr>
            <w:tcW w:w="2400" w:type="dxa"/>
          </w:tcPr>
          <w:p>
            <w:r>
              <w:t xml:space="preserve">Fostering Private-Public Partnerships to Strengthen National Capacities for Designing, Implementing and Evaluating Development-oriented Macroeconomic Policies to Generate Employment, Growth, and Poverty Reduction</w:t>
            </w:r>
          </w:p>
        </w:tc>
        <w:tc>
          <w:tcPr>
            <w:tcW w:w="2400" w:type="dxa"/>
          </w:tcPr>
          <w:p>
            <w:r>
              <w:t xml:space="preserve">2016</w:t>
            </w:r>
          </w:p>
        </w:tc>
        <w:tc>
          <w:tcPr>
            <w:tcW w:w="2400" w:type="dxa"/>
          </w:tcPr>
          <w:p>
            <w:r>
              <w:t xml:space="preserve">DPAD</w:t>
            </w:r>
          </w:p>
        </w:tc>
        <w:tc>
          <w:tcPr>
            <w:tcW w:w="2400" w:type="dxa"/>
          </w:tcPr>
          <w:p>
            <w:r>
              <w:t xml:space="preserve">Bangladesh, Bhutan, Eswatini, Indonesia, Lao People's Democratic Republic, South Africa</w:t>
            </w:r>
          </w:p>
        </w:tc>
        <w:tc>
          <w:tcPr>
            <w:tcW w:w="2400" w:type="dxa"/>
          </w:tcPr>
          <w:p>
            <w:r>
              <w:t xml:space="preserve">- Continue leveraging inter- and intra- agency partnerships that exploit natural programmatic alignments in order to maximize impact and/or minimize costs / - Continue to build in programmatic flexibility that will allow future projects to respond to changing conditions while maximizing potential efficiencies and impact / - Continue to build relationships with developing countries that have requested capacity development support, which will serve to deepen the understanding of their needs as well as areas for potential collaboration with other countries / - Consider developing some objectives with South-South cooperation that would leverage the capacity of other countries’ resources and relationships, which has the potential to reinforce and sustain the impact of projects, while carefully considering the potential risks of adding too many layers of complexity and rigidity / - Consider emphasizing a more pedagogical approach to encouraging public-private partnerships relative to the practical applications of working with directly private sector actors, such as sharing case studies from other developing country governments or multilateral development actors that illustrate the benefits of public-private partnerships and share lessons learned / - Develop a monitoring and evaluation strategy that utilizes online evaluation tools, evaluates participants before and after interventions, pre-selects a small sample of program participants for virtual follow-up evaluation or interview, and plans for an evaluator to observe some sample of program participants and/or activities real-time to increase the potential to identify areas for improvement</w:t>
            </w:r>
          </w:p>
        </w:tc>
        <w:tc>
          <w:tcPr>
            <w:tcW w:w="2400" w:type="dxa"/>
          </w:tcPr>
          <w:p>
            <w:r>
              <w:t xml:space="preserve">- Programmatic flexibility within the project scope and implementation allowed staff to design and execute trainings that were highly responsive to the needs of beneficiaries / - Building effective intra-agency and inter-agency partnerships, where natural programmatic alignments exist, produces organizational efficiency and enriches project activities</w:t>
            </w:r>
          </w:p>
        </w:tc>
        <w:tc>
          <w:tcPr>
            <w:tcW w:w="2400" w:type="dxa"/>
          </w:tcPr>
          <w:p>
            <w:r>
              <w:t xml:space="preserve">https://unitednations.sharepoint.com/sites/DESA-CDPMO/Shared Documents/General/3. Finance Management/5 - DEVELOPMENT ACCOUNT/DA - DESA/03 PROJECTS - CLOSED/EAPD/ROA 210 - DPAD - MAC II/Evaluation report/Final Evaluation ROA 210_Persaud.pdf</w:t>
            </w:r>
          </w:p>
        </w:tc>
        <w:tc>
          <w:tcPr>
            <w:tcW w:w="2400" w:type="dxa"/>
          </w:tcPr>
          <w:p>
            <w:r>
              <w:t xml:space="preserve">Country standardized: 'Laos' -&gt; 'Lao People's Democratic Republic'. / Country standardized: 'Swaziland' -&gt; 'Eswatini'.</w:t>
            </w:r>
          </w:p>
        </w:tc>
        <w:tc>
          <w:tcPr>
            <w:tcW w:w="2400" w:type="dxa"/>
          </w:tcPr>
          <w:p>
            <w:r>
              <w:t xml:space="preserve"/>
            </w:r>
          </w:p>
        </w:tc>
      </w:tr>
      <w:tr>
        <w:tc>
          <w:tcPr>
            <w:tcW w:w="2400" w:type="dxa"/>
          </w:tcPr>
          <w:p>
            <w:r>
              <w:t xml:space="preserve">Strengthening statistical capacity-building in support of progress towards the Internationally Agreed Development Goals in the Southern African Development Community (SADC) region</w:t>
            </w:r>
          </w:p>
        </w:tc>
        <w:tc>
          <w:tcPr>
            <w:tcW w:w="2400" w:type="dxa"/>
          </w:tcPr>
          <w:p>
            <w:r>
              <w:t xml:space="preserve">2011</w:t>
            </w:r>
          </w:p>
        </w:tc>
        <w:tc>
          <w:tcPr>
            <w:tcW w:w="2400" w:type="dxa"/>
          </w:tcPr>
          <w:p>
            <w:r>
              <w:t xml:space="preserve">UNSD</w:t>
            </w:r>
          </w:p>
        </w:tc>
        <w:tc>
          <w:tcPr>
            <w:tcW w:w="2400" w:type="dxa"/>
          </w:tcPr>
          <w:p>
            <w:r>
              <w:t xml:space="preserve">Angola, Botswana, Democratic Republic of the Congo, Eswatini, Lesotho, Madagascar, Malawi, Mauritius, Mozambique, Namibia, Seychelles, South Africa, United Republic of Tanzania, Zambia, Zimbabwe</w:t>
            </w:r>
          </w:p>
        </w:tc>
        <w:tc>
          <w:tcPr>
            <w:tcW w:w="2400" w:type="dxa"/>
          </w:tcPr>
          <w:p>
            <w:r>
              <w:t xml:space="preserve"/>
            </w:r>
          </w:p>
        </w:tc>
        <w:tc>
          <w:tcPr>
            <w:tcW w:w="2400" w:type="dxa"/>
          </w:tcPr>
          <w:p>
            <w:r>
              <w:t xml:space="preserve">- Focus on a single objective to make project planning and evaluation more manageable and effective. / - Put more effort into developing indicators that encompass quantity, quality, and time, and that can be reliably calculated with minimal resources. / - Build production of monitoring and evaluation indicators into the project by providing appropriate budget, staffing, data sources, and procedures in project planning.</w:t>
            </w:r>
          </w:p>
        </w:tc>
        <w:tc>
          <w:tcPr>
            <w:tcW w:w="2400" w:type="dxa"/>
          </w:tcPr>
          <w:p>
            <w:r>
              <w:t xml:space="preserve">https://unitednations.sharepoint.com/sites/DESA-CDPMO/Shared Documents/General/3. Finance Management/5 - DEVELOPMENT ACCOUNT/DA - DESA/03 PROJECTS - CLOSED/SD/ROA 86 - Support to MDGs in SADC/Eval Report Feeney/UNSD-SADC Final Evaluation Report.pdf</w:t>
            </w:r>
          </w:p>
        </w:tc>
        <w:tc>
          <w:tcPr>
            <w:tcW w:w="2400" w:type="dxa"/>
          </w:tcPr>
          <w:p>
            <w:r>
              <w:t xml:space="preserve">Country standardized: 'DR Congo' -&gt; 'Democratic Republic of the Congo'. / Country standardized: 'Swaziland' -&gt; 'Eswatini'. / Country standardized: 'Tanzania' -&gt; 'United Republic of Tanzania'.</w:t>
            </w:r>
          </w:p>
        </w:tc>
        <w:tc>
          <w:tcPr>
            <w:tcW w:w="2400" w:type="dxa"/>
          </w:tcPr>
          <w:p>
            <w:r>
              <w:t xml:space="preserve"/>
            </w:r>
          </w:p>
        </w:tc>
      </w:tr>
      <w:tr>
        <w:tc>
          <w:tcPr>
            <w:tcW w:w="2400" w:type="dxa"/>
          </w:tcPr>
          <w:p>
            <w:r>
              <w:t xml:space="preserve">Global Centre for ICT in Parliament End-of-term Project Evaluation</w:t>
            </w:r>
          </w:p>
        </w:tc>
        <w:tc>
          <w:tcPr>
            <w:tcW w:w="2400" w:type="dxa"/>
          </w:tcPr>
          <w:p>
            <w:r>
              <w:t xml:space="preserve">2013</w:t>
            </w:r>
          </w:p>
        </w:tc>
        <w:tc>
          <w:tcPr>
            <w:tcW w:w="2400" w:type="dxa"/>
          </w:tcPr>
          <w:p>
            <w:r>
              <w:t xml:space="preserve">DPIDG</w:t>
            </w:r>
          </w:p>
        </w:tc>
        <w:tc>
          <w:tcPr>
            <w:tcW w:w="2400" w:type="dxa"/>
          </w:tcPr>
          <w:p>
            <w:r>
              <w:t xml:space="preserve">Algeria, Angola, Antigua and Barbuda, Bangladesh, Barbados, Belize, Benin, Botswana, Brazil, Cambodia, Cameroon, Canada, Chile, Colombia, Comoros, Congo, Costa Rica, Democratic Republic of the Congo, Democratic Socialist Republic of Sri Lanka, Dominica, Dominican Republic, Ecuador, Egypt, Eswatini, Federation of Saint Kitts and Nevis, Finland, Gabon, Georgia, Ghana, Grenada, Guyana, Haiti, Honduras, Italy, Jamaica, Kenya, Lesotho, Malawi, Malaysia, Mauritius, Mexico, Montenegro, Morocco, Mozambique, Namibia, Nigeria, Pakistan, Panama, Paraguay, Peru, Philippines, Rwanda, Saint Lucia, Saint Vincent and the Grenadines, Seychelles, Sierra Leone, South Africa, Spain, Suriname, Switzerland, Trinidad and Tobago, Turkmenistan, Uganda, United Kingdom of Great Britain and Northern Ireland, United Republic of Tanzania, United States of America, Uruguay, Viet Nam, Zambia, Zimbabwe</w:t>
            </w:r>
          </w:p>
        </w:tc>
        <w:tc>
          <w:tcPr>
            <w:tcW w:w="2400" w:type="dxa"/>
          </w:tcPr>
          <w:p>
            <w:r>
              <w:t xml:space="preserve">- Focus planning on short to medium term funding and create continuity of funding to enable proper planning and development of work streams. / - Consider increasing staff numbers to meet opportunity and demand, building a sustainable model for long-term support of parliaments. / - Continue collaboration between the United Nations (DESA) and the IPU, and expand where possible. / - Develop relationships with other parts of the UN interested in parliamentary strengthening, such as UNDPA and UNDP. / - Create a Partners Advisory Committee consisting of key funders to provide strategic input and increase funder engagement. / - Narrow policy work to areas directly related to and sustaining practical work in parliaments, such as open data policies, citizens’ participation, and access to information. / - Devote the majority of efforts to practical strategic and tactical areas: benchmarking and surveys, guides and reports, conferences and networks, and support and assistance to parliaments. / - Monitor and support the adoption of emerging digital trends, including open parliaments, social media, and mobile technologies. / - Increase staffing to deliver outputs and meet future stakeholder demand. / - Expand networks and training to cover a wider geographical base, including Asia and the Pacific region. / - Create virtual networks for peer-to-peer exchange, professional development, and support. / - Attract core funding from a wider range of funders and consider philanthropic, corporate, or alternative sponsorship with strong governance procedures. / - Balance project-based funding with core funding to avoid focus loss and ensure strategic vision.</w:t>
            </w:r>
          </w:p>
        </w:tc>
        <w:tc>
          <w:tcPr>
            <w:tcW w:w="2400" w:type="dxa"/>
          </w:tcPr>
          <w:p>
            <w:r>
              <w:t xml:space="preserve">- Practical support and peer-to-peer relationships are critical for building capacity in parliaments, especially in developing countries. / - Regional and topical networks are effective in supporting ICT development and democratic strengthening in parliaments. / - Benchmarking tools and guides are highly valued for supporting planning, business cases, and adoption of good practices. / - Collaboration with partners such as IPU, ASGP, and IFLA enhances the quality and reach of outputs. / - Sustainable funding and adequate staffing are essential to maintain and expand the Centre’s impact. / - Emerging trends in technology require ongoing training, support, and guidance for parliaments. / - The Centre’s unique parliamentary focus and ability to build goodwill among stakeholders are key to its effectiveness.</w:t>
            </w:r>
          </w:p>
        </w:tc>
        <w:tc>
          <w:tcPr>
            <w:tcW w:w="2400" w:type="dxa"/>
          </w:tcPr>
          <w:p>
            <w:r>
              <w:t xml:space="preserve">https://unitednations.sharepoint.com/sites/DESA-CDPMO/Shared Documents/General/3. Finance Management/1 - TC PROJECTS/Closed Projects (sent to archives)/INT05X73 - Global Centre for ICT Parliament/Final Evaluation/Global Centre Evaluation Final.pdf</w:t>
            </w:r>
          </w:p>
        </w:tc>
        <w:tc>
          <w:tcPr>
            <w:tcW w:w="2400" w:type="dxa"/>
          </w:tcPr>
          <w:p>
            <w:r>
              <w:t xml:space="preserve">Country standardized: 'Saint Kitts and Nevis' -&gt; 'Federation of Saint Kitts and Nevis'. / Country standardized: 'Sri Lanka' -&gt; 'Democratic Socialist Republic of Sri Lanka'. / Country standardized: 'Swaziland' -&gt; 'Eswatini'. / Country standardized: 'Tanzania' -&gt; 'United Republic of Tanzania'. / Country standardized: 'United Kingdom' -&gt; 'United Kingdom of Great Britain and Northern Ireland'. / Country standardized: 'Vietnam' -&gt; 'Viet Nam'.</w:t>
            </w:r>
          </w:p>
        </w:tc>
        <w:tc>
          <w:tcPr>
            <w:tcW w:w="2400" w:type="dxa"/>
          </w:tcPr>
          <w:p>
            <w:r>
              <w:t xml:space="preserve"/>
            </w:r>
          </w:p>
        </w:tc>
      </w:tr>
      <w:tr>
        <w:tc>
          <w:tcPr>
            <w:tcW w:w="2400" w:type="dxa"/>
          </w:tcPr>
          <w:p>
            <w:r>
              <w:t xml:space="preserve">Strengthening Capacity of National Tax Administrations in Developing Countries to Effectively Negotiate and Apply Double Tax Treaties for Financing of Sustainable Development</w:t>
            </w:r>
          </w:p>
        </w:tc>
        <w:tc>
          <w:tcPr>
            <w:tcW w:w="2400" w:type="dxa"/>
          </w:tcPr>
          <w:p>
            <w:r>
              <w:t xml:space="preserve">2018</w:t>
            </w:r>
          </w:p>
        </w:tc>
        <w:tc>
          <w:tcPr>
            <w:tcW w:w="2400" w:type="dxa"/>
          </w:tcPr>
          <w:p>
            <w:r>
              <w:t xml:space="preserve">FSDO</w:t>
            </w:r>
          </w:p>
        </w:tc>
        <w:tc>
          <w:tcPr>
            <w:tcW w:w="2400" w:type="dxa"/>
          </w:tcPr>
          <w:p>
            <w:r>
              <w:t xml:space="preserve">Angola, Argentina, Bahamas, Barbados, Benin, Bolivia (Plurinational State of), Botswana, Burundi, Cambodia, Cameroon, Chad, Chile, Comoros, Costa Rica, Democratic Socialist Republic of Sri Lanka, Djibouti, Dominican Republic, Ecuador, El Salvador, Eswatini, Ethiopia,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Suriname, Thailand, Togo, Trinidad and Tobago, Uganda, United Republic of Tanzania, Uruguay, Viet Nam, Zambia, Zimbabwe</w:t>
            </w:r>
          </w:p>
        </w:tc>
        <w:tc>
          <w:tcPr>
            <w:tcW w:w="2400" w:type="dxa"/>
          </w:tcPr>
          <w:p>
            <w:r>
              <w:t xml:space="preserve">- UN-DESA FfDO must continue their capacity building activities on Double Tax Treaties at global, regional and national level. / - It is imperative to launch the online UN course on Double Tax Treaties and online platform allowing wide access to officials from the NTAs and MoFs in developing countries. / - More emphasis should be placed on enhancing networking opportunities at regional and global events, including tools for international tax collaboration and sharing practical lessons. / - FfDO might consider developing a portfolio of short case studies and country examples to deliver training seminars with practical sessions, using the online UN Course on Double Tax Treaties for basic knowledge. / - FfDO might make an extra effort to ensure inclusion of officials whose first language is not English by providing simultaneous interpretation and increasing the pool of facilitators able to deliver presentations in local languages. / - FfDO might consider implementing a more exhaustive screening process for participant selection, including a short CV and a specific trainee profile to guide candidate presentation. / - It is recommended to develop a plan to implement activities in Asia, including establishing partnerships with academic and professional networks to facilitate regional training events. / - Recommendation No.7 might be extended to Latin America and Africa, encouraging cooperation with academic and professional networks to sustain and institutionalize capacity development and knowledge in double tax treaties.</w:t>
            </w:r>
          </w:p>
        </w:tc>
        <w:tc>
          <w:tcPr>
            <w:tcW w:w="2400" w:type="dxa"/>
          </w:tcPr>
          <w:p>
            <w:r>
              <w:t xml:space="preserve">- Demand for training and building capacity in Double Tax Treaties is high and relevant; efficient tools include the UN Course, Manual, and Handbook, but more case studies and practical sessions are needed. / - Effective training on Double Tax Treaties requires participants to prepare in advance, acquiring basic international taxation theory, terminology, and knowledge of their own country's legal background. / - Regional tax organizations are key partners for project success and their stewardship can be expanded to institutionalize cooperation. / - Capacity building activities can have multiplier effects, such as creating regional pools of experts who disseminate knowledge and support peers; these effects should be strategically included in project planning. / - Indicators of achievement should be measurable and reflect quality benefits, including benchmarks and variables for counterfactual analysis, and should account for unintended effects to capture externalities.</w:t>
            </w:r>
          </w:p>
        </w:tc>
        <w:tc>
          <w:tcPr>
            <w:tcW w:w="2400" w:type="dxa"/>
          </w:tcPr>
          <w:p>
            <w:r>
              <w:t xml:space="preserve">https://unitednations.sharepoint.com/sites/DESA-CDPMO/Shared Documents/General/3. Finance Management/5 - DEVELOPMENT ACCOUNT/DA - DESA/Audits/2018 Audit information/ROA 257 - FFDO Final Evaluation Report.pdf</w:t>
            </w:r>
          </w:p>
        </w:tc>
        <w:tc>
          <w:tcPr>
            <w:tcW w:w="2400" w:type="dxa"/>
          </w:tcPr>
          <w:p>
            <w:r>
              <w:t xml:space="preserve">Country standardized: 'Bolivia' -&gt; 'Bolivia (Plurinational State of)'. / Country standardized: 'Sri Lanka' -&gt; 'Democratic Socialist Republic of Sri Lanka'. / Country standardized: 'Swaziland' -&gt; 'Eswatini'. / Country standardized: 'Tanzania' -&gt; 'United Republic of Tanzania'.</w:t>
            </w:r>
          </w:p>
        </w:tc>
        <w:tc>
          <w:tcPr>
            <w:tcW w:w="2400" w:type="dxa"/>
          </w:tcPr>
          <w:p>
            <w:r>
              <w:t xml:space="preserve">evaluations.xlsx record 'row:206': Country text 'French Guiana' could not be matched; no country assignment was inferred. / 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Supporting Finance and Planning Authorities to Formulate and Implement Macroeconomic Policies</w:t>
            </w:r>
          </w:p>
        </w:tc>
        <w:tc>
          <w:tcPr>
            <w:tcW w:w="2400" w:type="dxa"/>
          </w:tcPr>
          <w:p>
            <w:r>
              <w:t xml:space="preserve">2015</w:t>
            </w:r>
          </w:p>
        </w:tc>
        <w:tc>
          <w:tcPr>
            <w:tcW w:w="2400" w:type="dxa"/>
          </w:tcPr>
          <w:p>
            <w:r>
              <w:t xml:space="preserve">DPAD</w:t>
            </w:r>
          </w:p>
        </w:tc>
        <w:tc>
          <w:tcPr>
            <w:tcW w:w="2400" w:type="dxa"/>
          </w:tcPr>
          <w:p>
            <w:r>
              <w:t xml:space="preserve">Afghanistan, Bangladesh, Bhutan, Botswana, Cambodia, Chile, China, Democratic Socialist Republic of Sri Lanka, Eswatini, India, Indonesia, Kazakhstan, Korea, Lao People's Democratic Republic, Lesotho, Mozambique, Myanmar, Namibia, Nepal, Philippines, Singapore, South Africa, Tajikistan, Thailand, Uzbekistan, Viet Nam, Zambia</w:t>
            </w:r>
          </w:p>
        </w:tc>
        <w:tc>
          <w:tcPr>
            <w:tcW w:w="2400" w:type="dxa"/>
          </w:tcPr>
          <w:p>
            <w:r>
              <w:t xml:space="preserve">- Future capacity development projects of UNDESA should be sufficiently ambitious in their objectives but designed with adequate flexibility to deliver capacity development objectives in a demand-driven and nationally-owned manner. / - Future projects should ensure sufficient flexibility in the activities listed in project documents, making the list of activities indicative and not a binding constraint. / - Future training workshops should allocate additional time for discussion among participants and distribute research and background papers in advance. / - Future capacity development projects should include a post-project phase engagement framework to ensure sustainability of project interventions, especially since UNDESA is a non-resident entity. / - Future projects should earmark resources to facilitate the deployment of experts from other UN agencies to reduce dependence on external consultants. / - Future capacity development projects should make fostering South-South Cooperation a stated objective, with a clear focus on enabling developing countries to learn from each other. / - Future projects may devote technical and financial resources to develop an online forum to ensure the sustainability of interventions beyond completion. / - Future projects would benefit from having a clear and well-defined monitoring and evaluation strategy, including early recruitment of an external evaluator and allocation of resources for field visits and online evaluation tools. / - UNDESA should continue to provide policy-advisory and capacity development support to beneficiary countries and add a few additional countries to ensure sustainability of the impacts.</w:t>
            </w:r>
          </w:p>
        </w:tc>
        <w:tc>
          <w:tcPr>
            <w:tcW w:w="2400" w:type="dxa"/>
          </w:tcPr>
          <w:p>
            <w:r>
              <w:t xml:space="preserve">- An integrated approach, building on previous successful projects and deepening engagement in a few countries, leads to significant multiplier effects, cost-savings, and greater policy impact. / - Flexibility and improvisation in project implementation allow for responsiveness to evolving needs and ensure country ownership, rather than following a rigid, pre-determined set of activities. / - There is greater demand for country-specific, evidence-based policy advice than for generic handbooks or textbooks. / - Partnerships with other UN agencies, especially UNDP and regional commissions, are key to sustaining project impact and should be further strengthened. / - South-South cooperation, though not a stated objective, emerged as a valuable outcome and should be explicitly included in future project objectives. / - Establishing online communities or networks for trained officials and trainers can help sustain knowledge exchange and learning beyond project completion. / - A clear and well-defined monitoring and evaluation strategy, including early involvement of external evaluators and use of online tools, improves the quality and comprehensiveness of project evaluation. / - The project generated new requests for support from additional countries, indicating the importance of maintaining and expanding capacity development support to ensure sustainability.</w:t>
            </w:r>
          </w:p>
        </w:tc>
        <w:tc>
          <w:tcPr>
            <w:tcW w:w="2400" w:type="dxa"/>
          </w:tcPr>
          <w:p>
            <w:r>
              <w:t xml:space="preserve">https://unitednations.sharepoint.com/sites/DESA-CDPMO/Shared Documents/General/3. Finance Management/5 - DEVELOPMENT ACCOUNT/DA - DESA/Evaluation reports/6th tranche/ROA 182 (DPAD)/Final Evaluation Report of MAC - Complete.pdf</w:t>
            </w:r>
          </w:p>
        </w:tc>
        <w:tc>
          <w:tcPr>
            <w:tcW w:w="2400" w:type="dxa"/>
          </w:tcPr>
          <w:p>
            <w:r>
              <w:t xml:space="preserve">Country standardized: 'Sri Lanka' -&gt; 'Democratic Socialist Republic of Sri Lanka'. / Country standardized: 'Swaziland' -&gt; 'Eswatini'. / Country standardized: 'Vietnam' -&gt; 'Viet Nam'.</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bl>
    <w:p>
      <w:r>
        <w:t xml:space="preserve"/>
      </w:r>
    </w:p>
    <w:p>
      <w:r>
        <w:rPr>
          <w:b/>
          <w:sz w:val="28"/>
          <w:color w:val="174A7C"/>
        </w:rPr>
        <w:t xml:space="preserve">Data Quality Notes</w:t>
      </w:r>
    </w:p>
    <w:tbl>
      <w:tblPr>
        <w:tblW w:w="0" w:type="auto"/>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r>
        <w:tc>
          <w:tcPr>
            <w:tcW w:w="2400" w:type="dxa"/>
          </w:tcPr>
          <w:p>
            <w:r>
              <w:rPr>
                <w:b/>
              </w:rPr>
              <w:t xml:space="preserve">#</w:t>
            </w:r>
          </w:p>
        </w:tc>
        <w:tc>
          <w:tcPr>
            <w:tcW w:w="2400" w:type="dxa"/>
          </w:tcPr>
          <w:p>
            <w:r>
              <w:rPr>
                <w:b/>
              </w:rPr>
              <w:t xml:space="preserve">Note</w:t>
            </w:r>
          </w:p>
        </w:tc>
      </w:tr>
      <w:tr>
        <w:tc>
          <w:tcPr>
            <w:tcW w:w="2400" w:type="dxa"/>
          </w:tcPr>
          <w:p>
            <w:r>
              <w:t xml:space="preserve">1</w:t>
            </w:r>
          </w:p>
        </w:tc>
        <w:tc>
          <w:tcPr>
            <w:tcW w:w="2400" w:type="dxa"/>
          </w:tcPr>
          <w:p>
            <w:r>
              <w:t xml:space="preserve">activity.xlsx record 'SB-001380.88|row:6': '#Policies' has non-numeric value 'more effective use of tax policy and administration as a lever for sustainable development and improved domestic resource mobilization'.</w:t>
            </w:r>
          </w:p>
        </w:tc>
      </w:tr>
      <w:tr>
        <w:tc>
          <w:tcPr>
            <w:tcW w:w="2400" w:type="dxa"/>
          </w:tcPr>
          <w:p>
            <w:r>
              <w:t xml:space="preserve">2</w:t>
            </w:r>
          </w:p>
        </w:tc>
        <w:tc>
          <w:tcPr>
            <w:tcW w:w="2400" w:type="dxa"/>
          </w:tcPr>
          <w:p>
            <w:r>
              <w:t xml:space="preserve">evaluations.xlsx record 'row:206': Country text 'French Guiana' could not be matched; no country assignment was inferred.</w:t>
            </w:r>
          </w:p>
        </w:tc>
      </w:tr>
      <w:tr>
        <w:tc>
          <w:tcPr>
            <w:tcW w:w="2400" w:type="dxa"/>
          </w:tcPr>
          <w:p>
            <w:r>
              <w:t xml:space="preserve">3</w:t>
            </w:r>
          </w:p>
        </w:tc>
        <w:tc>
          <w:tcPr>
            <w:tcW w:w="2400" w:type="dxa"/>
          </w:tcPr>
          <w:p>
            <w:r>
              <w:t xml:space="preserve">evaluations.xlsx rows 285 (archived) and 206 (retained): Review conflicts: Countries differs: archived row has 'Angola; Argentina; Bahamas; Bangladesh; Barbados; Benin; Bolivia; Botswana; Burundi; Cambodia; Cameroon; Chad; Comoros; Costa Rica; Djibouti; Dominican Republic;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Thailand; Togo; Trinidad and Tobago; Uganda; United Republic of Tanzania; Uruguay; Viet Nam; Zambia; Zimbabwe'; retained row has 'Angola; Argentina; Bahamas; Barbados; Benin; Bolivia; Botswana; Burundi; Cambodia; Cameroon; Chad; Chile; Comoros; Costa Rica; Dominican Republic; Djibouti; Ecuador; El Salvador; Ethiopia; French Guiana; Gabon; Gambia; Ghana; Guatemala; Honduras; Indonesia; Jamaica; Kenya; Lao People's Democratic Republic; Lesotho; Liberia; Madagascar; Malawi; Mali; Mauritius; Mexico; Mongolia; Morocco; Mozambique; Namibia; Nepal; Nicaragua; Niger; Nigeria; Pakistan; Panama; Paraguay; Peru; Philippines; Rwanda; Samoa; Senegal; Seychelles; Sierra Leone; South Africa; Sri Lanka; Suriname; Swaziland; Tanzania; Thailand; Togo; Trinidad and Tobago; Uganda; United Republic of Tanzania; Uruguay; Viet Nam; Zambia; Zimbabwe'; RecommendationsList differs between document copies; LessonsLearnedList differs between document copies. Country lists were not merged.</w:t>
            </w:r>
          </w:p>
        </w:tc>
      </w:tr>
      <w:tr>
        <w:tc>
          <w:tcPr>
            <w:tcW w:w="2400" w:type="dxa"/>
          </w:tcPr>
          <w:p>
            <w:r>
              <w:t xml:space="preserve">4</w:t>
            </w:r>
          </w:p>
        </w:tc>
        <w:tc>
          <w:tcPr>
            <w:tcW w:w="2400" w:type="dxa"/>
          </w:tcPr>
          <w:p>
            <w:r>
              <w:t xml:space="preserve">evaluations.xlsx rows 295 (archived) and 217 (retained): Review conflicts: Countries differs: archived row has ''; retained row has 'Afghanistan; Bangladesh; Bhutan; Cambodia; Chile; China; India; Indonesia; Kazakhstan; Korea; Lao People's Democratic Republic; Lesotho; Myanmar; Nepal; Philippines; Singapore; South Africa; Sri Lanka; Swaziland; Tajikistan; Thailand; Uzbekistan; Vietnam; Zambia; Botswana; Mozambique; Namibia; Botswana; Mozambique; Namibia; South Africa; Zambia'; Divisions differs: archived row has ''; retained row has 'DPAD'; Evaluation Year differs: archived row has ''; retained row has '2015'; RecommendationsList differs between document copies; LessonsLearnedList differs between document copies. Country lists were not merged.</w:t>
            </w:r>
          </w:p>
        </w:tc>
      </w:tr>
      <w:tr>
        <w:tc>
          <w:tcPr>
            <w:tcW w:w="2400" w:type="dxa"/>
          </w:tcPr>
          <w:p>
            <w:r>
              <w:t xml:space="preserve">5</w:t>
            </w:r>
          </w:p>
        </w:tc>
        <w:tc>
          <w:tcPr>
            <w:tcW w:w="2400" w:type="dxa"/>
          </w:tcPr>
          <w:p>
            <w:r>
              <w:t xml:space="preserve">evaluations.xlsx rows 42 (archived) and 19 (retained): Review conflicts: Divisions differs: archived row has ''; retained row has 'UNSD'; RecommendationsList differs between document copies; LessonsLearnedList differs between document copies. Country lists were not merged.</w:t>
            </w:r>
          </w:p>
        </w:tc>
      </w:tr>
      <w:tr>
        <w:tc>
          <w:tcPr>
            <w:tcW w:w="2400" w:type="dxa"/>
          </w:tcPr>
          <w:p>
            <w:r>
              <w:t xml:space="preserve">6</w:t>
            </w:r>
          </w:p>
        </w:tc>
        <w:tc>
          <w:tcPr>
            <w:tcW w:w="2400" w:type="dxa"/>
          </w:tcPr>
          <w:p>
            <w:r>
              <w:t xml:space="preserve">GeoData_with_ISO3166_alpha3.xlsx: last modified 2026-05-22, more than 30 days before ingestion (134 days).</w:t>
            </w:r>
          </w:p>
        </w:tc>
      </w:tr>
      <w:tr>
        <w:tc>
          <w:tcPr>
            <w:tcW w:w="2400" w:type="dxa"/>
          </w:tcPr>
          <w:p>
            <w:r>
              <w:t xml:space="preserve">7</w:t>
            </w:r>
          </w:p>
        </w:tc>
        <w:tc>
          <w:tcPr>
            <w:tcW w:w="2400" w:type="dxa"/>
          </w:tcPr>
          <w:p>
            <w:r>
              <w:t xml:space="preserve">proposals.xlsx record 'SB-001376.99.99.23|row:30': 'f_cashOther' has non-numeric value 'Eurostat provides a grant of 53,000 USD to improve and maintain TDT in 2026. The African Union Commission (AUC) will cover the participation cost of its selected member states.'.</w:t>
            </w:r>
          </w:p>
        </w:tc>
      </w:tr>
      <w:tr>
        <w:tc>
          <w:tcPr>
            <w:tcW w:w="2400" w:type="dxa"/>
          </w:tcPr>
          <w:p>
            <w:r>
              <w:t xml:space="preserve">8</w:t>
            </w:r>
          </w:p>
        </w:tc>
        <w:tc>
          <w:tcPr>
            <w:tcW w:w="2400" w:type="dxa"/>
          </w:tcPr>
          <w:p>
            <w:r>
              <w:t xml:space="preserve">requests.xlsx record '4741': Countries Country text 'Mayotte' could not be matched; no country assignment was inferred.</w:t>
            </w:r>
          </w:p>
        </w:tc>
      </w:tr>
      <w:tr>
        <w:tc>
          <w:tcPr>
            <w:tcW w:w="2400" w:type="dxa"/>
          </w:tcPr>
          <w:p>
            <w:r>
              <w:t xml:space="preserve">9</w:t>
            </w:r>
          </w:p>
        </w:tc>
        <w:tc>
          <w:tcPr>
            <w:tcW w:w="2400" w:type="dxa"/>
          </w:tcPr>
          <w:p>
            <w:r>
              <w:t xml:space="preserve">requests.xlsx record '4741': Countries Country text 'Reunion' could not be matched; no country assignment was inferred.</w:t>
            </w:r>
          </w:p>
        </w:tc>
      </w:tr>
      <w:tr>
        <w:tc>
          <w:tcPr>
            <w:tcW w:w="2400" w:type="dxa"/>
          </w:tcPr>
          <w:p>
            <w:r>
              <w:t xml:space="preserve">10</w:t>
            </w:r>
          </w:p>
        </w:tc>
        <w:tc>
          <w:tcPr>
            <w:tcW w:w="2400" w:type="dxa"/>
          </w:tcPr>
          <w:p>
            <w:r>
              <w:t xml:space="preserve">requests.xlsx record '4741': Countries Country text 'Saint Helena' could not be matched; no country assignment was inferred.</w:t>
            </w:r>
          </w:p>
        </w:tc>
      </w:tr>
      <w:tr>
        <w:tc>
          <w:tcPr>
            <w:tcW w:w="2400" w:type="dxa"/>
          </w:tcPr>
          <w:p>
            <w:r>
              <w:t xml:space="preserve">11</w:t>
            </w:r>
          </w:p>
        </w:tc>
        <w:tc>
          <w:tcPr>
            <w:tcW w:w="2400" w:type="dxa"/>
          </w:tcPr>
          <w:p>
            <w:r>
              <w:t xml:space="preserve">requests.xlsx record '4741': Country 'Mayotte' could not be matched to an ISO3 value.</w:t>
            </w:r>
          </w:p>
        </w:tc>
      </w:tr>
      <w:tr>
        <w:tc>
          <w:tcPr>
            <w:tcW w:w="2400" w:type="dxa"/>
          </w:tcPr>
          <w:p>
            <w:r>
              <w:t xml:space="preserve">12</w:t>
            </w:r>
          </w:p>
        </w:tc>
        <w:tc>
          <w:tcPr>
            <w:tcW w:w="2400" w:type="dxa"/>
          </w:tcPr>
          <w:p>
            <w:r>
              <w:t xml:space="preserve">requests.xlsx record '4741': Country 'Reunion' could not be matched to an ISO3 value.</w:t>
            </w:r>
          </w:p>
        </w:tc>
      </w:tr>
      <w:tr>
        <w:tc>
          <w:tcPr>
            <w:tcW w:w="2400" w:type="dxa"/>
          </w:tcPr>
          <w:p>
            <w:r>
              <w:t xml:space="preserve">13</w:t>
            </w:r>
          </w:p>
        </w:tc>
        <w:tc>
          <w:tcPr>
            <w:tcW w:w="2400" w:type="dxa"/>
          </w:tcPr>
          <w:p>
            <w:r>
              <w:t xml:space="preserve">requests.xlsx record '4741': Country 'Saint Helena' could not be matched to an ISO3 value.</w:t>
            </w:r>
          </w:p>
        </w:tc>
      </w:tr>
      <w:tr>
        <w:tc>
          <w:tcPr>
            <w:tcW w:w="2400" w:type="dxa"/>
          </w:tcPr>
          <w:p>
            <w:r>
              <w:t xml:space="preserve">14</w:t>
            </w:r>
          </w:p>
        </w:tc>
        <w:tc>
          <w:tcPr>
            <w:tcW w:w="2400" w:type="dxa"/>
          </w:tcPr>
          <w:p>
            <w:r>
              <w:t xml:space="preserve">requests.xlsx record '4741': Country text 'Mayotte' could not be matched; no country assignment was inferred.</w:t>
            </w:r>
          </w:p>
        </w:tc>
      </w:tr>
      <w:tr>
        <w:tc>
          <w:tcPr>
            <w:tcW w:w="2400" w:type="dxa"/>
          </w:tcPr>
          <w:p>
            <w:r>
              <w:t xml:space="preserve">15</w:t>
            </w:r>
          </w:p>
        </w:tc>
        <w:tc>
          <w:tcPr>
            <w:tcW w:w="2400" w:type="dxa"/>
          </w:tcPr>
          <w:p>
            <w:r>
              <w:t xml:space="preserve">requests.xlsx record '4741': Country text 'Reunion' could not be matched; no country assignment was inferred.</w:t>
            </w:r>
          </w:p>
        </w:tc>
      </w:tr>
      <w:tr>
        <w:tc>
          <w:tcPr>
            <w:tcW w:w="2400" w:type="dxa"/>
          </w:tcPr>
          <w:p>
            <w:r>
              <w:t xml:space="preserve">16</w:t>
            </w:r>
          </w:p>
        </w:tc>
        <w:tc>
          <w:tcPr>
            <w:tcW w:w="2400" w:type="dxa"/>
          </w:tcPr>
          <w:p>
            <w:r>
              <w:t xml:space="preserve">requests.xlsx record '4741': Country text 'Saint Helena' could not be matched; no country assignment was inferred.</w:t>
            </w:r>
          </w:p>
        </w:tc>
      </w:tr>
      <w:tr>
        <w:tc>
          <w:tcPr>
            <w:tcW w:w="2400" w:type="dxa"/>
          </w:tcPr>
          <w:p>
            <w:r>
              <w:t xml:space="preserve">17</w:t>
            </w:r>
          </w:p>
        </w:tc>
        <w:tc>
          <w:tcPr>
            <w:tcW w:w="2400" w:type="dxa"/>
          </w:tcPr>
          <w:p>
            <w:r>
              <w:t xml:space="preserve">Resolved - Action: duplicate evaluation at evaluations.xlsx row 100 removed; retained row 46 (Strengthening capacity of national policy analysts in the social and economic sectors of developing countries in the production and use of National Transfer Accounts).</w:t>
            </w:r>
          </w:p>
        </w:tc>
      </w:tr>
      <w:tr>
        <w:tc>
          <w:tcPr>
            <w:tcW w:w="2400" w:type="dxa"/>
          </w:tcPr>
          <w:p>
            <w:r>
              <w:t xml:space="preserve">18</w:t>
            </w:r>
          </w:p>
        </w:tc>
        <w:tc>
          <w:tcPr>
            <w:tcW w:w="2400" w:type="dxa"/>
          </w:tcPr>
          <w:p>
            <w:r>
              <w:t xml:space="preserve">Resolved - Action: duplicate evaluation at evaluations.xlsx row 106 removed; retained row 88 (Implementation of national sustainable development strategies in selected countries in Africa and Latin America).</w:t>
            </w:r>
          </w:p>
        </w:tc>
      </w:tr>
      <w:tr>
        <w:tc>
          <w:tcPr>
            <w:tcW w:w="2400" w:type="dxa"/>
          </w:tcPr>
          <w:p>
            <w:r>
              <w:t xml:space="preserve">19</w:t>
            </w:r>
          </w:p>
        </w:tc>
        <w:tc>
          <w:tcPr>
            <w:tcW w:w="2400" w:type="dxa"/>
          </w:tcPr>
          <w:p>
            <w:r>
              <w:t xml:space="preserve">Resolved - Action: duplicate evaluation at evaluations.xlsx row 14 removed; retained row 8 (Strengthening national policy capacities for jointly building the Belt and Road towards the Sustainable Development GoalsStrengthening national policy capacities for jointly building the Belt and Road towards the Sustainable Development Goals).</w:t>
            </w:r>
          </w:p>
        </w:tc>
      </w:tr>
      <w:tr>
        <w:tc>
          <w:tcPr>
            <w:tcW w:w="2400" w:type="dxa"/>
          </w:tcPr>
          <w:p>
            <w:r>
              <w:t xml:space="preserve">20</w:t>
            </w:r>
          </w:p>
        </w:tc>
        <w:tc>
          <w:tcPr>
            <w:tcW w:w="2400" w:type="dxa"/>
          </w:tcPr>
          <w:p>
            <w:r>
              <w:t xml:space="preserve">Resolved - Action: duplicate evaluation at evaluations.xlsx row 151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21</w:t>
            </w:r>
          </w:p>
        </w:tc>
        <w:tc>
          <w:tcPr>
            <w:tcW w:w="2400" w:type="dxa"/>
          </w:tcPr>
          <w:p>
            <w:r>
              <w:t xml:space="preserve">Resolved - Action: duplicate evaluation at evaluations.xlsx row 158 removed; retained row 30 (Strengthening the capacity of governments and youth employment stakeholders in Africa in the implementation, monitoring and evaluation of policies and programmes promoting decent jobs for youth).</w:t>
            </w:r>
          </w:p>
        </w:tc>
      </w:tr>
      <w:tr>
        <w:tc>
          <w:tcPr>
            <w:tcW w:w="2400" w:type="dxa"/>
          </w:tcPr>
          <w:p>
            <w:r>
              <w:t xml:space="preserve">22</w:t>
            </w:r>
          </w:p>
        </w:tc>
        <w:tc>
          <w:tcPr>
            <w:tcW w:w="2400" w:type="dxa"/>
          </w:tcPr>
          <w:p>
            <w:r>
              <w:t xml:space="preserve">Resolved - Action: duplicate evaluation at evaluations.xlsx row 171 removed; retained row 38 (Strengthening capacities of Developing Countries to provide access to Information for sustainable Development through Open Government Data).</w:t>
            </w:r>
          </w:p>
        </w:tc>
      </w:tr>
      <w:tr>
        <w:tc>
          <w:tcPr>
            <w:tcW w:w="2400" w:type="dxa"/>
          </w:tcPr>
          <w:p>
            <w:r>
              <w:t xml:space="preserve">23</w:t>
            </w:r>
          </w:p>
        </w:tc>
        <w:tc>
          <w:tcPr>
            <w:tcW w:w="2400" w:type="dxa"/>
          </w:tcPr>
          <w:p>
            <w:r>
              <w:t xml:space="preserve">Resolved - Action: duplicate evaluation at evaluations.xlsx row 185 removed; retained row 53 (Capacity-building for removing constraints in utilizing trade-related international support measures for Least Developed Countries).</w:t>
            </w:r>
          </w:p>
        </w:tc>
      </w:tr>
      <w:tr>
        <w:tc>
          <w:tcPr>
            <w:tcW w:w="2400" w:type="dxa"/>
          </w:tcPr>
          <w:p>
            <w:r>
              <w:t xml:space="preserve">24</w:t>
            </w:r>
          </w:p>
        </w:tc>
        <w:tc>
          <w:tcPr>
            <w:tcW w:w="2400" w:type="dxa"/>
          </w:tcPr>
          <w:p>
            <w:r>
              <w:t xml:space="preserve">Resolved - Action: duplicate evaluation at evaluations.xlsx row 199 removed; retained row 38 (Strengthening capacities of Developing Countries to provide access to Information for sustainable Development through Open Government Data).</w:t>
            </w:r>
          </w:p>
        </w:tc>
      </w:tr>
      <w:tr>
        <w:tc>
          <w:tcPr>
            <w:tcW w:w="2400" w:type="dxa"/>
          </w:tcPr>
          <w:p>
            <w:r>
              <w:t xml:space="preserve">25</w:t>
            </w:r>
          </w:p>
        </w:tc>
        <w:tc>
          <w:tcPr>
            <w:tcW w:w="2400" w:type="dxa"/>
          </w:tcPr>
          <w:p>
            <w:r>
              <w:t xml:space="preserve">Resolved - Action: duplicate evaluation at evaluations.xlsx row 211 removed; retained row 209 (Supporting Member States in developing and strengthening environment statistics and integrated environmental-economic accounting for improved monitoring of sustainable development).</w:t>
            </w:r>
          </w:p>
        </w:tc>
      </w:tr>
      <w:tr>
        <w:tc>
          <w:tcPr>
            <w:tcW w:w="2400" w:type="dxa"/>
          </w:tcPr>
          <w:p>
            <w:r>
              <w:t xml:space="preserve">26</w:t>
            </w:r>
          </w:p>
        </w:tc>
        <w:tc>
          <w:tcPr>
            <w:tcW w:w="2400" w:type="dxa"/>
          </w:tcPr>
          <w:p>
            <w:r>
              <w:t xml:space="preserve">Resolved - Action: duplicate evaluation at evaluations.xlsx row 216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27</w:t>
            </w:r>
          </w:p>
        </w:tc>
        <w:tc>
          <w:tcPr>
            <w:tcW w:w="2400" w:type="dxa"/>
          </w:tcPr>
          <w:p>
            <w:r>
              <w:t xml:space="preserve">Resolved - Action: duplicate evaluation at evaluations.xlsx row 218 removed; retained row 153 (Strengthening the geospatial information management capacities of developing countries for better policy making at national, regional and international level).</w:t>
            </w:r>
          </w:p>
        </w:tc>
      </w:tr>
      <w:tr>
        <w:tc>
          <w:tcPr>
            <w:tcW w:w="2400" w:type="dxa"/>
          </w:tcPr>
          <w:p>
            <w:r>
              <w:t xml:space="preserve">28</w:t>
            </w:r>
          </w:p>
        </w:tc>
        <w:tc>
          <w:tcPr>
            <w:tcW w:w="2400" w:type="dxa"/>
          </w:tcPr>
          <w:p>
            <w:r>
              <w:t xml:space="preserve">Resolved - Action: duplicate evaluation at evaluations.xlsx row 221 removed; retained row 187 (Strengthening capacity of National Tax Administrations of Developing Countries in Latin America to reduce Tax Transaction Costs and thereby maximize tax revenues).</w:t>
            </w:r>
          </w:p>
        </w:tc>
      </w:tr>
      <w:tr>
        <w:tc>
          <w:tcPr>
            <w:tcW w:w="2400" w:type="dxa"/>
          </w:tcPr>
          <w:p>
            <w:r>
              <w:t xml:space="preserve">29</w:t>
            </w:r>
          </w:p>
        </w:tc>
        <w:tc>
          <w:tcPr>
            <w:tcW w:w="2400" w:type="dxa"/>
          </w:tcPr>
          <w:p>
            <w:r>
              <w:t xml:space="preserve">Resolved - Action: duplicate evaluation at evaluations.xlsx row 230 removed; retained row 156 (Mobilizing Science, Technology and Innovation in developing countries for the SDGs).</w:t>
            </w:r>
          </w:p>
        </w:tc>
      </w:tr>
      <w:tr>
        <w:tc>
          <w:tcPr>
            <w:tcW w:w="2400" w:type="dxa"/>
          </w:tcPr>
          <w:p>
            <w:r>
              <w:t xml:space="preserve">30</w:t>
            </w:r>
          </w:p>
        </w:tc>
        <w:tc>
          <w:tcPr>
            <w:tcW w:w="2400" w:type="dxa"/>
          </w:tcPr>
          <w:p>
            <w:r>
              <w:t xml:space="preserve">Resolved - Action: duplicate evaluation at evaluations.xlsx row 236 removed; retained row 161 (Accelerating the achievement of SDG7: Enhancing capacities and South-South cooperation in support of SDG7 review, follow up and implementation).</w:t>
            </w:r>
          </w:p>
        </w:tc>
      </w:tr>
      <w:tr>
        <w:tc>
          <w:tcPr>
            <w:tcW w:w="2400" w:type="dxa"/>
          </w:tcPr>
          <w:p>
            <w:r>
              <w:t xml:space="preserve">31</w:t>
            </w:r>
          </w:p>
        </w:tc>
        <w:tc>
          <w:tcPr>
            <w:tcW w:w="2400" w:type="dxa"/>
          </w:tcPr>
          <w:p>
            <w:r>
              <w:t xml:space="preserve">Resolved - Action: duplicate evaluation at evaluations.xlsx row 243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32</w:t>
            </w:r>
          </w:p>
        </w:tc>
        <w:tc>
          <w:tcPr>
            <w:tcW w:w="2400" w:type="dxa"/>
          </w:tcPr>
          <w:p>
            <w:r>
              <w:t xml:space="preserve">Resolved - Action: duplicate evaluation at evaluations.xlsx row 249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33</w:t>
            </w:r>
          </w:p>
        </w:tc>
        <w:tc>
          <w:tcPr>
            <w:tcW w:w="2400" w:type="dxa"/>
          </w:tcPr>
          <w:p>
            <w:r>
              <w:t xml:space="preserve">Resolved - Action: duplicate evaluation at evaluations.xlsx row 252 removed; retained row 38 (Strengthening capacities of Developing Countries to provide access to Information for sustainable Development through Open Government Data).</w:t>
            </w:r>
          </w:p>
        </w:tc>
      </w:tr>
      <w:tr>
        <w:tc>
          <w:tcPr>
            <w:tcW w:w="2400" w:type="dxa"/>
          </w:tcPr>
          <w:p>
            <w:r>
              <w:t xml:space="preserve">34</w:t>
            </w:r>
          </w:p>
        </w:tc>
        <w:tc>
          <w:tcPr>
            <w:tcW w:w="2400" w:type="dxa"/>
          </w:tcPr>
          <w:p>
            <w:r>
              <w:t xml:space="preserve">Resolved - Action: duplicate evaluation at evaluations.xlsx row 268 removed; retained row 5 (Strengthening the capacity of Least Developed Countries to develop evidence-based, coherent and well-financed strategies to implement the 2030 AgendaStrengthening the capacity of least developed countries to develop evidence-based, coherent and well financed strategies to implement the 2030 Agenda).</w:t>
            </w:r>
          </w:p>
        </w:tc>
      </w:tr>
      <w:tr>
        <w:tc>
          <w:tcPr>
            <w:tcW w:w="2400" w:type="dxa"/>
          </w:tcPr>
          <w:p>
            <w:r>
              <w:t xml:space="preserve">35</w:t>
            </w:r>
          </w:p>
        </w:tc>
        <w:tc>
          <w:tcPr>
            <w:tcW w:w="2400" w:type="dxa"/>
          </w:tcPr>
          <w:p>
            <w:r>
              <w:t xml:space="preserve">Resolved - Action: duplicate evaluation at evaluations.xlsx row 282 removed; retained row 127 (Evaluation of the United Nations Centre for Regional Development (UNCRD)).</w:t>
            </w:r>
          </w:p>
        </w:tc>
      </w:tr>
      <w:tr>
        <w:tc>
          <w:tcPr>
            <w:tcW w:w="2400" w:type="dxa"/>
          </w:tcPr>
          <w:p>
            <w:r>
              <w:t xml:space="preserve">36</w:t>
            </w:r>
          </w:p>
        </w:tc>
        <w:tc>
          <w:tcPr>
            <w:tcW w:w="2400" w:type="dxa"/>
          </w:tcPr>
          <w:p>
            <w:r>
              <w:t xml:space="preserve">Resolved - Action: duplicate evaluation at evaluations.xlsx row 285 removed; retained row 206 (Strengthening Capacity of National Tax Administrations in Developing Countries to Effectively Negotiate and Apply Double Tax Treaties for Financing of Sustainable Development).</w:t>
            </w:r>
          </w:p>
        </w:tc>
      </w:tr>
      <w:tr>
        <w:tc>
          <w:tcPr>
            <w:tcW w:w="2400" w:type="dxa"/>
          </w:tcPr>
          <w:p>
            <w:r>
              <w:t xml:space="preserve">37</w:t>
            </w:r>
          </w:p>
        </w:tc>
        <w:tc>
          <w:tcPr>
            <w:tcW w:w="2400" w:type="dxa"/>
          </w:tcPr>
          <w:p>
            <w:r>
              <w:t xml:space="preserve">Resolved - Action: duplicate evaluation at evaluations.xlsx row 287 removed; retained row 201 (Integrating Climate Change into National Sustainable Development Strategies and Plans in Latin America and the Caribbean).</w:t>
            </w:r>
          </w:p>
        </w:tc>
      </w:tr>
      <w:tr>
        <w:tc>
          <w:tcPr>
            <w:tcW w:w="2400" w:type="dxa"/>
          </w:tcPr>
          <w:p>
            <w:r>
              <w:t xml:space="preserve">38</w:t>
            </w:r>
          </w:p>
        </w:tc>
        <w:tc>
          <w:tcPr>
            <w:tcW w:w="2400" w:type="dxa"/>
          </w:tcPr>
          <w:p>
            <w:r>
              <w:t xml:space="preserve">Resolved - Action: duplicate evaluation at evaluations.xlsx row 288 removed; retained row 200 (Supporting the establishment of a Latin American Parliamentary Knowledge Network).</w:t>
            </w:r>
          </w:p>
        </w:tc>
      </w:tr>
      <w:tr>
        <w:tc>
          <w:tcPr>
            <w:tcW w:w="2400" w:type="dxa"/>
          </w:tcPr>
          <w:p>
            <w:r>
              <w:t xml:space="preserve">39</w:t>
            </w:r>
          </w:p>
        </w:tc>
        <w:tc>
          <w:tcPr>
            <w:tcW w:w="2400" w:type="dxa"/>
          </w:tcPr>
          <w:p>
            <w:r>
              <w:t xml:space="preserve">Resolved - Action: duplicate evaluation at evaluations.xlsx row 295 removed; retained row 217 (Supporting Finance and Planning Authorities to Formulate and Implement Macroeconomic Policies).</w:t>
            </w:r>
          </w:p>
        </w:tc>
      </w:tr>
      <w:tr>
        <w:tc>
          <w:tcPr>
            <w:tcW w:w="2400" w:type="dxa"/>
          </w:tcPr>
          <w:p>
            <w:r>
              <w:t xml:space="preserve">40</w:t>
            </w:r>
          </w:p>
        </w:tc>
        <w:tc>
          <w:tcPr>
            <w:tcW w:w="2400" w:type="dxa"/>
          </w:tcPr>
          <w:p>
            <w:r>
              <w:t xml:space="preserve">Resolved - Action: duplicate evaluation at evaluations.xlsx row 298 removed; retained row 220 (Strengthening National Capacity for the Integration of Sustainable Development Principles into Development Strategies in Countries Emerging from Conflict).</w:t>
            </w:r>
          </w:p>
        </w:tc>
      </w:tr>
      <w:tr>
        <w:tc>
          <w:tcPr>
            <w:tcW w:w="2400" w:type="dxa"/>
          </w:tcPr>
          <w:p>
            <w:r>
              <w:t xml:space="preserve">41</w:t>
            </w:r>
          </w:p>
        </w:tc>
        <w:tc>
          <w:tcPr>
            <w:tcW w:w="2400" w:type="dxa"/>
          </w:tcPr>
          <w:p>
            <w:r>
              <w:t xml:space="preserve">Resolved - Action: duplicate evaluation at evaluations.xlsx row 299 removed; retained row 283 (Building Capacities of Governments to Mainstream Disability in Africa to Promote Implementation of the Convention on the Rights of Persons with Disabilities).</w:t>
            </w:r>
          </w:p>
        </w:tc>
      </w:tr>
      <w:tr>
        <w:tc>
          <w:tcPr>
            <w:tcW w:w="2400" w:type="dxa"/>
          </w:tcPr>
          <w:p>
            <w:r>
              <w:t xml:space="preserve">42</w:t>
            </w:r>
          </w:p>
        </w:tc>
        <w:tc>
          <w:tcPr>
            <w:tcW w:w="2400" w:type="dxa"/>
          </w:tcPr>
          <w:p>
            <w:r>
              <w:t xml:space="preserve">Resolved - Action: duplicate evaluation at evaluations.xlsx row 306 removed; retained row 297 ().</w:t>
            </w:r>
          </w:p>
        </w:tc>
      </w:tr>
      <w:tr>
        <w:tc>
          <w:tcPr>
            <w:tcW w:w="2400" w:type="dxa"/>
          </w:tcPr>
          <w:p>
            <w:r>
              <w:t xml:space="preserve">43</w:t>
            </w:r>
          </w:p>
        </w:tc>
        <w:tc>
          <w:tcPr>
            <w:tcW w:w="2400" w:type="dxa"/>
          </w:tcPr>
          <w:p>
            <w:r>
              <w:t xml:space="preserve">Resolved - Action: duplicate evaluation at evaluations.xlsx row 332 removed; retained row 302 ().</w:t>
            </w:r>
          </w:p>
        </w:tc>
      </w:tr>
      <w:tr>
        <w:tc>
          <w:tcPr>
            <w:tcW w:w="2400" w:type="dxa"/>
          </w:tcPr>
          <w:p>
            <w:r>
              <w:t xml:space="preserve">44</w:t>
            </w:r>
          </w:p>
        </w:tc>
        <w:tc>
          <w:tcPr>
            <w:tcW w:w="2400" w:type="dxa"/>
          </w:tcPr>
          <w:p>
            <w:r>
              <w:t xml:space="preserve">Resolved - Action: duplicate evaluation at evaluations.xlsx row 42 removed; retained row 19 (Strengthening the capacities of selected African countries to develop geospatial information resources and services in support of the implementation and monitoring of the sustainable development goalsStrengthening the capacities of selected African countries to develop geospatial information resources and services in support of the implementation and monitoring of the sustainable development goals).</w:t>
            </w:r>
          </w:p>
        </w:tc>
      </w:tr>
      <w:tr>
        <w:tc>
          <w:tcPr>
            <w:tcW w:w="2400" w:type="dxa"/>
          </w:tcPr>
          <w:p>
            <w:r>
              <w:t xml:space="preserve">45</w:t>
            </w:r>
          </w:p>
        </w:tc>
        <w:tc>
          <w:tcPr>
            <w:tcW w:w="2400" w:type="dxa"/>
          </w:tcPr>
          <w:p>
            <w:r>
              <w:t xml:space="preserve">Resolved - Action: duplicate evaluation at evaluations.xlsx row 55 removed; retained row 2 (Enhancing capacity of developing countries to achieve sustainable agriculture through the transfer of Juncao technology for alleviating poverty and promoting productive employmentEnhancing capacity of developing countries to achieve sustainable agriculture through the transfer of Juncao technology for alleviating poverty and promoting productive employment).</w:t>
            </w:r>
          </w:p>
        </w:tc>
      </w:tr>
      <w:tr>
        <w:tc>
          <w:tcPr>
            <w:tcW w:w="2400" w:type="dxa"/>
          </w:tcPr>
          <w:p>
            <w:r>
              <w:t xml:space="preserve">46</w:t>
            </w:r>
          </w:p>
        </w:tc>
        <w:tc>
          <w:tcPr>
            <w:tcW w:w="2400" w:type="dxa"/>
          </w:tcPr>
          <w:p>
            <w:r>
              <w:t xml:space="preserve">Resolved - Action: duplicate evaluation at evaluations.xlsx row 65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47</w:t>
            </w:r>
          </w:p>
        </w:tc>
        <w:tc>
          <w:tcPr>
            <w:tcW w:w="2400" w:type="dxa"/>
          </w:tcPr>
          <w:p>
            <w:r>
              <w:t xml:space="preserve">Resolved - Action: duplicate evaluation at evaluations.xlsx row 72 removed; retained row 3 (Enhancing National Capacities for Unleashing Full Potentials of Micro-, Small and Medium-sized Enterprises (MSMEs) in Achieving the SDGs in Developing CountriesEnhancing National Capacities for Unleashing Full Potentials of Micro- Small and Medium-sized Enterprises (MSMEs) in Achieving the SDGs in Developing Countries).</w:t>
            </w:r>
          </w:p>
        </w:tc>
      </w:tr>
      <w:tr>
        <w:tc>
          <w:tcPr>
            <w:tcW w:w="2400" w:type="dxa"/>
          </w:tcPr>
          <w:p>
            <w:r>
              <w:t xml:space="preserve">48</w:t>
            </w:r>
          </w:p>
        </w:tc>
        <w:tc>
          <w:tcPr>
            <w:tcW w:w="2400" w:type="dxa"/>
          </w:tcPr>
          <w:p>
            <w:r>
              <w:t xml:space="preserve">Resolved - Action: duplicate evaluation at evaluations.xlsx row 86 removed; retained row 75 (Addressing COVID-19 and Sustainable Investments along the Belt and Road by Strengthening Partner Countries’ Capacities and Establishing a Network of Sustainable Investment Promotion (SIP) Facilities with Serbia as an Early Pilot).</w:t>
            </w:r>
          </w:p>
        </w:tc>
      </w:tr>
      <w:tr>
        <w:tc>
          <w:tcPr>
            <w:tcW w:w="2400" w:type="dxa"/>
          </w:tcPr>
          <w:p>
            <w:r>
              <w:t xml:space="preserve">49</w:t>
            </w:r>
          </w:p>
        </w:tc>
        <w:tc>
          <w:tcPr>
            <w:tcW w:w="2400" w:type="dxa"/>
          </w:tcPr>
          <w:p>
            <w:r>
              <w:t xml:space="preserve">Resolved - Action: pipeline row  (Advancing Gender Empowerment and Innovation for Latin America and Caribbean. | [2629B]) skipped; retained the existing project with the same title.</w:t>
            </w:r>
          </w:p>
        </w:tc>
      </w:tr>
      <w:tr>
        <w:tc>
          <w:tcPr>
            <w:tcW w:w="2400" w:type="dxa"/>
          </w:tcPr>
          <w:p>
            <w:r>
              <w:t xml:space="preserve">50</w:t>
            </w:r>
          </w:p>
        </w:tc>
        <w:tc>
          <w:tcPr>
            <w:tcW w:w="2400" w:type="dxa"/>
          </w:tcPr>
          <w:p>
            <w:r>
              <w:t xml:space="preserve">Resolved - Action: pipeline row  (Beyond GDP: Advancing global and national initiatives to develop, compile and integrate beyond-GDP metrics to foster inclusive, sustainable, and forward-thinking policy making | [no id]) skipped; retained the existing project with the same title.</w:t>
            </w:r>
          </w:p>
        </w:tc>
      </w:tr>
      <w:tr>
        <w:tc>
          <w:tcPr>
            <w:tcW w:w="2400" w:type="dxa"/>
          </w:tcPr>
          <w:p>
            <w:r>
              <w:t xml:space="preserve">51</w:t>
            </w:r>
          </w:p>
        </w:tc>
        <w:tc>
          <w:tcPr>
            <w:tcW w:w="2400" w:type="dxa"/>
          </w:tcPr>
          <w:p>
            <w:r>
              <w:t xml:space="preserve">Resolved - Action: pipeline row  (Developing Strategic Foresight Capacities for   Anticipatory Governance to Promote Resilience and Sustainable Development in selected Pacific SIDS | [no id]) skipped; retained the existing project with the same title.</w:t>
            </w:r>
          </w:p>
        </w:tc>
      </w:tr>
      <w:tr>
        <w:tc>
          <w:tcPr>
            <w:tcW w:w="2400" w:type="dxa"/>
          </w:tcPr>
          <w:p>
            <w:r>
              <w:t xml:space="preserve">52</w:t>
            </w:r>
          </w:p>
        </w:tc>
        <w:tc>
          <w:tcPr>
            <w:tcW w:w="2400" w:type="dxa"/>
          </w:tcPr>
          <w:p>
            <w:r>
              <w:t xml:space="preserve">Resolved - Action: pipeline row  (Enhanced Statistical Capacity for Data Governance and Innovation Across National Data Ecosystems  | [2629A]) skipped; retained the existing project with the same title.</w:t>
            </w:r>
          </w:p>
        </w:tc>
      </w:tr>
      <w:tr>
        <w:tc>
          <w:tcPr>
            <w:tcW w:w="2400" w:type="dxa"/>
          </w:tcPr>
          <w:p>
            <w:r>
              <w:t xml:space="preserve">53</w:t>
            </w:r>
          </w:p>
        </w:tc>
        <w:tc>
          <w:tcPr>
            <w:tcW w:w="2400" w:type="dxa"/>
          </w:tcPr>
          <w:p>
            <w:r>
              <w:t xml:space="preserve">Resolved - Action: pipeline row  (Evidence-based Climate Action through Artificial Intelligence and Data Innovation for Caribbean SIDS | [2528A]) skipped; retained the existing project with the same title.</w:t>
            </w:r>
          </w:p>
        </w:tc>
      </w:tr>
      <w:tr>
        <w:tc>
          <w:tcPr>
            <w:tcW w:w="2400" w:type="dxa"/>
          </w:tcPr>
          <w:p>
            <w:r>
              <w:t xml:space="preserve">54</w:t>
            </w:r>
          </w:p>
        </w:tc>
        <w:tc>
          <w:tcPr>
            <w:tcW w:w="2400" w:type="dxa"/>
          </w:tcPr>
          <w:p>
            <w:r>
              <w:t xml:space="preserve">Resolved - Action: pipeline row  (Identifying and addressing vulnerabilities to aggressive tax avoidance in developing countries | [2427H]) skipped; retained the existing project with the same title.</w:t>
            </w:r>
          </w:p>
        </w:tc>
      </w:tr>
      <w:tr>
        <w:tc>
          <w:tcPr>
            <w:tcW w:w="2400" w:type="dxa"/>
          </w:tcPr>
          <w:p>
            <w:r>
              <w:t xml:space="preserve">55</w:t>
            </w:r>
          </w:p>
        </w:tc>
        <w:tc>
          <w:tcPr>
            <w:tcW w:w="2400" w:type="dxa"/>
          </w:tcPr>
          <w:p>
            <w:r>
              <w:t xml:space="preserve">Resolved - Action: pipeline row  (Inclusive and sustainable economic growth in a society for all ages in the post-COVID-19 era in Asia and Latin America and the Caribbean. | [2326A]) skipped; retained the existing project with the same title.</w:t>
            </w:r>
          </w:p>
        </w:tc>
      </w:tr>
      <w:tr>
        <w:tc>
          <w:tcPr>
            <w:tcW w:w="2400" w:type="dxa"/>
          </w:tcPr>
          <w:p>
            <w:r>
              <w:t xml:space="preserve">56</w:t>
            </w:r>
          </w:p>
        </w:tc>
        <w:tc>
          <w:tcPr>
            <w:tcW w:w="2400" w:type="dxa"/>
          </w:tcPr>
          <w:p>
            <w:r>
              <w:t xml:space="preserve">Resolved - Action: pipeline row  (Innovation, Digital Government Transformation and Changing Mindsets in the Caribbean SIDS | [2427J]) skipped; retained the existing project with the same title.</w:t>
            </w:r>
          </w:p>
        </w:tc>
      </w:tr>
      <w:tr>
        <w:tc>
          <w:tcPr>
            <w:tcW w:w="2400" w:type="dxa"/>
          </w:tcPr>
          <w:p>
            <w:r>
              <w:t xml:space="preserve">57</w:t>
            </w:r>
          </w:p>
        </w:tc>
        <w:tc>
          <w:tcPr>
            <w:tcW w:w="2400" w:type="dxa"/>
          </w:tcPr>
          <w:p>
            <w:r>
              <w:t xml:space="preserve">Resolved - Action: pipeline row  (Innovative and digital technologies for forest monitoring and data-sharing by Indigenous Peoples, local communities, women and young people | [2629C]) skipped; retained the existing project with the same title.</w:t>
            </w:r>
          </w:p>
        </w:tc>
      </w:tr>
      <w:tr>
        <w:tc>
          <w:tcPr>
            <w:tcW w:w="2400" w:type="dxa"/>
          </w:tcPr>
          <w:p>
            <w:r>
              <w:t xml:space="preserve">58</w:t>
            </w:r>
          </w:p>
        </w:tc>
        <w:tc>
          <w:tcPr>
            <w:tcW w:w="2400" w:type="dxa"/>
          </w:tcPr>
          <w:p>
            <w:r>
              <w:t xml:space="preserve">Resolved - Action: pipeline row  (Localizing the SDGs through more resilient, inclusive, and sustainable infrastructure  | [no id]) skipped; retained the existing project with the same title.</w:t>
            </w:r>
          </w:p>
        </w:tc>
      </w:tr>
      <w:tr>
        <w:tc>
          <w:tcPr>
            <w:tcW w:w="2400" w:type="dxa"/>
          </w:tcPr>
          <w:p>
            <w:r>
              <w:t xml:space="preserve">59</w:t>
            </w:r>
          </w:p>
        </w:tc>
        <w:tc>
          <w:tcPr>
            <w:tcW w:w="2400" w:type="dxa"/>
          </w:tcPr>
          <w:p>
            <w:r>
              <w:t xml:space="preserve">Resolved - Action: pipeline row  (Strengthening Capacity for evidence-based Social Protection Policies for responding to the triple global crisis in fuel, food and finance  | [2427A]) skipped; retained the existing project with the same title.</w:t>
            </w:r>
          </w:p>
        </w:tc>
      </w:tr>
      <w:tr>
        <w:tc>
          <w:tcPr>
            <w:tcW w:w="2400" w:type="dxa"/>
          </w:tcPr>
          <w:p>
            <w:r>
              <w:t xml:space="preserve">60</w:t>
            </w:r>
          </w:p>
        </w:tc>
        <w:tc>
          <w:tcPr>
            <w:tcW w:w="2400" w:type="dxa"/>
          </w:tcPr>
          <w:p>
            <w:r>
              <w:t xml:space="preserve">Resolved - Action: pipeline row  (Strengthening capacity for evidence-informed policymaking: from inclusive data to inclusive policy for responding to national and global crises | [2427I]) skipped; retained the existing project with the same title.</w:t>
            </w:r>
          </w:p>
        </w:tc>
      </w:tr>
      <w:tr>
        <w:tc>
          <w:tcPr>
            <w:tcW w:w="2400" w:type="dxa"/>
          </w:tcPr>
          <w:p>
            <w:r>
              <w:t xml:space="preserve">61</w:t>
            </w:r>
          </w:p>
        </w:tc>
        <w:tc>
          <w:tcPr>
            <w:tcW w:w="2400" w:type="dxa"/>
          </w:tcPr>
          <w:p>
            <w:r>
              <w:t xml:space="preserve">Resolved - Action: pipeline row  (Strengthening local and national government capacities for SDG localization in Africa  | [no id]) skipped; retained the existing project with the same title.</w:t>
            </w:r>
          </w:p>
        </w:tc>
      </w:tr>
      <w:tr>
        <w:tc>
          <w:tcPr>
            <w:tcW w:w="2400" w:type="dxa"/>
          </w:tcPr>
          <w:p>
            <w:r>
              <w:t xml:space="preserve">62</w:t>
            </w:r>
          </w:p>
        </w:tc>
        <w:tc>
          <w:tcPr>
            <w:tcW w:w="2400" w:type="dxa"/>
          </w:tcPr>
          <w:p>
            <w:r>
              <w:t xml:space="preserve">Resolved - Action: pipeline row  (Turning the tide on deforestation-Building partnerships to combat intensifying impacts of climate change, forest fires and zoonotic diseases | [2326C]) skipped; retained the existing project with the same title.</w:t>
            </w:r>
          </w:p>
        </w:tc>
      </w:tr>
      <w:tr>
        <w:tc>
          <w:tcPr>
            <w:tcW w:w="2400" w:type="dxa"/>
          </w:tcPr>
          <w:p>
            <w:r>
              <w:t xml:space="preserve">63</w:t>
            </w:r>
          </w:p>
        </w:tc>
        <w:tc>
          <w:tcPr>
            <w:tcW w:w="2400" w:type="dxa"/>
          </w:tcPr>
          <w:p>
            <w:r>
              <w:t xml:space="preserve">unct.xlsx: last modified 2026-05-22, more than 30 days before ingestion (134 days).</w:t>
            </w:r>
          </w:p>
        </w:tc>
      </w:tr>
    </w:tbl>
    <w:p>
      <w:r>
        <w:t xml:space="preserve"/>
      </w:r>
    </w:p>
    <w:sectPr>
      <w:pgSz w:w="15840" w:h="12240" w:orient="landscape"/>
      <w:pgMar w:top="720" w:right="720" w:bottom="720" w:left="720" w:header="450" w:footer="450" w:gutter="0"/>
    </w:sectPr>
  </w:body>
</w:document>
</file>