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Tunisia</w:t>
      </w:r>
    </w:p>
    <w:p>
      <w:r>
        <w:rPr>
          <w:sz w:val="20"/>
          <w:color w:val="4B5563"/>
        </w:rPr>
        <w:t xml:space="preserve">Africa</w:t>
      </w:r>
    </w:p>
    <w:p>
      <w:r>
        <w:rPr>
          <w:sz w:val="20"/>
          <w:color w:val="4B5563"/>
        </w:rPr>
        <w:t xml:space="preserve">Exported 05 Oct 2026, 14:20 | Snapshot 03 Oct 2026, 21:47 GMT-4</w:t>
      </w:r>
    </w:p>
    <w:p>
      <w:r>
        <w:rPr>
          <w:b/>
          <w:sz w:val="28"/>
          <w:color w:val="174A7C"/>
        </w:rPr>
        <w:t xml:space="preserve">Summary</w:t>
      </w:r>
    </w:p>
    <w:p>
      <w:r>
        <w:t xml:space="preserve">Tunisia is presented in this country card as part of Africa, with Tunisia also associated with an unspecified subregion and the no recorded country group grouping. The filtered data for Tunisia highlights 3 projects for Tunisia, including 0 active or planned projects for Tunisia and 3 completed or closed projects for Tunisia.</w:t>
      </w:r>
    </w:p>
    <w:p>
      <w:r>
        <w:t xml:space="preserve">For Tunisia, the report includes 25 requests for Tunisia, 5 RPTC proposals for Tunisia, 3 RPTC activities for Tunisia, and 3 travel records for Tunisia. Financially, Tunisia shows USD 5,000,468 in project budget, $173,830 in proposal planned budget, and $316,554 in consumed RPTC activity budget for Tunisia.</w:t>
      </w:r>
    </w:p>
    <w:p>
      <w:r>
        <w:t xml:space="preserve">The main organizational coverage for Tunisia points to Division for Inclusive Social Development, Division for Public Institutions and Digital Government, Financing for Sustainable Development Office, FSDO. Activity records for Tunisia list 3,407 participants, including 761 women participants, the current quality review for Tunisia includes 74 data quality notes. Current highlights for Tunisia include a request focus for Tunisia: Request #5590 ? The International Workshop on the Measurement and Reporting of SDG Indicator 5.4.1, will provide an interregional platform for countries from Latin America and the Caribbean, Asia and the Arab States to assess the current state of measurement and reporting, identify methodological and reporting challenges, and exchange practical experiences. UNSD will contribute global methodological expertise, international standards and relevant country and regional experience to strengthen participantsâ€™ capacity to produce, compile and report high-quality, comparable data on unpaid domestic and care work.</w:t>
      </w:r>
      <w:r>
        <w:br/>
        <w:t xml:space="preserve"/>
      </w:r>
      <w:r>
        <w:br/>
        <w:t xml:space="preserve">As co-custodian of SDG indicator 5.4.1, Secretariat of the IAEG-GS, and lead of the Global Gender Statistics Programme, UNSD will serve as a technical resource for the workshop. Its contribution will connect global methodological guidance and standards with country experiences and needs; support the implementation of international standards; facilitate South-South and interregional learning; and identify priorities and opportunities for coordinated technical assistance and sustained capacity development.</w:t>
      </w:r>
      <w:r>
        <w:br/>
        <w:t xml:space="preserve"/>
      </w:r>
      <w:r>
        <w:br/>
        <w:t xml:space="preserve">In addition to the workshop, UNSD will participate in the XXVII International Meeting on Gender Statistics as a complementary activity. UNSD has been invited to serve as a panellist in sessions on time-use statistics and gender and climate change statistics and to participate in a closed meeting of the Statistical Conference of the Americas Working Group on updating the Classification of Time-Use Activities for Latin America and the Caribbean (CAUTAL). These engagements will broaden knowledge exchange on emerging and persistent gender-statistics issues and reinforce the workshopâ€™s capacity-development objectives. RPTC funding is requested exclusively for essential travel of UNSD/DESA staff and consultants required to deliver these technical contributions.; an RPTC proposal focus for Tunisia: Capacity building workshop for developing countries presenting voluntary national reviews at the 2026 HLPF ; an activity focus for Tunisia: Capacity building workshop for developing countries presenting voluntary national reviews at the 2026 HLPF.</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3</w:t>
            </w:r>
          </w:p>
        </w:tc>
      </w:tr>
      <w:tr>
        <w:tc>
          <w:tcPr>
            <w:tcW w:w="2400" w:type="dxa"/>
          </w:tcPr>
          <w:p>
            <w:r>
              <w:t xml:space="preserve">Project budget</w:t>
            </w:r>
          </w:p>
        </w:tc>
        <w:tc>
          <w:tcPr>
            <w:tcW w:w="2400" w:type="dxa"/>
          </w:tcPr>
          <w:p>
            <w:r>
              <w:t xml:space="preserve">USD 5,000,468</w:t>
            </w:r>
          </w:p>
        </w:tc>
      </w:tr>
      <w:tr>
        <w:tc>
          <w:tcPr>
            <w:tcW w:w="2400" w:type="dxa"/>
          </w:tcPr>
          <w:p>
            <w:r>
              <w:t xml:space="preserve">Requests</w:t>
            </w:r>
          </w:p>
        </w:tc>
        <w:tc>
          <w:tcPr>
            <w:tcW w:w="2400" w:type="dxa"/>
          </w:tcPr>
          <w:p>
            <w:r>
              <w:t xml:space="preserve">25</w:t>
            </w:r>
          </w:p>
        </w:tc>
      </w:tr>
      <w:tr>
        <w:tc>
          <w:tcPr>
            <w:tcW w:w="2400" w:type="dxa"/>
          </w:tcPr>
          <w:p>
            <w:r>
              <w:t xml:space="preserve">RPTC proposals</w:t>
            </w:r>
          </w:p>
        </w:tc>
        <w:tc>
          <w:tcPr>
            <w:tcW w:w="2400" w:type="dxa"/>
          </w:tcPr>
          <w:p>
            <w:r>
              <w:t xml:space="preserve">5</w:t>
            </w:r>
          </w:p>
        </w:tc>
      </w:tr>
      <w:tr>
        <w:tc>
          <w:tcPr>
            <w:tcW w:w="2400" w:type="dxa"/>
          </w:tcPr>
          <w:p>
            <w:r>
              <w:t xml:space="preserve">Proposal planned budget</w:t>
            </w:r>
          </w:p>
        </w:tc>
        <w:tc>
          <w:tcPr>
            <w:tcW w:w="2400" w:type="dxa"/>
          </w:tcPr>
          <w:p>
            <w:r>
              <w:t xml:space="preserve">$173,830</w:t>
            </w:r>
          </w:p>
        </w:tc>
      </w:tr>
      <w:tr>
        <w:tc>
          <w:tcPr>
            <w:tcW w:w="2400" w:type="dxa"/>
          </w:tcPr>
          <w:p>
            <w:r>
              <w:t xml:space="preserve">RPTC activities</w:t>
            </w:r>
          </w:p>
        </w:tc>
        <w:tc>
          <w:tcPr>
            <w:tcW w:w="2400" w:type="dxa"/>
          </w:tcPr>
          <w:p>
            <w:r>
              <w:t xml:space="preserve">3</w:t>
            </w:r>
          </w:p>
        </w:tc>
      </w:tr>
      <w:tr>
        <w:tc>
          <w:tcPr>
            <w:tcW w:w="2400" w:type="dxa"/>
          </w:tcPr>
          <w:p>
            <w:r>
              <w:t xml:space="preserve">Consumed RPTC budget</w:t>
            </w:r>
          </w:p>
        </w:tc>
        <w:tc>
          <w:tcPr>
            <w:tcW w:w="2400" w:type="dxa"/>
          </w:tcPr>
          <w:p>
            <w:r>
              <w:t xml:space="preserve">$316,554</w:t>
            </w:r>
          </w:p>
        </w:tc>
      </w:tr>
      <w:tr>
        <w:tc>
          <w:tcPr>
            <w:tcW w:w="2400" w:type="dxa"/>
          </w:tcPr>
          <w:p>
            <w:r>
              <w:t xml:space="preserve">Activity participants</w:t>
            </w:r>
          </w:p>
        </w:tc>
        <w:tc>
          <w:tcPr>
            <w:tcW w:w="2400" w:type="dxa"/>
          </w:tcPr>
          <w:p>
            <w:r>
              <w:t xml:space="preserve">3,407</w:t>
            </w:r>
          </w:p>
        </w:tc>
      </w:tr>
      <w:tr>
        <w:tc>
          <w:tcPr>
            <w:tcW w:w="2400" w:type="dxa"/>
          </w:tcPr>
          <w:p>
            <w:r>
              <w:t xml:space="preserve">Women participants</w:t>
            </w:r>
          </w:p>
        </w:tc>
        <w:tc>
          <w:tcPr>
            <w:tcW w:w="2400" w:type="dxa"/>
          </w:tcPr>
          <w:p>
            <w:r>
              <w:t xml:space="preserve">761</w:t>
            </w:r>
          </w:p>
        </w:tc>
      </w:tr>
      <w:tr>
        <w:tc>
          <w:tcPr>
            <w:tcW w:w="2400" w:type="dxa"/>
          </w:tcPr>
          <w:p>
            <w:r>
              <w:t xml:space="preserve">Travel records</w:t>
            </w:r>
          </w:p>
        </w:tc>
        <w:tc>
          <w:tcPr>
            <w:tcW w:w="2400" w:type="dxa"/>
          </w:tcPr>
          <w:p>
            <w:r>
              <w:t xml:space="preserve">3</w:t>
            </w:r>
          </w:p>
        </w:tc>
      </w:tr>
      <w:tr>
        <w:tc>
          <w:tcPr>
            <w:tcW w:w="2400" w:type="dxa"/>
          </w:tcPr>
          <w:p>
            <w:r>
              <w:t xml:space="preserve">Evaluations</w:t>
            </w:r>
          </w:p>
        </w:tc>
        <w:tc>
          <w:tcPr>
            <w:tcW w:w="2400" w:type="dxa"/>
          </w:tcPr>
          <w:p>
            <w:r>
              <w:t xml:space="preserve">6</w:t>
            </w:r>
          </w:p>
        </w:tc>
      </w:tr>
      <w:tr>
        <w:tc>
          <w:tcPr>
            <w:tcW w:w="2400" w:type="dxa"/>
          </w:tcPr>
          <w:p>
            <w:r>
              <w:t xml:space="preserve">Data quality notes</w:t>
            </w:r>
          </w:p>
        </w:tc>
        <w:tc>
          <w:tcPr>
            <w:tcW w:w="2400" w:type="dxa"/>
          </w:tcPr>
          <w:p>
            <w:r>
              <w:t xml:space="preserve">74</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r>
        <w:tc>
          <w:tcPr>
            <w:tcW w:w="2400" w:type="dxa"/>
          </w:tcPr>
          <w:p>
            <w:r>
              <w:t xml:space="preserve">Accelerating implementation of Data For Now in eight countries in Africa and Asia</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15 Jun 2022</w:t>
            </w:r>
          </w:p>
        </w:tc>
        <w:tc>
          <w:tcPr>
            <w:tcW w:w="2400" w:type="dxa"/>
          </w:tcPr>
          <w:p>
            <w:r>
              <w:t xml:space="preserve">30 Jun 2024</w:t>
            </w:r>
          </w:p>
        </w:tc>
        <w:tc>
          <w:tcPr>
            <w:tcW w:w="2400" w:type="dxa"/>
          </w:tcPr>
          <w:p>
            <w:r>
              <w:t xml:space="preserve">USD 1,500,468</w:t>
            </w:r>
          </w:p>
        </w:tc>
        <w:tc>
          <w:tcPr>
            <w:tcW w:w="2400" w:type="dxa"/>
          </w:tcPr>
          <w:p>
            <w:r>
              <w:t xml:space="preserve">Ethiopia, Jordan, Morocco, Sierra Leone, Tunisia, Viet Nam</w:t>
            </w:r>
          </w:p>
        </w:tc>
      </w:tr>
      <w:tr>
        <w:tc>
          <w:tcPr>
            <w:tcW w:w="2400" w:type="dxa"/>
          </w:tcPr>
          <w:p>
            <w:r>
              <w:t xml:space="preserve">Promoting Sustainable Peace through National Youth Policies in the Framework of 2030 Agenda</w:t>
            </w:r>
          </w:p>
        </w:tc>
        <w:tc>
          <w:tcPr>
            <w:tcW w:w="2400" w:type="dxa"/>
          </w:tcPr>
          <w:p>
            <w:r>
              <w:t xml:space="preserve"/>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01 Jun 2018</w:t>
            </w:r>
          </w:p>
        </w:tc>
        <w:tc>
          <w:tcPr>
            <w:tcW w:w="2400" w:type="dxa"/>
          </w:tcPr>
          <w:p>
            <w:r>
              <w:t xml:space="preserve">31 Dec 2022</w:t>
            </w:r>
          </w:p>
        </w:tc>
        <w:tc>
          <w:tcPr>
            <w:tcW w:w="2400" w:type="dxa"/>
          </w:tcPr>
          <w:p>
            <w:r>
              <w:t xml:space="preserve">USD 500,000</w:t>
            </w:r>
          </w:p>
        </w:tc>
        <w:tc>
          <w:tcPr>
            <w:tcW w:w="2400" w:type="dxa"/>
          </w:tcPr>
          <w:p>
            <w:r>
              <w:t xml:space="preserve">Kenya, Sierra Leone, Tunisia</w:t>
            </w:r>
          </w:p>
        </w:tc>
      </w:tr>
      <w:tr>
        <w:tc>
          <w:tcPr>
            <w:tcW w:w="2400" w:type="dxa"/>
          </w:tcPr>
          <w:p>
            <w:r>
              <w:t xml:space="preserve">Statistics and Data Project ‐ Resilient and agile National Statistical Systems (NSS) to meet post COVID‐19 data needs to recover better </w:t>
            </w:r>
          </w:p>
        </w:tc>
        <w:tc>
          <w:tcPr>
            <w:tcW w:w="2400" w:type="dxa"/>
          </w:tcPr>
          <w:p>
            <w:r>
              <w:t xml:space="preserve">2225A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Sept 2022</w:t>
            </w:r>
          </w:p>
        </w:tc>
        <w:tc>
          <w:tcPr>
            <w:tcW w:w="2400" w:type="dxa"/>
          </w:tcPr>
          <w:p>
            <w:r>
              <w:t xml:space="preserve">31 Oct 2025</w:t>
            </w:r>
          </w:p>
        </w:tc>
        <w:tc>
          <w:tcPr>
            <w:tcW w:w="2400" w:type="dxa"/>
          </w:tcPr>
          <w:p>
            <w:r>
              <w:t xml:space="preserve">USD 3,000,000</w:t>
            </w:r>
          </w:p>
        </w:tc>
        <w:tc>
          <w:tcPr>
            <w:tcW w:w="2400" w:type="dxa"/>
          </w:tcPr>
          <w:p>
            <w:r>
              <w:t xml:space="preserve">Bhutan, Burundi, Dominican Republic, Ecuador, Eritrea, Fiji, Georgia, Indonesia, Jamaica, Jordan, Kazakhstan, Namibia, Republic of Moldova, Senegal, State of Palestine, Tunisia</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5590</w:t>
            </w:r>
          </w:p>
        </w:tc>
        <w:tc>
          <w:tcPr>
            <w:tcW w:w="2400" w:type="dxa"/>
          </w:tcPr>
          <w:p>
            <w:r>
              <w:t xml:space="preserve">Request #5590 ? The International Workshop on the Measurement and Reporting of SDG Indicator 5.4.1, will provide an interregional platform for countries from Latin America and the Caribbean, Asia and the Arab States to assess the current state of measurement and reporting, identify methodological and reporting challenges, and exchange practical experiences. UNSD will contribute global methodological expertise, international standards and relevant country and regional experience to strengthen participantsâ€™ capacity to produce, compile and report high-quality, comparable data on unpaid domestic and care work. / As co-custodian of SDG indicator 5.4.1, Secretariat of the IAEG-GS, and lead of the Global Gender Statistics Programme, UNSD will serve as a technical resource for the workshop. Its contribution will connect global methodological guidance and standards with country experiences and needs; support the implementation of international standards; facilitate South-South and interregional learning; and identify priorities and opportunities for coordinated technical assistance and sustained capacity development. / In addition to the workshop, UNSD will participate in the XXVII International Meeting on Gender Statistics as a complementary activity. UNSD has been invited to serve as a panellist in sessions on time-use statistics and gender and climate change statistics and to participate in a closed meeting of the Statistical Conference of the Americas Working Group on updating the Classification of Time-Use Activities for Latin America and the Caribbean (CAUTAL). These engagements will broaden knowledge exchange on emerging and persistent gender-statistics issues and reinforce the workshopâ€™s capacity-development objectives. RPTC funding is requested exclusively for essential travel of UNSD/DESA staff and consultants required to deliver these technical contributions.</w:t>
            </w:r>
          </w:p>
        </w:tc>
        <w:tc>
          <w:tcPr>
            <w:tcW w:w="2400" w:type="dxa"/>
          </w:tcPr>
          <w:p>
            <w:r>
              <w:t xml:space="preserve">Under consideration</w:t>
            </w:r>
          </w:p>
        </w:tc>
        <w:tc>
          <w:tcPr>
            <w:tcW w:w="2400" w:type="dxa"/>
          </w:tcPr>
          <w:p>
            <w:r>
              <w:t xml:space="preserve">Statistics Division</w:t>
            </w:r>
          </w:p>
        </w:tc>
        <w:tc>
          <w:tcPr>
            <w:tcW w:w="2400" w:type="dxa"/>
          </w:tcPr>
          <w:p>
            <w:r>
              <w:t xml:space="preserve">22 Sept 2026</w:t>
            </w:r>
          </w:p>
        </w:tc>
        <w:tc>
          <w:tcPr>
            <w:tcW w:w="2400" w:type="dxa"/>
          </w:tcPr>
          <w:p>
            <w:r>
              <w:t xml:space="preserve">26 Oct 2026</w:t>
            </w:r>
          </w:p>
        </w:tc>
        <w:tc>
          <w:tcPr>
            <w:tcW w:w="2400" w:type="dxa"/>
          </w:tcPr>
          <w:p>
            <w:r>
              <w:t xml:space="preserve">30 Oct 2026</w:t>
            </w:r>
          </w:p>
        </w:tc>
        <w:tc>
          <w:tcPr>
            <w:tcW w:w="2400" w:type="dxa"/>
          </w:tcPr>
          <w:p>
            <w:r>
              <w:t xml:space="preserve">Iliana Vaca Trigo | iliana.vaca-trigo@un.org</w:t>
            </w:r>
          </w:p>
        </w:tc>
        <w:tc>
          <w:tcPr>
            <w:tcW w:w="2400" w:type="dxa"/>
          </w:tcPr>
          <w:p>
            <w:r>
              <w:t xml:space="preserve">The International Workshop on the Measurement and Reporting of SDG Indicator 5.4.1, will provide an interregional platform for countries from Latin America and the Caribbean, Asia and the Arab States to assess the current state of measurement and reporting, identify methodological and reporting challenges, and exchange practical experiences. UNSD will contribute global methodological expertise, international standards and relevant country and regional experience to strengthen participantsâ€™ capacity to produce, compile and report high-quality, comparable data on unpaid domestic and care work. / As co-custodian of SDG indicator 5.4.1, Secretariat of the IAEG-GS, and lead of the Global Gender Statistics Programme, UNSD will serve as a technical resource for the workshop. Its contribution will connect global methodological guidance and standards with country experiences and needs; support the implementation of international standards; facilitate South-South and interregional learning; and identify priorities and opportunities for coordinated technical assistance and sustained capacity development. / In addition to the workshop, UNSD will participate in the XXVII International Meeting on Gender Statistics as a complementary activity. UNSD has been invited to serve as a panellist in sessions on time-use statistics and gender and climate change statistics and to participate in a closed meeting of the Statistical Conference of the Americas Working Group on updating the Classification of Time-Use Activities for Latin America and the Caribbean (CAUTAL). These engagements will broaden knowledge exchange on emerging and persistent gender-statistics issues and reinforce the workshopâ€™s capacity-development objectives. RPTC funding is requested exclusively for essential travel of UNSD/DESA staff and consultants required to deliver these technical contributions.</w:t>
            </w:r>
          </w:p>
        </w:tc>
        <w:tc>
          <w:tcPr>
            <w:tcW w:w="2400" w:type="dxa"/>
          </w:tcPr>
          <w:p>
            <w:r>
              <w:t xml:space="preserve">Country standardized: 'Republic of Korea' -&gt; 'Korea'. / Country standardized: 'Timor-Leste' -&gt; 'Democratic Republic of Timor-Leste'.</w:t>
            </w:r>
          </w:p>
        </w:tc>
        <w:tc>
          <w:tcPr>
            <w:tcW w:w="2400" w:type="dxa"/>
          </w:tcPr>
          <w:p>
            <w:r>
              <w:t xml:space="preserve"/>
            </w:r>
          </w:p>
        </w:tc>
      </w:tr>
      <w:tr>
        <w:tc>
          <w:tcPr>
            <w:tcW w:w="2400" w:type="dxa"/>
          </w:tcPr>
          <w:p>
            <w:r>
              <w:t xml:space="preserve">5576</w:t>
            </w:r>
          </w:p>
        </w:tc>
        <w:tc>
          <w:tcPr>
            <w:tcW w:w="2400" w:type="dxa"/>
          </w:tcPr>
          <w:p>
            <w:r>
              <w:t xml:space="preserve">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Under consideration</w:t>
            </w:r>
          </w:p>
        </w:tc>
        <w:tc>
          <w:tcPr>
            <w:tcW w:w="2400" w:type="dxa"/>
          </w:tcPr>
          <w:p>
            <w:r>
              <w:t xml:space="preserve">Statistics Division</w:t>
            </w:r>
          </w:p>
        </w:tc>
        <w:tc>
          <w:tcPr>
            <w:tcW w:w="2400" w:type="dxa"/>
          </w:tcPr>
          <w:p>
            <w:r>
              <w:t xml:space="preserve">11 Sept 2026</w:t>
            </w:r>
          </w:p>
        </w:tc>
        <w:tc>
          <w:tcPr>
            <w:tcW w:w="2400" w:type="dxa"/>
          </w:tcPr>
          <w:p>
            <w:r>
              <w:t xml:space="preserve">30 Nov 2026</w:t>
            </w:r>
          </w:p>
        </w:tc>
        <w:tc>
          <w:tcPr>
            <w:tcW w:w="2400" w:type="dxa"/>
          </w:tcPr>
          <w:p>
            <w:r>
              <w:t xml:space="preserve">04 Dec 2026</w:t>
            </w:r>
          </w:p>
        </w:tc>
        <w:tc>
          <w:tcPr>
            <w:tcW w:w="2400" w:type="dxa"/>
          </w:tcPr>
          <w:p>
            <w:r>
              <w:t xml:space="preserve">Seiffe Tadesse | tadesse5@un.org</w:t>
            </w:r>
          </w:p>
        </w:tc>
        <w:tc>
          <w:tcPr>
            <w:tcW w:w="2400" w:type="dxa"/>
          </w:tcPr>
          <w:p>
            <w:r>
              <w:t xml:space="preserve">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Country standardized: 'Turkey' -&gt; 'Türkiye'.</w:t>
            </w:r>
          </w:p>
        </w:tc>
        <w:tc>
          <w:tcPr>
            <w:tcW w:w="2400" w:type="dxa"/>
          </w:tcPr>
          <w:p>
            <w:r>
              <w:t xml:space="preserve"/>
            </w:r>
          </w:p>
        </w:tc>
      </w:tr>
      <w:tr>
        <w:tc>
          <w:tcPr>
            <w:tcW w:w="2400" w:type="dxa"/>
          </w:tcPr>
          <w:p>
            <w:r>
              <w:t xml:space="preserve">5523</w:t>
            </w:r>
          </w:p>
        </w:tc>
        <w:tc>
          <w:tcPr>
            <w:tcW w:w="2400" w:type="dxa"/>
          </w:tcPr>
          <w:p>
            <w:r>
              <w:t xml:space="preserve">Request #5523 ? 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Under consideration</w:t>
            </w:r>
          </w:p>
        </w:tc>
        <w:tc>
          <w:tcPr>
            <w:tcW w:w="2400" w:type="dxa"/>
          </w:tcPr>
          <w:p>
            <w:r>
              <w:t xml:space="preserve">Statistics Division</w:t>
            </w:r>
          </w:p>
        </w:tc>
        <w:tc>
          <w:tcPr>
            <w:tcW w:w="2400" w:type="dxa"/>
          </w:tcPr>
          <w:p>
            <w:r>
              <w:t xml:space="preserve">08 Jun 2026</w:t>
            </w:r>
          </w:p>
        </w:tc>
        <w:tc>
          <w:tcPr>
            <w:tcW w:w="2400" w:type="dxa"/>
          </w:tcPr>
          <w:p>
            <w:r>
              <w:t xml:space="preserve">01 Jul 2026</w:t>
            </w:r>
          </w:p>
        </w:tc>
        <w:tc>
          <w:tcPr>
            <w:tcW w:w="2400" w:type="dxa"/>
          </w:tcPr>
          <w:p>
            <w:r>
              <w:t xml:space="preserve">31 Dec 2026</w:t>
            </w:r>
          </w:p>
        </w:tc>
        <w:tc>
          <w:tcPr>
            <w:tcW w:w="2400" w:type="dxa"/>
          </w:tcPr>
          <w:p>
            <w:r>
              <w:t xml:space="preserve">Iliana Vaca Trigo | iliana.vaca-trigo@un.org</w:t>
            </w:r>
          </w:p>
        </w:tc>
        <w:tc>
          <w:tcPr>
            <w:tcW w:w="2400" w:type="dxa"/>
          </w:tcPr>
          <w:p>
            <w:r>
              <w:t xml:space="preserve">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Country standardized: 'Republic of Korea' -&gt; 'Korea'.</w:t>
            </w:r>
          </w:p>
        </w:tc>
        <w:tc>
          <w:tcPr>
            <w:tcW w:w="2400" w:type="dxa"/>
          </w:tcPr>
          <w:p>
            <w:r>
              <w:t xml:space="preserve"/>
            </w:r>
          </w:p>
        </w:tc>
      </w:tr>
      <w:tr>
        <w:tc>
          <w:tcPr>
            <w:tcW w:w="2400" w:type="dxa"/>
          </w:tcPr>
          <w:p>
            <w:r>
              <w:t xml:space="preserve">5516</w:t>
            </w:r>
          </w:p>
        </w:tc>
        <w:tc>
          <w:tcPr>
            <w:tcW w:w="2400" w:type="dxa"/>
          </w:tcPr>
          <w:p>
            <w:r>
              <w:t xml:space="preserve">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Completed</w:t>
            </w:r>
          </w:p>
        </w:tc>
        <w:tc>
          <w:tcPr>
            <w:tcW w:w="2400" w:type="dxa"/>
          </w:tcPr>
          <w:p>
            <w:r>
              <w:t xml:space="preserve">Statistics Division</w:t>
            </w:r>
          </w:p>
        </w:tc>
        <w:tc>
          <w:tcPr>
            <w:tcW w:w="2400" w:type="dxa"/>
          </w:tcPr>
          <w:p>
            <w:r>
              <w:t xml:space="preserve">14 May 2026</w:t>
            </w:r>
          </w:p>
        </w:tc>
        <w:tc>
          <w:tcPr>
            <w:tcW w:w="2400" w:type="dxa"/>
          </w:tcPr>
          <w:p>
            <w:r>
              <w:t xml:space="preserve">15 Jun 2026</w:t>
            </w:r>
          </w:p>
        </w:tc>
        <w:tc>
          <w:tcPr>
            <w:tcW w:w="2400" w:type="dxa"/>
          </w:tcPr>
          <w:p>
            <w:r>
              <w:t xml:space="preserve">19 Jun 2026</w:t>
            </w:r>
          </w:p>
        </w:tc>
        <w:tc>
          <w:tcPr>
            <w:tcW w:w="2400" w:type="dxa"/>
          </w:tcPr>
          <w:p>
            <w:r>
              <w:t xml:space="preserve">Seiffe Tadesse | tadesse5@un.org</w:t>
            </w:r>
          </w:p>
        </w:tc>
        <w:tc>
          <w:tcPr>
            <w:tcW w:w="2400" w:type="dxa"/>
          </w:tcPr>
          <w:p>
            <w:r>
              <w:t xml:space="preserve">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5391</w:t>
            </w:r>
          </w:p>
        </w:tc>
        <w:tc>
          <w:tcPr>
            <w:tcW w:w="2400" w:type="dxa"/>
          </w:tcPr>
          <w:p>
            <w:r>
              <w:t xml:space="preserve">Request #5391 ? The Statistical Commission requested the development partners to continue to support capacity development to strengthen the statistical capacity of institutes in the wider statistical ecosystem and supported the proposal for an in-depth analysis of targeted statistical  / capacity development programmes, underlying methodologies, coordination and modes of delivery of capacity development activities, including hybrid modalities and dissemination of materials in all official languages of the United Nations, and to develop a set of recommendations in collaboration with relevant partners, such as those that are part of the Global Network of Institutions for Statistical Training. / This project will implement the core foundation of a "Statistical Capacity Development Knowledge Management System" (CD-KMS) as a minimum viable product (MVP). This initial, operational system will serve as a centralized information management hub to map, track, and analyze all UNSD capacity development (CD) activities, including projects, workshops, missions, publications, and country requests. By leveraging a knowledge-graph approach, the CD-KMS will replace fragmented spreadsheet- and document-based tracking currently in place. It will provide a comprehensive, relational view of UNSD's CD portfolio, linking activities to participants, NSOs, funding sources (RPTC, XB), strategic goals (e.g., VNRs, SDGs), and outputs (mission reports, training materials). The system will significantly enhance UNSD's internal efficiency in planning, monitoring, and reporting, which in turn will improve the coherence, targeting, and effectiveness of capacity development support provided to Member States.</w:t>
            </w:r>
          </w:p>
        </w:tc>
        <w:tc>
          <w:tcPr>
            <w:tcW w:w="2400" w:type="dxa"/>
          </w:tcPr>
          <w:p>
            <w:r>
              <w:t xml:space="preserve">Under consideration</w:t>
            </w:r>
          </w:p>
        </w:tc>
        <w:tc>
          <w:tcPr>
            <w:tcW w:w="2400" w:type="dxa"/>
          </w:tcPr>
          <w:p>
            <w:r>
              <w:t xml:space="preserve">Statistics Division</w:t>
            </w:r>
          </w:p>
        </w:tc>
        <w:tc>
          <w:tcPr>
            <w:tcW w:w="2400" w:type="dxa"/>
          </w:tcPr>
          <w:p>
            <w:r>
              <w:t xml:space="preserve">08 Mar 2024</w:t>
            </w:r>
          </w:p>
        </w:tc>
        <w:tc>
          <w:tcPr>
            <w:tcW w:w="2400" w:type="dxa"/>
          </w:tcPr>
          <w:p>
            <w:r>
              <w:t xml:space="preserve">01 Apr 2024</w:t>
            </w:r>
          </w:p>
        </w:tc>
        <w:tc>
          <w:tcPr>
            <w:tcW w:w="2400" w:type="dxa"/>
          </w:tcPr>
          <w:p>
            <w:r>
              <w:t xml:space="preserve">31 Dec 2025</w:t>
            </w:r>
          </w:p>
        </w:tc>
        <w:tc>
          <w:tcPr>
            <w:tcW w:w="2400" w:type="dxa"/>
          </w:tcPr>
          <w:p>
            <w:r>
              <w:t xml:space="preserve">Luis Gonzalez | gonzalezmorales@un.org</w:t>
            </w:r>
          </w:p>
        </w:tc>
        <w:tc>
          <w:tcPr>
            <w:tcW w:w="2400" w:type="dxa"/>
          </w:tcPr>
          <w:p>
            <w:r>
              <w:t xml:space="preserve">The Statistical Commission requested the development partners to continue to support capacity development to strengthen the statistical capacity of institutes in the wider statistical ecosystem and supported the proposal for an in-depth analysis of targeted statistical  / capacity development programmes, underlying methodologies, coordination and modes of delivery of capacity development activities, including hybrid modalities and dissemination of materials in all official languages of the United Nations, and to develop a set of recommendations in collaboration with relevant partners, such as those that are part of the Global Network of Institutions for Statistical Training. / This project will implement the core foundation of a "Statistical Capacity Development Knowledge Management System" (CD-KMS) as a minimum viable product (MVP). This initial, operational system will serve as a centralized information management hub to map, track, and analyze all UNSD capacity development (CD) activities, including projects, workshops, missions, publications, and country requests. By leveraging a knowledge-graph approach, the CD-KMS will replace fragmented spreadsheet- and document-based tracking currently in place. It will provide a comprehensive, relational view of UNSD's CD portfolio, linking activities to participants, NSOs, funding sources (RPTC, XB), strategic goals (e.g., VNRs, SDGs), and outputs (mission reports, training materials). The system will significantly enhance UNSD's internal efficiency in planning, monitoring, and reporting, which in turn will improve the coherence, targeting, and effectiveness of capacity development support provided to Member States.</w:t>
            </w:r>
          </w:p>
        </w:tc>
        <w:tc>
          <w:tcPr>
            <w:tcW w:w="2400" w:type="dxa"/>
          </w:tcPr>
          <w:p>
            <w:r>
              <w:t xml:space="preserve">Country standardized: 'Republic of Korea' -&gt; 'Korea'.</w:t>
            </w:r>
          </w:p>
        </w:tc>
        <w:tc>
          <w:tcPr>
            <w:tcW w:w="2400" w:type="dxa"/>
          </w:tcPr>
          <w:p>
            <w:r>
              <w:t xml:space="preserve"/>
            </w:r>
          </w:p>
        </w:tc>
      </w:tr>
      <w:tr>
        <w:tc>
          <w:tcPr>
            <w:tcW w:w="2400" w:type="dxa"/>
          </w:tcPr>
          <w:p>
            <w:r>
              <w:t xml:space="preserve">5361</w:t>
            </w:r>
          </w:p>
        </w:tc>
        <w:tc>
          <w:tcPr>
            <w:tcW w:w="2400" w:type="dxa"/>
          </w:tcPr>
          <w:p>
            <w:r>
              <w:t xml:space="preserve">Request #5361 ? The Partnership in Statistics for Development in the 21st Century (PARIS21) aims to improve the production, quality, availability and use of statistics for informed decision-making and sustainable development. Established in 1999 by the United Nations, the European Commission, the Organisation for Economic Co-operation and Development (OECD), the International Monetary Fund and the World Bank, PARIS21 works with governments, international organizations, civil society and other stakeholders to strengthen national statistical systems, particularly in low- and middle-income countries. / The 2025 PARIS21 Annual Board and Partnership Meetings, to be held in Paris on 5â€“6 November 2025, - preparatory meetings are taking place on 4 November 2025 - will provide a platform to discuss coordinated and sustainable support for statistical capacity development, with a focus on Least Developed Countries (LDCs), Landlocked Developing Countries (LLDCs) and Small Island Developing States (SIDS). / Participation by the United Nations Statistics Division (UNSD) will ensure the Department of Economic and Social Affairsâ€™ (DESA) continued engagement in aligning international cooperation, strengthening partnerships and advancing coherence across global capacity building initiatives.  / PARIS21 partner countries, who will participate in the meetings, are: / 1.	Rwanda / 2.	Bhutan / 3.	Colombia / 4.	Ghana / 5.	Honduras / 6.	Jamaica / 7.	Kenya / 8.	Kyrgyz Republic / 9.	Lao PDR / 10.	Malawi / 11.	Mongolia / 12.	Niger / 13.	Palestine / 14.	Paraguay / 15.	Philippines / 16.	Tunisia</w:t>
            </w:r>
          </w:p>
        </w:tc>
        <w:tc>
          <w:tcPr>
            <w:tcW w:w="2400" w:type="dxa"/>
          </w:tcPr>
          <w:p>
            <w:r>
              <w:t xml:space="preserve">Completed</w:t>
            </w:r>
          </w:p>
        </w:tc>
        <w:tc>
          <w:tcPr>
            <w:tcW w:w="2400" w:type="dxa"/>
          </w:tcPr>
          <w:p>
            <w:r>
              <w:t xml:space="preserve">Statistics Division</w:t>
            </w:r>
          </w:p>
        </w:tc>
        <w:tc>
          <w:tcPr>
            <w:tcW w:w="2400" w:type="dxa"/>
          </w:tcPr>
          <w:p>
            <w:r>
              <w:t xml:space="preserve">13 Oct 2025</w:t>
            </w:r>
          </w:p>
        </w:tc>
        <w:tc>
          <w:tcPr>
            <w:tcW w:w="2400" w:type="dxa"/>
          </w:tcPr>
          <w:p>
            <w:r>
              <w:t xml:space="preserve">05 Nov 2025</w:t>
            </w:r>
          </w:p>
        </w:tc>
        <w:tc>
          <w:tcPr>
            <w:tcW w:w="2400" w:type="dxa"/>
          </w:tcPr>
          <w:p>
            <w:r>
              <w:t xml:space="preserve">06 Nov 2025</w:t>
            </w:r>
          </w:p>
        </w:tc>
        <w:tc>
          <w:tcPr>
            <w:tcW w:w="2400" w:type="dxa"/>
          </w:tcPr>
          <w:p>
            <w:r>
              <w:t xml:space="preserve">Abdulla Gozalov | gozalov@un.org</w:t>
            </w:r>
          </w:p>
        </w:tc>
        <w:tc>
          <w:tcPr>
            <w:tcW w:w="2400" w:type="dxa"/>
          </w:tcPr>
          <w:p>
            <w:r>
              <w:t xml:space="preserve">The Partnership in Statistics for Development in the 21st Century (PARIS21) aims to improve the production, quality, availability and use of statistics for informed decision-making and sustainable development. Established in 1999 by the United Nations, the European Commission, the Organisation for Economic Co-operation and Development (OECD), the International Monetary Fund and the World Bank, PARIS21 works with governments, international organizations, civil society and other stakeholders to strengthen national statistical systems, particularly in low- and middle-income countries. / The 2025 PARIS21 Annual Board and Partnership Meetings, to be held in Paris on 5â€“6 November 2025, - preparatory meetings are taking place on 4 November 2025 - will provide a platform to discuss coordinated and sustainable support for statistical capacity development, with a focus on Least Developed Countries (LDCs), Landlocked Developing Countries (LLDCs) and Small Island Developing States (SIDS). / Participation by the United Nations Statistics Division (UNSD) will ensure the Department of Economic and Social Affairsâ€™ (DESA) continued engagement in aligning international cooperation, strengthening partnerships and advancing coherence across global capacity building initiatives.  / PARIS21 partner countries, who will participate in the meetings, are: / 1.	Rwanda / 2.	Bhutan / 3.	Colombia / 4.	Ghana / 5.	Honduras / 6.	Jamaica / 7.	Kenya / 8.	Kyrgyz Republic / 9.	Lao PDR / 10.	Malawi / 11.	Mongolia / 12.	Niger / 13.	Palestine / 14.	Paraguay / 15.	Philippines / 16.	Tunisia</w:t>
            </w:r>
          </w:p>
        </w:tc>
        <w:tc>
          <w:tcPr>
            <w:tcW w:w="2400" w:type="dxa"/>
          </w:tcPr>
          <w:p>
            <w:r>
              <w:t xml:space="preserve"/>
            </w:r>
          </w:p>
        </w:tc>
        <w:tc>
          <w:tcPr>
            <w:tcW w:w="2400" w:type="dxa"/>
          </w:tcPr>
          <w:p>
            <w:r>
              <w:t xml:space="preserve"/>
            </w:r>
          </w:p>
        </w:tc>
      </w:tr>
      <w:tr>
        <w:tc>
          <w:tcPr>
            <w:tcW w:w="2400" w:type="dxa"/>
          </w:tcPr>
          <w:p>
            <w:r>
              <w:t xml:space="preserve">5321</w:t>
            </w:r>
          </w:p>
        </w:tc>
        <w:tc>
          <w:tcPr>
            <w:tcW w:w="2400" w:type="dxa"/>
          </w:tcPr>
          <w:p>
            <w:r>
              <w:t xml:space="preserve">Request #5321 ? The United Nations Statistics Division (DESA/SD) is proposing to provide funding for 16 participants from developing countries and 1 DESA/UNSD staff member to attend the 29th Meeting of the Wiesbaden Group on Business Registers that will be hosted by Statistics South Africa in Johannesburg, South Africa, on 27 â€“ 31 October 2025.  / The proposed activity is undertaken in response to the identified capacity gap in statistical business register development in Member States and the request by the UN Statistical Commission for the provision of capacity-building activities on business register to developing countries. / The funded participants are expected to gain practical skills and knowledge in the establishment and use of the statistical business register to produce business statistics, which allow them to identify actionable solutions to further progress their country work programme in this area.  / The meeting will be conducted over five days from 27-31 October 2025, with the fifth day on 31 October 2025 designated solely for African countries to focus on experience-sharing and statistical capacity building matters on statistical business registers in Africa. / The total budget of this proposal is US$45,042.34 covering the participation of 16 participants from developing countries and one DESA/UNSD staff member.</w:t>
            </w:r>
          </w:p>
        </w:tc>
        <w:tc>
          <w:tcPr>
            <w:tcW w:w="2400" w:type="dxa"/>
          </w:tcPr>
          <w:p>
            <w:r>
              <w:t xml:space="preserve">Under consideration</w:t>
            </w:r>
          </w:p>
        </w:tc>
        <w:tc>
          <w:tcPr>
            <w:tcW w:w="2400" w:type="dxa"/>
          </w:tcPr>
          <w:p>
            <w:r>
              <w:t xml:space="preserve">Statistics Division</w:t>
            </w:r>
          </w:p>
        </w:tc>
        <w:tc>
          <w:tcPr>
            <w:tcW w:w="2400" w:type="dxa"/>
          </w:tcPr>
          <w:p>
            <w:r>
              <w:t xml:space="preserve">19 Aug 2025</w:t>
            </w:r>
          </w:p>
        </w:tc>
        <w:tc>
          <w:tcPr>
            <w:tcW w:w="2400" w:type="dxa"/>
          </w:tcPr>
          <w:p>
            <w:r>
              <w:t xml:space="preserve">27 Oct 2025</w:t>
            </w:r>
          </w:p>
        </w:tc>
        <w:tc>
          <w:tcPr>
            <w:tcW w:w="2400" w:type="dxa"/>
          </w:tcPr>
          <w:p>
            <w:r>
              <w:t xml:space="preserve">31 Oct 2025</w:t>
            </w:r>
          </w:p>
        </w:tc>
        <w:tc>
          <w:tcPr>
            <w:tcW w:w="2400" w:type="dxa"/>
          </w:tcPr>
          <w:p>
            <w:r>
              <w:t xml:space="preserve">Julian Chow | chowj@un.org</w:t>
            </w:r>
          </w:p>
        </w:tc>
        <w:tc>
          <w:tcPr>
            <w:tcW w:w="2400" w:type="dxa"/>
          </w:tcPr>
          <w:p>
            <w:r>
              <w:t xml:space="preserve">The United Nations Statistics Division (DESA/SD) is proposing to provide funding for 16 participants from developing countries and 1 DESA/UNSD staff member to attend the 29th Meeting of the Wiesbaden Group on Business Registers that will be hosted by Statistics South Africa in Johannesburg, South Africa, on 27 â€“ 31 October 2025.  / The proposed activity is undertaken in response to the identified capacity gap in statistical business register development in Member States and the request by the UN Statistical Commission for the provision of capacity-building activities on business register to developing countries. / The funded participants are expected to gain practical skills and knowledge in the establishment and use of the statistical business register to produce business statistics, which allow them to identify actionable solutions to further progress their country work programme in this area.  / The meeting will be conducted over five days from 27-31 October 2025, with the fifth day on 31 October 2025 designated solely for African countries to focus on experience-sharing and statistical capacity building matters on statistical business registers in Africa. / The total budget of this proposal is US$45,042.34 covering the participation of 16 participants from developing countries and one DESA/UNSD staff member.</w:t>
            </w:r>
          </w:p>
        </w:tc>
        <w:tc>
          <w:tcPr>
            <w:tcW w:w="2400" w:type="dxa"/>
          </w:tcPr>
          <w:p>
            <w:r>
              <w:t xml:space="preserve">Country standardized: 'Sri Lanka' -&gt; 'Democratic Socialist Republic of Sri Lanka'. / Country standardized: 'Turkey' -&gt; 'Türkiye'.</w:t>
            </w:r>
          </w:p>
        </w:tc>
        <w:tc>
          <w:tcPr>
            <w:tcW w:w="2400" w:type="dxa"/>
          </w:tcPr>
          <w:p>
            <w:r>
              <w:t xml:space="preserve"/>
            </w:r>
          </w:p>
        </w:tc>
      </w:tr>
      <w:tr>
        <w:tc>
          <w:tcPr>
            <w:tcW w:w="2400" w:type="dxa"/>
          </w:tcPr>
          <w:p>
            <w:r>
              <w:t xml:space="preserve">5305</w:t>
            </w:r>
          </w:p>
        </w:tc>
        <w:tc>
          <w:tcPr>
            <w:tcW w:w="2400" w:type="dxa"/>
          </w:tcPr>
          <w:p>
            <w:r>
              <w:t xml:space="preserve">Request #5305 ? Support the Government of Tunisia, through the Resident Coordinatorâ€™s Office and relevant national institutions, in mobilizing private financing for SDG-aligned initiatives and benefiting from participation in the PAGEâ€“DCO training series on Financing Just Transitions.</w:t>
            </w:r>
          </w:p>
        </w:tc>
        <w:tc>
          <w:tcPr>
            <w:tcW w:w="2400" w:type="dxa"/>
          </w:tcPr>
          <w:p>
            <w:r>
              <w:t xml:space="preserve">Ongoing</w:t>
            </w:r>
          </w:p>
        </w:tc>
        <w:tc>
          <w:tcPr>
            <w:tcW w:w="2400" w:type="dxa"/>
          </w:tcPr>
          <w:p>
            <w:r>
              <w:t xml:space="preserve">Financing for Sustainable Development Office</w:t>
            </w:r>
          </w:p>
        </w:tc>
        <w:tc>
          <w:tcPr>
            <w:tcW w:w="2400" w:type="dxa"/>
          </w:tcPr>
          <w:p>
            <w:r>
              <w:t xml:space="preserve">30 Nov 2024</w:t>
            </w:r>
          </w:p>
        </w:tc>
        <w:tc>
          <w:tcPr>
            <w:tcW w:w="2400" w:type="dxa"/>
          </w:tcPr>
          <w:p>
            <w:r>
              <w:t xml:space="preserve">30 Nov 2024</w:t>
            </w:r>
          </w:p>
        </w:tc>
        <w:tc>
          <w:tcPr>
            <w:tcW w:w="2400" w:type="dxa"/>
          </w:tcPr>
          <w:p>
            <w:r>
              <w:t xml:space="preserve">30 May 2025</w:t>
            </w:r>
          </w:p>
        </w:tc>
        <w:tc>
          <w:tcPr>
            <w:tcW w:w="2400" w:type="dxa"/>
          </w:tcPr>
          <w:p>
            <w:r>
              <w:t xml:space="preserve">Claudia Assmann | claudia.assmann@un.org</w:t>
            </w:r>
          </w:p>
        </w:tc>
        <w:tc>
          <w:tcPr>
            <w:tcW w:w="2400" w:type="dxa"/>
          </w:tcPr>
          <w:p>
            <w:r>
              <w:t xml:space="preserve">Support the Government of Tunisia, through the Resident Coordinatorâ€™s Office and relevant national institutions, in mobilizing private financing for SDG-aligned initiatives and benefiting from participation in the PAGEâ€“DCO training series on Financing Just Transitions.</w:t>
            </w:r>
          </w:p>
        </w:tc>
        <w:tc>
          <w:tcPr>
            <w:tcW w:w="2400" w:type="dxa"/>
          </w:tcPr>
          <w:p>
            <w:r>
              <w:t xml:space="preserve"/>
            </w:r>
          </w:p>
        </w:tc>
        <w:tc>
          <w:tcPr>
            <w:tcW w:w="2400" w:type="dxa"/>
          </w:tcPr>
          <w:p>
            <w:r>
              <w:t xml:space="preserve"/>
            </w:r>
          </w:p>
        </w:tc>
      </w:tr>
      <w:tr>
        <w:tc>
          <w:tcPr>
            <w:tcW w:w="2400" w:type="dxa"/>
          </w:tcPr>
          <w:p>
            <w:r>
              <w:t xml:space="preserve">5282</w:t>
            </w:r>
          </w:p>
        </w:tc>
        <w:tc>
          <w:tcPr>
            <w:tcW w:w="2400" w:type="dxa"/>
          </w:tcPr>
          <w:p>
            <w:r>
              <w:t xml:space="preserve">Request #5282 ? The Financing for Sustainable Development Office (FSDO) of the United Nations Department of Economic and Social Affairs (DESA) organized a Regional Workshop on Transfer Pricing in Africa, scheduled to take place from 21 to 25 July 2025 in Addis Ababa, Ethiopia. The workshop responded directly to countries' demand for practical tools and training on transfer pricing, in support of strengthening domestic resource mobilization for sustainable development. Transfer pricing refers to the pricing of cross-border transactions involving goods, services, or intangibles between related entities. It has garnered increasing global attention due to its significant implications for equitable taxation and sustainable development. Transfer pricing poses considerable challenges for developing countries. These challenges are compounded by the high risk of profit shifting and the limited access to specialized training and resources available to policy makers and tax administrations.  The workshop was attended by 24 participants from 14 French-speaking developing countries, including least developed countries (LDCs), landlocked developing countries (LLDCs), and small island developing states (SIDS). Participants received hands-on training in transfer pricing principles, using practical case studies to illustrate the challenges frequently encountered by tax officials during audits of real-life transfer pricing cases. The workshop was delivered in French and English, with simultaneous interpretation, enabling active participation and supporting capacity-building efforts to enhance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16 May 2025</w:t>
            </w:r>
          </w:p>
        </w:tc>
        <w:tc>
          <w:tcPr>
            <w:tcW w:w="2400" w:type="dxa"/>
          </w:tcPr>
          <w:p>
            <w:r>
              <w:t xml:space="preserve">21 Jul 2025</w:t>
            </w:r>
          </w:p>
        </w:tc>
        <w:tc>
          <w:tcPr>
            <w:tcW w:w="2400" w:type="dxa"/>
          </w:tcPr>
          <w:p>
            <w:r>
              <w:t xml:space="preserve">25 Jul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Africa, scheduled to take place from 21 to 25 July 2025 in Addis Ababa, Ethiopia. The workshop responded directly to countries' demand for practical tools and training on transfer pricing, in support of strengthening domestic resource mobilization for sustainable development. Transfer pricing refers to the pricing of cross-border transactions involving goods, services, or intangibles between related entities. It has garnered increasing global attention due to its significant implications for equitable taxation and sustainable development. Transfer pricing poses considerable challenges for developing countries. These challenges are compounded by the high risk of profit shifting and the limited access to specialized training and resources available to policy makers and tax administrations.  The workshop was attended by 24 participants from 14 French-speaking developing countries, including least developed countries (LDCs), landlocked developing countries (LLDCs), and small island developing states (SIDS). Participants received hands-on training in transfer pricing principles, using practical case studies to illustrate the challenges frequently encountered by tax officials during audits of real-life transfer pricing cases. The workshop was delivered in French and English, with simultaneous interpretation, enabling active participation and supporting capacity-building efforts to enhance the ability of tax officials to effectively address complex international tax issues.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5280</w:t>
            </w:r>
          </w:p>
        </w:tc>
        <w:tc>
          <w:tcPr>
            <w:tcW w:w="2400" w:type="dxa"/>
          </w:tcPr>
          <w:p>
            <w:r>
              <w:t xml:space="preserve">Request #5280 ? UNSD conducts an annual Global Assessment of Environmental-Economic Accounting and Supporting Statistics (https://seea.un.org/content/global-assessment-environmental-economic-accounting) to monitor the implementation of the System of Environmental-Economic Accounting (SEEA) in countries. This assessment provides critical insights into global progress and challenges in integrating environmental and economic data and is the basis for the monitoring of SDG indicator 15.9.1(b). While the number of countries implementing the SEEA has steadily increased since 2014, recent assessments indicate that this growth has plateaued, suggesting that many countries may be encountering persistent barriers to further implementation. / This stagnation underscores the urgent need to strengthen national capacities for compiling SEEA accounts. Many countries, particularly those in the early stages of implementation, face challenges related to technical expertise, institutional coordination, data availability, and methodological understanding. Addressing these challenges requires targeted support and knowledge exchange. The proposed activity will facilitate peer learning and collaboration among countries. Through the sharing of practical experiences, lessons learned, and innovative approaches, countries will gain valuable insights into overcoming common obstacles and advancing their SEEA implementation. / Target countries will learn from the sharing of country experiences in the compilation of environmental accounts of other countries and how those countries have addressed challenges both in the implementation of the accounts and in the developments of concepts, methods and tools to address these challenges. / This activity also facilitates South-South cooperation, enabling countries with similar development contexts to support one another. It promotes mutual learning, strengthens regional and global networks, and builds lasting partnerships. The London Group meetings, which attract a wide range of countries at various stages of SEEA implementation as well as key international organizations, provide an ideal platform for such an engagement. These meetings facilitate dialogue, encourage innovation, and help align national efforts with global standards and best practices. By building capacity through collaboration and shared learning, it empowers countries to produce high-quality environmental-economic accounts that inform sustainable development policies and contribute to achieving the SDGs.</w:t>
            </w:r>
          </w:p>
        </w:tc>
        <w:tc>
          <w:tcPr>
            <w:tcW w:w="2400" w:type="dxa"/>
          </w:tcPr>
          <w:p>
            <w:r>
              <w:t xml:space="preserve">Under consideration</w:t>
            </w:r>
          </w:p>
        </w:tc>
        <w:tc>
          <w:tcPr>
            <w:tcW w:w="2400" w:type="dxa"/>
          </w:tcPr>
          <w:p>
            <w:r>
              <w:t xml:space="preserve">Statistics Division</w:t>
            </w:r>
          </w:p>
        </w:tc>
        <w:tc>
          <w:tcPr>
            <w:tcW w:w="2400" w:type="dxa"/>
          </w:tcPr>
          <w:p>
            <w:r>
              <w:t xml:space="preserve">04 Aug 2025</w:t>
            </w:r>
          </w:p>
        </w:tc>
        <w:tc>
          <w:tcPr>
            <w:tcW w:w="2400" w:type="dxa"/>
          </w:tcPr>
          <w:p>
            <w:r>
              <w:t xml:space="preserve">22 Sept 2025</w:t>
            </w:r>
          </w:p>
        </w:tc>
        <w:tc>
          <w:tcPr>
            <w:tcW w:w="2400" w:type="dxa"/>
          </w:tcPr>
          <w:p>
            <w:r>
              <w:t xml:space="preserve">25 Sept 2025</w:t>
            </w:r>
          </w:p>
        </w:tc>
        <w:tc>
          <w:tcPr>
            <w:tcW w:w="2400" w:type="dxa"/>
          </w:tcPr>
          <w:p>
            <w:r>
              <w:t xml:space="preserve">Marko Javorsek | marko.javorsek@un.org</w:t>
            </w:r>
          </w:p>
        </w:tc>
        <w:tc>
          <w:tcPr>
            <w:tcW w:w="2400" w:type="dxa"/>
          </w:tcPr>
          <w:p>
            <w:r>
              <w:t xml:space="preserve">UNSD conducts an annual Global Assessment of Environmental-Economic Accounting and Supporting Statistics (https://seea.un.org/content/global-assessment-environmental-economic-accounting) to monitor the implementation of the System of Environmental-Economic Accounting (SEEA) in countries. This assessment provides critical insights into global progress and challenges in integrating environmental and economic data and is the basis for the monitoring of SDG indicator 15.9.1(b). While the number of countries implementing the SEEA has steadily increased since 2014, recent assessments indicate that this growth has plateaued, suggesting that many countries may be encountering persistent barriers to further implementation. / This stagnation underscores the urgent need to strengthen national capacities for compiling SEEA accounts. Many countries, particularly those in the early stages of implementation, face challenges related to technical expertise, institutional coordination, data availability, and methodological understanding. Addressing these challenges requires targeted support and knowledge exchange. The proposed activity will facilitate peer learning and collaboration among countries. Through the sharing of practical experiences, lessons learned, and innovative approaches, countries will gain valuable insights into overcoming common obstacles and advancing their SEEA implementation. / Target countries will learn from the sharing of country experiences in the compilation of environmental accounts of other countries and how those countries have addressed challenges both in the implementation of the accounts and in the developments of concepts, methods and tools to address these challenges. / This activity also facilitates South-South cooperation, enabling countries with similar development contexts to support one another. It promotes mutual learning, strengthens regional and global networks, and builds lasting partnerships. The London Group meetings, which attract a wide range of countries at various stages of SEEA implementation as well as key international organizations, provide an ideal platform for such an engagement. These meetings facilitate dialogue, encourage innovation, and help align national efforts with global standards and best practices. By building capacity through collaboration and shared learning, it empowers countries to produce high-quality environmental-economic accounts that inform sustainable development policies and contribute to achieving the SDGs.</w:t>
            </w:r>
          </w:p>
        </w:tc>
        <w:tc>
          <w:tcPr>
            <w:tcW w:w="2400" w:type="dxa"/>
          </w:tcPr>
          <w:p>
            <w:r>
              <w:t xml:space="preserve"/>
            </w:r>
          </w:p>
        </w:tc>
        <w:tc>
          <w:tcPr>
            <w:tcW w:w="2400" w:type="dxa"/>
          </w:tcPr>
          <w:p>
            <w:r>
              <w:t xml:space="preserve"/>
            </w:r>
          </w:p>
        </w:tc>
      </w:tr>
      <w:tr>
        <w:tc>
          <w:tcPr>
            <w:tcW w:w="2400" w:type="dxa"/>
          </w:tcPr>
          <w:p>
            <w:r>
              <w:t xml:space="preserve">5234</w:t>
            </w:r>
          </w:p>
        </w:tc>
        <w:tc>
          <w:tcPr>
            <w:tcW w:w="2400" w:type="dxa"/>
          </w:tcPr>
          <w:p>
            <w:r>
              <w:t xml:space="preserve">Request #5234 ? At  the 15th session of the ESCWA Statistical Committee, on 16-17 Nov 2022, the member States requested the ESCWA Secretariat to "Support member States in developing strategies to bridge gaps in data flows for sustainable, development indicators, so as to ensure the sustainability and modernization of national reporting platforms, and to exchange statistical data and metadata nationally between components of statistical systems using modern technologies, such as SDMX, to ensure that no one is left behindâ€¦â€ , which follows similar requests made at previous sessions.  / ESCWA and UNSD are addressing these through a series of joint online and in-person training events on SDMX-based dissemination and exchange of SDG data and metadata. The workshop in question is the 8th in the series and will directly contribute to the member Statesâ€™ capacity to exchange and disseminate SDG data and metadata using the global standards and advanced tools, and implementation of SDMX data exchange at the national level.  / The workshop is organized jointly by UN ESCWA and UNSD and is planned to take place in Muscat, Oman, on 10-13 November 2025 (4 days). A pre-workshop meeting will be held on 9 November 2025 to check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different SDMX topics and provide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Completed</w:t>
            </w:r>
          </w:p>
        </w:tc>
        <w:tc>
          <w:tcPr>
            <w:tcW w:w="2400" w:type="dxa"/>
          </w:tcPr>
          <w:p>
            <w:r>
              <w:t xml:space="preserve">Statistics Division</w:t>
            </w:r>
          </w:p>
        </w:tc>
        <w:tc>
          <w:tcPr>
            <w:tcW w:w="2400" w:type="dxa"/>
          </w:tcPr>
          <w:p>
            <w:r>
              <w:t xml:space="preserve">10 Jun 2025</w:t>
            </w:r>
          </w:p>
        </w:tc>
        <w:tc>
          <w:tcPr>
            <w:tcW w:w="2400" w:type="dxa"/>
          </w:tcPr>
          <w:p>
            <w:r>
              <w:t xml:space="preserve">08 Nov 2025</w:t>
            </w:r>
          </w:p>
        </w:tc>
        <w:tc>
          <w:tcPr>
            <w:tcW w:w="2400" w:type="dxa"/>
          </w:tcPr>
          <w:p>
            <w:r>
              <w:t xml:space="preserve">15 Nov 2025</w:t>
            </w:r>
          </w:p>
        </w:tc>
        <w:tc>
          <w:tcPr>
            <w:tcW w:w="2400" w:type="dxa"/>
          </w:tcPr>
          <w:p>
            <w:r>
              <w:t xml:space="preserve">Harumi Shibata Salazar | shibata@un.org</w:t>
            </w:r>
          </w:p>
        </w:tc>
        <w:tc>
          <w:tcPr>
            <w:tcW w:w="2400" w:type="dxa"/>
          </w:tcPr>
          <w:p>
            <w:r>
              <w:t xml:space="preserve">At  the 15th session of the ESCWA Statistical Committee, on 16-17 Nov 2022, the member States requested the ESCWA Secretariat to "Support member States in developing strategies to bridge gaps in data flows for sustainable, development indicators, so as to ensure the sustainability and modernization of national reporting platforms, and to exchange statistical data and metadata nationally between components of statistical systems using modern technologies, such as SDMX, to ensure that no one is left behindâ€¦â€ , which follows similar requests made at previous sessions.  / ESCWA and UNSD are addressing these through a series of joint online and in-person training events on SDMX-based dissemination and exchange of SDG data and metadata. The workshop in question is the 8th in the series and will directly contribute to the member Statesâ€™ capacity to exchange and disseminate SDG data and metadata using the global standards and advanced tools, and implementation of SDMX data exchange at the national level.  / The workshop is organized jointly by UN ESCWA and UNSD and is planned to take place in Muscat, Oman, on 10-13 November 2025 (4 days). A pre-workshop meeting will be held on 9 November 2025 to check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different SDMX topics and provide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
            </w:r>
          </w:p>
        </w:tc>
        <w:tc>
          <w:tcPr>
            <w:tcW w:w="2400" w:type="dxa"/>
          </w:tcPr>
          <w:p>
            <w:r>
              <w:t xml:space="preserve"/>
            </w:r>
          </w:p>
        </w:tc>
      </w:tr>
      <w:tr>
        <w:tc>
          <w:tcPr>
            <w:tcW w:w="2400" w:type="dxa"/>
          </w:tcPr>
          <w:p>
            <w:r>
              <w:t xml:space="preserve">5131</w:t>
            </w:r>
          </w:p>
        </w:tc>
        <w:tc>
          <w:tcPr>
            <w:tcW w:w="2400" w:type="dxa"/>
          </w:tcPr>
          <w:p>
            <w:r>
              <w:t xml:space="preserve">Request #5131 ? The Regional Workshop on Implementing the new System of National Accounts, 2025 (2025 SNA) and Compiling Digital Supply and Use Tables is jointly organized by the United Nations Statistics Division (UNSD), the Arab Monetary Fund (AMF), the Economic and Social Commission for West Asia (ESCWA) and the International Monetary Fund (IMF). The workshop aims to enhance participantsâ€™ capacity on a) the implementation of the System of National Accounts, 2025 (2025 SNA): overview and planning the implementation, globalization, digitalization, well-being and sustainability, and communicating transition to 2025 SNA); b) policy relevance of compiling the digital economy accounts under the new framework; and c) compilation of the Digital Supply and Use Tables under the new framework and data sources.  / The workshop will increase technical capabilities to produce high quality economic statistics for the compilation of national accounts supporting data driven decision facilitating the implementation of the Sustainable Development Goals. Approximately 50 participants and independent experts from 22 countries and six international organizations are expected to attend this regional workshop.  / The requested funds will cover the travel expenses of two resource persons from DESA and a total of four (4) participants from the National Statistics Offices of Jordan, Morocco, State of Palestine, and Tunisia.</w:t>
            </w:r>
          </w:p>
        </w:tc>
        <w:tc>
          <w:tcPr>
            <w:tcW w:w="2400" w:type="dxa"/>
          </w:tcPr>
          <w:p>
            <w:r>
              <w:t xml:space="preserve">Under consideration</w:t>
            </w:r>
          </w:p>
        </w:tc>
        <w:tc>
          <w:tcPr>
            <w:tcW w:w="2400" w:type="dxa"/>
          </w:tcPr>
          <w:p>
            <w:r>
              <w:t xml:space="preserve">Statistics Division</w:t>
            </w:r>
          </w:p>
        </w:tc>
        <w:tc>
          <w:tcPr>
            <w:tcW w:w="2400" w:type="dxa"/>
          </w:tcPr>
          <w:p>
            <w:r>
              <w:t xml:space="preserve">18 Mar 2025</w:t>
            </w:r>
          </w:p>
        </w:tc>
        <w:tc>
          <w:tcPr>
            <w:tcW w:w="2400" w:type="dxa"/>
          </w:tcPr>
          <w:p>
            <w:r>
              <w:t xml:space="preserve">09 Sept 2025</w:t>
            </w:r>
          </w:p>
        </w:tc>
        <w:tc>
          <w:tcPr>
            <w:tcW w:w="2400" w:type="dxa"/>
          </w:tcPr>
          <w:p>
            <w:r>
              <w:t xml:space="preserve">11 Sept 2025</w:t>
            </w:r>
          </w:p>
        </w:tc>
        <w:tc>
          <w:tcPr>
            <w:tcW w:w="2400" w:type="dxa"/>
          </w:tcPr>
          <w:p>
            <w:r>
              <w:t xml:space="preserve">Edem Kludza | edem.kludza@un.org</w:t>
            </w:r>
          </w:p>
        </w:tc>
        <w:tc>
          <w:tcPr>
            <w:tcW w:w="2400" w:type="dxa"/>
          </w:tcPr>
          <w:p>
            <w:r>
              <w:t xml:space="preserve">The Regional Workshop on Implementing the new System of National Accounts, 2025 (2025 SNA) and Compiling Digital Supply and Use Tables is jointly organized by the United Nations Statistics Division (UNSD), the Arab Monetary Fund (AMF), the Economic and Social Commission for West Asia (ESCWA) and the International Monetary Fund (IMF). The workshop aims to enhance participantsâ€™ capacity on a) the implementation of the System of National Accounts, 2025 (2025 SNA): overview and planning the implementation, globalization, digitalization, well-being and sustainability, and communicating transition to 2025 SNA); b) policy relevance of compiling the digital economy accounts under the new framework; and c) compilation of the Digital Supply and Use Tables under the new framework and data sources.  / The workshop will increase technical capabilities to produce high quality economic statistics for the compilation of national accounts supporting data driven decision facilitating the implementation of the Sustainable Development Goals. Approximately 50 participants and independent experts from 22 countries and six international organizations are expected to attend this regional workshop.  / The requested funds will cover the travel expenses of two resource persons from DESA and a total of four (4) participants from the National Statistics Offices of Jordan, Morocco, State of Palestine, and Tunisia.</w:t>
            </w:r>
          </w:p>
        </w:tc>
        <w:tc>
          <w:tcPr>
            <w:tcW w:w="2400" w:type="dxa"/>
          </w:tcPr>
          <w:p>
            <w:r>
              <w:t xml:space="preserve"/>
            </w:r>
          </w:p>
        </w:tc>
        <w:tc>
          <w:tcPr>
            <w:tcW w:w="2400" w:type="dxa"/>
          </w:tcPr>
          <w:p>
            <w:r>
              <w:t xml:space="preserve"/>
            </w:r>
          </w:p>
        </w:tc>
      </w:tr>
      <w:tr>
        <w:tc>
          <w:tcPr>
            <w:tcW w:w="2400" w:type="dxa"/>
          </w:tcPr>
          <w:p>
            <w:r>
              <w:t xml:space="preserve">5132</w:t>
            </w:r>
          </w:p>
        </w:tc>
        <w:tc>
          <w:tcPr>
            <w:tcW w:w="2400" w:type="dxa"/>
          </w:tcPr>
          <w:p>
            <w:r>
              <w:t xml:space="preserve">Request #5132 ? 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Under consideration</w:t>
            </w:r>
          </w:p>
        </w:tc>
        <w:tc>
          <w:tcPr>
            <w:tcW w:w="2400" w:type="dxa"/>
          </w:tcPr>
          <w:p>
            <w:r>
              <w:t xml:space="preserve">Statistics Division</w:t>
            </w:r>
          </w:p>
        </w:tc>
        <w:tc>
          <w:tcPr>
            <w:tcW w:w="2400" w:type="dxa"/>
          </w:tcPr>
          <w:p>
            <w:r>
              <w:t xml:space="preserve">13 Mar 2025</w:t>
            </w:r>
          </w:p>
        </w:tc>
        <w:tc>
          <w:tcPr>
            <w:tcW w:w="2400" w:type="dxa"/>
          </w:tcPr>
          <w:p>
            <w:r>
              <w:t xml:space="preserve">15 Mar 2025</w:t>
            </w:r>
          </w:p>
        </w:tc>
        <w:tc>
          <w:tcPr>
            <w:tcW w:w="2400" w:type="dxa"/>
          </w:tcPr>
          <w:p>
            <w:r>
              <w:t xml:space="preserve">15 Jul 2025</w:t>
            </w:r>
          </w:p>
        </w:tc>
        <w:tc>
          <w:tcPr>
            <w:tcW w:w="2400" w:type="dxa"/>
          </w:tcPr>
          <w:p>
            <w:r>
              <w:t xml:space="preserve">Matthias Reister | reister@un.org</w:t>
            </w:r>
          </w:p>
        </w:tc>
        <w:tc>
          <w:tcPr>
            <w:tcW w:w="2400" w:type="dxa"/>
          </w:tcPr>
          <w:p>
            <w:r>
              <w:t xml:space="preserve">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
            </w:r>
          </w:p>
        </w:tc>
        <w:tc>
          <w:tcPr>
            <w:tcW w:w="2400" w:type="dxa"/>
          </w:tcPr>
          <w:p>
            <w:r>
              <w:t xml:space="preserve"/>
            </w:r>
          </w:p>
        </w:tc>
      </w:tr>
      <w:tr>
        <w:tc>
          <w:tcPr>
            <w:tcW w:w="2400" w:type="dxa"/>
          </w:tcPr>
          <w:p>
            <w:r>
              <w:t xml:space="preserve">5108</w:t>
            </w:r>
          </w:p>
        </w:tc>
        <w:tc>
          <w:tcPr>
            <w:tcW w:w="2400" w:type="dxa"/>
          </w:tcPr>
          <w:p>
            <w:r>
              <w:t xml:space="preserve">Request #5108 ? UNSD has been requested to participate as a resource person in the meeting of the Africa Specialized Technical Group on National Accounts and Price Statistics (STG AGNA-Price), hosted by the African Union Institute for Statistics (STATAFRIC) in Tunis, from 18 to 20 November 2024.  A key component of this meeting is capacity building, aimed at assisting countries in developing their national strategies for the implementation of the System of National Accounts 2025 (2025 SNA). This will enhance the technical capabilities of national statistical offices, ensuring the production of high-quality and reliable data, which is crucial for informed decision-making and policy development. / The meeting will bring together Heads of National Accounts Departments/Divisions, who are members of the Africa Specialized Technical Group, National Accounts experts from the Regional Economic Communities, and National Accounts experts from UNECA, AfDB, UNSD, AFRISTAT, IMF AFRITACs, ACBF and observers from the PAS II Service contract, INSEE, Statistics Sweden, and Statistics Norway. / This meeting will discuss key themes in relation to the 2025 SNA: a) the status of 2008 SNA implementation; b) long-standing and new data source challenge; and c) preparation for the adoption and implementation of the 2025 SNA. The deliberations will inform the recommendations on the 2025 SNA which will be presented to the Africa Union Committee of Directors General of Statistics in December 2024. / The meeting is expected to enhance participantsâ€™ understanding of the new changes related to the 2025 SNA and their impacts on the compilation of macroeconomic aggregates. Furthermore, it will increase participating countriesâ€™ capabilities in developing their national strategies for an effective implementation of the System of 2025 SNA.</w:t>
            </w:r>
          </w:p>
        </w:tc>
        <w:tc>
          <w:tcPr>
            <w:tcW w:w="2400" w:type="dxa"/>
          </w:tcPr>
          <w:p>
            <w:r>
              <w:t xml:space="preserve">Completed</w:t>
            </w:r>
          </w:p>
        </w:tc>
        <w:tc>
          <w:tcPr>
            <w:tcW w:w="2400" w:type="dxa"/>
          </w:tcPr>
          <w:p>
            <w:r>
              <w:t xml:space="preserve">Statistics Division</w:t>
            </w:r>
          </w:p>
        </w:tc>
        <w:tc>
          <w:tcPr>
            <w:tcW w:w="2400" w:type="dxa"/>
          </w:tcPr>
          <w:p>
            <w:r>
              <w:t xml:space="preserve">05 Nov 2024</w:t>
            </w:r>
          </w:p>
        </w:tc>
        <w:tc>
          <w:tcPr>
            <w:tcW w:w="2400" w:type="dxa"/>
          </w:tcPr>
          <w:p>
            <w:r>
              <w:t xml:space="preserve">18 Nov 2024</w:t>
            </w:r>
          </w:p>
        </w:tc>
        <w:tc>
          <w:tcPr>
            <w:tcW w:w="2400" w:type="dxa"/>
          </w:tcPr>
          <w:p>
            <w:r>
              <w:t xml:space="preserve">20 Nov 2024</w:t>
            </w:r>
          </w:p>
        </w:tc>
        <w:tc>
          <w:tcPr>
            <w:tcW w:w="2400" w:type="dxa"/>
          </w:tcPr>
          <w:p>
            <w:r>
              <w:t xml:space="preserve">Mr. Adoum GAGOLOUM | gagolouma@africa-union.org</w:t>
            </w:r>
          </w:p>
        </w:tc>
        <w:tc>
          <w:tcPr>
            <w:tcW w:w="2400" w:type="dxa"/>
          </w:tcPr>
          <w:p>
            <w:r>
              <w:t xml:space="preserve">UNSD has been requested to participate as a resource person in the meeting of the Africa Specialized Technical Group on National Accounts and Price Statistics (STG AGNA-Price), hosted by the African Union Institute for Statistics (STATAFRIC) in Tunis, from 18 to 20 November 2024.  A key component of this meeting is capacity building, aimed at assisting countries in developing their national strategies for the implementation of the System of National Accounts 2025 (2025 SNA). This will enhance the technical capabilities of national statistical offices, ensuring the production of high-quality and reliable data, which is crucial for informed decision-making and policy development. / The meeting will bring together Heads of National Accounts Departments/Divisions, who are members of the Africa Specialized Technical Group, National Accounts experts from the Regional Economic Communities, and National Accounts experts from UNECA, AfDB, UNSD, AFRISTAT, IMF AFRITACs, ACBF and observers from the PAS II Service contract, INSEE, Statistics Sweden, and Statistics Norway. / This meeting will discuss key themes in relation to the 2025 SNA: a) the status of 2008 SNA implementation; b) long-standing and new data source challenge; and c) preparation for the adoption and implementation of the 2025 SNA. The deliberations will inform the recommendations on the 2025 SNA which will be presented to the Africa Union Committee of Directors General of Statistics in December 2024. / The meeting is expected to enhance participantsâ€™ understanding of the new changes related to the 2025 SNA and their impacts on the compilation of macroeconomic aggregates. Furthermore, it will increase participating countriesâ€™ capabilities in developing their national strategies for an effective implementation of the System of 2025 SNA.</w:t>
            </w:r>
          </w:p>
        </w:tc>
        <w:tc>
          <w:tcPr>
            <w:tcW w:w="2400" w:type="dxa"/>
          </w:tcPr>
          <w:p>
            <w:r>
              <w:t xml:space="preserve"/>
            </w:r>
          </w:p>
        </w:tc>
        <w:tc>
          <w:tcPr>
            <w:tcW w:w="2400" w:type="dxa"/>
          </w:tcPr>
          <w:p>
            <w:r>
              <w:t xml:space="preserve"/>
            </w:r>
          </w:p>
        </w:tc>
      </w:tr>
      <w:tr>
        <w:tc>
          <w:tcPr>
            <w:tcW w:w="2400" w:type="dxa"/>
          </w:tcPr>
          <w:p>
            <w:r>
              <w:t xml:space="preserve">5041</w:t>
            </w:r>
          </w:p>
        </w:tc>
        <w:tc>
          <w:tcPr>
            <w:tcW w:w="2400" w:type="dxa"/>
          </w:tcPr>
          <w:p>
            <w:r>
              <w:t xml:space="preserve">Request #5041 ? Climate change is one of the most pressing policy issues around the world, with all countries being vulnerable to its adverse effects. To better mitigate climate change, countries are more and more looking to understand how to use energy more effectively and sustainably. Such an understanding requires countries to have high-quality energy statistics, balances and accounts. Together, energy statistics, balances and accounts can provide governments with the data they need to understand how the energy sector can be made more efficient and sustainable; how the economy can be made more energy efficient; and how changes in energy use can contribute to fewer emissions. ESCWA countries have expressed interest in capacity building on energy statistics and accounts. In addition, according to the 2023 Global Assessment on Environmental-Economic Accounting, Jordan plans to restart compilation of System of Environmental-Economic Accounting (SEEA) accounts; Morocco and Tunisia have plans to expand its compilation of SEEA accounts; and Somalia has plans to begin compilation of SEEA accounts. / National statistical offices are well placed to produce energy statistics, balances and accounts. Energy statistics and balances can be compiled according to the International Recommendations for Energy Statistics (IRES), and energy accounts can be compiled according to the international statistical standard, the System of Environmental-Economic Accounting (SEEA). At the same time, there is a need to strengthen the capacity of national statistical offices and other relevant ministries to produce and disseminate energy statistics, balances and accounts to better meet user needs.  / UNSD, in collaboration with ESCWA, SESRIC, IEA and AITRS held the workshop, "Energy Statistics, Balances and Accounts for Informed Energy and Climate Policies" from 10-12 December in Ankara. More than 40 participants from national statistical offices and ministries of energy came together from 10-12 December 2024 in Ankara to build capacity compilation and use of energy statistics, balances and accounts to support the dissemination of high-quality data for energy and climate change policies. The workshop also covered the institutional mechanisms needed to strengthen the institutions producing these statistics and allowed countries to share their experiences.</w:t>
            </w:r>
          </w:p>
        </w:tc>
        <w:tc>
          <w:tcPr>
            <w:tcW w:w="2400" w:type="dxa"/>
          </w:tcPr>
          <w:p>
            <w:r>
              <w:t xml:space="preserve">Completed</w:t>
            </w:r>
          </w:p>
        </w:tc>
        <w:tc>
          <w:tcPr>
            <w:tcW w:w="2400" w:type="dxa"/>
          </w:tcPr>
          <w:p>
            <w:r>
              <w:t xml:space="preserve">Statistics Division</w:t>
            </w:r>
          </w:p>
        </w:tc>
        <w:tc>
          <w:tcPr>
            <w:tcW w:w="2400" w:type="dxa"/>
          </w:tcPr>
          <w:p>
            <w:r>
              <w:t xml:space="preserve">19 Aug 2024</w:t>
            </w:r>
          </w:p>
        </w:tc>
        <w:tc>
          <w:tcPr>
            <w:tcW w:w="2400" w:type="dxa"/>
          </w:tcPr>
          <w:p>
            <w:r>
              <w:t xml:space="preserve">10 Dec 2024</w:t>
            </w:r>
          </w:p>
        </w:tc>
        <w:tc>
          <w:tcPr>
            <w:tcW w:w="2400" w:type="dxa"/>
          </w:tcPr>
          <w:p>
            <w:r>
              <w:t xml:space="preserve">12 Dec 2024</w:t>
            </w:r>
          </w:p>
        </w:tc>
        <w:tc>
          <w:tcPr>
            <w:tcW w:w="2400" w:type="dxa"/>
          </w:tcPr>
          <w:p>
            <w:r>
              <w:t xml:space="preserve">Jessica Ying Chan | jessica.chan@un.org</w:t>
            </w:r>
          </w:p>
        </w:tc>
        <w:tc>
          <w:tcPr>
            <w:tcW w:w="2400" w:type="dxa"/>
          </w:tcPr>
          <w:p>
            <w:r>
              <w:t xml:space="preserve">Climate change is one of the most pressing policy issues around the world, with all countries being vulnerable to its adverse effects. To better mitigate climate change, countries are more and more looking to understand how to use energy more effectively and sustainably. Such an understanding requires countries to have high-quality energy statistics, balances and accounts. Together, energy statistics, balances and accounts can provide governments with the data they need to understand how the energy sector can be made more efficient and sustainable; how the economy can be made more energy efficient; and how changes in energy use can contribute to fewer emissions. ESCWA countries have expressed interest in capacity building on energy statistics and accounts. In addition, according to the 2023 Global Assessment on Environmental-Economic Accounting, Jordan plans to restart compilation of System of Environmental-Economic Accounting (SEEA) accounts; Morocco and Tunisia have plans to expand its compilation of SEEA accounts; and Somalia has plans to begin compilation of SEEA accounts. / National statistical offices are well placed to produce energy statistics, balances and accounts. Energy statistics and balances can be compiled according to the International Recommendations for Energy Statistics (IRES), and energy accounts can be compiled according to the international statistical standard, the System of Environmental-Economic Accounting (SEEA). At the same time, there is a need to strengthen the capacity of national statistical offices and other relevant ministries to produce and disseminate energy statistics, balances and accounts to better meet user needs.  / UNSD, in collaboration with ESCWA, SESRIC, IEA and AITRS held the workshop, "Energy Statistics, Balances and Accounts for Informed Energy and Climate Policies" from 10-12 December in Ankara. More than 40 participants from national statistical offices and ministries of energy came together from 10-12 December 2024 in Ankara to build capacity compilation and use of energy statistics, balances and accounts to support the dissemination of high-quality data for energy and climate change policies. The workshop also covered the institutional mechanisms needed to strengthen the institutions producing these statistics and allowed countries to share their experiences.</w:t>
            </w:r>
          </w:p>
        </w:tc>
        <w:tc>
          <w:tcPr>
            <w:tcW w:w="2400" w:type="dxa"/>
          </w:tcPr>
          <w:p>
            <w:r>
              <w:t xml:space="preserve"/>
            </w:r>
          </w:p>
        </w:tc>
        <w:tc>
          <w:tcPr>
            <w:tcW w:w="2400" w:type="dxa"/>
          </w:tcPr>
          <w:p>
            <w:r>
              <w:t xml:space="preserve"/>
            </w:r>
          </w:p>
        </w:tc>
      </w:tr>
      <w:tr>
        <w:tc>
          <w:tcPr>
            <w:tcW w:w="2400" w:type="dxa"/>
          </w:tcPr>
          <w:p>
            <w:r>
              <w:t xml:space="preserve">5017</w:t>
            </w:r>
          </w:p>
        </w:tc>
        <w:tc>
          <w:tcPr>
            <w:tcW w:w="2400" w:type="dxa"/>
          </w:tcPr>
          <w:p>
            <w:r>
              <w:t xml:space="preserve">Request #5017 ? The Tunisian eGovernance Society in Tunisia requested DPIDG to assist applying local e-government assessment methodology of the United Nations E-Government Survey in several cities in Tunisia. By this way, the [Entity] would like to raise awareness about importance of e-government services at local levels and assist municipalities in the county.</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02 Mar 2024</w:t>
            </w:r>
          </w:p>
        </w:tc>
        <w:tc>
          <w:tcPr>
            <w:tcW w:w="2400" w:type="dxa"/>
          </w:tcPr>
          <w:p>
            <w:r>
              <w:t xml:space="preserve">15 Sept 2024</w:t>
            </w:r>
          </w:p>
        </w:tc>
        <w:tc>
          <w:tcPr>
            <w:tcW w:w="2400" w:type="dxa"/>
          </w:tcPr>
          <w:p>
            <w:r>
              <w:t xml:space="preserve">31 Dec 2024</w:t>
            </w:r>
          </w:p>
        </w:tc>
        <w:tc>
          <w:tcPr>
            <w:tcW w:w="2400" w:type="dxa"/>
          </w:tcPr>
          <w:p>
            <w:r>
              <w:t xml:space="preserve">Mohamed BEN STA | benstamohamed@gmail.com</w:t>
            </w:r>
          </w:p>
        </w:tc>
        <w:tc>
          <w:tcPr>
            <w:tcW w:w="2400" w:type="dxa"/>
          </w:tcPr>
          <w:p>
            <w:r>
              <w:t xml:space="preserve">The Tunisian eGovernance Society in Tunisia requested DPIDG to assist applying local e-government assessment methodology of the United Nations E-Government Survey in several cities in Tunisia. By this way, the [Entity] would like to raise awareness about importance of e-government services at local levels and assist municipalities in the county.</w:t>
            </w:r>
          </w:p>
        </w:tc>
        <w:tc>
          <w:tcPr>
            <w:tcW w:w="2400" w:type="dxa"/>
          </w:tcPr>
          <w:p>
            <w:r>
              <w:t xml:space="preserve"/>
            </w:r>
          </w:p>
        </w:tc>
        <w:tc>
          <w:tcPr>
            <w:tcW w:w="2400" w:type="dxa"/>
          </w:tcPr>
          <w:p>
            <w:r>
              <w:t xml:space="preserve"/>
            </w:r>
          </w:p>
        </w:tc>
      </w:tr>
      <w:tr>
        <w:tc>
          <w:tcPr>
            <w:tcW w:w="2400" w:type="dxa"/>
          </w:tcPr>
          <w:p>
            <w:r>
              <w:t xml:space="preserve">4960</w:t>
            </w:r>
          </w:p>
        </w:tc>
        <w:tc>
          <w:tcPr>
            <w:tcW w:w="2400" w:type="dxa"/>
          </w:tcPr>
          <w:p>
            <w:r>
              <w:t xml:space="preserve">Request #4960 ? 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25 Jun 2024</w:t>
            </w:r>
          </w:p>
        </w:tc>
        <w:tc>
          <w:tcPr>
            <w:tcW w:w="2400" w:type="dxa"/>
          </w:tcPr>
          <w:p>
            <w:r>
              <w:t xml:space="preserve">27 Jun 2024</w:t>
            </w:r>
          </w:p>
        </w:tc>
        <w:tc>
          <w:tcPr>
            <w:tcW w:w="2400" w:type="dxa"/>
          </w:tcPr>
          <w:p>
            <w:r>
              <w:t xml:space="preserve">Julian Chow | chowj@un.org</w:t>
            </w:r>
          </w:p>
        </w:tc>
        <w:tc>
          <w:tcPr>
            <w:tcW w:w="2400" w:type="dxa"/>
          </w:tcPr>
          <w:p>
            <w:r>
              <w:t xml:space="preserve">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
            </w:r>
          </w:p>
        </w:tc>
        <w:tc>
          <w:tcPr>
            <w:tcW w:w="2400" w:type="dxa"/>
          </w:tcPr>
          <w:p>
            <w:r>
              <w:t xml:space="preserve"/>
            </w:r>
          </w:p>
        </w:tc>
      </w:tr>
      <w:tr>
        <w:tc>
          <w:tcPr>
            <w:tcW w:w="2400" w:type="dxa"/>
          </w:tcPr>
          <w:p>
            <w:r>
              <w:t xml:space="preserve">4959</w:t>
            </w:r>
          </w:p>
        </w:tc>
        <w:tc>
          <w:tcPr>
            <w:tcW w:w="2400" w:type="dxa"/>
          </w:tcPr>
          <w:p>
            <w:r>
              <w:t xml:space="preserve">Request #4959 ? The workshop is organized jointly by UN ESCWA, AITRS (Arab Institute for Training and Research in Statistic), LAS (League of Arab States) and UNSD and is planned to take place in Cairo, Egypt, on 3-5 June 2024 (3 days). A pre-workshop meeting will be held on 2 June 2024 to test the materials in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advanced SDMX topics and provide in-depth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02 Jun 2024</w:t>
            </w:r>
          </w:p>
        </w:tc>
        <w:tc>
          <w:tcPr>
            <w:tcW w:w="2400" w:type="dxa"/>
          </w:tcPr>
          <w:p>
            <w:r>
              <w:t xml:space="preserve">05 Jun 2024</w:t>
            </w:r>
          </w:p>
        </w:tc>
        <w:tc>
          <w:tcPr>
            <w:tcW w:w="2400" w:type="dxa"/>
          </w:tcPr>
          <w:p>
            <w:r>
              <w:t xml:space="preserve">Harumi Shibata Salazar | shibata@un.org</w:t>
            </w:r>
          </w:p>
        </w:tc>
        <w:tc>
          <w:tcPr>
            <w:tcW w:w="2400" w:type="dxa"/>
          </w:tcPr>
          <w:p>
            <w:r>
              <w:t xml:space="preserve">The workshop is organized jointly by UN ESCWA, AITRS (Arab Institute for Training and Research in Statistic), LAS (League of Arab States) and UNSD and is planned to take place in Cairo, Egypt, on 3-5 June 2024 (3 days). A pre-workshop meeting will be held on 2 June 2024 to test the materials in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advanced SDMX topics and provide in-depth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
            </w:r>
          </w:p>
        </w:tc>
        <w:tc>
          <w:tcPr>
            <w:tcW w:w="2400" w:type="dxa"/>
          </w:tcPr>
          <w:p>
            <w:r>
              <w:t xml:space="preserve"/>
            </w:r>
          </w:p>
        </w:tc>
      </w:tr>
      <w:tr>
        <w:tc>
          <w:tcPr>
            <w:tcW w:w="2400" w:type="dxa"/>
          </w:tcPr>
          <w:p>
            <w:r>
              <w:t xml:space="preserve">4716</w:t>
            </w:r>
          </w:p>
        </w:tc>
        <w:tc>
          <w:tcPr>
            <w:tcW w:w="2400" w:type="dxa"/>
          </w:tcPr>
          <w:p>
            <w:r>
              <w:t xml:space="preserve">Request #4716 ? The objective of the RPTC activity is to strengthen capacities for the integration, dissemination and use of international and national statistics by developing and supporting the implementation of tools and approaches of data modelling and data integration such as SDMX and other advanced tools to facilitate data dissemination.</w:t>
            </w:r>
          </w:p>
        </w:tc>
        <w:tc>
          <w:tcPr>
            <w:tcW w:w="2400" w:type="dxa"/>
          </w:tcPr>
          <w:p>
            <w:r>
              <w:t xml:space="preserve">Completed</w:t>
            </w:r>
          </w:p>
        </w:tc>
        <w:tc>
          <w:tcPr>
            <w:tcW w:w="2400" w:type="dxa"/>
          </w:tcPr>
          <w:p>
            <w:r>
              <w:t xml:space="preserve">Statistics Division</w:t>
            </w:r>
          </w:p>
        </w:tc>
        <w:tc>
          <w:tcPr>
            <w:tcW w:w="2400" w:type="dxa"/>
          </w:tcPr>
          <w:p>
            <w:r>
              <w:t xml:space="preserve">13 Jan 2023</w:t>
            </w:r>
          </w:p>
        </w:tc>
        <w:tc>
          <w:tcPr>
            <w:tcW w:w="2400" w:type="dxa"/>
          </w:tcPr>
          <w:p>
            <w:r>
              <w:t xml:space="preserve">16 Jan 2023</w:t>
            </w:r>
          </w:p>
        </w:tc>
        <w:tc>
          <w:tcPr>
            <w:tcW w:w="2400" w:type="dxa"/>
          </w:tcPr>
          <w:p>
            <w:r>
              <w:t xml:space="preserve">31 Dec 2023</w:t>
            </w:r>
          </w:p>
        </w:tc>
        <w:tc>
          <w:tcPr>
            <w:tcW w:w="2400" w:type="dxa"/>
          </w:tcPr>
          <w:p>
            <w:r>
              <w:t xml:space="preserve">Matthias Reister | reister@un.org</w:t>
            </w:r>
          </w:p>
        </w:tc>
        <w:tc>
          <w:tcPr>
            <w:tcW w:w="2400" w:type="dxa"/>
          </w:tcPr>
          <w:p>
            <w:r>
              <w:t xml:space="preserve">The objective of the RPTC activity is to strengthen capacities for the integration, dissemination and use of international and national statistics by developing and supporting the implementation of tools and approaches of data modelling and data integration such as SDMX and other advanced tools to facilitate data dissemination.</w:t>
            </w:r>
          </w:p>
        </w:tc>
        <w:tc>
          <w:tcPr>
            <w:tcW w:w="2400" w:type="dxa"/>
          </w:tcPr>
          <w:p>
            <w:r>
              <w:t xml:space="preserve"/>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4085</w:t>
            </w:r>
          </w:p>
        </w:tc>
        <w:tc>
          <w:tcPr>
            <w:tcW w:w="2400" w:type="dxa"/>
          </w:tcPr>
          <w:p>
            <w:r>
              <w:t xml:space="preserve">Request #4085 ? National statistical offices endorsed the vision and way forward for the implementation of the new UNdata portal, in line with countriesâ€™ priorities and agreed on the need to implement a federated data governance architecture that ensures the consistent data integration of authoritative national and international sources of official statistics. Countries requested that the new UNdata portal be based on interoperability standards for automated data and metadata exchange, while leveraging the capabilities of national data platforms. Countries stressed the need for continuous investment, especially in training and capacity-building for the use of modern digital technologies. Such demand was also voiced by some developed countries, highlighting the importance of this issue, even though they will not be target countries of this RPTC activity.</w:t>
            </w:r>
          </w:p>
        </w:tc>
        <w:tc>
          <w:tcPr>
            <w:tcW w:w="2400" w:type="dxa"/>
          </w:tcPr>
          <w:p>
            <w:r>
              <w:t xml:space="preserve">Completed</w:t>
            </w:r>
          </w:p>
        </w:tc>
        <w:tc>
          <w:tcPr>
            <w:tcW w:w="2400" w:type="dxa"/>
          </w:tcPr>
          <w:p>
            <w:r>
              <w:t xml:space="preserve">Statistics Division</w:t>
            </w:r>
          </w:p>
        </w:tc>
        <w:tc>
          <w:tcPr>
            <w:tcW w:w="2400" w:type="dxa"/>
          </w:tcPr>
          <w:p>
            <w:r>
              <w:t xml:space="preserve">07 Mar 2022</w:t>
            </w:r>
          </w:p>
        </w:tc>
        <w:tc>
          <w:tcPr>
            <w:tcW w:w="2400" w:type="dxa"/>
          </w:tcPr>
          <w:p>
            <w:r>
              <w:t xml:space="preserve"/>
            </w:r>
          </w:p>
        </w:tc>
        <w:tc>
          <w:tcPr>
            <w:tcW w:w="2400" w:type="dxa"/>
          </w:tcPr>
          <w:p>
            <w:r>
              <w:t xml:space="preserve">31 Dec 2022</w:t>
            </w:r>
          </w:p>
        </w:tc>
        <w:tc>
          <w:tcPr>
            <w:tcW w:w="2400" w:type="dxa"/>
          </w:tcPr>
          <w:p>
            <w:r>
              <w:t xml:space="preserve">Matthias Reister | reister@un.org</w:t>
            </w:r>
          </w:p>
        </w:tc>
        <w:tc>
          <w:tcPr>
            <w:tcW w:w="2400" w:type="dxa"/>
          </w:tcPr>
          <w:p>
            <w:r>
              <w:t xml:space="preserve">National statistical offices endorsed the vision and way forward for the implementation of the new UNdata portal, in line with countriesâ€™ priorities and agreed on the need to implement a federated data governance architecture that ensures the consistent data integration of authoritative national and international sources of official statistics. Countries requested that the new UNdata portal be based on interoperability standards for automated data and metadata exchange, while leveraging the capabilities of national data platforms. Countries stressed the need for continuous investment, especially in training and capacity-building for the use of modern digital technologies. Such demand was also voiced by some developed countries, highlighting the importance of this issue, even though they will not be target countries of this RPTC activity.</w:t>
            </w:r>
          </w:p>
        </w:tc>
        <w:tc>
          <w:tcPr>
            <w:tcW w:w="2400" w:type="dxa"/>
          </w:tcPr>
          <w:p>
            <w:r>
              <w:t xml:space="preserve"/>
            </w:r>
          </w:p>
        </w:tc>
        <w:tc>
          <w:tcPr>
            <w:tcW w:w="2400" w:type="dxa"/>
          </w:tcPr>
          <w:p>
            <w:r>
              <w:t xml:space="preserve"/>
            </w:r>
          </w:p>
        </w:tc>
      </w:tr>
      <w:tr>
        <w:tc>
          <w:tcPr>
            <w:tcW w:w="2400" w:type="dxa"/>
          </w:tcPr>
          <w:p>
            <w:r>
              <w:t xml:space="preserve">3841</w:t>
            </w:r>
          </w:p>
        </w:tc>
        <w:tc>
          <w:tcPr>
            <w:tcW w:w="2400" w:type="dxa"/>
          </w:tcPr>
          <w:p>
            <w:r>
              <w:t xml:space="preserve">Request #3841 ? The request is to conduct an assessment on the impact of COVID-19 on the sustainable management on forests in Africa.</w:t>
            </w:r>
          </w:p>
        </w:tc>
        <w:tc>
          <w:tcPr>
            <w:tcW w:w="2400" w:type="dxa"/>
          </w:tcPr>
          <w:p>
            <w:r>
              <w:t xml:space="preserve">Completed</w:t>
            </w:r>
          </w:p>
        </w:tc>
        <w:tc>
          <w:tcPr>
            <w:tcW w:w="2400" w:type="dxa"/>
          </w:tcPr>
          <w:p>
            <w:r>
              <w:t xml:space="preserve">United Nations Forum on Forest</w:t>
            </w:r>
          </w:p>
        </w:tc>
        <w:tc>
          <w:tcPr>
            <w:tcW w:w="2400" w:type="dxa"/>
          </w:tcPr>
          <w:p>
            <w:r>
              <w:t xml:space="preserve">25 Apr 2020</w:t>
            </w:r>
          </w:p>
        </w:tc>
        <w:tc>
          <w:tcPr>
            <w:tcW w:w="2400" w:type="dxa"/>
          </w:tcPr>
          <w:p>
            <w:r>
              <w:t xml:space="preserve">01 Jul 2020</w:t>
            </w:r>
          </w:p>
        </w:tc>
        <w:tc>
          <w:tcPr>
            <w:tcW w:w="2400" w:type="dxa"/>
          </w:tcPr>
          <w:p>
            <w:r>
              <w:t xml:space="preserve">31 Dec 2021</w:t>
            </w:r>
          </w:p>
        </w:tc>
        <w:tc>
          <w:tcPr>
            <w:tcW w:w="2400" w:type="dxa"/>
          </w:tcPr>
          <w:p>
            <w:r>
              <w:t xml:space="preserve">Almami Dampha | DamphaA@africa-union.org</w:t>
            </w:r>
          </w:p>
        </w:tc>
        <w:tc>
          <w:tcPr>
            <w:tcW w:w="2400" w:type="dxa"/>
          </w:tcPr>
          <w:p>
            <w:r>
              <w:t xml:space="preserve">The request is to conduct an assessment on the impact of COVID-19 on the sustainable management on forests in Africa.</w:t>
            </w:r>
          </w:p>
        </w:tc>
        <w:tc>
          <w:tcPr>
            <w:tcW w:w="2400" w:type="dxa"/>
          </w:tcPr>
          <w:p>
            <w:r>
              <w:t xml:space="preserve"/>
            </w:r>
          </w:p>
        </w:tc>
        <w:tc>
          <w:tcPr>
            <w:tcW w:w="2400" w:type="dxa"/>
          </w:tcPr>
          <w:p>
            <w:r>
              <w:t xml:space="preserve"/>
            </w:r>
          </w:p>
        </w:tc>
      </w:tr>
      <w:tr>
        <w:tc>
          <w:tcPr>
            <w:tcW w:w="2400" w:type="dxa"/>
          </w:tcPr>
          <w:p>
            <w:r>
              <w:t xml:space="preserve">3587</w:t>
            </w:r>
          </w:p>
        </w:tc>
        <w:tc>
          <w:tcPr>
            <w:tcW w:w="2400" w:type="dxa"/>
          </w:tcPr>
          <w:p>
            <w:r>
              <w:t xml:space="preserve">Request #3587 ? Request to provide economic outlook and forecasting narrative for Tunisia to inform the preparation of the new CCA</w:t>
            </w:r>
          </w:p>
        </w:tc>
        <w:tc>
          <w:tcPr>
            <w:tcW w:w="2400" w:type="dxa"/>
          </w:tcPr>
          <w:p>
            <w:r>
              <w:t xml:space="preserve">Completed</w:t>
            </w:r>
          </w:p>
        </w:tc>
        <w:tc>
          <w:tcPr>
            <w:tcW w:w="2400" w:type="dxa"/>
          </w:tcPr>
          <w:p>
            <w:r>
              <w:t xml:space="preserve">Economic Analysis and Policy Division</w:t>
            </w:r>
          </w:p>
        </w:tc>
        <w:tc>
          <w:tcPr>
            <w:tcW w:w="2400" w:type="dxa"/>
          </w:tcPr>
          <w:p>
            <w:r>
              <w:t xml:space="preserve">30 Sept 2019</w:t>
            </w:r>
          </w:p>
        </w:tc>
        <w:tc>
          <w:tcPr>
            <w:tcW w:w="2400" w:type="dxa"/>
          </w:tcPr>
          <w:p>
            <w:r>
              <w:t xml:space="preserve">29 Nov 2019</w:t>
            </w:r>
          </w:p>
        </w:tc>
        <w:tc>
          <w:tcPr>
            <w:tcW w:w="2400" w:type="dxa"/>
          </w:tcPr>
          <w:p>
            <w:r>
              <w:t xml:space="preserve">29 Nov 2019</w:t>
            </w:r>
          </w:p>
        </w:tc>
        <w:tc>
          <w:tcPr>
            <w:tcW w:w="2400" w:type="dxa"/>
          </w:tcPr>
          <w:p>
            <w:r>
              <w:t xml:space="preserve">Claudia Assmann | claudia.assmann@un.org</w:t>
            </w:r>
          </w:p>
        </w:tc>
        <w:tc>
          <w:tcPr>
            <w:tcW w:w="2400" w:type="dxa"/>
          </w:tcPr>
          <w:p>
            <w:r>
              <w:t xml:space="preserve">Request to provide economic outlook and forecasting narrative for Tunisia to inform the preparation of the new CCA</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SB-001375.99.40</w:t>
            </w:r>
          </w:p>
        </w:tc>
        <w:tc>
          <w:tcPr>
            <w:tcW w:w="2400" w:type="dxa"/>
          </w:tcPr>
          <w:p>
            <w:r>
              <w:t xml:space="preserve">Capacity building workshop for developing countries presenting voluntary national reviews at the 2026 HLPF </w:t>
            </w:r>
          </w:p>
        </w:tc>
        <w:tc>
          <w:tcPr>
            <w:tcW w:w="2400" w:type="dxa"/>
          </w:tcPr>
          <w:p>
            <w:r>
              <w:t xml:space="preserve">OISC</w:t>
            </w:r>
          </w:p>
        </w:tc>
        <w:tc>
          <w:tcPr>
            <w:tcW w:w="2400" w:type="dxa"/>
          </w:tcPr>
          <w:p>
            <w:r>
              <w:t xml:space="preserve">30 Jun 2026</w:t>
            </w:r>
          </w:p>
        </w:tc>
        <w:tc>
          <w:tcPr>
            <w:tcW w:w="2400" w:type="dxa"/>
          </w:tcPr>
          <w:p>
            <w:r>
              <w:t xml:space="preserve">30 Jun 2026</w:t>
            </w:r>
          </w:p>
        </w:tc>
        <w:tc>
          <w:tcPr>
            <w:tcW w:w="2400" w:type="dxa"/>
          </w:tcPr>
          <w:p>
            <w:r>
              <w:t xml:space="preserve">$114,966</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SB-001376.99.99.21</w:t>
            </w:r>
          </w:p>
        </w:tc>
        <w:tc>
          <w:tcPr>
            <w:tcW w:w="2400" w:type="dxa"/>
          </w:tcPr>
          <w:p>
            <w:r>
              <w:t xml:space="preserve">United Nations Regional Workshop on the 2030 World Programme on Population and Housing Censuses for Francophone Africa: International Standards and Innovative Approaches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$45,487</w:t>
            </w:r>
          </w:p>
        </w:tc>
        <w:tc>
          <w:tcPr>
            <w:tcW w:w="2400" w:type="dxa"/>
          </w:tcPr>
          <w:p>
            <w:r>
              <w:t xml:space="preserve">Algeria, Angola, Benin, Burkina Faso, Burundi, Cabo Verde, Cameroon, Central African Republic, Chad, Comoros, Congo, Côte d’Ivoire, Democratic Republic of the Congo, Djibouti, Equatorial Guinea, Gabon, Guinea, Guinea-Bissau, Madagascar, Mali, Mauritania, Morocco, Niger, Rwanda, Sao Tome and Principe, Senegal, Seychelles, Togo, Tunisia</w:t>
            </w:r>
          </w:p>
        </w:tc>
        <w:tc>
          <w:tcPr>
            <w:tcW w:w="2400" w:type="dxa"/>
          </w:tcPr>
          <w:p>
            <w:r>
              <w:t xml:space="preserve">Country standardized: 'Côte d'Ivoire' -&gt; 'Côte d’Ivoire'.</w:t>
            </w:r>
          </w:p>
        </w:tc>
        <w:tc>
          <w:tcPr>
            <w:tcW w:w="2400" w:type="dxa"/>
          </w:tcPr>
          <w:p>
            <w:r>
              <w:t xml:space="preserve">Proposal past due</w:t>
            </w:r>
          </w:p>
        </w:tc>
      </w:tr>
      <w:tr>
        <w:tc>
          <w:tcPr>
            <w:tcW w:w="2400" w:type="dxa"/>
          </w:tcPr>
          <w:p>
            <w:r>
              <w:t xml:space="preserve">SB-001380.92</w:t>
            </w:r>
          </w:p>
        </w:tc>
        <w:tc>
          <w:tcPr>
            <w:tcW w:w="2400" w:type="dxa"/>
          </w:tcPr>
          <w:p>
            <w:r>
              <w:t xml:space="preserve">Practical Workshops on the Negotiation of Tax Treaties – Seoul (2-6 November 2026) and Madrid (23-27 November 2026)</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$0</w:t>
            </w:r>
          </w:p>
        </w:tc>
        <w:tc>
          <w:tcPr>
            <w:tcW w:w="2400" w:type="dxa"/>
          </w:tcPr>
          <w:p>
            <w:r>
              <w:t xml:space="preserve">Algeria, Bahamas, Belize, Côte d’Ivoire, Democratic Socialist Republic of Sri Lanka, Ghana, Guinea-Bissau, Guyana, Lao People's Democratic Republic, Lesotho, Mozambique, North Macedonia, Peru, Trinidad and Tobago, Tunisia, Zimbabwe</w:t>
            </w:r>
          </w:p>
        </w:tc>
        <w:tc>
          <w:tcPr>
            <w:tcW w:w="2400" w:type="dxa"/>
          </w:tcPr>
          <w:p>
            <w:r>
              <w:t xml:space="preserve">Country standardized: 'Côte d'Ivoire' -&gt; 'Côte d’Ivoire'. / Country standardized: 'Sri Lanka' -&gt; 'Democratic Socialist Republic of Sri Lanka'.</w:t>
            </w:r>
          </w:p>
        </w:tc>
        <w:tc>
          <w:tcPr>
            <w:tcW w:w="2400" w:type="dxa"/>
          </w:tcPr>
          <w:p>
            <w:r>
              <w:t xml:space="preserve">proposals.xlsx record 'SB-001380.92|row:48': 'f_cashDESA' has non-numeric value 'USD XX,XXX to cover travel of FSDO staff and experts, and contractor services (for translation of training materials into Spanish for the Madrid workshop)'. / proposals.xlsx record 'SB-001380.92|row:48': 'f_cashGov' has non-numeric value 'N/A'. / proposals.xlsx record 'SB-001380.92|row:48': 'f_cashOther' has non-numeric value 'Organzing partners will fund the travel of participants to the workshops.'. / proposals.xlsx record 'SB-001380.92|row:48': 'Total Budget' is blank.</w:t>
            </w:r>
          </w:p>
        </w:tc>
      </w:tr>
      <w:tr>
        <w:tc>
          <w:tcPr>
            <w:tcW w:w="2400" w:type="dxa"/>
          </w:tcPr>
          <w:p>
            <w:r>
              <w:t xml:space="preserve">SB-001376.99.99.16</w:t>
            </w:r>
          </w:p>
        </w:tc>
        <w:tc>
          <w:tcPr>
            <w:tcW w:w="2400" w:type="dxa"/>
          </w:tcPr>
          <w:p>
            <w:r>
              <w:t xml:space="preserve">Capacity building workshop for developing countries presenting voluntary national reviews at the 2026 HLPF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$6,578</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SB-001376.99.99.39</w:t>
            </w:r>
          </w:p>
        </w:tc>
        <w:tc>
          <w:tcPr>
            <w:tcW w:w="2400" w:type="dxa"/>
          </w:tcPr>
          <w:p>
            <w:r>
              <w:t xml:space="preserve">International workshop on the measurement of SDG Indicator 5.4.1 and XXVII International Meeting on Gender Statistics</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$6,799</w:t>
            </w:r>
          </w:p>
        </w:tc>
        <w:tc>
          <w:tcPr>
            <w:tcW w:w="2400" w:type="dxa"/>
          </w:tcPr>
          <w:p>
            <w:r>
              <w:t xml:space="preserve">Brazil, Chile, Colombia, Costa Rica, Democratic Republic of Timor-Leste, Dominican Republic, Ecuador, Grenada, Guatemala, Honduras, Lao People's Democratic Republic, Mexico, Morocco, Paraguay, Peru, Tunisia</w:t>
            </w:r>
          </w:p>
        </w:tc>
        <w:tc>
          <w:tcPr>
            <w:tcW w:w="2400" w:type="dxa"/>
          </w:tcPr>
          <w:p>
            <w:r>
              <w:t xml:space="preserve">Country standardized: 'Timor-Leste' -&gt; 'Democratic Republic of Timor-Leste'. / Region standardized: 'global' -&gt; 'Global'.</w:t>
            </w:r>
          </w:p>
        </w:tc>
        <w:tc>
          <w:tcPr>
            <w:tcW w:w="2400" w:type="dxa"/>
          </w:tcPr>
          <w:p>
            <w:r>
              <w:t xml:space="preserve">proposals.xlsx record 'SB-001376.99.99.39|row:74': 'costConferenceServices' has non-numeric value '0||0||$'. / proposals.xlsx record 'SB-001376.99.99.39|row:74': 'costTravelConsultants' has non-numeric value '4,098||4,098||$'. / proposals.xlsx record 'SB-001376.99.99.39|row:74': 'costTravelParticipants' has non-numeric value '0||0||$'. / proposals.xlsx record 'SB-001376.99.99.39|row:74': 'costTravelStaff' has non-numeric value '2,701||2,701||$'. / proposals.xlsx record 'SB-001376.99.99.39|row:74': 'f_cashDESA' has non-numeric value 'US$ 6,799'.</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SB-001375.99.31</w:t>
            </w:r>
          </w:p>
        </w:tc>
        <w:tc>
          <w:tcPr>
            <w:tcW w:w="2400" w:type="dxa"/>
          </w:tcPr>
          <w:p>
            <w:r>
              <w:t xml:space="preserve">Capacity building workshop for developing countries presenting voluntary national reviews at the 2026 HLPF</w:t>
            </w:r>
          </w:p>
        </w:tc>
        <w:tc>
          <w:tcPr>
            <w:tcW w:w="2400" w:type="dxa"/>
          </w:tcPr>
          <w:p>
            <w:r>
              <w:t xml:space="preserve">Unspecified</w:t>
            </w:r>
          </w:p>
        </w:tc>
        <w:tc>
          <w:tcPr>
            <w:tcW w:w="2400" w:type="dxa"/>
          </w:tcPr>
          <w:p>
            <w:r>
              <w:t xml:space="preserve">08 Apr 2026</w:t>
            </w:r>
          </w:p>
        </w:tc>
        <w:tc>
          <w:tcPr>
            <w:tcW w:w="2400" w:type="dxa"/>
          </w:tcPr>
          <w:p>
            <w:r>
              <w:t xml:space="preserve">10 Apr 2026</w:t>
            </w:r>
          </w:p>
        </w:tc>
        <w:tc>
          <w:tcPr>
            <w:tcW w:w="2400" w:type="dxa"/>
          </w:tcPr>
          <w:p>
            <w:r>
              <w:t xml:space="preserve">$114,966</w:t>
            </w:r>
          </w:p>
        </w:tc>
        <w:tc>
          <w:tcPr>
            <w:tcW w:w="2400" w:type="dxa"/>
          </w:tcPr>
          <w:p>
            <w:r>
              <w:t xml:space="preserve">2,026</w:t>
            </w:r>
          </w:p>
        </w:tc>
        <w:tc>
          <w:tcPr>
            <w:tcW w:w="2400" w:type="dxa"/>
          </w:tcPr>
          <w:p>
            <w:r>
              <w:t xml:space="preserve">52</w:t>
            </w:r>
          </w:p>
        </w:tc>
        <w:tc>
          <w:tcPr>
            <w:tcW w:w="2400" w:type="dxa"/>
          </w:tcPr>
          <w:p>
            <w:r>
              <w:t xml:space="preserve">Country standardized: 'Saint Kitts and Nevis' -&gt; 'Federation of Saint Kitts and Nevis'. / Region standardized: 'global' -&gt; 'Global'.</w:t>
            </w:r>
          </w:p>
        </w:tc>
        <w:tc>
          <w:tcPr>
            <w:tcW w:w="2400" w:type="dxa"/>
          </w:tcPr>
          <w:p>
            <w:r>
              <w:t xml:space="preserve">activity.xlsx record 'SB-001375.99.31|row:4': '#Conventions' has non-numeric value 'no'. / activity.xlsx record 'SB-001375.99.31|row:4': '#Laws' has non-numeric value 'yes'. / activity.xlsx record 'SB-001375.99.31|row:4': '#National Plans' has non-numeric value 'yes'. / activity.xlsx record 'SB-001375.99.31|row:4': '#Policies' has non-numeric value 'yes'. / activity.xlsx record 'SB-001375.99.31|row:4': '#Reporting Obligations' has non-numeric value 'yes'. / activity.xlsx record 'SB-001375.99.31|row:4': '#Strategies' has non-numeric value 'yes'. / No matching proposal</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0002053165 - Tunisia</w:t>
            </w:r>
          </w:p>
        </w:tc>
        <w:tc>
          <w:tcPr>
            <w:tcW w:w="2400" w:type="dxa"/>
          </w:tcPr>
          <w:p>
            <w:r>
              <w:t xml:space="preserve">0002053165</w:t>
            </w:r>
          </w:p>
        </w:tc>
        <w:tc>
          <w:tcPr>
            <w:tcW w:w="2400" w:type="dxa"/>
          </w:tcPr>
          <w:p>
            <w:r>
              <w:t xml:space="preserve">Past</w:t>
            </w:r>
          </w:p>
        </w:tc>
        <w:tc>
          <w:tcPr>
            <w:tcW w:w="2400" w:type="dxa"/>
          </w:tcPr>
          <w:p>
            <w:r>
              <w:t xml:space="preserve">Tunisia</w:t>
            </w:r>
          </w:p>
        </w:tc>
        <w:tc>
          <w:tcPr>
            <w:tcW w:w="2400" w:type="dxa"/>
          </w:tcPr>
          <w:p>
            <w:r>
              <w:t xml:space="preserve"/>
            </w:r>
          </w:p>
        </w:tc>
        <w:tc>
          <w:tcPr>
            <w:tcW w:w="2400" w:type="dxa"/>
          </w:tcPr>
          <w:p>
            <w:r>
              <w:t xml:space="preserve">STATISTICS DIVISION</w:t>
            </w:r>
          </w:p>
        </w:tc>
        <w:tc>
          <w:tcPr>
            <w:tcW w:w="2400" w:type="dxa"/>
          </w:tcPr>
          <w:p>
            <w:r>
              <w:t xml:space="preserve">REGIONAL AND NATIONAL CONSULTATIVE MEETINGS, TUNIS, TUNISIA</w:t>
            </w:r>
          </w:p>
        </w:tc>
        <w:tc>
          <w:tcPr>
            <w:tcW w:w="2400" w:type="dxa"/>
          </w:tcPr>
          <w:p>
            <w:r>
              <w:t xml:space="preserve"/>
            </w:r>
          </w:p>
        </w:tc>
        <w:tc>
          <w:tcPr>
            <w:tcW w:w="2400" w:type="dxa"/>
          </w:tcPr>
          <w:p>
            <w:r>
              <w:t xml:space="preserve">20 Apr 2025</w:t>
            </w:r>
          </w:p>
        </w:tc>
        <w:tc>
          <w:tcPr>
            <w:tcW w:w="2400" w:type="dxa"/>
          </w:tcPr>
          <w:p>
            <w:r>
              <w:t xml:space="preserve">26 Apr 2025</w:t>
            </w:r>
          </w:p>
        </w:tc>
      </w:tr>
      <w:tr>
        <w:tc>
          <w:tcPr>
            <w:tcW w:w="2400" w:type="dxa"/>
          </w:tcPr>
          <w:p>
            <w:r>
              <w:t xml:space="preserve">0002075102 - Tunisia</w:t>
            </w:r>
          </w:p>
        </w:tc>
        <w:tc>
          <w:tcPr>
            <w:tcW w:w="2400" w:type="dxa"/>
          </w:tcPr>
          <w:p>
            <w:r>
              <w:t xml:space="preserve">0002075102</w:t>
            </w:r>
          </w:p>
        </w:tc>
        <w:tc>
          <w:tcPr>
            <w:tcW w:w="2400" w:type="dxa"/>
          </w:tcPr>
          <w:p>
            <w:r>
              <w:t xml:space="preserve">Past</w:t>
            </w:r>
          </w:p>
        </w:tc>
        <w:tc>
          <w:tcPr>
            <w:tcW w:w="2400" w:type="dxa"/>
          </w:tcPr>
          <w:p>
            <w:r>
              <w:t xml:space="preserve">Tunisia</w:t>
            </w:r>
          </w:p>
        </w:tc>
        <w:tc>
          <w:tcPr>
            <w:tcW w:w="2400" w:type="dxa"/>
          </w:tcPr>
          <w:p>
            <w:r>
              <w:t xml:space="preserve"/>
            </w:r>
          </w:p>
        </w:tc>
        <w:tc>
          <w:tcPr>
            <w:tcW w:w="2400" w:type="dxa"/>
          </w:tcPr>
          <w:p>
            <w:r>
              <w:t xml:space="preserve">DEVELOPMENT POLICY AND ANALYSIS DIVISION</w:t>
            </w:r>
          </w:p>
        </w:tc>
        <w:tc>
          <w:tcPr>
            <w:tcW w:w="2400" w:type="dxa"/>
          </w:tcPr>
          <w:p>
            <w:r>
              <w:t xml:space="preserve">NATIONAL WORKSHOP ON ADVANCED TRAINING ON MACROFISCAL MODE</w:t>
            </w:r>
          </w:p>
        </w:tc>
        <w:tc>
          <w:tcPr>
            <w:tcW w:w="2400" w:type="dxa"/>
          </w:tcPr>
          <w:p>
            <w:r>
              <w:t xml:space="preserve"/>
            </w:r>
          </w:p>
        </w:tc>
        <w:tc>
          <w:tcPr>
            <w:tcW w:w="2400" w:type="dxa"/>
          </w:tcPr>
          <w:p>
            <w:r>
              <w:t xml:space="preserve">15 Jun 2025</w:t>
            </w:r>
          </w:p>
        </w:tc>
        <w:tc>
          <w:tcPr>
            <w:tcW w:w="2400" w:type="dxa"/>
          </w:tcPr>
          <w:p>
            <w:r>
              <w:t xml:space="preserve">20 Jun 2025</w:t>
            </w:r>
          </w:p>
        </w:tc>
      </w:tr>
      <w:tr>
        <w:tc>
          <w:tcPr>
            <w:tcW w:w="2400" w:type="dxa"/>
          </w:tcPr>
          <w:p>
            <w:r>
              <w:t xml:space="preserve">0002103893 - Tunisia</w:t>
            </w:r>
          </w:p>
        </w:tc>
        <w:tc>
          <w:tcPr>
            <w:tcW w:w="2400" w:type="dxa"/>
          </w:tcPr>
          <w:p>
            <w:r>
              <w:t xml:space="preserve">0002103893</w:t>
            </w:r>
          </w:p>
        </w:tc>
        <w:tc>
          <w:tcPr>
            <w:tcW w:w="2400" w:type="dxa"/>
          </w:tcPr>
          <w:p>
            <w:r>
              <w:t xml:space="preserve">Past</w:t>
            </w:r>
          </w:p>
        </w:tc>
        <w:tc>
          <w:tcPr>
            <w:tcW w:w="2400" w:type="dxa"/>
          </w:tcPr>
          <w:p>
            <w:r>
              <w:t xml:space="preserve">Tunisia</w:t>
            </w:r>
          </w:p>
        </w:tc>
        <w:tc>
          <w:tcPr>
            <w:tcW w:w="2400" w:type="dxa"/>
          </w:tcPr>
          <w:p>
            <w:r>
              <w:t xml:space="preserve"/>
            </w:r>
          </w:p>
        </w:tc>
        <w:tc>
          <w:tcPr>
            <w:tcW w:w="2400" w:type="dxa"/>
          </w:tcPr>
          <w:p>
            <w:r>
              <w:t xml:space="preserve">DIVISION FOR INCLUSIVE SOCIAL DEVELOPMENT</w:t>
            </w:r>
          </w:p>
        </w:tc>
        <w:tc>
          <w:tcPr>
            <w:tcW w:w="2400" w:type="dxa"/>
          </w:tcPr>
          <w:p>
            <w:r>
              <w:t xml:space="preserve">OUSG/DISD/XB HL ARAB REGIONAL PREP WSSD2 TUNIS</w:t>
            </w:r>
          </w:p>
        </w:tc>
        <w:tc>
          <w:tcPr>
            <w:tcW w:w="2400" w:type="dxa"/>
          </w:tcPr>
          <w:p>
            <w:r>
              <w:t xml:space="preserve"/>
            </w:r>
          </w:p>
        </w:tc>
        <w:tc>
          <w:tcPr>
            <w:tcW w:w="2400" w:type="dxa"/>
          </w:tcPr>
          <w:p>
            <w:r>
              <w:t xml:space="preserve">28 Jun 2025</w:t>
            </w:r>
          </w:p>
        </w:tc>
        <w:tc>
          <w:tcPr>
            <w:tcW w:w="2400" w:type="dxa"/>
          </w:tcPr>
          <w:p>
            <w:r>
              <w:t xml:space="preserve">02 Jul 2025</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Enhancing Key Statistics and Indicators to Monitor Progress Towards the Millennium Development Goals and Other Internationally Agreed Development Goals</w:t>
            </w:r>
          </w:p>
        </w:tc>
        <w:tc>
          <w:tcPr>
            <w:tcW w:w="2400" w:type="dxa"/>
          </w:tcPr>
          <w:p>
            <w:r>
              <w:t xml:space="preserve">2014</w:t>
            </w:r>
          </w:p>
        </w:tc>
        <w:tc>
          <w:tcPr>
            <w:tcW w:w="2400" w:type="dxa"/>
          </w:tcPr>
          <w:p>
            <w:r>
              <w:t xml:space="preserve">UNSD</w:t>
            </w:r>
          </w:p>
        </w:tc>
        <w:tc>
          <w:tcPr>
            <w:tcW w:w="2400" w:type="dxa"/>
          </w:tcPr>
          <w:p>
            <w:r>
              <w:t xml:space="preserve">Brazil, Bulgaria, Jordan, Philippines, Romania, Russian Federation, Tunisia, Ukraine</w:t>
            </w:r>
          </w:p>
        </w:tc>
        <w:tc>
          <w:tcPr>
            <w:tcW w:w="2400" w:type="dxa"/>
          </w:tcPr>
          <w:p>
            <w:r>
              <w:t xml:space="preserve">- DA projects should be designed region by region and a steering committee should be setup to support management and supervision of project activities. / - DESA/SD should work with Regional Commissions and countries to increase women’s participation in future events. / - DESA/SD should ensure that potential users are aware of the Data Dissemination and Communication Knowledge Base by introducing it at meetings and workshops and featuring it prominently on the DESA/SD website. / - DESA/SD should consider establishing a City Group or similar arrangement on Data Dissemination and Communication. / - Updating the Knowledge Base should be a collaborative effort between DESA/SD, countries, and regional and international organizations. / - Statistical offices should consider syndicating content to media and news websites to reach a wider audience. / - Strategies for web-based data dissemination should consider different types of users, including those who want to access raw data to build their own interfaces. / - Countries should integrate statistical and geospatial information for dissemination and communication. / - Statistical offices should have staff trained in communication and the use of new technologies.</w:t>
            </w:r>
          </w:p>
        </w:tc>
        <w:tc>
          <w:tcPr>
            <w:tcW w:w="2400" w:type="dxa"/>
          </w:tcPr>
          <w:p>
            <w:r>
              <w:t xml:space="preserve">- Workshops served well as fora for sharing knowledge and exchange of experience, but future workshops would benefit from a more homogenous group of participants. / - Resource persons from DESA/SD, Regional Commissions, UN specialized agencies, and others contributed to the success of the workshops. / - The involvement of Regional Commissions and UN agencies contributed to the success and sustainability of the project outcomes. / - The Data Dissemination and Communication Knowledge Base was an outcome of collaborative work, which is a useful and cost-saving mechanism for similar future endeavors. / - The project was successful in strengthening the regional network of statisticians, increasing intra-regional statistical cooperation, and raising the national profile of statistics. / - The absence of a steering committee weakened implementation and monitoring; such committees are important for project duration and for institutionalizing activities after project completion.</w:t>
            </w:r>
          </w:p>
        </w:tc>
        <w:tc>
          <w:tcPr>
            <w:tcW w:w="2400" w:type="dxa"/>
          </w:tcPr>
          <w:p>
            <w:r>
              <w:t xml:space="preserve">https://unitednations.sharepoint.com/sites/DESA-CDPMO/Shared Documents/General/3. Finance Management/5 - DEVELOPMENT ACCOUNT/DA - DESA/03 PROJECTS - CLOSED/SD/ROA 166 - 7th tranche - Enhancing Stats and Indic to monitor prog Agreed Dev Goals/DA Project Final Eval Rep June30, 2014.docx</w:t>
            </w:r>
          </w:p>
        </w:tc>
        <w:tc>
          <w:tcPr>
            <w:tcW w:w="2400" w:type="dxa"/>
          </w:tcPr>
          <w:p>
            <w:r>
              <w:t xml:space="preserve">Country standardized: 'Russia' -&gt; 'Russian Federation'.</w:t>
            </w:r>
          </w:p>
        </w:tc>
        <w:tc>
          <w:tcPr>
            <w:tcW w:w="2400" w:type="dxa"/>
          </w:tcPr>
          <w:p>
            <w:r>
              <w:t xml:space="preserve"/>
            </w:r>
          </w:p>
        </w:tc>
      </w:tr>
      <w:tr>
        <w:tc>
          <w:tcPr>
            <w:tcW w:w="2400" w:type="dxa"/>
          </w:tcPr>
          <w:p>
            <w:r>
              <w:t xml:space="preserve">Realizing the Millennium Development Goals through socially inclusive macroeconomic policies</w:t>
            </w:r>
          </w:p>
        </w:tc>
        <w:tc>
          <w:tcPr>
            <w:tcW w:w="2400" w:type="dxa"/>
          </w:tcPr>
          <w:p>
            <w:r>
              <w:t xml:space="preserve">2011</w:t>
            </w:r>
          </w:p>
        </w:tc>
        <w:tc>
          <w:tcPr>
            <w:tcW w:w="2400" w:type="dxa"/>
          </w:tcPr>
          <w:p>
            <w:r>
              <w:t xml:space="preserve">DPAD</w:t>
            </w:r>
          </w:p>
        </w:tc>
        <w:tc>
          <w:tcPr>
            <w:tcW w:w="2400" w:type="dxa"/>
          </w:tcPr>
          <w:p>
            <w:r>
              <w:t xml:space="preserve">Egypt, Indonesia, Jordan, Kyrgyzstan, Morocco, Philippines, Senegal, South Africa, Tunisia, Uganda, Uzbekistan, Yemen</w:t>
            </w:r>
          </w:p>
        </w:tc>
        <w:tc>
          <w:tcPr>
            <w:tcW w:w="2400" w:type="dxa"/>
          </w:tcPr>
          <w:p>
            <w:r>
              <w:t xml:space="preserve">- Create a pool of potential national experts for future projects and consider contracting international experts to work closely with government officials. / - Strengthen the relationship between consultants, government officers, and UNDP country offices to ensure effective project implementation and appropriation of results. / - Increase the number of national and regional workshops, and emphasize the importance of national workshops for institutional arrangements and capacity building. / - Provide additional training and support to government staff to enable full use and institutionalization of the modeling framework. / - Develop a more user-friendly interface for the model to enhance usability for policy makers. / - Ensure better communication and collaboration between UNDP and partner institutions, especially at the country level. / - Schedule workshops and events well in advance to allow key participants to allocate time for participation. / - Enhance capacity building of local experts and national partners to increase the effectiveness and sustainability of the project.</w:t>
            </w:r>
          </w:p>
        </w:tc>
        <w:tc>
          <w:tcPr>
            <w:tcW w:w="2400" w:type="dxa"/>
          </w:tcPr>
          <w:p>
            <w:r>
              <w:t xml:space="preserve">- Careful selection of countries is crucial for project relevance and success. / - Selecting and forming national expert teams can be challenging due to limited local technical capacity, which may cause delays and affect project outcomes. / - High turnover among government staff can hinder institutionalization of project achievements. / - A close relationship between consultants, government agencies, and UNDP offices is essential for project success and appropriation of results. / - Both regional and national workshops are important for building institutional arrangements and capacity. / - Limited staff resources at the implementing division can slow down project progress and implementation. / - Early selection of a pool of country team members can help mitigate delays and negative effects from staff turnover. / - National trainings are crucial for generating necessary capacity at the country level and for transferring knowledge to stakeholders.</w:t>
            </w:r>
          </w:p>
        </w:tc>
        <w:tc>
          <w:tcPr>
            <w:tcW w:w="2400" w:type="dxa"/>
          </w:tcPr>
          <w:p>
            <w:r>
              <w:t xml:space="preserve">https://unitednations.sharepoint.com/sites/DESA-CDPMO/Shared Documents/General/3. Finance Management/5 - DEVELOPMENT ACCOUNT/DA - DESA/Evaluation reports/5th tranche/ROA 87/ROA 87 - Terminal and Evaluation reports.pdf</w:t>
            </w:r>
          </w:p>
        </w:tc>
        <w:tc>
          <w:tcPr>
            <w:tcW w:w="2400" w:type="dxa"/>
          </w:tcPr>
          <w:p>
            <w:r>
              <w:t xml:space="preserve"/>
            </w:r>
          </w:p>
        </w:tc>
        <w:tc>
          <w:tcPr>
            <w:tcW w:w="2400" w:type="dxa"/>
          </w:tcPr>
          <w:p>
            <w:r>
              <w:t xml:space="preserve"/>
            </w:r>
          </w:p>
        </w:tc>
      </w:tr>
      <w:tr>
        <w:tc>
          <w:tcPr>
            <w:tcW w:w="2400" w:type="dxa"/>
          </w:tcPr>
          <w:p>
            <w:r>
              <w:t xml:space="preserve">Accelerating implementation of Data for Now in eight countries in Africa and Asia</w:t>
            </w:r>
          </w:p>
        </w:tc>
        <w:tc>
          <w:tcPr>
            <w:tcW w:w="2400" w:type="dxa"/>
          </w:tcPr>
          <w:p>
            <w:r>
              <w:t xml:space="preserve">2025</w:t>
            </w:r>
          </w:p>
        </w:tc>
        <w:tc>
          <w:tcPr>
            <w:tcW w:w="2400" w:type="dxa"/>
          </w:tcPr>
          <w:p>
            <w:r>
              <w:t xml:space="preserve">UNSD</w:t>
            </w:r>
          </w:p>
        </w:tc>
        <w:tc>
          <w:tcPr>
            <w:tcW w:w="2400" w:type="dxa"/>
          </w:tcPr>
          <w:p>
            <w:r>
              <w:t xml:space="preserve">Ethiopia, Jordan, Morocco, Sierra Leone, Tunisia, Viet Nam</w:t>
            </w:r>
          </w:p>
        </w:tc>
        <w:tc>
          <w:tcPr>
            <w:tcW w:w="2400" w:type="dxa"/>
          </w:tcPr>
          <w:p>
            <w:r>
              <w:t xml:space="preserve">- Leverage a wide range of paths to produce desired effects, such as capacity building, increased interactions, and production of better indicators, instead of targeting isolated actions; encourage positioning local resources at country-level to foster coordination and holistic change; place greater emphasis on raising awareness on IT implications of mobilising new techniques. / - Adopt a more structured, wide and long-term approach to capacity building, including clear training plans, performance monitoring, and milestones; ensure training accommodates local realities, particularly language arrangements; use tools like the Statistical Training needs Assessment Tool to streamline structured capacity building. / - During assessment and prioritisation, provide more information on prerequisites for specific innovative techniques, such as access to data, required skills, IT capacities, and potential for application to new areas, to help countries determine the most applicable tools and methods. / - Offer guidance and documentation on optimal organisational and institutional arrangements between NSOs and NSS members, such as exposure to success stories, inspiration workshops, peer reviews, and production of guidelines and methodological frameworks. / - Adopt a 'sandboxing' approach by creating an environment where participants can test new approaches and gain knowledge on innovative methods; this environment should be freely accessible, use open-source services, and complement the production-ready approach. / - Compile a deck of innovative use cases to present project actions in a standardised way, including policy issues, prerequisites, steps, tools, challenges, mitigation strategies, achievements, and testimonies; make resources available on a freely accessible repository along with notebooks, code, and training resources. / - Develop a stronger monitoring and evaluation framework to better capture, in real time, effects and impact generated by the project, including more comprehensive indicators, indicator sheets, and data collection and analysis plans; consider evaluation exercises on the D4N initiative as a whole for more holistic insights.</w:t>
            </w:r>
          </w:p>
        </w:tc>
        <w:tc>
          <w:tcPr>
            <w:tcW w:w="2400" w:type="dxa"/>
          </w:tcPr>
          <w:p>
            <w:r>
              <w:t xml:space="preserve">- Country ownership drives sustainability; countries actively involved in setting priorities and tailoring training content demonstrate higher engagement and a stronger likelihood of sustaining outcomes. / - Tailored technical support yields better results; countries benefit most when technical assistance responds directly to their needs and existing capacities. / - Flexible project design supports responsiveness; the ability to adapt plans in response to emerging needs or challenges is a major strength. / - Strategic partnerships enhance impact; collaboration with international organisations and academic experts brings high-quality, context-specific support and avoids duplication of efforts. / - Dedicated focal points improve coordination; appointing national coordinators or focal persons leads to better planning, faster response times, and improved follow-up. / - Peer learning can accelerate progress; structured opportunities for cross-country experience sharing enable participants to learn from peers’ successes and challenges. / - Monitoring and evaluation mechanisms should be embedded early; a robust M&amp;E system from the start facilitates evidence-based learning and decision-making throughout the project lifecycle.</w:t>
            </w:r>
          </w:p>
        </w:tc>
        <w:tc>
          <w:tcPr>
            <w:tcW w:w="2400" w:type="dxa"/>
          </w:tcPr>
          <w:p>
            <w:r>
              <w:t xml:space="preserve">https://unitednations.sharepoint.com/sites/DESA-CDPMO/Shared Documents/General/3. Finance Management/1 - TC PROJECTS/Active Projects/4 UNSD/D4N M1-60 SB-020332 ITALY/Evaluation/D4N - evaluation report.pdf</w:t>
            </w:r>
          </w:p>
        </w:tc>
        <w:tc>
          <w:tcPr>
            <w:tcW w:w="2400" w:type="dxa"/>
          </w:tcPr>
          <w:p>
            <w:r>
              <w:t xml:space="preserve">Country standardized: 'Vietnam' -&gt; 'Viet Nam'.</w:t>
            </w:r>
          </w:p>
        </w:tc>
        <w:tc>
          <w:tcPr>
            <w:tcW w:w="2400" w:type="dxa"/>
          </w:tcPr>
          <w:p>
            <w:r>
              <w:t xml:space="preserve"/>
            </w:r>
          </w:p>
        </w:tc>
      </w:tr>
      <w:tr>
        <w:tc>
          <w:tcPr>
            <w:tcW w:w="2400" w:type="dxa"/>
          </w:tcPr>
          <w:p>
            <w:r>
              <w:t xml:space="preserve">Strengthening the geospatial information management capacities of developing countries for better policy making at national, regional and international level</w:t>
            </w:r>
          </w:p>
        </w:tc>
        <w:tc>
          <w:tcPr>
            <w:tcW w:w="2400" w:type="dxa"/>
          </w:tcPr>
          <w:p>
            <w:r>
              <w:t xml:space="preserve">2015</w:t>
            </w:r>
          </w:p>
        </w:tc>
        <w:tc>
          <w:tcPr>
            <w:tcW w:w="2400" w:type="dxa"/>
          </w:tcPr>
          <w:p>
            <w:r>
              <w:t xml:space="preserve">UNSD</w:t>
            </w:r>
          </w:p>
        </w:tc>
        <w:tc>
          <w:tcPr>
            <w:tcW w:w="2400" w:type="dxa"/>
          </w:tcPr>
          <w:p>
            <w:r>
              <w:t xml:space="preserve">Algeria, Argentina, Bangladesh, Bolivia (Plurinational State of), Botswana, Brazil, Burkina Faso, Burundi, Cabo Verde, Cameroon, Chile, Costa Rica, Côte d’Ivoire, Ecuador, Egypt, Ethiopia, Guyana, Jordan, Kenya, Korea, Lebanon, Madagascar, Morocco, Nigeria, South Africa, State of Palestine, Sudan, Togo, Tunisia, Uganda, Uruguay</w:t>
            </w:r>
          </w:p>
        </w:tc>
        <w:tc>
          <w:tcPr>
            <w:tcW w:w="2400" w:type="dxa"/>
          </w:tcPr>
          <w:p>
            <w:r>
              <w:t xml:space="preserve">- Create conditions to improve the technological and knowledge transfer from developed to developing countries. / - Widely promote the adoption of internationally accepted standards related to the generation, process, dissemination and use of geospatial information, created by major standards organizations such as ISO/TC211, OGC, and IHO. / - Include the integration of statistical and geospatial information as a core issue in the UN-GGIM plan work for developing countries, especially in support of the 2020 Round of Censuses and Big Data. / - Continue the work with support of the regional committees of UN-GGIM and the countries themselves to encourage the building of spatial data infrastructures. / - Raise the awareness of the importance of geospatial information at the policy and decision making levels, and strengthen human capacities in developing countries through comprehensive trainings on geodesy, cartography, remote sensing, GIS, and geostatistical mapping.</w:t>
            </w:r>
          </w:p>
        </w:tc>
        <w:tc>
          <w:tcPr>
            <w:tcW w:w="2400" w:type="dxa"/>
          </w:tcPr>
          <w:p>
            <w:r>
              <w:t xml:space="preserve">- The Steering Committee and UNSD/DESA played an important role in aligning the deliveries of the project. / - UNSD/DESA-led projects are effective in connecting experts with organizations and countries interested in geospatial knowledge. / - At a global level, only an organization such as the UN through UNSD/DESA has the capacity to convene and lead projects of this magnitude. / - Developing countries need to increase their technological capacities, which requires more financial resources. / - Improving geospatial information management requires the creation of policies, rules, and methods for information generation, management, dissemination, and use. / - Increasing awareness and support for geospatial and statistical activities among high-level politicians and decision makers is necessary. / - Specialized human resources training is essential for functional geospatial information, beyond just technical, financial, and methodological resources. / - The information exchange mechanism used in this project was effective, allowing developing countries to learn from best practices. / - Institutional coordination between geospatial and statistical offices is still a work in progress and needs to be strengthened. / - Significant gaps in geospatial data and infrastructure exist in developing countries, and this project has helped indicate the right direction. / - There is a lack of economic resources to keep information updated in some developing countries. / - Technological capacities related to geospatial information need to be upgraded. / - There is still a lack of policies, rules, and methods for geospatial information management in some developing countries. / - Specialized human resources training in geospatial disciplines and statistics is essential. / - Strong efforts are needed to create and maintain spatial data infrastructures at all levels, considering the Global Geodetic Reference Frame. / - Awareness and support for geospatial and statistical activities from high-level decision makers need improvement. / - The 2030 Sustainable Development agenda and the 2020 Round of Censuses should be leveraged to reinforce the use of geospatial and statistical data, with executional and follow-up mechanisms for expected outcomes.</w:t>
            </w:r>
          </w:p>
        </w:tc>
        <w:tc>
          <w:tcPr>
            <w:tcW w:w="2400" w:type="dxa"/>
          </w:tcPr>
          <w:p>
            <w:r>
              <w:t xml:space="preserve">https://unitednations.sharepoint.com/sites/DESA-CDPMO/Shared Documents/General/3. Finance Management/5 - DEVELOPMENT ACCOUNT/DA - DESA/03 PROJECTS - CLOSED/SD/ROA 212 - 8th tranche - Geospatial/Evaluation report/Evaluation Report- DA Project-212-8.docx</w:t>
            </w:r>
          </w:p>
        </w:tc>
        <w:tc>
          <w:tcPr>
            <w:tcW w:w="2400" w:type="dxa"/>
          </w:tcPr>
          <w:p>
            <w:r>
              <w:t xml:space="preserve">Country standardized: 'Bolivia' -&gt; 'Bolivia (Plurinational State of)'. / Country standardized: 'Cape Verde' -&gt; 'Cabo Verde'. / Country standardized: 'Cote d’Ivoire' -&gt; 'Côte d’Ivoire'. / Country standardized: 'Palestine' -&gt; 'State of Palestine'. / Country standardized: 'Republic of Korea' -&gt; 'Korea'.</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Realizing the Millennium Development Goals through Socially-Inclusive Macroeconomic Policies</w:t>
            </w:r>
          </w:p>
        </w:tc>
        <w:tc>
          <w:tcPr>
            <w:tcW w:w="2400" w:type="dxa"/>
          </w:tcPr>
          <w:p>
            <w:r>
              <w:t xml:space="preserve">2011</w:t>
            </w:r>
          </w:p>
        </w:tc>
        <w:tc>
          <w:tcPr>
            <w:tcW w:w="2400" w:type="dxa"/>
          </w:tcPr>
          <w:p>
            <w:r>
              <w:t xml:space="preserve">DPAD</w:t>
            </w:r>
          </w:p>
        </w:tc>
        <w:tc>
          <w:tcPr>
            <w:tcW w:w="2400" w:type="dxa"/>
          </w:tcPr>
          <w:p>
            <w:r>
              <w:t xml:space="preserve">Egypt, Jordan, Kyrgyzstan, Morocco, Philippines, Senegal, South Africa, Tunisia, Uganda, Uzbekistan, Yemen</w:t>
            </w:r>
          </w:p>
        </w:tc>
        <w:tc>
          <w:tcPr>
            <w:tcW w:w="2400" w:type="dxa"/>
          </w:tcPr>
          <w:p>
            <w:r>
              <w:t xml:space="preserve">- Maintain close collaboration between UN agencies and the World Bank for project success and consider this approach for future projects. / - Establish a pool of potential experts to support implementation and provide flexibility for international experts to assist countries lacking national expertise. / - Identify institutions with close government relations to facilitate model appropriation by policy makers. / - Organize national workshops with participation from various government agencies to support appropriation of project results. / - Provide continuous and institutionalized technical assistance, not just one-off support, to ensure sustainability and capacity development. / - Increase the number of professionals in the DPAD/DESA team to address data availability issues and accelerate project implementation.</w:t>
            </w:r>
          </w:p>
        </w:tc>
        <w:tc>
          <w:tcPr>
            <w:tcW w:w="2400" w:type="dxa"/>
          </w:tcPr>
          <w:p>
            <w:r>
              <w:t xml:space="preserve">- Careful selection of participating countries is crucial for project success; relevance of the topic in selected countries should be ensured. / - Selection of national experts is critical; lack of local technical capabilities can delay or jeopardize country projects. / - High turnover among government staff can hinder institutionalization of project achievements; having a committed country counterpart is important. / - A strong relationship between consultants, government agencies, and UNDP offices is essential for project effectiveness and appropriation of results. / - Both regional and national workshops are important; national workshops strengthen institutional arrangements and support sustainability. / - Limited staff in DPAD/DESA can slow project progress; more professionals would help address challenges such as data availability.</w:t>
            </w:r>
          </w:p>
        </w:tc>
        <w:tc>
          <w:tcPr>
            <w:tcW w:w="2400" w:type="dxa"/>
          </w:tcPr>
          <w:p>
            <w:r>
              <w:t xml:space="preserve">https://unitednations.sharepoint.com/sites/DESA-CDPMO/Shared Documents/General/3. Finance Management/5 - DEVELOPMENT ACCOUNT/DA - DESA/Evaluation reports/5th tranche/ROA 87/External evaluation Report Final 032411.docx</w:t>
            </w:r>
          </w:p>
        </w:tc>
        <w:tc>
          <w:tcPr>
            <w:tcW w:w="2400" w:type="dxa"/>
          </w:tcPr>
          <w:p>
            <w:r>
              <w:t xml:space="preserve"/>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'SB-001375.99.31|row:4': '#Conventions' has non-numeric value 'no'.</w:t>
            </w:r>
          </w:p>
        </w:tc>
      </w:tr>
      <w:tr>
        <w:tc>
          <w:tcPr>
            <w:tcW w:w="2400" w:type="dxa"/>
          </w:tcPr>
          <w:p>
            <w:r>
              <w:t xml:space="preserve">2</w:t>
            </w:r>
          </w:p>
        </w:tc>
        <w:tc>
          <w:tcPr>
            <w:tcW w:w="2400" w:type="dxa"/>
          </w:tcPr>
          <w:p>
            <w:r>
              <w:t xml:space="preserve">activity.xlsx record 'SB-001375.99.31|row:4': '#Laws' has non-numeric value 'yes'.</w:t>
            </w:r>
          </w:p>
        </w:tc>
      </w:tr>
      <w:tr>
        <w:tc>
          <w:tcPr>
            <w:tcW w:w="2400" w:type="dxa"/>
          </w:tcPr>
          <w:p>
            <w:r>
              <w:t xml:space="preserve">3</w:t>
            </w:r>
          </w:p>
        </w:tc>
        <w:tc>
          <w:tcPr>
            <w:tcW w:w="2400" w:type="dxa"/>
          </w:tcPr>
          <w:p>
            <w:r>
              <w:t xml:space="preserve">activity.xlsx record 'SB-001375.99.31|row:4': '#National Plans' has non-numeric value 'yes'.</w:t>
            </w:r>
          </w:p>
        </w:tc>
      </w:tr>
      <w:tr>
        <w:tc>
          <w:tcPr>
            <w:tcW w:w="2400" w:type="dxa"/>
          </w:tcPr>
          <w:p>
            <w:r>
              <w:t xml:space="preserve">4</w:t>
            </w:r>
          </w:p>
        </w:tc>
        <w:tc>
          <w:tcPr>
            <w:tcW w:w="2400" w:type="dxa"/>
          </w:tcPr>
          <w:p>
            <w:r>
              <w:t xml:space="preserve">activity.xlsx record 'SB-001375.99.31|row:4': '#Policies' has non-numeric value 'yes'.</w:t>
            </w:r>
          </w:p>
        </w:tc>
      </w:tr>
      <w:tr>
        <w:tc>
          <w:tcPr>
            <w:tcW w:w="2400" w:type="dxa"/>
          </w:tcPr>
          <w:p>
            <w:r>
              <w:t xml:space="preserve">5</w:t>
            </w:r>
          </w:p>
        </w:tc>
        <w:tc>
          <w:tcPr>
            <w:tcW w:w="2400" w:type="dxa"/>
          </w:tcPr>
          <w:p>
            <w:r>
              <w:t xml:space="preserve">activity.xlsx record 'SB-001375.99.31|row:4': '#Reporting Obligations' has non-numeric value 'yes'.</w:t>
            </w:r>
          </w:p>
        </w:tc>
      </w:tr>
      <w:tr>
        <w:tc>
          <w:tcPr>
            <w:tcW w:w="2400" w:type="dxa"/>
          </w:tcPr>
          <w:p>
            <w:r>
              <w:t xml:space="preserve">6</w:t>
            </w:r>
          </w:p>
        </w:tc>
        <w:tc>
          <w:tcPr>
            <w:tcW w:w="2400" w:type="dxa"/>
          </w:tcPr>
          <w:p>
            <w:r>
              <w:t xml:space="preserve">activity.xlsx record 'SB-001375.99.31|row:4': '#Strategies' has non-numeric value 'yes'.</w:t>
            </w:r>
          </w:p>
        </w:tc>
      </w:tr>
      <w:tr>
        <w:tc>
          <w:tcPr>
            <w:tcW w:w="2400" w:type="dxa"/>
          </w:tcPr>
          <w:p>
            <w:r>
              <w:t xml:space="preserve">7</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8</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9</w:t>
            </w:r>
          </w:p>
        </w:tc>
        <w:tc>
          <w:tcPr>
            <w:tcW w:w="2400" w:type="dxa"/>
          </w:tcPr>
          <w:p>
            <w:r>
              <w:t xml:space="preserve">GeoData_with_ISO3166_alpha3.xlsx: last modified 2026-05-22, more than 30 days before ingestion (134 days).</w:t>
            </w:r>
          </w:p>
        </w:tc>
      </w:tr>
      <w:tr>
        <w:tc>
          <w:tcPr>
            <w:tcW w:w="2400" w:type="dxa"/>
          </w:tcPr>
          <w:p>
            <w:r>
              <w:t xml:space="preserve">10</w:t>
            </w:r>
          </w:p>
        </w:tc>
        <w:tc>
          <w:tcPr>
            <w:tcW w:w="2400" w:type="dxa"/>
          </w:tcPr>
          <w:p>
            <w:r>
              <w:t xml:space="preserve">proposals.xlsx record 'SB-001376.99.99.39|row:74': 'costConferenceServices' has non-numeric value '0||0||$'.</w:t>
            </w:r>
          </w:p>
        </w:tc>
      </w:tr>
      <w:tr>
        <w:tc>
          <w:tcPr>
            <w:tcW w:w="2400" w:type="dxa"/>
          </w:tcPr>
          <w:p>
            <w:r>
              <w:t xml:space="preserve">11</w:t>
            </w:r>
          </w:p>
        </w:tc>
        <w:tc>
          <w:tcPr>
            <w:tcW w:w="2400" w:type="dxa"/>
          </w:tcPr>
          <w:p>
            <w:r>
              <w:t xml:space="preserve">proposals.xlsx record 'SB-001376.99.99.39|row:74': 'costTravelConsultants' has non-numeric value '4,098||4,098||$'.</w:t>
            </w:r>
          </w:p>
        </w:tc>
      </w:tr>
      <w:tr>
        <w:tc>
          <w:tcPr>
            <w:tcW w:w="2400" w:type="dxa"/>
          </w:tcPr>
          <w:p>
            <w:r>
              <w:t xml:space="preserve">12</w:t>
            </w:r>
          </w:p>
        </w:tc>
        <w:tc>
          <w:tcPr>
            <w:tcW w:w="2400" w:type="dxa"/>
          </w:tcPr>
          <w:p>
            <w:r>
              <w:t xml:space="preserve">proposals.xlsx record 'SB-001376.99.99.39|row:74': 'costTravelParticipants' has non-numeric value '0||0||$'.</w:t>
            </w:r>
          </w:p>
        </w:tc>
      </w:tr>
      <w:tr>
        <w:tc>
          <w:tcPr>
            <w:tcW w:w="2400" w:type="dxa"/>
          </w:tcPr>
          <w:p>
            <w:r>
              <w:t xml:space="preserve">13</w:t>
            </w:r>
          </w:p>
        </w:tc>
        <w:tc>
          <w:tcPr>
            <w:tcW w:w="2400" w:type="dxa"/>
          </w:tcPr>
          <w:p>
            <w:r>
              <w:t xml:space="preserve">proposals.xlsx record 'SB-001376.99.99.39|row:74': 'costTravelStaff' has non-numeric value '2,701||2,701||$'.</w:t>
            </w:r>
          </w:p>
        </w:tc>
      </w:tr>
      <w:tr>
        <w:tc>
          <w:tcPr>
            <w:tcW w:w="2400" w:type="dxa"/>
          </w:tcPr>
          <w:p>
            <w:r>
              <w:t xml:space="preserve">14</w:t>
            </w:r>
          </w:p>
        </w:tc>
        <w:tc>
          <w:tcPr>
            <w:tcW w:w="2400" w:type="dxa"/>
          </w:tcPr>
          <w:p>
            <w:r>
              <w:t xml:space="preserve">proposals.xlsx record 'SB-001376.99.99.39|row:74': 'f_cashDESA' has non-numeric value 'US$ 6,799'.</w:t>
            </w:r>
          </w:p>
        </w:tc>
      </w:tr>
      <w:tr>
        <w:tc>
          <w:tcPr>
            <w:tcW w:w="2400" w:type="dxa"/>
          </w:tcPr>
          <w:p>
            <w:r>
              <w:t xml:space="preserve">15</w:t>
            </w:r>
          </w:p>
        </w:tc>
        <w:tc>
          <w:tcPr>
            <w:tcW w:w="2400" w:type="dxa"/>
          </w:tcPr>
          <w:p>
            <w:r>
              <w:t xml:space="preserve">proposals.xlsx record 'SB-001380.92|row:48': 'f_cashDESA' has non-numeric value 'USD XX,XXX to cover travel of FSDO staff and experts, and contractor services (for translation of training materials into Spanish for the Madrid workshop)'.</w:t>
            </w:r>
          </w:p>
        </w:tc>
      </w:tr>
      <w:tr>
        <w:tc>
          <w:tcPr>
            <w:tcW w:w="2400" w:type="dxa"/>
          </w:tcPr>
          <w:p>
            <w:r>
              <w:t xml:space="preserve">16</w:t>
            </w:r>
          </w:p>
        </w:tc>
        <w:tc>
          <w:tcPr>
            <w:tcW w:w="2400" w:type="dxa"/>
          </w:tcPr>
          <w:p>
            <w:r>
              <w:t xml:space="preserve">proposals.xlsx record 'SB-001380.92|row:48': 'f_cashGov' has non-numeric value 'N/A'.</w:t>
            </w:r>
          </w:p>
        </w:tc>
      </w:tr>
      <w:tr>
        <w:tc>
          <w:tcPr>
            <w:tcW w:w="2400" w:type="dxa"/>
          </w:tcPr>
          <w:p>
            <w:r>
              <w:t xml:space="preserve">17</w:t>
            </w:r>
          </w:p>
        </w:tc>
        <w:tc>
          <w:tcPr>
            <w:tcW w:w="2400" w:type="dxa"/>
          </w:tcPr>
          <w:p>
            <w:r>
              <w:t xml:space="preserve">proposals.xlsx record 'SB-001380.92|row:48': 'f_cashOther' has non-numeric value 'Organzing partners will fund the travel of participants to the workshops.'.</w:t>
            </w:r>
          </w:p>
        </w:tc>
      </w:tr>
      <w:tr>
        <w:tc>
          <w:tcPr>
            <w:tcW w:w="2400" w:type="dxa"/>
          </w:tcPr>
          <w:p>
            <w:r>
              <w:t xml:space="preserve">18</w:t>
            </w:r>
          </w:p>
        </w:tc>
        <w:tc>
          <w:tcPr>
            <w:tcW w:w="2400" w:type="dxa"/>
          </w:tcPr>
          <w:p>
            <w:r>
              <w:t xml:space="preserve">proposals.xlsx record 'SB-001380.92|row:48': 'Total Budget' is blank.</w:t>
            </w:r>
          </w:p>
        </w:tc>
      </w:tr>
      <w:tr>
        <w:tc>
          <w:tcPr>
            <w:tcW w:w="2400" w:type="dxa"/>
          </w:tcPr>
          <w:p>
            <w:r>
              <w:t xml:space="preserve">19</w:t>
            </w:r>
          </w:p>
        </w:tc>
        <w:tc>
          <w:tcPr>
            <w:tcW w:w="2400" w:type="dxa"/>
          </w:tcPr>
          <w:p>
            <w:r>
              <w:t xml:space="preserve">requests.xlsx record '4741': Countries Country text 'Mayotte' could not be matched; no country assignment was inferred.</w:t>
            </w:r>
          </w:p>
        </w:tc>
      </w:tr>
      <w:tr>
        <w:tc>
          <w:tcPr>
            <w:tcW w:w="2400" w:type="dxa"/>
          </w:tcPr>
          <w:p>
            <w:r>
              <w:t xml:space="preserve">20</w:t>
            </w:r>
          </w:p>
        </w:tc>
        <w:tc>
          <w:tcPr>
            <w:tcW w:w="2400" w:type="dxa"/>
          </w:tcPr>
          <w:p>
            <w:r>
              <w:t xml:space="preserve">requests.xlsx record '4741': Countries Country text 'Reunion' could not be matched; no country assignment was inferred.</w:t>
            </w:r>
          </w:p>
        </w:tc>
      </w:tr>
      <w:tr>
        <w:tc>
          <w:tcPr>
            <w:tcW w:w="2400" w:type="dxa"/>
          </w:tcPr>
          <w:p>
            <w:r>
              <w:t xml:space="preserve">21</w:t>
            </w:r>
          </w:p>
        </w:tc>
        <w:tc>
          <w:tcPr>
            <w:tcW w:w="2400" w:type="dxa"/>
          </w:tcPr>
          <w:p>
            <w:r>
              <w:t xml:space="preserve">requests.xlsx record '4741': Countries Country text 'Saint Helena' could not be matched; no country assignment was inferred.</w:t>
            </w:r>
          </w:p>
        </w:tc>
      </w:tr>
      <w:tr>
        <w:tc>
          <w:tcPr>
            <w:tcW w:w="2400" w:type="dxa"/>
          </w:tcPr>
          <w:p>
            <w:r>
              <w:t xml:space="preserve">22</w:t>
            </w:r>
          </w:p>
        </w:tc>
        <w:tc>
          <w:tcPr>
            <w:tcW w:w="2400" w:type="dxa"/>
          </w:tcPr>
          <w:p>
            <w:r>
              <w:t xml:space="preserve">requests.xlsx record '4741': Country 'Mayotte' could not be matched to an ISO3 value.</w:t>
            </w:r>
          </w:p>
        </w:tc>
      </w:tr>
      <w:tr>
        <w:tc>
          <w:tcPr>
            <w:tcW w:w="2400" w:type="dxa"/>
          </w:tcPr>
          <w:p>
            <w:r>
              <w:t xml:space="preserve">23</w:t>
            </w:r>
          </w:p>
        </w:tc>
        <w:tc>
          <w:tcPr>
            <w:tcW w:w="2400" w:type="dxa"/>
          </w:tcPr>
          <w:p>
            <w:r>
              <w:t xml:space="preserve">requests.xlsx record '4741': Country 'Reunion' could not be matched to an ISO3 value.</w:t>
            </w:r>
          </w:p>
        </w:tc>
      </w:tr>
      <w:tr>
        <w:tc>
          <w:tcPr>
            <w:tcW w:w="2400" w:type="dxa"/>
          </w:tcPr>
          <w:p>
            <w:r>
              <w:t xml:space="preserve">24</w:t>
            </w:r>
          </w:p>
        </w:tc>
        <w:tc>
          <w:tcPr>
            <w:tcW w:w="2400" w:type="dxa"/>
          </w:tcPr>
          <w:p>
            <w:r>
              <w:t xml:space="preserve">requests.xlsx record '4741': Country 'Saint Helena' could not be matched to an ISO3 value.</w:t>
            </w:r>
          </w:p>
        </w:tc>
      </w:tr>
      <w:tr>
        <w:tc>
          <w:tcPr>
            <w:tcW w:w="2400" w:type="dxa"/>
          </w:tcPr>
          <w:p>
            <w:r>
              <w:t xml:space="preserve">25</w:t>
            </w:r>
          </w:p>
        </w:tc>
        <w:tc>
          <w:tcPr>
            <w:tcW w:w="2400" w:type="dxa"/>
          </w:tcPr>
          <w:p>
            <w:r>
              <w:t xml:space="preserve">requests.xlsx record '4741': Country text 'Mayotte' could not be matched; no country assignment was inferred.</w:t>
            </w:r>
          </w:p>
        </w:tc>
      </w:tr>
      <w:tr>
        <w:tc>
          <w:tcPr>
            <w:tcW w:w="2400" w:type="dxa"/>
          </w:tcPr>
          <w:p>
            <w:r>
              <w:t xml:space="preserve">26</w:t>
            </w:r>
          </w:p>
        </w:tc>
        <w:tc>
          <w:tcPr>
            <w:tcW w:w="2400" w:type="dxa"/>
          </w:tcPr>
          <w:p>
            <w:r>
              <w:t xml:space="preserve">requests.xlsx record '4741': Country text 'Reunion' could not be matched; no country assignment was inferred.</w:t>
            </w:r>
          </w:p>
        </w:tc>
      </w:tr>
      <w:tr>
        <w:tc>
          <w:tcPr>
            <w:tcW w:w="2400" w:type="dxa"/>
          </w:tcPr>
          <w:p>
            <w:r>
              <w:t xml:space="preserve">27</w:t>
            </w:r>
          </w:p>
        </w:tc>
        <w:tc>
          <w:tcPr>
            <w:tcW w:w="2400" w:type="dxa"/>
          </w:tcPr>
          <w:p>
            <w:r>
              <w:t xml:space="preserve">requests.xlsx record '4741': Country text 'Saint Helena' could not be matched; no country assignment was inferred.</w:t>
            </w:r>
          </w:p>
        </w:tc>
      </w:tr>
      <w:tr>
        <w:tc>
          <w:tcPr>
            <w:tcW w:w="2400" w:type="dxa"/>
          </w:tcPr>
          <w:p>
            <w:r>
              <w:t xml:space="preserve">28</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29</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30</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31</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33</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34</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35</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36</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37</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38</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39</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40</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41</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42</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43</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44</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45</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46</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47</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48</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49</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50</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51</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52</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53</w:t>
            </w:r>
          </w:p>
        </w:tc>
        <w:tc>
          <w:tcPr>
            <w:tcW w:w="2400" w:type="dxa"/>
          </w:tcPr>
          <w:p>
            <w:r>
              <w:t xml:space="preserve">Resolved - Action: duplicate evaluation at evaluations.xlsx row 306 removed; retained row 297 ().</w:t>
            </w:r>
          </w:p>
        </w:tc>
      </w:tr>
      <w:tr>
        <w:tc>
          <w:tcPr>
            <w:tcW w:w="2400" w:type="dxa"/>
          </w:tcPr>
          <w:p>
            <w:r>
              <w:t xml:space="preserve">54</w:t>
            </w:r>
          </w:p>
        </w:tc>
        <w:tc>
          <w:tcPr>
            <w:tcW w:w="2400" w:type="dxa"/>
          </w:tcPr>
          <w:p>
            <w:r>
              <w:t xml:space="preserve">Resolved - Action: duplicate evaluation at evaluations.xlsx row 332 removed; retained row 302 ().</w:t>
            </w:r>
          </w:p>
        </w:tc>
      </w:tr>
      <w:tr>
        <w:tc>
          <w:tcPr>
            <w:tcW w:w="2400" w:type="dxa"/>
          </w:tcPr>
          <w:p>
            <w:r>
              <w:t xml:space="preserve">55</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56</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57</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58</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59</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60</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61</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62</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63</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64</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65</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66</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67</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68</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69</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70</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71</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72</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73</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74</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