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Uzbekistan</w:t>
      </w:r>
    </w:p>
    <w:p>
      <w:r>
        <w:rPr>
          <w:sz w:val="20"/>
          <w:color w:val="4B5563"/>
        </w:rPr>
        <w:t xml:space="preserve">Asia | LLDC</w:t>
      </w:r>
    </w:p>
    <w:p>
      <w:r>
        <w:rPr>
          <w:sz w:val="20"/>
          <w:color w:val="4B5563"/>
        </w:rPr>
        <w:t xml:space="preserve">Exported 05 Oct 2026, 14:20 | Snapshot 03 Oct 2026, 21:47 GMT-4</w:t>
      </w:r>
    </w:p>
    <w:p>
      <w:r>
        <w:rPr>
          <w:b/>
          <w:sz w:val="28"/>
          <w:color w:val="174A7C"/>
        </w:rPr>
        <w:t xml:space="preserve">Summary</w:t>
      </w:r>
    </w:p>
    <w:p>
      <w:r>
        <w:t xml:space="preserve">Uzbekistan is presented in this country card as part of Asia, with Uzbekistan also associated with an unspecified subregion and the LLDC grouping. The filtered data for Uzbekistan highlights 0 projects for Uzbekistan, including 0 active or planned projects for Uzbekistan and 0 completed or closed projects for Uzbekistan.</w:t>
      </w:r>
    </w:p>
    <w:p>
      <w:r>
        <w:t xml:space="preserve">For Uzbekistan, the report includes 19 requests for Uzbekistan, 1 RPTC proposals for Uzbekistan, 0 RPTC activities for Uzbekistan, and 1 travel records for Uzbekistan. Financially, Uzbekistan shows Not provided in project budget, $87,767 in proposal planned budget, and $0 in consumed RPTC activity budget for Uzbekistan.</w:t>
      </w:r>
    </w:p>
    <w:p>
      <w:r>
        <w:t xml:space="preserve">The main organizational coverage for Uzbekistan points to Division for Inclusive Social Development, Division for Public Institutions and Digital Government, DPIDG, DSDG. Activity records for Uzbekistan list 0 participants, including 0 women participants, the current quality review for Uzbekistan includes 49 data quality notes. Current highlights for Uzbekistan include a request focus for Uzbekistan: 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w:t>
      </w:r>
      <w:r>
        <w:br/>
        <w:t xml:space="preserve"/>
      </w:r>
      <w:r>
        <w:br/>
        <w:t xml:space="preserve">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 an RPTC proposal focus for Uzbekistan: Strengthening Artificial Intelligence (AI) Capabilities and Governance for Sustainable Digital Transformation in Africa and Asia-Pacific.</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19</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$87,767</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r>
      <w:tr>
        <w:tc>
          <w:tcPr>
            <w:tcW w:w="2400" w:type="dxa"/>
          </w:tcPr>
          <w:p>
            <w:r>
              <w:t xml:space="preserve">5241</w:t>
            </w:r>
          </w:p>
        </w:tc>
        <w:tc>
          <w:tcPr>
            <w:tcW w:w="2400" w:type="dxa"/>
          </w:tcPr>
          <w:p>
            <w:r>
              <w:t xml:space="preserve">Request #5241 ? 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Under consideration</w:t>
            </w:r>
          </w:p>
        </w:tc>
        <w:tc>
          <w:tcPr>
            <w:tcW w:w="2400" w:type="dxa"/>
          </w:tcPr>
          <w:p>
            <w:r>
              <w:t xml:space="preserve">Statistics Division</w:t>
            </w:r>
          </w:p>
        </w:tc>
        <w:tc>
          <w:tcPr>
            <w:tcW w:w="2400" w:type="dxa"/>
          </w:tcPr>
          <w:p>
            <w:r>
              <w:t xml:space="preserve">16 Jun 2025</w:t>
            </w:r>
          </w:p>
        </w:tc>
        <w:tc>
          <w:tcPr>
            <w:tcW w:w="2400" w:type="dxa"/>
          </w:tcPr>
          <w:p>
            <w:r>
              <w:t xml:space="preserve">20 Oct 2025</w:t>
            </w:r>
          </w:p>
        </w:tc>
        <w:tc>
          <w:tcPr>
            <w:tcW w:w="2400" w:type="dxa"/>
          </w:tcPr>
          <w:p>
            <w:r>
              <w:t xml:space="preserve">24 Oct 2025</w:t>
            </w:r>
          </w:p>
        </w:tc>
        <w:tc>
          <w:tcPr>
            <w:tcW w:w="2400" w:type="dxa"/>
          </w:tcPr>
          <w:p>
            <w:r>
              <w:t xml:space="preserve">Seiffe Tadesse | tadesse5@un.org</w:t>
            </w:r>
          </w:p>
        </w:tc>
        <w:tc>
          <w:tcPr>
            <w:tcW w:w="2400" w:type="dxa"/>
          </w:tcPr>
          <w:p>
            <w:r>
              <w:t xml:space="preserve">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r>
      <w:tr>
        <w:tc>
          <w:tcPr>
            <w:tcW w:w="2400" w:type="dxa"/>
          </w:tcPr>
          <w:p>
            <w:r>
              <w:t xml:space="preserve">5145</w:t>
            </w:r>
          </w:p>
        </w:tc>
        <w:tc>
          <w:tcPr>
            <w:tcW w:w="2400" w:type="dxa"/>
          </w:tcPr>
          <w:p>
            <w:r>
              <w:t xml:space="preserve">Request #5145 ? 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Completed</w:t>
            </w:r>
          </w:p>
        </w:tc>
        <w:tc>
          <w:tcPr>
            <w:tcW w:w="2400" w:type="dxa"/>
          </w:tcPr>
          <w:p>
            <w:r>
              <w:t xml:space="preserve">Statistics Division</w:t>
            </w:r>
          </w:p>
        </w:tc>
        <w:tc>
          <w:tcPr>
            <w:tcW w:w="2400" w:type="dxa"/>
          </w:tcPr>
          <w:p>
            <w:r>
              <w:t xml:space="preserve">06 Feb 2025</w:t>
            </w:r>
          </w:p>
        </w:tc>
        <w:tc>
          <w:tcPr>
            <w:tcW w:w="2400" w:type="dxa"/>
          </w:tcPr>
          <w:p>
            <w:r>
              <w:t xml:space="preserve">13 May 2025</w:t>
            </w:r>
          </w:p>
        </w:tc>
        <w:tc>
          <w:tcPr>
            <w:tcW w:w="2400" w:type="dxa"/>
          </w:tcPr>
          <w:p>
            <w:r>
              <w:t xml:space="preserve">16 May 2025</w:t>
            </w:r>
          </w:p>
        </w:tc>
        <w:tc>
          <w:tcPr>
            <w:tcW w:w="2400" w:type="dxa"/>
          </w:tcPr>
          <w:p>
            <w:r>
              <w:t xml:space="preserve">Jessica Ying Chan | jessica.chan@un.org</w:t>
            </w:r>
          </w:p>
        </w:tc>
        <w:tc>
          <w:tcPr>
            <w:tcW w:w="2400" w:type="dxa"/>
          </w:tcPr>
          <w:p>
            <w:r>
              <w:t xml:space="preserve">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
            </w:r>
          </w:p>
        </w:tc>
      </w:tr>
      <w:tr>
        <w:tc>
          <w:tcPr>
            <w:tcW w:w="2400" w:type="dxa"/>
          </w:tcPr>
          <w:p>
            <w:r>
              <w:t xml:space="preserve">5166</w:t>
            </w:r>
          </w:p>
        </w:tc>
        <w:tc>
          <w:tcPr>
            <w:tcW w:w="2400" w:type="dxa"/>
          </w:tcPr>
          <w:p>
            <w:r>
              <w:t xml:space="preserve">Request #5166 ? NCHR requested UNDESA to provide assistance within the framework of the National Action Plan and the Roadmap for the implementation of the UN Convention on the Rights of Persons with Disabilities.</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13 Dec 2024</w:t>
            </w:r>
          </w:p>
        </w:tc>
        <w:tc>
          <w:tcPr>
            <w:tcW w:w="2400" w:type="dxa"/>
          </w:tcPr>
          <w:p>
            <w:r>
              <w:t xml:space="preserve">15 Feb 2025</w:t>
            </w:r>
          </w:p>
        </w:tc>
        <w:tc>
          <w:tcPr>
            <w:tcW w:w="2400" w:type="dxa"/>
          </w:tcPr>
          <w:p>
            <w:r>
              <w:t xml:space="preserve">15 Dec 2025</w:t>
            </w:r>
          </w:p>
        </w:tc>
        <w:tc>
          <w:tcPr>
            <w:tcW w:w="2400" w:type="dxa"/>
          </w:tcPr>
          <w:p>
            <w:r>
              <w:t xml:space="preserve">A.	Saidov | info@nhrc.uz</w:t>
            </w:r>
          </w:p>
        </w:tc>
        <w:tc>
          <w:tcPr>
            <w:tcW w:w="2400" w:type="dxa"/>
          </w:tcPr>
          <w:p>
            <w:r>
              <w:t xml:space="preserve">NCHR requested UNDESA to provide assistance within the framework of the National Action Plan and the Roadmap for the implementation of the UN Convention on the Rights of Persons with Disabilities.</w:t>
            </w:r>
          </w:p>
        </w:tc>
        <w:tc>
          <w:tcPr>
            <w:tcW w:w="2400" w:type="dxa"/>
          </w:tcPr>
          <w:p>
            <w:r>
              <w:t xml:space="preserve"/>
            </w:r>
          </w:p>
        </w:tc>
      </w:tr>
      <w:tr>
        <w:tc>
          <w:tcPr>
            <w:tcW w:w="2400" w:type="dxa"/>
          </w:tcPr>
          <w:p>
            <w:r>
              <w:t xml:space="preserve">5179</w:t>
            </w:r>
          </w:p>
        </w:tc>
        <w:tc>
          <w:tcPr>
            <w:tcW w:w="2400" w:type="dxa"/>
          </w:tcPr>
          <w:p>
            <w:r>
              <w:t xml:space="preserve">Request #5179 ? The SDMX for SDGs Regional Workshop for Central Asian countries will introduce the participants to automated reporting and dissemination of SDG data with the use of the Statistical Data and Metadata eXchange (SDMX) standard. The training will cover data modelling, mapping, validation, reporting, and dissemination.  / The workshop will introduce the participants to the global Data Structure Definition (DSD) for the SDGs, and provide the participants with hands-on skills in commonly used SDMX data modelling and mapping tools, raise the participantsâ€™ awareness of the latest developments in the area, and enable them to share their experience in standards-based data exchange and dissemination. / The workshop is planned to take place in Bishkek Kyrgyzstan, on 3 â€“ 6 February 2025 (4 days). At the host countryâ€™s request, a Technical Assistance meeting will be held on 7 February 2025. / A total of up to 20 participants are expected to attend the workshop as 8 will be funded by DESA.</w:t>
            </w:r>
          </w:p>
        </w:tc>
        <w:tc>
          <w:tcPr>
            <w:tcW w:w="2400" w:type="dxa"/>
          </w:tcPr>
          <w:p>
            <w:r>
              <w:t xml:space="preserve">Completed</w:t>
            </w:r>
          </w:p>
        </w:tc>
        <w:tc>
          <w:tcPr>
            <w:tcW w:w="2400" w:type="dxa"/>
          </w:tcPr>
          <w:p>
            <w:r>
              <w:t xml:space="preserve">Statistics Division</w:t>
            </w:r>
          </w:p>
        </w:tc>
        <w:tc>
          <w:tcPr>
            <w:tcW w:w="2400" w:type="dxa"/>
          </w:tcPr>
          <w:p>
            <w:r>
              <w:t xml:space="preserve">10 Dec 2024</w:t>
            </w:r>
          </w:p>
        </w:tc>
        <w:tc>
          <w:tcPr>
            <w:tcW w:w="2400" w:type="dxa"/>
          </w:tcPr>
          <w:p>
            <w:r>
              <w:t xml:space="preserve">03 Feb 2025</w:t>
            </w:r>
          </w:p>
        </w:tc>
        <w:tc>
          <w:tcPr>
            <w:tcW w:w="2400" w:type="dxa"/>
          </w:tcPr>
          <w:p>
            <w:r>
              <w:t xml:space="preserve">07 Feb 2025</w:t>
            </w:r>
          </w:p>
        </w:tc>
        <w:tc>
          <w:tcPr>
            <w:tcW w:w="2400" w:type="dxa"/>
          </w:tcPr>
          <w:p>
            <w:r>
              <w:t xml:space="preserve">Harumi Shibata Salazar | shibata@un.org</w:t>
            </w:r>
          </w:p>
        </w:tc>
        <w:tc>
          <w:tcPr>
            <w:tcW w:w="2400" w:type="dxa"/>
          </w:tcPr>
          <w:p>
            <w:r>
              <w:t xml:space="preserve">The SDMX for SDGs Regional Workshop for Central Asian countries will introduce the participants to automated reporting and dissemination of SDG data with the use of the Statistical Data and Metadata eXchange (SDMX) standard. The training will cover data modelling, mapping, validation, reporting, and dissemination.  / The workshop will introduce the participants to the global Data Structure Definition (DSD) for the SDGs, and provide the participants with hands-on skills in commonly used SDMX data modelling and mapping tools, raise the participantsâ€™ awareness of the latest developments in the area, and enable them to share their experience in standards-based data exchange and dissemination. / The workshop is planned to take place in Bishkek Kyrgyzstan, on 3 â€“ 6 February 2025 (4 days). At the host countryâ€™s request, a Technical Assistance meeting will be held on 7 February 2025. / A total of up to 20 participants are expected to attend the workshop as 8 will be funded by DESA.</w:t>
            </w:r>
          </w:p>
        </w:tc>
        <w:tc>
          <w:tcPr>
            <w:tcW w:w="2400" w:type="dxa"/>
          </w:tcPr>
          <w:p>
            <w:r>
              <w:t xml:space="preserve"/>
            </w:r>
          </w:p>
        </w:tc>
      </w:tr>
      <w:tr>
        <w:tc>
          <w:tcPr>
            <w:tcW w:w="2400" w:type="dxa"/>
          </w:tcPr>
          <w:p>
            <w:r>
              <w:t xml:space="preserve">4992</w:t>
            </w:r>
          </w:p>
        </w:tc>
        <w:tc>
          <w:tcPr>
            <w:tcW w:w="2400" w:type="dxa"/>
          </w:tcPr>
          <w:p>
            <w:r>
              <w:t xml:space="preserve">Request #4992 ? 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Under consideration</w:t>
            </w:r>
          </w:p>
        </w:tc>
        <w:tc>
          <w:tcPr>
            <w:tcW w:w="2400" w:type="dxa"/>
          </w:tcPr>
          <w:p>
            <w:r>
              <w:t xml:space="preserve">Statistics Division</w:t>
            </w:r>
          </w:p>
        </w:tc>
        <w:tc>
          <w:tcPr>
            <w:tcW w:w="2400" w:type="dxa"/>
          </w:tcPr>
          <w:p>
            <w:r>
              <w:t xml:space="preserve">31 May 2024</w:t>
            </w:r>
          </w:p>
        </w:tc>
        <w:tc>
          <w:tcPr>
            <w:tcW w:w="2400" w:type="dxa"/>
          </w:tcPr>
          <w:p>
            <w:r>
              <w:t xml:space="preserve">09 Sept 2024</w:t>
            </w:r>
          </w:p>
        </w:tc>
        <w:tc>
          <w:tcPr>
            <w:tcW w:w="2400" w:type="dxa"/>
          </w:tcPr>
          <w:p>
            <w:r>
              <w:t xml:space="preserve">12 Sept 2024</w:t>
            </w:r>
          </w:p>
        </w:tc>
        <w:tc>
          <w:tcPr>
            <w:tcW w:w="2400" w:type="dxa"/>
          </w:tcPr>
          <w:p>
            <w:r>
              <w:t xml:space="preserve">Marko Javorsek | marko.javorsek@un.org</w:t>
            </w:r>
          </w:p>
        </w:tc>
        <w:tc>
          <w:tcPr>
            <w:tcW w:w="2400" w:type="dxa"/>
          </w:tcPr>
          <w:p>
            <w:r>
              <w:t xml:space="preserve">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
            </w:r>
          </w:p>
        </w:tc>
      </w:tr>
      <w:tr>
        <w:tc>
          <w:tcPr>
            <w:tcW w:w="2400" w:type="dxa"/>
          </w:tcPr>
          <w:p>
            <w:r>
              <w:t xml:space="preserve">4989</w:t>
            </w:r>
          </w:p>
        </w:tc>
        <w:tc>
          <w:tcPr>
            <w:tcW w:w="2400" w:type="dxa"/>
          </w:tcPr>
          <w:p>
            <w:r>
              <w:t xml:space="preserve">Request #4989 ? 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Under consideration</w:t>
            </w:r>
          </w:p>
        </w:tc>
        <w:tc>
          <w:tcPr>
            <w:tcW w:w="2400" w:type="dxa"/>
          </w:tcPr>
          <w:p>
            <w:r>
              <w:t xml:space="preserve">Statistics Division</w:t>
            </w:r>
          </w:p>
        </w:tc>
        <w:tc>
          <w:tcPr>
            <w:tcW w:w="2400" w:type="dxa"/>
          </w:tcPr>
          <w:p>
            <w:r>
              <w:t xml:space="preserve">29 May 2024</w:t>
            </w:r>
          </w:p>
        </w:tc>
        <w:tc>
          <w:tcPr>
            <w:tcW w:w="2400" w:type="dxa"/>
          </w:tcPr>
          <w:p>
            <w:r>
              <w:t xml:space="preserve">23 Sept 2024</w:t>
            </w:r>
          </w:p>
        </w:tc>
        <w:tc>
          <w:tcPr>
            <w:tcW w:w="2400" w:type="dxa"/>
          </w:tcPr>
          <w:p>
            <w:r>
              <w:t xml:space="preserve">25 Sept 2024</w:t>
            </w:r>
          </w:p>
        </w:tc>
        <w:tc>
          <w:tcPr>
            <w:tcW w:w="2400" w:type="dxa"/>
          </w:tcPr>
          <w:p>
            <w:r>
              <w:t xml:space="preserve">Mr. Batmunkh Batdavaa | batdavaa@nso.mn</w:t>
            </w:r>
          </w:p>
        </w:tc>
        <w:tc>
          <w:tcPr>
            <w:tcW w:w="2400" w:type="dxa"/>
          </w:tcPr>
          <w:p>
            <w:r>
              <w:t xml:space="preserve">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Country standardized: 'Timor-Leste' -&gt; 'Democratic Republic of Timor-Leste'. / Country standardized: 'Turkey' -&gt; 'Türkiye'.</w:t>
            </w:r>
          </w:p>
        </w:tc>
      </w:tr>
      <w:tr>
        <w:tc>
          <w:tcPr>
            <w:tcW w:w="2400" w:type="dxa"/>
          </w:tcPr>
          <w:p>
            <w:r>
              <w:t xml:space="preserve">4921</w:t>
            </w:r>
          </w:p>
        </w:tc>
        <w:tc>
          <w:tcPr>
            <w:tcW w:w="2400" w:type="dxa"/>
          </w:tcPr>
          <w:p>
            <w:r>
              <w:t xml:space="preserve">Request #4921 ? DPIDG was requested by the Government of the Rep of Uzbekistan, via its Ministry of Digital Technologies to host the 2025 UN Public Service Forum.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03 Oct 2023</w:t>
            </w:r>
          </w:p>
        </w:tc>
        <w:tc>
          <w:tcPr>
            <w:tcW w:w="2400" w:type="dxa"/>
          </w:tcPr>
          <w:p>
            <w:r>
              <w:t xml:space="preserve">23 Jun 2025</w:t>
            </w:r>
          </w:p>
        </w:tc>
        <w:tc>
          <w:tcPr>
            <w:tcW w:w="2400" w:type="dxa"/>
          </w:tcPr>
          <w:p>
            <w:r>
              <w:t xml:space="preserve">25 Jun 2025</w:t>
            </w:r>
          </w:p>
        </w:tc>
        <w:tc>
          <w:tcPr>
            <w:tcW w:w="2400" w:type="dxa"/>
          </w:tcPr>
          <w:p>
            <w:r>
              <w:t xml:space="preserve">Mr. Sherzod Shermatov | info@digital.uz</w:t>
            </w:r>
          </w:p>
        </w:tc>
        <w:tc>
          <w:tcPr>
            <w:tcW w:w="2400" w:type="dxa"/>
          </w:tcPr>
          <w:p>
            <w:r>
              <w:t xml:space="preserve">DPIDG was requested by the Government of the Rep of Uzbekistan, via its Ministry of Digital Technologies to host the 2025 UN Public Service Forum.</w:t>
            </w:r>
          </w:p>
        </w:tc>
        <w:tc>
          <w:tcPr>
            <w:tcW w:w="2400" w:type="dxa"/>
          </w:tcPr>
          <w:p>
            <w:r>
              <w:t xml:space="preserve"/>
            </w:r>
          </w:p>
        </w:tc>
      </w:tr>
      <w:tr>
        <w:tc>
          <w:tcPr>
            <w:tcW w:w="2400" w:type="dxa"/>
          </w:tcPr>
          <w:p>
            <w:r>
              <w:t xml:space="preserve">4912</w:t>
            </w:r>
          </w:p>
        </w:tc>
        <w:tc>
          <w:tcPr>
            <w:tcW w:w="2400" w:type="dxa"/>
          </w:tcPr>
          <w:p>
            <w:r>
              <w:t xml:space="preserve">Request #4912 ? In 2024 the Government of the Republic of Uzbekistan in cooperation with the Association of Disabled Persons of Uzbekistan requested the UNDESA to provide further assistance within the framework of the National Action Plan and the Roadmap for the implementation of the UN Convention on the Rights of Persons with Disabilities and on conducting capacity building training on entrepreneurship for persons with disabilities.</w:t>
            </w:r>
          </w:p>
        </w:tc>
        <w:tc>
          <w:tcPr>
            <w:tcW w:w="2400" w:type="dxa"/>
          </w:tcPr>
          <w:p>
            <w:r>
              <w:t xml:space="preserve">Completed</w:t>
            </w:r>
          </w:p>
        </w:tc>
        <w:tc>
          <w:tcPr>
            <w:tcW w:w="2400" w:type="dxa"/>
          </w:tcPr>
          <w:p>
            <w:r>
              <w:t xml:space="preserve">Division for Inclusive Social Development</w:t>
            </w:r>
          </w:p>
        </w:tc>
        <w:tc>
          <w:tcPr>
            <w:tcW w:w="2400" w:type="dxa"/>
          </w:tcPr>
          <w:p>
            <w:r>
              <w:t xml:space="preserve">15 Jan 2024</w:t>
            </w:r>
          </w:p>
        </w:tc>
        <w:tc>
          <w:tcPr>
            <w:tcW w:w="2400" w:type="dxa"/>
          </w:tcPr>
          <w:p>
            <w:r>
              <w:t xml:space="preserve">01 May 2024</w:t>
            </w:r>
          </w:p>
        </w:tc>
        <w:tc>
          <w:tcPr>
            <w:tcW w:w="2400" w:type="dxa"/>
          </w:tcPr>
          <w:p>
            <w:r>
              <w:t xml:space="preserve">15 Dec 2024</w:t>
            </w:r>
          </w:p>
        </w:tc>
        <w:tc>
          <w:tcPr>
            <w:tcW w:w="2400" w:type="dxa"/>
          </w:tcPr>
          <w:p>
            <w:r>
              <w:t xml:space="preserve">A.Kh. Saidov | info@nhrc.uz</w:t>
            </w:r>
          </w:p>
        </w:tc>
        <w:tc>
          <w:tcPr>
            <w:tcW w:w="2400" w:type="dxa"/>
          </w:tcPr>
          <w:p>
            <w:r>
              <w:t xml:space="preserve">In 2024 the Government of the Republic of Uzbekistan in cooperation with the Association of Disabled Persons of Uzbekistan requested the UNDESA to provide further assistance within the framework of the National Action Plan and the Roadmap for the implementation of the UN Convention on the Rights of Persons with Disabilities and on conducting capacity building training on entrepreneurship for persons with disabilities.</w:t>
            </w:r>
          </w:p>
        </w:tc>
        <w:tc>
          <w:tcPr>
            <w:tcW w:w="2400" w:type="dxa"/>
          </w:tcPr>
          <w:p>
            <w:r>
              <w:t xml:space="preserve"/>
            </w:r>
          </w:p>
        </w:tc>
      </w:tr>
      <w:tr>
        <w:tc>
          <w:tcPr>
            <w:tcW w:w="2400" w:type="dxa"/>
          </w:tcPr>
          <w:p>
            <w:r>
              <w:t xml:space="preserve">4685</w:t>
            </w:r>
          </w:p>
        </w:tc>
        <w:tc>
          <w:tcPr>
            <w:tcW w:w="2400" w:type="dxa"/>
          </w:tcPr>
          <w:p>
            <w:r>
              <w:t xml:space="preserve">Request #4685 ? The Department of Economic and Social Affairs, Division for Inclusive Social Development will conduct a three-day international workshop on Socio-economic Inclusion of Persons with Disabilities.  / The workshop will be organized in collaboration with the Government of Uzbekistan.</w:t>
            </w:r>
          </w:p>
        </w:tc>
        <w:tc>
          <w:tcPr>
            <w:tcW w:w="2400" w:type="dxa"/>
          </w:tcPr>
          <w:p>
            <w:r>
              <w:t xml:space="preserve">Completed</w:t>
            </w:r>
          </w:p>
        </w:tc>
        <w:tc>
          <w:tcPr>
            <w:tcW w:w="2400" w:type="dxa"/>
          </w:tcPr>
          <w:p>
            <w:r>
              <w:t xml:space="preserve">Division for Inclusive Social Development</w:t>
            </w:r>
          </w:p>
        </w:tc>
        <w:tc>
          <w:tcPr>
            <w:tcW w:w="2400" w:type="dxa"/>
          </w:tcPr>
          <w:p>
            <w:r>
              <w:t xml:space="preserve">10 May 2023</w:t>
            </w:r>
          </w:p>
        </w:tc>
        <w:tc>
          <w:tcPr>
            <w:tcW w:w="2400" w:type="dxa"/>
          </w:tcPr>
          <w:p>
            <w:r>
              <w:t xml:space="preserve">18 Oct 2023</w:t>
            </w:r>
          </w:p>
        </w:tc>
        <w:tc>
          <w:tcPr>
            <w:tcW w:w="2400" w:type="dxa"/>
          </w:tcPr>
          <w:p>
            <w:r>
              <w:t xml:space="preserve">20 Oct 2023</w:t>
            </w:r>
          </w:p>
        </w:tc>
        <w:tc>
          <w:tcPr>
            <w:tcW w:w="2400" w:type="dxa"/>
          </w:tcPr>
          <w:p>
            <w:r>
              <w:t xml:space="preserve">Akmal Saidov | info@nhrc.uz</w:t>
            </w:r>
          </w:p>
        </w:tc>
        <w:tc>
          <w:tcPr>
            <w:tcW w:w="2400" w:type="dxa"/>
          </w:tcPr>
          <w:p>
            <w:r>
              <w:t xml:space="preserve">The Department of Economic and Social Affairs, Division for Inclusive Social Development will conduct a three-day international workshop on Socio-economic Inclusion of Persons with Disabilities.  / The workshop will be organized in collaboration with the Government of Uzbekistan.</w:t>
            </w:r>
          </w:p>
        </w:tc>
        <w:tc>
          <w:tcPr>
            <w:tcW w:w="2400" w:type="dxa"/>
          </w:tcPr>
          <w:p>
            <w:r>
              <w:t xml:space="preserve"/>
            </w:r>
          </w:p>
        </w:tc>
      </w:tr>
      <w:tr>
        <w:tc>
          <w:tcPr>
            <w:tcW w:w="2400" w:type="dxa"/>
          </w:tcPr>
          <w:p>
            <w:r>
              <w:t xml:space="preserve">4695</w:t>
            </w:r>
          </w:p>
        </w:tc>
        <w:tc>
          <w:tcPr>
            <w:tcW w:w="2400" w:type="dxa"/>
          </w:tcPr>
          <w:p>
            <w:r>
              <w:t xml:space="preserve">Request #4695 ? Second request from the National Center for Human Rights which is responsible to implement the UNCRPD to build national capacities for the implementation of the Convention in Uzbekistan.</w:t>
            </w:r>
          </w:p>
        </w:tc>
        <w:tc>
          <w:tcPr>
            <w:tcW w:w="2400" w:type="dxa"/>
          </w:tcPr>
          <w:p>
            <w:r>
              <w:t xml:space="preserve">Completed</w:t>
            </w:r>
          </w:p>
        </w:tc>
        <w:tc>
          <w:tcPr>
            <w:tcW w:w="2400" w:type="dxa"/>
          </w:tcPr>
          <w:p>
            <w:r>
              <w:t xml:space="preserve">Division for Inclusive Social Development</w:t>
            </w:r>
          </w:p>
        </w:tc>
        <w:tc>
          <w:tcPr>
            <w:tcW w:w="2400" w:type="dxa"/>
          </w:tcPr>
          <w:p>
            <w:r>
              <w:t xml:space="preserve">05 Apr 2023</w:t>
            </w:r>
          </w:p>
        </w:tc>
        <w:tc>
          <w:tcPr>
            <w:tcW w:w="2400" w:type="dxa"/>
          </w:tcPr>
          <w:p>
            <w:r>
              <w:t xml:space="preserve">01 May 2023</w:t>
            </w:r>
          </w:p>
        </w:tc>
        <w:tc>
          <w:tcPr>
            <w:tcW w:w="2400" w:type="dxa"/>
          </w:tcPr>
          <w:p>
            <w:r>
              <w:t xml:space="preserve">15 Dec 2023</w:t>
            </w:r>
          </w:p>
        </w:tc>
        <w:tc>
          <w:tcPr>
            <w:tcW w:w="2400" w:type="dxa"/>
          </w:tcPr>
          <w:p>
            <w:r>
              <w:t xml:space="preserve">Akmal Saidov | info@nhrc.uz</w:t>
            </w:r>
          </w:p>
        </w:tc>
        <w:tc>
          <w:tcPr>
            <w:tcW w:w="2400" w:type="dxa"/>
          </w:tcPr>
          <w:p>
            <w:r>
              <w:t xml:space="preserve">Second request from the National Center for Human Rights which is responsible to implement the UNCRPD to build national capacities for the implementation of the Convention in Uzbekistan.</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4082</w:t>
            </w:r>
          </w:p>
        </w:tc>
        <w:tc>
          <w:tcPr>
            <w:tcW w:w="2400" w:type="dxa"/>
          </w:tcPr>
          <w:p>
            <w:r>
              <w:t xml:space="preserve">Request #4082 ? Building capacity to design a project proposal for accessing forest finance</w:t>
            </w:r>
          </w:p>
        </w:tc>
        <w:tc>
          <w:tcPr>
            <w:tcW w:w="2400" w:type="dxa"/>
          </w:tcPr>
          <w:p>
            <w:r>
              <w:t xml:space="preserve">Completed</w:t>
            </w:r>
          </w:p>
        </w:tc>
        <w:tc>
          <w:tcPr>
            <w:tcW w:w="2400" w:type="dxa"/>
          </w:tcPr>
          <w:p>
            <w:r>
              <w:t xml:space="preserve">United Nations Forum on Forest</w:t>
            </w:r>
          </w:p>
        </w:tc>
        <w:tc>
          <w:tcPr>
            <w:tcW w:w="2400" w:type="dxa"/>
          </w:tcPr>
          <w:p>
            <w:r>
              <w:t xml:space="preserve">23 Nov 2021</w:t>
            </w:r>
          </w:p>
        </w:tc>
        <w:tc>
          <w:tcPr>
            <w:tcW w:w="2400" w:type="dxa"/>
          </w:tcPr>
          <w:p>
            <w:r>
              <w:t xml:space="preserve">23 Nov 2021</w:t>
            </w:r>
          </w:p>
        </w:tc>
        <w:tc>
          <w:tcPr>
            <w:tcW w:w="2400" w:type="dxa"/>
          </w:tcPr>
          <w:p>
            <w:r>
              <w:t xml:space="preserve">27 Nov 2024</w:t>
            </w:r>
          </w:p>
        </w:tc>
        <w:tc>
          <w:tcPr>
            <w:tcW w:w="2400" w:type="dxa"/>
          </w:tcPr>
          <w:p>
            <w:r>
              <w:t xml:space="preserve">N. Bakirov | info@urmon.uz</w:t>
            </w:r>
          </w:p>
        </w:tc>
        <w:tc>
          <w:tcPr>
            <w:tcW w:w="2400" w:type="dxa"/>
          </w:tcPr>
          <w:p>
            <w:r>
              <w:t xml:space="preserve">Building capacity to design a project proposal for accessing forest finance</w:t>
            </w:r>
          </w:p>
        </w:tc>
        <w:tc>
          <w:tcPr>
            <w:tcW w:w="2400" w:type="dxa"/>
          </w:tcPr>
          <w:p>
            <w:r>
              <w:t xml:space="preserve"/>
            </w:r>
          </w:p>
        </w:tc>
      </w:tr>
      <w:tr>
        <w:tc>
          <w:tcPr>
            <w:tcW w:w="2400" w:type="dxa"/>
          </w:tcPr>
          <w:p>
            <w:r>
              <w:t xml:space="preserve">4069</w:t>
            </w:r>
          </w:p>
        </w:tc>
        <w:tc>
          <w:tcPr>
            <w:tcW w:w="2400" w:type="dxa"/>
          </w:tcPr>
          <w:p>
            <w:r>
              <w:t xml:space="preserve">Request #4069 ? minutes to be signed</w:t>
            </w:r>
          </w:p>
        </w:tc>
        <w:tc>
          <w:tcPr>
            <w:tcW w:w="2400" w:type="dxa"/>
          </w:tcPr>
          <w:p>
            <w:r>
              <w:t xml:space="preserve">Completed</w:t>
            </w:r>
          </w:p>
        </w:tc>
        <w:tc>
          <w:tcPr>
            <w:tcW w:w="2400" w:type="dxa"/>
          </w:tcPr>
          <w:p>
            <w:r>
              <w:t xml:space="preserve">Division for Inclusive Social Development</w:t>
            </w:r>
          </w:p>
        </w:tc>
        <w:tc>
          <w:tcPr>
            <w:tcW w:w="2400" w:type="dxa"/>
          </w:tcPr>
          <w:p>
            <w:r>
              <w:t xml:space="preserve">11 Feb 2022</w:t>
            </w:r>
          </w:p>
        </w:tc>
        <w:tc>
          <w:tcPr>
            <w:tcW w:w="2400" w:type="dxa"/>
          </w:tcPr>
          <w:p>
            <w:r>
              <w:t xml:space="preserve">01 Mar 2022</w:t>
            </w:r>
          </w:p>
        </w:tc>
        <w:tc>
          <w:tcPr>
            <w:tcW w:w="2400" w:type="dxa"/>
          </w:tcPr>
          <w:p>
            <w:r>
              <w:t xml:space="preserve">31 Dec 2022</w:t>
            </w:r>
          </w:p>
        </w:tc>
        <w:tc>
          <w:tcPr>
            <w:tcW w:w="2400" w:type="dxa"/>
          </w:tcPr>
          <w:p>
            <w:r>
              <w:t xml:space="preserve">Akmal Saidov | na@na.org</w:t>
            </w:r>
          </w:p>
        </w:tc>
        <w:tc>
          <w:tcPr>
            <w:tcW w:w="2400" w:type="dxa"/>
          </w:tcPr>
          <w:p>
            <w:r>
              <w:t xml:space="preserve">minutes to be signed</w:t>
            </w:r>
          </w:p>
        </w:tc>
        <w:tc>
          <w:tcPr>
            <w:tcW w:w="2400" w:type="dxa"/>
          </w:tcPr>
          <w:p>
            <w:r>
              <w:t xml:space="preserve"/>
            </w:r>
          </w:p>
        </w:tc>
      </w:tr>
      <w:tr>
        <w:tc>
          <w:tcPr>
            <w:tcW w:w="2400" w:type="dxa"/>
          </w:tcPr>
          <w:p>
            <w:r>
              <w:t xml:space="preserve">3947</w:t>
            </w:r>
          </w:p>
        </w:tc>
        <w:tc>
          <w:tcPr>
            <w:tcW w:w="2400" w:type="dxa"/>
          </w:tcPr>
          <w:p>
            <w:r>
              <w:t xml:space="preserve">Request #3947 ? Request/ Gap/ Demand obtained from the 2020 Uzbekistan VNR submitted to the HLPF: (i) Capacity building for public and civil servants and strengthening of national institutional frameworks; and (ii) Collection, analysis, disaggregation and dissemination of data.</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Uzbekistan VNR submitted to the HLPF: (i) Capacity building for public and civil servants and strengthening of national institutional frameworks; and (ii) Collection, analysis, disaggregation and dissemination of data.</w:t>
            </w:r>
          </w:p>
        </w:tc>
        <w:tc>
          <w:tcPr>
            <w:tcW w:w="2400" w:type="dxa"/>
          </w:tcPr>
          <w:p>
            <w:r>
              <w:t xml:space="preserve"/>
            </w:r>
          </w:p>
        </w:tc>
      </w:tr>
      <w:tr>
        <w:tc>
          <w:tcPr>
            <w:tcW w:w="2400" w:type="dxa"/>
          </w:tcPr>
          <w:p>
            <w:r>
              <w:t xml:space="preserve">3596</w:t>
            </w:r>
          </w:p>
        </w:tc>
        <w:tc>
          <w:tcPr>
            <w:tcW w:w="2400" w:type="dxa"/>
          </w:tcPr>
          <w:p>
            <w:r>
              <w:t xml:space="preserve">Request #3596 ? Support for the preparation of the VNR;  and upcoming development of the CCA, particularly for the macroeconomic pillar; support with the integration of the SDGs into national planning: / See below detailed request: / -	SDGs integration into national planning:  What concretely could we offer Uzbekistan, which has adopted national SDG goals, targets and indicators, but has not yet managed to integrate these into the national development plan (which is under development) nor into national long term sectoral plans? / -	CCA: we are in the final stages of our CCA. It is not too late, however, to enhance the â€˜big pictureâ€™ analysis section and we would love to know what, if anything, DESA could do in terms of providing a page or two of analysis relevant to Uzbekistan using some of the tools mentioned. / -	VNR: we are in the middle of supporting the Government with its first VNR to be presented next year. ESCAP has been providing support, and we are also beneficiaries of the DESA grant for multi-stakeholder consultations. Does DESA possibly have any resources to help countries with capacity for actually drafting? Uzbekistan has mobilised a couple of think tanks to engage but they also need to hire one or two consultants to pull the report together, and were looking to the UN for support on this. If DESA cannot support, any ideas of where we could turn?</w:t>
            </w:r>
          </w:p>
        </w:tc>
        <w:tc>
          <w:tcPr>
            <w:tcW w:w="2400" w:type="dxa"/>
          </w:tcPr>
          <w:p>
            <w:r>
              <w:t xml:space="preserve">Completed</w:t>
            </w:r>
          </w:p>
        </w:tc>
        <w:tc>
          <w:tcPr>
            <w:tcW w:w="2400" w:type="dxa"/>
          </w:tcPr>
          <w:p>
            <w:r>
              <w:t xml:space="preserve">Division for Sustainable Development Goals, Economic Analysis and Policy Division, Office for Intergovernmental Support and Coordination for Sustainable Development</w:t>
            </w:r>
          </w:p>
        </w:tc>
        <w:tc>
          <w:tcPr>
            <w:tcW w:w="2400" w:type="dxa"/>
          </w:tcPr>
          <w:p>
            <w:r>
              <w:t xml:space="preserve">01 Nov 2019</w:t>
            </w:r>
          </w:p>
        </w:tc>
        <w:tc>
          <w:tcPr>
            <w:tcW w:w="2400" w:type="dxa"/>
          </w:tcPr>
          <w:p>
            <w:r>
              <w:t xml:space="preserve">01 Nov 2019</w:t>
            </w:r>
          </w:p>
        </w:tc>
        <w:tc>
          <w:tcPr>
            <w:tcW w:w="2400" w:type="dxa"/>
          </w:tcPr>
          <w:p>
            <w:r>
              <w:t xml:space="preserve">01 Nov 2019</w:t>
            </w:r>
          </w:p>
        </w:tc>
        <w:tc>
          <w:tcPr>
            <w:tcW w:w="2400" w:type="dxa"/>
          </w:tcPr>
          <w:p>
            <w:r>
              <w:t xml:space="preserve">Helena Fraser | fraser@un.org</w:t>
            </w:r>
          </w:p>
        </w:tc>
        <w:tc>
          <w:tcPr>
            <w:tcW w:w="2400" w:type="dxa"/>
          </w:tcPr>
          <w:p>
            <w:r>
              <w:t xml:space="preserve">Support for the preparation of the VNR;  and upcoming development of the CCA, particularly for the macroeconomic pillar; support with the integration of the SDGs into national planning: / See below detailed request: / -	SDGs integration into national planning:  What concretely could we offer Uzbekistan, which has adopted national SDG goals, targets and indicators, but has not yet managed to integrate these into the national development plan (which is under development) nor into national long term sectoral plans? / -	CCA: we are in the final stages of our CCA. It is not too late, however, to enhance the â€˜big pictureâ€™ analysis section and we would love to know what, if anything, DESA could do in terms of providing a page or two of analysis relevant to Uzbekistan using some of the tools mentioned. / -	VNR: we are in the middle of supporting the Government with its first VNR to be presented next year. ESCAP has been providing support, and we are also beneficiaries of the DESA grant for multi-stakeholder consultations. Does DESA possibly have any resources to help countries with capacity for actually drafting? Uzbekistan has mobilised a couple of think tanks to engage but they also need to hire one or two consultants to pull the report together, and were looking to the UN for support on this. If DESA cannot support, any ideas of where we could turn?</w:t>
            </w:r>
          </w:p>
        </w:tc>
        <w:tc>
          <w:tcPr>
            <w:tcW w:w="2400" w:type="dxa"/>
          </w:tcPr>
          <w:p>
            <w:r>
              <w:t xml:space="preserve"/>
            </w:r>
          </w:p>
        </w:tc>
      </w:tr>
      <w:tr>
        <w:tc>
          <w:tcPr>
            <w:tcW w:w="2400" w:type="dxa"/>
          </w:tcPr>
          <w:p>
            <w:r>
              <w:t xml:space="preserve">3492</w:t>
            </w:r>
          </w:p>
        </w:tc>
        <w:tc>
          <w:tcPr>
            <w:tcW w:w="2400" w:type="dxa"/>
          </w:tcPr>
          <w:p>
            <w:r>
              <w:t xml:space="preserve">Request #3492 ? DPIDG was requested by the Ministry for Development of Information Technologies and Communications of the Republic of Uzbekistan and Kazakhstan for support in developing capacities for digital government transformation.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18 Feb 2021</w:t>
            </w:r>
          </w:p>
        </w:tc>
        <w:tc>
          <w:tcPr>
            <w:tcW w:w="2400" w:type="dxa"/>
          </w:tcPr>
          <w:p>
            <w:r>
              <w:t xml:space="preserve">03 Aug 2021</w:t>
            </w:r>
          </w:p>
        </w:tc>
        <w:tc>
          <w:tcPr>
            <w:tcW w:w="2400" w:type="dxa"/>
          </w:tcPr>
          <w:p>
            <w:r>
              <w:t xml:space="preserve">05 Aug 2021</w:t>
            </w:r>
          </w:p>
        </w:tc>
        <w:tc>
          <w:tcPr>
            <w:tcW w:w="2400" w:type="dxa"/>
          </w:tcPr>
          <w:p>
            <w:r>
              <w:t xml:space="preserve">H.E. Mr. Bakhtiyor Ibragimov | uzbekistan.un@gmail.com</w:t>
            </w:r>
          </w:p>
        </w:tc>
        <w:tc>
          <w:tcPr>
            <w:tcW w:w="2400" w:type="dxa"/>
          </w:tcPr>
          <w:p>
            <w:r>
              <w:t xml:space="preserve">DPIDG was requested by the Ministry for Development of Information Technologies and Communications of the Republic of Uzbekistan and Kazakhstan for support in developing capacities for digital government transformation.</w:t>
            </w:r>
          </w:p>
        </w:tc>
        <w:tc>
          <w:tcPr>
            <w:tcW w:w="2400" w:type="dxa"/>
          </w:tcPr>
          <w:p>
            <w:r>
              <w:t xml:space="preserve"/>
            </w:r>
          </w:p>
        </w:tc>
      </w:tr>
      <w:tr>
        <w:tc>
          <w:tcPr>
            <w:tcW w:w="2400" w:type="dxa"/>
          </w:tcPr>
          <w:p>
            <w:r>
              <w:t xml:space="preserve">2689</w:t>
            </w:r>
          </w:p>
        </w:tc>
        <w:tc>
          <w:tcPr>
            <w:tcW w:w="2400" w:type="dxa"/>
          </w:tcPr>
          <w:p>
            <w:r>
              <w:t xml:space="preserve">Request #2689 ? Development of  a sustainable urbanization strategy for the Government</w:t>
            </w:r>
          </w:p>
        </w:tc>
        <w:tc>
          <w:tcPr>
            <w:tcW w:w="2400" w:type="dxa"/>
          </w:tcPr>
          <w:p>
            <w:r>
              <w:t xml:space="preserve">Completed</w:t>
            </w:r>
          </w:p>
        </w:tc>
        <w:tc>
          <w:tcPr>
            <w:tcW w:w="2400" w:type="dxa"/>
          </w:tcPr>
          <w:p>
            <w:r>
              <w:t xml:space="preserve">Division for Sustainable Development Goals</w:t>
            </w:r>
          </w:p>
        </w:tc>
        <w:tc>
          <w:tcPr>
            <w:tcW w:w="2400" w:type="dxa"/>
          </w:tcPr>
          <w:p>
            <w:r>
              <w:t xml:space="preserve">19 Jun 2020</w:t>
            </w:r>
          </w:p>
        </w:tc>
        <w:tc>
          <w:tcPr>
            <w:tcW w:w="2400" w:type="dxa"/>
          </w:tcPr>
          <w:p>
            <w:r>
              <w:t xml:space="preserve">01 Mar 2022</w:t>
            </w:r>
          </w:p>
        </w:tc>
        <w:tc>
          <w:tcPr>
            <w:tcW w:w="2400" w:type="dxa"/>
          </w:tcPr>
          <w:p>
            <w:r>
              <w:t xml:space="preserve">31 Mar 2023</w:t>
            </w:r>
          </w:p>
        </w:tc>
        <w:tc>
          <w:tcPr>
            <w:tcW w:w="2400" w:type="dxa"/>
          </w:tcPr>
          <w:p>
            <w:r>
              <w:t xml:space="preserve">Azizkhan A Nazirov | aziz.nazirov@gmail.com</w:t>
            </w:r>
          </w:p>
        </w:tc>
        <w:tc>
          <w:tcPr>
            <w:tcW w:w="2400" w:type="dxa"/>
          </w:tcPr>
          <w:p>
            <w:r>
              <w:t xml:space="preserve">Development of  a sustainable urbanization strategy for the Government</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0002081869 - Uzbekistan</w:t>
            </w:r>
          </w:p>
        </w:tc>
        <w:tc>
          <w:tcPr>
            <w:tcW w:w="2400" w:type="dxa"/>
          </w:tcPr>
          <w:p>
            <w:r>
              <w:t xml:space="preserve">0002081869</w:t>
            </w:r>
          </w:p>
        </w:tc>
        <w:tc>
          <w:tcPr>
            <w:tcW w:w="2400" w:type="dxa"/>
          </w:tcPr>
          <w:p>
            <w:r>
              <w:t xml:space="preserve">Past</w:t>
            </w:r>
          </w:p>
        </w:tc>
        <w:tc>
          <w:tcPr>
            <w:tcW w:w="2400" w:type="dxa"/>
          </w:tcPr>
          <w:p>
            <w:r>
              <w:t xml:space="preserve">Uzbekistan</w:t>
            </w:r>
          </w:p>
        </w:tc>
        <w:tc>
          <w:tcPr>
            <w:tcW w:w="2400" w:type="dxa"/>
          </w:tcPr>
          <w:p>
            <w:r>
              <w:t xml:space="preserve"/>
            </w:r>
          </w:p>
        </w:tc>
        <w:tc>
          <w:tcPr>
            <w:tcW w:w="2400" w:type="dxa"/>
          </w:tcPr>
          <w:p>
            <w:r>
              <w:t xml:space="preserve">DIVISION FOR PUBLIC INSTITUTIONS AND DIGITAL GOVERNMENT</w:t>
            </w:r>
          </w:p>
        </w:tc>
        <w:tc>
          <w:tcPr>
            <w:tcW w:w="2400" w:type="dxa"/>
          </w:tcPr>
          <w:p>
            <w:r>
              <w:t xml:space="preserve">ATTEND UNPSF AND CONDUCT WORKSHOP</w:t>
            </w:r>
          </w:p>
        </w:tc>
        <w:tc>
          <w:tcPr>
            <w:tcW w:w="2400" w:type="dxa"/>
          </w:tcPr>
          <w:p>
            <w:r>
              <w:t xml:space="preserve"/>
            </w:r>
          </w:p>
        </w:tc>
        <w:tc>
          <w:tcPr>
            <w:tcW w:w="2400" w:type="dxa"/>
          </w:tcPr>
          <w:p>
            <w:r>
              <w:t xml:space="preserve">20 Jun 2025</w:t>
            </w:r>
          </w:p>
        </w:tc>
        <w:tc>
          <w:tcPr>
            <w:tcW w:w="2400" w:type="dxa"/>
          </w:tcPr>
          <w:p>
            <w:r>
              <w:t xml:space="preserve">26 Jun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Realizing the Millennium Development Goals through socially inclusive macroeconomic policies</w:t>
            </w:r>
          </w:p>
        </w:tc>
        <w:tc>
          <w:tcPr>
            <w:tcW w:w="2400" w:type="dxa"/>
          </w:tcPr>
          <w:p>
            <w:r>
              <w:t xml:space="preserve">2011</w:t>
            </w:r>
          </w:p>
        </w:tc>
        <w:tc>
          <w:tcPr>
            <w:tcW w:w="2400" w:type="dxa"/>
          </w:tcPr>
          <w:p>
            <w:r>
              <w:t xml:space="preserve">DPAD</w:t>
            </w:r>
          </w:p>
        </w:tc>
        <w:tc>
          <w:tcPr>
            <w:tcW w:w="2400" w:type="dxa"/>
          </w:tcPr>
          <w:p>
            <w:r>
              <w:t xml:space="preserve">Egypt, Indonesia, Jordan, Kyrgyzstan, Morocco, Philippines, Senegal, South Africa, Tunisia, Uganda, Uzbekistan, Yemen</w:t>
            </w:r>
          </w:p>
        </w:tc>
        <w:tc>
          <w:tcPr>
            <w:tcW w:w="2400" w:type="dxa"/>
          </w:tcPr>
          <w:p>
            <w:r>
              <w:t xml:space="preserve">- Create a pool of potential national experts for future projects and consider contracting international experts to work closely with government officials. / - Strengthen the relationship between consultants, government officers, and UNDP country offices to ensure effective project implementation and appropriation of results. / - Increase the number of national and regional workshops, and emphasize the importance of national workshops for institutional arrangements and capacity building. / - Provide additional training and support to government staff to enable full use and institutionalization of the modeling framework. / - Develop a more user-friendly interface for the model to enhance usability for policy makers. / - Ensure better communication and collaboration between UNDP and partner institutions, especially at the country level. / - Schedule workshops and events well in advance to allow key participants to allocate time for participation. / - Enhance capacity building of local experts and national partners to increase the effectiveness and sustainability of the project.</w:t>
            </w:r>
          </w:p>
        </w:tc>
        <w:tc>
          <w:tcPr>
            <w:tcW w:w="2400" w:type="dxa"/>
          </w:tcPr>
          <w:p>
            <w:r>
              <w:t xml:space="preserve">- Careful selection of countries is crucial for project relevance and success. / - Selecting and forming national expert teams can be challenging due to limited local technical capacity, which may cause delays and affect project outcomes. / - High turnover among government staff can hinder institutionalization of project achievements. / - A close relationship between consultants, government agencies, and UNDP offices is essential for project success and appropriation of results. / - Both regional and national workshops are important for building institutional arrangements and capacity. / - Limited staff resources at the implementing division can slow down project progress and implementation. / - Early selection of a pool of country team members can help mitigate delays and negative effects from staff turnover. / - National trainings are crucial for generating necessary capacity at the country level and for transferring knowledge to stakeholders.</w:t>
            </w:r>
          </w:p>
        </w:tc>
        <w:tc>
          <w:tcPr>
            <w:tcW w:w="2400" w:type="dxa"/>
          </w:tcPr>
          <w:p>
            <w:r>
              <w:t xml:space="preserve">https://unitednations.sharepoint.com/sites/DESA-CDPMO/Shared Documents/General/3. Finance Management/5 - DEVELOPMENT ACCOUNT/DA - DESA/Evaluation reports/5th tranche/ROA 87/ROA 87 - Terminal and Evaluation reports.pdf</w:t>
            </w:r>
          </w:p>
        </w:tc>
        <w:tc>
          <w:tcPr>
            <w:tcW w:w="2400" w:type="dxa"/>
          </w:tcPr>
          <w:p>
            <w:r>
              <w:t xml:space="preserve"/>
            </w:r>
          </w:p>
        </w:tc>
        <w:tc>
          <w:tcPr>
            <w:tcW w:w="2400" w:type="dxa"/>
          </w:tcPr>
          <w:p>
            <w:r>
              <w:t xml:space="preserve"/>
            </w:r>
          </w:p>
        </w:tc>
      </w:tr>
      <w:tr>
        <w:tc>
          <w:tcPr>
            <w:tcW w:w="2400" w:type="dxa"/>
          </w:tcPr>
          <w:p>
            <w:r>
              <w:t xml:space="preserve">Realizing the Millennium Development Goals through Socially-Inclusive Macroeconomic Policies</w:t>
            </w:r>
          </w:p>
        </w:tc>
        <w:tc>
          <w:tcPr>
            <w:tcW w:w="2400" w:type="dxa"/>
          </w:tcPr>
          <w:p>
            <w:r>
              <w:t xml:space="preserve">2011</w:t>
            </w:r>
          </w:p>
        </w:tc>
        <w:tc>
          <w:tcPr>
            <w:tcW w:w="2400" w:type="dxa"/>
          </w:tcPr>
          <w:p>
            <w:r>
              <w:t xml:space="preserve">DPAD</w:t>
            </w:r>
          </w:p>
        </w:tc>
        <w:tc>
          <w:tcPr>
            <w:tcW w:w="2400" w:type="dxa"/>
          </w:tcPr>
          <w:p>
            <w:r>
              <w:t xml:space="preserve">Egypt, Jordan, Kyrgyzstan, Morocco, Philippines, Senegal, South Africa, Tunisia, Uganda, Uzbekistan, Yemen</w:t>
            </w:r>
          </w:p>
        </w:tc>
        <w:tc>
          <w:tcPr>
            <w:tcW w:w="2400" w:type="dxa"/>
          </w:tcPr>
          <w:p>
            <w:r>
              <w:t xml:space="preserve">- Maintain close collaboration between UN agencies and the World Bank for project success and consider this approach for future projects. / - Establish a pool of potential experts to support implementation and provide flexibility for international experts to assist countries lacking national expertise. / - Identify institutions with close government relations to facilitate model appropriation by policy makers. / - Organize national workshops with participation from various government agencies to support appropriation of project results. / - Provide continuous and institutionalized technical assistance, not just one-off support, to ensure sustainability and capacity development. / - Increase the number of professionals in the DPAD/DESA team to address data availability issues and accelerate project implementation.</w:t>
            </w:r>
          </w:p>
        </w:tc>
        <w:tc>
          <w:tcPr>
            <w:tcW w:w="2400" w:type="dxa"/>
          </w:tcPr>
          <w:p>
            <w:r>
              <w:t xml:space="preserve">- Careful selection of participating countries is crucial for project success; relevance of the topic in selected countries should be ensured. / - Selection of national experts is critical; lack of local technical capabilities can delay or jeopardize country projects. / - High turnover among government staff can hinder institutionalization of project achievements; having a committed country counterpart is important. / - A strong relationship between consultants, government agencies, and UNDP offices is essential for project effectiveness and appropriation of results. / - Both regional and national workshops are important; national workshops strengthen institutional arrangements and support sustainability. / - Limited staff in DPAD/DESA can slow project progress; more professionals would help address challenges such as data availability.</w:t>
            </w:r>
          </w:p>
        </w:tc>
        <w:tc>
          <w:tcPr>
            <w:tcW w:w="2400" w:type="dxa"/>
          </w:tcPr>
          <w:p>
            <w:r>
              <w:t xml:space="preserve">https://unitednations.sharepoint.com/sites/DESA-CDPMO/Shared Documents/General/3. Finance Management/5 - DEVELOPMENT ACCOUNT/DA - DESA/Evaluation reports/5th tranche/ROA 87/External evaluation Report Final 032411.docx</w:t>
            </w:r>
          </w:p>
        </w:tc>
        <w:tc>
          <w:tcPr>
            <w:tcW w:w="2400" w:type="dxa"/>
          </w:tcPr>
          <w:p>
            <w:r>
              <w:t xml:space="preserve"/>
            </w:r>
          </w:p>
        </w:tc>
        <w:tc>
          <w:tcPr>
            <w:tcW w:w="2400" w:type="dxa"/>
          </w:tcPr>
          <w:p>
            <w:r>
              <w:t xml:space="preserve"/>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