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sz w:val="48"/>
          <w:color w:val="0F3B66"/>
        </w:rPr>
        <w:t xml:space="preserve">Venezuela (Bolivarian Republic of)</w:t>
      </w:r>
    </w:p>
    <w:p>
      <w:r>
        <w:rPr>
          <w:sz w:val="20"/>
          <w:color w:val="4B5563"/>
        </w:rPr>
        <w:t xml:space="preserve">Americas</w:t>
      </w:r>
    </w:p>
    <w:p>
      <w:r>
        <w:rPr>
          <w:sz w:val="20"/>
          <w:color w:val="4B5563"/>
        </w:rPr>
        <w:t xml:space="preserve">Exported 05 Oct 2026, 14:20 | Snapshot 03 Oct 2026, 21:47 GMT-4</w:t>
      </w:r>
    </w:p>
    <w:p>
      <w:r>
        <w:rPr>
          <w:b/>
          <w:sz w:val="28"/>
          <w:color w:val="174A7C"/>
        </w:rPr>
        <w:t xml:space="preserve">Summary</w:t>
      </w:r>
    </w:p>
    <w:p>
      <w:r>
        <w:t xml:space="preserve">Venezuela (Bolivarian Republic of) is presented in this country card as part of Americas, with Venezuela (Bolivarian Republic of) also associated with an unspecified subregion and the no recorded country group grouping. The filtered data for Venezuela (Bolivarian Republic of) highlights 1 projects for Venezuela (Bolivarian Republic of), including 0 active or planned projects for Venezuela (Bolivarian Republic of) and 1 completed or closed projects for Venezuela (Bolivarian Republic of).</w:t>
      </w:r>
    </w:p>
    <w:p>
      <w:r>
        <w:t xml:space="preserve">For Venezuela (Bolivarian Republic of), the report includes 2 requests for Venezuela (Bolivarian Republic of), 1 RPTC proposals for Venezuela (Bolivarian Republic of), 0 RPTC activities for Venezuela (Bolivarian Republic of), and 0 travel records for Venezuela (Bolivarian Republic of). Financially, Venezuela (Bolivarian Republic of) shows USD 632,000 in project budget, $62,098 in proposal planned budget, and $0 in consumed RPTC activity budget for Venezuela (Bolivarian Republic of).</w:t>
      </w:r>
    </w:p>
    <w:p>
      <w:r>
        <w:t xml:space="preserve">The main organizational coverage for Venezuela (Bolivarian Republic of) points to Financing for Sustainable Development Office, SD, Statistics Division. Activity records for Venezuela (Bolivarian Republic of) list 0 participants, including 0 women participants, the current quality review for Venezuela (Bolivarian Republic of) includes 50 data quality notes. Current highlights for Venezuela (Bolivarian Republic of) include a request focus for Venezuela (Bolivarian Republic of): Request #5567 ? The UN Statistical Commission (at the 55th and 56th and sessions: decisions 55/116 and 56/113, as well as at the 57th session) underscored the importance of capacity development to strengthen the capabilities of the national statistical system for the compilation of business and trade statistics.</w:t>
      </w:r>
      <w:r>
        <w:br/>
        <w:t xml:space="preserve"/>
      </w:r>
      <w:r>
        <w:br/>
        <w:t xml:space="preserve"/>
      </w:r>
      <w:r>
        <w:br/>
        <w:t xml:space="preserve"/>
      </w:r>
      <w:r>
        <w:br/>
        <w:t xml:space="preserve">Furthermore, at its 57th session in March 2026, the United Nations Statistical Commission endorsed the revised Manual on Statistics of International Trade in Services (MSITS 2026) as the international recommendation for compiling and disseminating statistics on international trade in services (SITS). To ensure effective implementation of this revised manual, countries have expressed the need for targeted capacity-building initiatives.</w:t>
      </w:r>
      <w:r>
        <w:br/>
        <w:t xml:space="preserve"/>
      </w:r>
      <w:r>
        <w:br/>
        <w:t xml:space="preserve"/>
      </w:r>
      <w:r>
        <w:br/>
        <w:t xml:space="preserve"/>
      </w:r>
      <w:r>
        <w:br/>
        <w:t xml:space="preserve">The proposed Workshop will enhance capacity for national statistical offices and relevant agencies in implementing the updated conceptual and methodological framework of MSITS 2026. The focus will be on strengthening national statistical systems to produce high-quality, internationally comparable SITS. The Workshop will provide in-depth understanding of the expanded scope of SITS, recommendations and encouragements for several new data items for inclusion in the compilation and dissemination of MSITS 2026; clarifications and guidance on digital trade, globalization, modes of supply, gender, and inclusivity. The Workshop will include practical hands-on training; sharing of best practices and case studies; and discussion on challenges and solutions.</w:t>
      </w:r>
      <w:r>
        <w:br/>
        <w:t xml:space="preserve"/>
      </w:r>
      <w:r>
        <w:br/>
        <w:t xml:space="preserve"/>
      </w:r>
      <w:r>
        <w:br/>
        <w:t xml:space="preserve"/>
      </w:r>
      <w:r>
        <w:br/>
        <w:t xml:space="preserve">ALADI requested capacity-building and/or technical-assistance on MSITS 2026 for its Member States in an e-mail sent directly to DESA staff. </w:t>
      </w:r>
      <w:r>
        <w:br/>
        <w:t xml:space="preserve"/>
      </w:r>
      <w:r>
        <w:br/>
        <w:t xml:space="preserve"/>
      </w:r>
      <w:r>
        <w:br/>
        <w:t xml:space="preserve"/>
      </w:r>
      <w:r>
        <w:br/>
        <w:t xml:space="preserve">The UN Statistical Commission at its 57th session adopted the Manual on Statistics of International Trade in Services 2026, welcomed its implementation strategy, including compilation guidelines, and stressed the importance of capacity development to support Member States. In addition, during the global consultations for the revision of MSITS 2026 (17 October-28 November 2025), many countries expressed the need for support regarding capacity building for MSITS 2026.</w:t>
      </w:r>
      <w:r>
        <w:br/>
        <w:t xml:space="preserve"/>
      </w:r>
      <w:r>
        <w:br/>
        <w:t xml:space="preserve"/>
      </w:r>
      <w:r>
        <w:br/>
        <w:t xml:space="preserve"/>
      </w:r>
      <w:r>
        <w:br/>
        <w:t xml:space="preserve">Also, members of the Task team on International Trade Statistics (under the auspices of the UN Committee of Experts on Business and Trade Statistics; at its meeting of 21 October 2025) discussed several options/channels for capacity building, including regional Workshops, which was rated highly in terms of effectiveness.; an RPTC proposal focus for Venezuela (Bolivarian Republic of): Regional Workshop on the Implementation of the Revised MSITS 2026.</w:t>
      </w:r>
    </w:p>
    <w:p>
      <w:r>
        <w:rPr>
          <w:b/>
          <w:sz w:val="24"/>
          <w:color w:val="174A7C"/>
        </w:rPr>
        <w:t xml:space="preserve">Key Metrics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Metric</w:t>
            </w:r>
          </w:p>
        </w:tc>
        <w:tc>
          <w:tcPr>
            <w:tcW w:w="2400" w:type="dxa"/>
          </w:tcPr>
          <w:p>
            <w:r>
              <w:rPr>
                <w:b/>
              </w:rPr>
              <w:t xml:space="preserve">Value</w:t>
            </w:r>
          </w:p>
        </w:tc>
      </w:tr>
      <w:tr>
        <w:tc>
          <w:tcPr>
            <w:tcW w:w="2400" w:type="dxa"/>
          </w:tcPr>
          <w:p>
            <w:r>
              <w:t xml:space="preserve">Projects</w:t>
            </w:r>
          </w:p>
        </w:tc>
        <w:tc>
          <w:tcPr>
            <w:tcW w:w="2400" w:type="dxa"/>
          </w:tcPr>
          <w:p>
            <w:r>
              <w:t xml:space="preserve">1</w:t>
            </w:r>
          </w:p>
        </w:tc>
      </w:tr>
      <w:tr>
        <w:tc>
          <w:tcPr>
            <w:tcW w:w="2400" w:type="dxa"/>
          </w:tcPr>
          <w:p>
            <w:r>
              <w:t xml:space="preserve">Project budget</w:t>
            </w:r>
          </w:p>
        </w:tc>
        <w:tc>
          <w:tcPr>
            <w:tcW w:w="2400" w:type="dxa"/>
          </w:tcPr>
          <w:p>
            <w:r>
              <w:t xml:space="preserve">USD 632,000</w:t>
            </w:r>
          </w:p>
        </w:tc>
      </w:tr>
      <w:tr>
        <w:tc>
          <w:tcPr>
            <w:tcW w:w="2400" w:type="dxa"/>
          </w:tcPr>
          <w:p>
            <w:r>
              <w:t xml:space="preserve">Requests</w:t>
            </w:r>
          </w:p>
        </w:tc>
        <w:tc>
          <w:tcPr>
            <w:tcW w:w="2400" w:type="dxa"/>
          </w:tcPr>
          <w:p>
            <w:r>
              <w:t xml:space="preserve">2</w:t>
            </w:r>
          </w:p>
        </w:tc>
      </w:tr>
      <w:tr>
        <w:tc>
          <w:tcPr>
            <w:tcW w:w="2400" w:type="dxa"/>
          </w:tcPr>
          <w:p>
            <w:r>
              <w:t xml:space="preserve">RPTC proposals</w:t>
            </w:r>
          </w:p>
        </w:tc>
        <w:tc>
          <w:tcPr>
            <w:tcW w:w="2400" w:type="dxa"/>
          </w:tcPr>
          <w:p>
            <w:r>
              <w:t xml:space="preserve">1</w:t>
            </w:r>
          </w:p>
        </w:tc>
      </w:tr>
      <w:tr>
        <w:tc>
          <w:tcPr>
            <w:tcW w:w="2400" w:type="dxa"/>
          </w:tcPr>
          <w:p>
            <w:r>
              <w:t xml:space="preserve">Proposal planned budget</w:t>
            </w:r>
          </w:p>
        </w:tc>
        <w:tc>
          <w:tcPr>
            <w:tcW w:w="2400" w:type="dxa"/>
          </w:tcPr>
          <w:p>
            <w:r>
              <w:t xml:space="preserve">$62,098</w:t>
            </w:r>
          </w:p>
        </w:tc>
      </w:tr>
      <w:tr>
        <w:tc>
          <w:tcPr>
            <w:tcW w:w="2400" w:type="dxa"/>
          </w:tcPr>
          <w:p>
            <w:r>
              <w:t xml:space="preserve">RPTC activities</w:t>
            </w:r>
          </w:p>
        </w:tc>
        <w:tc>
          <w:tcPr>
            <w:tcW w:w="2400" w:type="dxa"/>
          </w:tcPr>
          <w:p>
            <w:r>
              <w:t xml:space="preserve">0</w:t>
            </w:r>
          </w:p>
        </w:tc>
      </w:tr>
      <w:tr>
        <w:tc>
          <w:tcPr>
            <w:tcW w:w="2400" w:type="dxa"/>
          </w:tcPr>
          <w:p>
            <w:r>
              <w:t xml:space="preserve">Consumed RPTC budget</w:t>
            </w:r>
          </w:p>
        </w:tc>
        <w:tc>
          <w:tcPr>
            <w:tcW w:w="2400" w:type="dxa"/>
          </w:tcPr>
          <w:p>
            <w:r>
              <w:t xml:space="preserve">$0</w:t>
            </w:r>
          </w:p>
        </w:tc>
      </w:tr>
      <w:tr>
        <w:tc>
          <w:tcPr>
            <w:tcW w:w="2400" w:type="dxa"/>
          </w:tcPr>
          <w:p>
            <w:r>
              <w:t xml:space="preserve">Activity participants</w:t>
            </w:r>
          </w:p>
        </w:tc>
        <w:tc>
          <w:tcPr>
            <w:tcW w:w="2400" w:type="dxa"/>
          </w:tcPr>
          <w:p>
            <w:r>
              <w:t xml:space="preserve">0</w:t>
            </w:r>
          </w:p>
        </w:tc>
      </w:tr>
      <w:tr>
        <w:tc>
          <w:tcPr>
            <w:tcW w:w="2400" w:type="dxa"/>
          </w:tcPr>
          <w:p>
            <w:r>
              <w:t xml:space="preserve">Women participants</w:t>
            </w:r>
          </w:p>
        </w:tc>
        <w:tc>
          <w:tcPr>
            <w:tcW w:w="2400" w:type="dxa"/>
          </w:tcPr>
          <w:p>
            <w:r>
              <w:t xml:space="preserve">0</w:t>
            </w:r>
          </w:p>
        </w:tc>
      </w:tr>
      <w:tr>
        <w:tc>
          <w:tcPr>
            <w:tcW w:w="2400" w:type="dxa"/>
          </w:tcPr>
          <w:p>
            <w:r>
              <w:t xml:space="preserve">Travel records</w:t>
            </w:r>
          </w:p>
        </w:tc>
        <w:tc>
          <w:tcPr>
            <w:tcW w:w="2400" w:type="dxa"/>
          </w:tcPr>
          <w:p>
            <w:r>
              <w:t xml:space="preserve">0</w:t>
            </w:r>
          </w:p>
        </w:tc>
      </w:tr>
      <w:tr>
        <w:tc>
          <w:tcPr>
            <w:tcW w:w="2400" w:type="dxa"/>
          </w:tcPr>
          <w:p>
            <w:r>
              <w:t xml:space="preserve">Evaluations</w:t>
            </w:r>
          </w:p>
        </w:tc>
        <w:tc>
          <w:tcPr>
            <w:tcW w:w="2400" w:type="dxa"/>
          </w:tcPr>
          <w:p>
            <w:r>
              <w:t xml:space="preserve">0</w:t>
            </w:r>
          </w:p>
        </w:tc>
      </w:tr>
      <w:tr>
        <w:tc>
          <w:tcPr>
            <w:tcW w:w="2400" w:type="dxa"/>
          </w:tcPr>
          <w:p>
            <w:r>
              <w:t xml:space="preserve">Data quality notes</w:t>
            </w:r>
          </w:p>
        </w:tc>
        <w:tc>
          <w:tcPr>
            <w:tcW w:w="2400" w:type="dxa"/>
          </w:tcPr>
          <w:p>
            <w:r>
              <w:t xml:space="preserve">50</w:t>
            </w:r>
          </w:p>
        </w:tc>
      </w:tr>
    </w:tbl>
    <w:p>
      <w:r>
        <w:rPr>
          <w:b/>
          <w:sz w:val="28"/>
          <w:color w:val="174A7C"/>
        </w:rPr>
        <w:t xml:space="preserve">Projects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Project Code</w:t>
            </w:r>
          </w:p>
        </w:tc>
        <w:tc>
          <w:tcPr>
            <w:tcW w:w="2400" w:type="dxa"/>
          </w:tcPr>
          <w:p>
            <w:r>
              <w:rPr>
                <w:b/>
              </w:rPr>
              <w:t xml:space="preserve">Scope</w:t>
            </w:r>
          </w:p>
        </w:tc>
        <w:tc>
          <w:tcPr>
            <w:tcW w:w="2400" w:type="dxa"/>
          </w:tcPr>
          <w:p>
            <w:r>
              <w:rPr>
                <w:b/>
              </w:rPr>
              <w:t xml:space="preserve">Division</w:t>
            </w:r>
          </w:p>
        </w:tc>
        <w:tc>
          <w:tcPr>
            <w:tcW w:w="2400" w:type="dxa"/>
          </w:tcPr>
          <w:p>
            <w:r>
              <w:rPr>
                <w:b/>
              </w:rPr>
              <w:t xml:space="preserve">Status</w:t>
            </w:r>
          </w:p>
        </w:tc>
        <w:tc>
          <w:tcPr>
            <w:tcW w:w="2400" w:type="dxa"/>
          </w:tcPr>
          <w:p>
            <w:r>
              <w:rPr>
                <w:b/>
              </w:rPr>
              <w:t xml:space="preserve">Start</w:t>
            </w:r>
          </w:p>
        </w:tc>
        <w:tc>
          <w:tcPr>
            <w:tcW w:w="2400" w:type="dxa"/>
          </w:tcPr>
          <w:p>
            <w:r>
              <w:rPr>
                <w:b/>
              </w:rPr>
              <w:t xml:space="preserve">End</w:t>
            </w:r>
          </w:p>
        </w:tc>
        <w:tc>
          <w:tcPr>
            <w:tcW w:w="2400" w:type="dxa"/>
          </w:tcPr>
          <w:p>
            <w:r>
              <w:rPr>
                <w:b/>
              </w:rPr>
              <w:t xml:space="preserve">Budget</w:t>
            </w:r>
          </w:p>
        </w:tc>
        <w:tc>
          <w:tcPr>
            <w:tcW w:w="2400" w:type="dxa"/>
          </w:tcPr>
          <w:p>
            <w:r>
              <w:rPr>
                <w:b/>
              </w:rPr>
              <w:t xml:space="preserve">Countries</w:t>
            </w:r>
          </w:p>
        </w:tc>
      </w:tr>
      <w:tr>
        <w:tc>
          <w:tcPr>
            <w:tcW w:w="2400" w:type="dxa"/>
          </w:tcPr>
          <w:p>
            <w:r>
              <w:t xml:space="preserve">Strengthening capacity of National Tax Administrations in developing countries to effectively negotiate and apply double tax treaties for financing of sustainable development</w:t>
            </w:r>
          </w:p>
        </w:tc>
        <w:tc>
          <w:tcPr>
            <w:tcW w:w="2400" w:type="dxa"/>
          </w:tcPr>
          <w:p>
            <w:r>
              <w:t xml:space="preserve">1415A</w:t>
            </w:r>
          </w:p>
        </w:tc>
        <w:tc>
          <w:tcPr>
            <w:tcW w:w="2400" w:type="dxa"/>
          </w:tcPr>
          <w:p>
            <w:r>
              <w:t xml:space="preserve">country</w:t>
            </w:r>
          </w:p>
        </w:tc>
        <w:tc>
          <w:tcPr>
            <w:tcW w:w="2400" w:type="dxa"/>
          </w:tcPr>
          <w:p>
            <w:r>
              <w:t xml:space="preserve">Financing for Sustainable Development Office</w:t>
            </w:r>
          </w:p>
        </w:tc>
        <w:tc>
          <w:tcPr>
            <w:tcW w:w="2400" w:type="dxa"/>
          </w:tcPr>
          <w:p>
            <w:r>
              <w:t xml:space="preserve">Closed</w:t>
            </w:r>
          </w:p>
        </w:tc>
        <w:tc>
          <w:tcPr>
            <w:tcW w:w="2400" w:type="dxa"/>
          </w:tcPr>
          <w:p>
            <w:r>
              <w:t xml:space="preserve">15 Jan 2020</w:t>
            </w:r>
          </w:p>
        </w:tc>
        <w:tc>
          <w:tcPr>
            <w:tcW w:w="2400" w:type="dxa"/>
          </w:tcPr>
          <w:p>
            <w:r>
              <w:t xml:space="preserve">18 Sept 2020</w:t>
            </w:r>
          </w:p>
        </w:tc>
        <w:tc>
          <w:tcPr>
            <w:tcW w:w="2400" w:type="dxa"/>
          </w:tcPr>
          <w:p>
            <w:r>
              <w:t xml:space="preserve">USD 632,000</w:t>
            </w:r>
          </w:p>
        </w:tc>
        <w:tc>
          <w:tcPr>
            <w:tcW w:w="2400" w:type="dxa"/>
          </w:tcPr>
          <w:p>
            <w:r>
              <w:t xml:space="preserve">Barbados, Bolivia (Plurinational State of), Brazil, Chile, Colombia, Costa Rica, Cuba, Dominican Republic, Ecuador, El Salvador, Guatemala, Honduras, Jamaica, Mexico, Nicaragua, Panama, Paraguay, Peru, Trinidad and Tobago, Uruguay, Venezuela (Bolivarian Republic of)</w:t>
            </w:r>
          </w:p>
        </w:tc>
      </w:tr>
    </w:tbl>
    <w:p>
      <w:r>
        <w:t xml:space="preserve"/>
      </w:r>
    </w:p>
    <w:p>
      <w:r>
        <w:rPr>
          <w:b/>
          <w:sz w:val="28"/>
          <w:color w:val="174A7C"/>
        </w:rPr>
        <w:t xml:space="preserve">Requests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Ref</w:t>
            </w:r>
          </w:p>
        </w:tc>
        <w:tc>
          <w:tcPr>
            <w:tcW w:w="2400" w:type="dxa"/>
          </w:tcPr>
          <w:p>
            <w:r>
              <w:rPr>
                <w:b/>
              </w:rPr>
              <w:t xml:space="preserve">Title</w:t>
            </w:r>
          </w:p>
        </w:tc>
        <w:tc>
          <w:tcPr>
            <w:tcW w:w="2400" w:type="dxa"/>
          </w:tcPr>
          <w:p>
            <w:r>
              <w:rPr>
                <w:b/>
              </w:rPr>
              <w:t xml:space="preserve">Status</w:t>
            </w:r>
          </w:p>
        </w:tc>
        <w:tc>
          <w:tcPr>
            <w:tcW w:w="2400" w:type="dxa"/>
          </w:tcPr>
          <w:p>
            <w:r>
              <w:rPr>
                <w:b/>
              </w:rPr>
              <w:t xml:space="preserve">Division</w:t>
            </w:r>
          </w:p>
        </w:tc>
        <w:tc>
          <w:tcPr>
            <w:tcW w:w="2400" w:type="dxa"/>
          </w:tcPr>
          <w:p>
            <w:r>
              <w:rPr>
                <w:b/>
              </w:rPr>
              <w:t xml:space="preserve">Request date</w:t>
            </w:r>
          </w:p>
        </w:tc>
        <w:tc>
          <w:tcPr>
            <w:tcW w:w="2400" w:type="dxa"/>
          </w:tcPr>
          <w:p>
            <w:r>
              <w:rPr>
                <w:b/>
              </w:rPr>
              <w:t xml:space="preserve">Start</w:t>
            </w:r>
          </w:p>
        </w:tc>
        <w:tc>
          <w:tcPr>
            <w:tcW w:w="2400" w:type="dxa"/>
          </w:tcPr>
          <w:p>
            <w:r>
              <w:rPr>
                <w:b/>
              </w:rPr>
              <w:t xml:space="preserve">End</w:t>
            </w:r>
          </w:p>
        </w:tc>
        <w:tc>
          <w:tcPr>
            <w:tcW w:w="2400" w:type="dxa"/>
          </w:tcPr>
          <w:p>
            <w:r>
              <w:rPr>
                <w:b/>
              </w:rPr>
              <w:t xml:space="preserve">Contact</w:t>
            </w:r>
          </w:p>
        </w:tc>
        <w:tc>
          <w:tcPr>
            <w:tcW w:w="2400" w:type="dxa"/>
          </w:tcPr>
          <w:p>
            <w:r>
              <w:rPr>
                <w:b/>
              </w:rPr>
              <w:t xml:space="preserve">Summary</w:t>
            </w:r>
          </w:p>
        </w:tc>
      </w:tr>
      <w:tr>
        <w:tc>
          <w:tcPr>
            <w:tcW w:w="2400" w:type="dxa"/>
          </w:tcPr>
          <w:p>
            <w:r>
              <w:t xml:space="preserve">5567</w:t>
            </w:r>
          </w:p>
        </w:tc>
        <w:tc>
          <w:tcPr>
            <w:tcW w:w="2400" w:type="dxa"/>
          </w:tcPr>
          <w:p>
            <w:r>
              <w:t xml:space="preserve">Request #5567 ? The UN Statistical Commission (at the 55th and 56th and sessions: decisions 55/116 and 56/113, as well as at the 57th session) underscored the importance of capacity development to strengthen the capabilities of the national statistical system for the compilation of business and trade statistics. / Furthermore, at its 57th session in March 2026, the United Nations Statistical Commission endorsed the revised Manual on Statistics of International Trade in Services (MSITS 2026) as the international recommendation for compiling and disseminating statistics on international trade in services (SITS). To ensure effective implementation of this revised manual, countries have expressed the need for targeted capacity-building initiatives. / The proposed Workshop will enhance capacity for national statistical offices and relevant agencies in implementing the updated conceptual and methodological framework of MSITS 2026. The focus will be on strengthening national statistical systems to produce high-quality, internationally comparable SITS. The Workshop will provide in-depth understanding of the expanded scope of SITS, recommendations and encouragements for several new data items for inclusion in the compilation and dissemination of MSITS 2026; clarifications and guidance on digital trade, globalization, modes of supply, gender, and inclusivity. The Workshop will include practical hands-on training; sharing of best practices and case studies; and discussion on challenges and solutions. / ALADI requested capacity-building and/or technical-assistance on MSITS 2026 for its Member States in an e-mail sent directly to DESA staff.  / The UN Statistical Commission at its 57th session adopted the Manual on Statistics of International Trade in Services 2026, welcomed its implementation strategy, including compilation guidelines, and stressed the importance of capacity development to support Member States. In addition, during the global consultations for the revision of MSITS 2026 (17 October-28 November 2025), many countries expressed the need for support regarding capacity building for MSITS 2026. / Also, members of the Task team on International Trade Statistics (under the auspices of the UN Committee of Experts on Business and Trade Statistics; at its meeting of 21 October 2025) discussed several options/channels for capacity building, including regional Workshops, which was rated highly in terms of effectiveness.</w:t>
            </w:r>
          </w:p>
        </w:tc>
        <w:tc>
          <w:tcPr>
            <w:tcW w:w="2400" w:type="dxa"/>
          </w:tcPr>
          <w:p>
            <w:r>
              <w:t xml:space="preserve">Under consideration</w:t>
            </w:r>
          </w:p>
        </w:tc>
        <w:tc>
          <w:tcPr>
            <w:tcW w:w="2400" w:type="dxa"/>
          </w:tcPr>
          <w:p>
            <w:r>
              <w:t xml:space="preserve">Statistics Division</w:t>
            </w:r>
          </w:p>
        </w:tc>
        <w:tc>
          <w:tcPr>
            <w:tcW w:w="2400" w:type="dxa"/>
          </w:tcPr>
          <w:p>
            <w:r>
              <w:t xml:space="preserve">29 Oct 2025</w:t>
            </w:r>
          </w:p>
        </w:tc>
        <w:tc>
          <w:tcPr>
            <w:tcW w:w="2400" w:type="dxa"/>
          </w:tcPr>
          <w:p>
            <w:r>
              <w:t xml:space="preserve">01 Jan 2026</w:t>
            </w:r>
          </w:p>
        </w:tc>
        <w:tc>
          <w:tcPr>
            <w:tcW w:w="2400" w:type="dxa"/>
          </w:tcPr>
          <w:p>
            <w:r>
              <w:t xml:space="preserve">31 Dec 2026</w:t>
            </w:r>
          </w:p>
        </w:tc>
        <w:tc>
          <w:tcPr>
            <w:tcW w:w="2400" w:type="dxa"/>
          </w:tcPr>
          <w:p>
            <w:r>
              <w:t xml:space="preserve">Kimberly Bordon | kbordon@aladi.org</w:t>
            </w:r>
          </w:p>
        </w:tc>
        <w:tc>
          <w:tcPr>
            <w:tcW w:w="2400" w:type="dxa"/>
          </w:tcPr>
          <w:p>
            <w:r>
              <w:t xml:space="preserve">The UN Statistical Commission (at the 55th and 56th and sessions: decisions 55/116 and 56/113, as well as at the 57th session) underscored the importance of capacity development to strengthen the capabilities of the national statistical system for the compilation of business and trade statistics. / Furthermore, at its 57th session in March 2026, the United Nations Statistical Commission endorsed the revised Manual on Statistics of International Trade in Services (MSITS 2026) as the international recommendation for compiling and disseminating statistics on international trade in services (SITS). To ensure effective implementation of this revised manual, countries have expressed the need for targeted capacity-building initiatives. / The proposed Workshop will enhance capacity for national statistical offices and relevant agencies in implementing the updated conceptual and methodological framework of MSITS 2026. The focus will be on strengthening national statistical systems to produce high-quality, internationally comparable SITS. The Workshop will provide in-depth understanding of the expanded scope of SITS, recommendations and encouragements for several new data items for inclusion in the compilation and dissemination of MSITS 2026; clarifications and guidance on digital trade, globalization, modes of supply, gender, and inclusivity. The Workshop will include practical hands-on training; sharing of best practices and case studies; and discussion on challenges and solutions. / ALADI requested capacity-building and/or technical-assistance on MSITS 2026 for its Member States in an e-mail sent directly to DESA staff.  / The UN Statistical Commission at its 57th session adopted the Manual on Statistics of International Trade in Services 2026, welcomed its implementation strategy, including compilation guidelines, and stressed the importance of capacity development to support Member States. In addition, during the global consultations for the revision of MSITS 2026 (17 October-28 November 2025), many countries expressed the need for support regarding capacity building for MSITS 2026. / Also, members of the Task team on International Trade Statistics (under the auspices of the UN Committee of Experts on Business and Trade Statistics; at its meeting of 21 October 2025) discussed several options/channels for capacity building, including regional Workshops, which was rated highly in terms of effectiveness.</w:t>
            </w:r>
          </w:p>
        </w:tc>
      </w:tr>
      <w:tr>
        <w:tc>
          <w:tcPr>
            <w:tcW w:w="2400" w:type="dxa"/>
          </w:tcPr>
          <w:p>
            <w:r>
              <w:t xml:space="preserve">5373</w:t>
            </w:r>
          </w:p>
        </w:tc>
        <w:tc>
          <w:tcPr>
            <w:tcW w:w="2400" w:type="dxa"/>
          </w:tcPr>
          <w:p>
            <w:r>
              <w:t xml:space="preserve">Request #5373 ? There is a need to develop an e-learning course on integrating business and trade statistics, implementing the Handbook on Integrating Business and Trade Statistics and recommendations in the International Merchandise Trade Statistics Manual 2026 and Manual on Statistics of International Trade in Services 2026. The e-learning will enhance capacity for linking business and trade statistics in developing countries. It will strengthen national statistical systems, including the improvement of quality, relevance, and comparability of the statistics. It will focus on the conceptual and methodological framework for linking trade statistics and business statistics, including methods that potentially can assist with the integration across many domains, such as the relationship between globalization and digitalization, informal trade, environmental sustainability, well-being, and inclusivity. It will also present methods and best practices for linking business and trade statistics to social statistics for producing disaggregations by gender and based on characteristics such as ethnicity, socio-economic factors, age, and conditions of disability.</w:t>
            </w:r>
          </w:p>
        </w:tc>
        <w:tc>
          <w:tcPr>
            <w:tcW w:w="2400" w:type="dxa"/>
          </w:tcPr>
          <w:p>
            <w:r>
              <w:t xml:space="preserve">Under consideration</w:t>
            </w:r>
          </w:p>
        </w:tc>
        <w:tc>
          <w:tcPr>
            <w:tcW w:w="2400" w:type="dxa"/>
          </w:tcPr>
          <w:p>
            <w:r>
              <w:t xml:space="preserve">Statistics Division</w:t>
            </w:r>
          </w:p>
        </w:tc>
        <w:tc>
          <w:tcPr>
            <w:tcW w:w="2400" w:type="dxa"/>
          </w:tcPr>
          <w:p>
            <w:r>
              <w:t xml:space="preserve">29 Oct 2025</w:t>
            </w:r>
          </w:p>
        </w:tc>
        <w:tc>
          <w:tcPr>
            <w:tcW w:w="2400" w:type="dxa"/>
          </w:tcPr>
          <w:p>
            <w:r>
              <w:t xml:space="preserve">01 Jan 2026</w:t>
            </w:r>
          </w:p>
        </w:tc>
        <w:tc>
          <w:tcPr>
            <w:tcW w:w="2400" w:type="dxa"/>
          </w:tcPr>
          <w:p>
            <w:r>
              <w:t xml:space="preserve">31 May 2026</w:t>
            </w:r>
          </w:p>
        </w:tc>
        <w:tc>
          <w:tcPr>
            <w:tcW w:w="2400" w:type="dxa"/>
          </w:tcPr>
          <w:p>
            <w:r>
              <w:t xml:space="preserve">Kimberly Bordon | kbordon@aladi.org</w:t>
            </w:r>
          </w:p>
        </w:tc>
        <w:tc>
          <w:tcPr>
            <w:tcW w:w="2400" w:type="dxa"/>
          </w:tcPr>
          <w:p>
            <w:r>
              <w:t xml:space="preserve">There is a need to develop an e-learning course on integrating business and trade statistics, implementing the Handbook on Integrating Business and Trade Statistics and recommendations in the International Merchandise Trade Statistics Manual 2026 and Manual on Statistics of International Trade in Services 2026. The e-learning will enhance capacity for linking business and trade statistics in developing countries. It will strengthen national statistical systems, including the improvement of quality, relevance, and comparability of the statistics. It will focus on the conceptual and methodological framework for linking trade statistics and business statistics, including methods that potentially can assist with the integration across many domains, such as the relationship between globalization and digitalization, informal trade, environmental sustainability, well-being, and inclusivity. It will also present methods and best practices for linking business and trade statistics to social statistics for producing disaggregations by gender and based on characteristics such as ethnicity, socio-economic factors, age, and conditions of disability.</w:t>
            </w:r>
          </w:p>
        </w:tc>
      </w:tr>
    </w:tbl>
    <w:p>
      <w:r>
        <w:t xml:space="preserve"/>
      </w:r>
    </w:p>
    <w:p>
      <w:r>
        <w:rPr>
          <w:b/>
          <w:sz w:val="28"/>
          <w:color w:val="174A7C"/>
        </w:rPr>
        <w:t xml:space="preserve">RPTC Proposals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Project ID</w:t>
            </w:r>
          </w:p>
        </w:tc>
        <w:tc>
          <w:tcPr>
            <w:tcW w:w="2400" w:type="dxa"/>
          </w:tcPr>
          <w:p>
            <w:r>
              <w:rPr>
                <w:b/>
              </w:rPr>
              <w:t xml:space="preserve">Title</w:t>
            </w:r>
          </w:p>
        </w:tc>
        <w:tc>
          <w:tcPr>
            <w:tcW w:w="2400" w:type="dxa"/>
          </w:tcPr>
          <w:p>
            <w:r>
              <w:rPr>
                <w:b/>
              </w:rPr>
              <w:t xml:space="preserve">Division</w:t>
            </w:r>
          </w:p>
        </w:tc>
        <w:tc>
          <w:tcPr>
            <w:tcW w:w="2400" w:type="dxa"/>
          </w:tcPr>
          <w:p>
            <w:r>
              <w:rPr>
                <w:b/>
              </w:rPr>
              <w:t xml:space="preserve">Planned start</w:t>
            </w:r>
          </w:p>
        </w:tc>
        <w:tc>
          <w:tcPr>
            <w:tcW w:w="2400" w:type="dxa"/>
          </w:tcPr>
          <w:p>
            <w:r>
              <w:rPr>
                <w:b/>
              </w:rPr>
              <w:t xml:space="preserve">Planned end</w:t>
            </w:r>
          </w:p>
        </w:tc>
        <w:tc>
          <w:tcPr>
            <w:tcW w:w="2400" w:type="dxa"/>
          </w:tcPr>
          <w:p>
            <w:r>
              <w:rPr>
                <w:b/>
              </w:rPr>
              <w:t xml:space="preserve">Budget</w:t>
            </w:r>
          </w:p>
        </w:tc>
        <w:tc>
          <w:tcPr>
            <w:tcW w:w="2400" w:type="dxa"/>
          </w:tcPr>
          <w:p>
            <w:r>
              <w:rPr>
                <w:b/>
              </w:rPr>
              <w:t xml:space="preserve">Countries</w:t>
            </w:r>
          </w:p>
        </w:tc>
        <w:tc>
          <w:tcPr>
            <w:tcW w:w="2400" w:type="dxa"/>
          </w:tcPr>
          <w:p>
            <w:r>
              <w:rPr>
                <w:b/>
              </w:rPr>
              <w:t xml:space="preserve">Data info</w:t>
            </w:r>
          </w:p>
        </w:tc>
        <w:tc>
          <w:tcPr>
            <w:tcW w:w="2400" w:type="dxa"/>
          </w:tcPr>
          <w:p>
            <w:r>
              <w:rPr>
                <w:b/>
              </w:rPr>
              <w:t xml:space="preserve">Warnings</w:t>
            </w:r>
          </w:p>
        </w:tc>
      </w:tr>
      <w:tr>
        <w:tc>
          <w:tcPr>
            <w:tcW w:w="2400" w:type="dxa"/>
          </w:tcPr>
          <w:p>
            <w:r>
              <w:t xml:space="preserve">SB-001376.99.99.32</w:t>
            </w:r>
          </w:p>
        </w:tc>
        <w:tc>
          <w:tcPr>
            <w:tcW w:w="2400" w:type="dxa"/>
          </w:tcPr>
          <w:p>
            <w:r>
              <w:t xml:space="preserve">Regional Workshop on the Implementation of the Revised MSITS 2026</w:t>
            </w:r>
          </w:p>
        </w:tc>
        <w:tc>
          <w:tcPr>
            <w:tcW w:w="2400" w:type="dxa"/>
          </w:tcPr>
          <w:p>
            <w:r>
              <w:t xml:space="preserve">SD</w:t>
            </w:r>
          </w:p>
        </w:tc>
        <w:tc>
          <w:tcPr>
            <w:tcW w:w="2400" w:type="dxa"/>
          </w:tcPr>
          <w:p>
            <w:r>
              <w:t xml:space="preserve">31 Dec 2026</w:t>
            </w:r>
          </w:p>
        </w:tc>
        <w:tc>
          <w:tcPr>
            <w:tcW w:w="2400" w:type="dxa"/>
          </w:tcPr>
          <w:p>
            <w:r>
              <w:t xml:space="preserve">31 Dec 2026</w:t>
            </w:r>
          </w:p>
        </w:tc>
        <w:tc>
          <w:tcPr>
            <w:tcW w:w="2400" w:type="dxa"/>
          </w:tcPr>
          <w:p>
            <w:r>
              <w:t xml:space="preserve">$62,098</w:t>
            </w:r>
          </w:p>
        </w:tc>
        <w:tc>
          <w:tcPr>
            <w:tcW w:w="2400" w:type="dxa"/>
          </w:tcPr>
          <w:p>
            <w:r>
              <w:t xml:space="preserve">Argentina, Bolivia (Plurinational State of), Brazil, Chile, Colombia, Costa Rica, Cuba, Dominican Republic, Ecuador, El Salvador, Guatemala, Guyana, Honduras, Mexico, Nicaragua, Panama, Paraguay, Peru, Uruguay, Venezuela (Bolivarian Republic of)</w:t>
            </w:r>
          </w:p>
        </w:tc>
        <w:tc>
          <w:tcPr>
            <w:tcW w:w="2400" w:type="dxa"/>
          </w:tcPr>
          <w:p>
            <w:r>
              <w:t xml:space="preserve">Country standardized: 'Bolivia' -&gt; 'Bolivia (Plurinational State of)'. / Country standardized: 'Venezuela' -&gt; 'Venezuela (Bolivarian Republic of)'.</w:t>
            </w:r>
          </w:p>
        </w:tc>
        <w:tc>
          <w:tcPr>
            <w:tcW w:w="2400" w:type="dxa"/>
          </w:tcPr>
          <w:p>
            <w:r>
              <w:t xml:space="preserve">proposals.xlsx record 'SB-001376.99.99.32|row:49': 'f_cashGov' has non-numeric value 'N/A'. / proposals.xlsx record 'SB-001376.99.99.32|row:49': 'f_cashOther' has non-numeric value 'N/A'.</w:t>
            </w:r>
          </w:p>
        </w:tc>
      </w:tr>
    </w:tbl>
    <w:p>
      <w:r>
        <w:t xml:space="preserve"/>
      </w:r>
    </w:p>
    <w:p>
      <w:r>
        <w:rPr>
          <w:b/>
          <w:sz w:val="28"/>
          <w:color w:val="174A7C"/>
        </w:rPr>
        <w:t xml:space="preserve">RPTC Activities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Project ID</w:t>
            </w:r>
          </w:p>
        </w:tc>
        <w:tc>
          <w:tcPr>
            <w:tcW w:w="2400" w:type="dxa"/>
          </w:tcPr>
          <w:p>
            <w:r>
              <w:rPr>
                <w:b/>
              </w:rPr>
              <w:t xml:space="preserve">Title</w:t>
            </w:r>
          </w:p>
        </w:tc>
        <w:tc>
          <w:tcPr>
            <w:tcW w:w="2400" w:type="dxa"/>
          </w:tcPr>
          <w:p>
            <w:r>
              <w:rPr>
                <w:b/>
              </w:rPr>
              <w:t xml:space="preserve">Division</w:t>
            </w:r>
          </w:p>
        </w:tc>
        <w:tc>
          <w:tcPr>
            <w:tcW w:w="2400" w:type="dxa"/>
          </w:tcPr>
          <w:p>
            <w:r>
              <w:rPr>
                <w:b/>
              </w:rPr>
              <w:t xml:space="preserve">Start</w:t>
            </w:r>
          </w:p>
        </w:tc>
        <w:tc>
          <w:tcPr>
            <w:tcW w:w="2400" w:type="dxa"/>
          </w:tcPr>
          <w:p>
            <w:r>
              <w:rPr>
                <w:b/>
              </w:rPr>
              <w:t xml:space="preserve">End</w:t>
            </w:r>
          </w:p>
        </w:tc>
        <w:tc>
          <w:tcPr>
            <w:tcW w:w="2400" w:type="dxa"/>
          </w:tcPr>
          <w:p>
            <w:r>
              <w:rPr>
                <w:b/>
              </w:rPr>
              <w:t xml:space="preserve">Consumed budget</w:t>
            </w:r>
          </w:p>
        </w:tc>
        <w:tc>
          <w:tcPr>
            <w:tcW w:w="2400" w:type="dxa"/>
          </w:tcPr>
          <w:p>
            <w:r>
              <w:rPr>
                <w:b/>
              </w:rPr>
              <w:t xml:space="preserve">Participants</w:t>
            </w:r>
          </w:p>
        </w:tc>
        <w:tc>
          <w:tcPr>
            <w:tcW w:w="2400" w:type="dxa"/>
          </w:tcPr>
          <w:p>
            <w:r>
              <w:rPr>
                <w:b/>
              </w:rPr>
              <w:t xml:space="preserve">Women</w:t>
            </w:r>
          </w:p>
        </w:tc>
      </w:tr>
    </w:tbl>
    <w:p>
      <w:r>
        <w:t xml:space="preserve"/>
      </w:r>
    </w:p>
    <w:p>
      <w:r>
        <w:rPr>
          <w:b/>
          <w:sz w:val="28"/>
          <w:color w:val="174A7C"/>
        </w:rPr>
        <w:t xml:space="preserve">Travel</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Travel Code</w:t>
            </w:r>
          </w:p>
        </w:tc>
        <w:tc>
          <w:tcPr>
            <w:tcW w:w="2400" w:type="dxa"/>
          </w:tcPr>
          <w:p>
            <w:r>
              <w:rPr>
                <w:b/>
              </w:rPr>
              <w:t xml:space="preserve">Past / Forecast</w:t>
            </w:r>
          </w:p>
        </w:tc>
        <w:tc>
          <w:tcPr>
            <w:tcW w:w="2400" w:type="dxa"/>
          </w:tcPr>
          <w:p>
            <w:r>
              <w:rPr>
                <w:b/>
              </w:rPr>
              <w:t xml:space="preserve">Country</w:t>
            </w:r>
          </w:p>
        </w:tc>
        <w:tc>
          <w:tcPr>
            <w:tcW w:w="2400" w:type="dxa"/>
          </w:tcPr>
          <w:p>
            <w:r>
              <w:rPr>
                <w:b/>
              </w:rPr>
              <w:t xml:space="preserve">City</w:t>
            </w:r>
          </w:p>
        </w:tc>
        <w:tc>
          <w:tcPr>
            <w:tcW w:w="2400" w:type="dxa"/>
          </w:tcPr>
          <w:p>
            <w:r>
              <w:rPr>
                <w:b/>
              </w:rPr>
              <w:t xml:space="preserve">Division</w:t>
            </w:r>
          </w:p>
        </w:tc>
        <w:tc>
          <w:tcPr>
            <w:tcW w:w="2400" w:type="dxa"/>
          </w:tcPr>
          <w:p>
            <w:r>
              <w:rPr>
                <w:b/>
              </w:rPr>
              <w:t xml:space="preserve">Travel Reason / Event</w:t>
            </w:r>
          </w:p>
        </w:tc>
        <w:tc>
          <w:tcPr>
            <w:tcW w:w="2400" w:type="dxa"/>
          </w:tcPr>
          <w:p>
            <w:r>
              <w:rPr>
                <w:b/>
              </w:rPr>
              <w:t xml:space="preserve">Event Type</w:t>
            </w:r>
          </w:p>
        </w:tc>
        <w:tc>
          <w:tcPr>
            <w:tcW w:w="2400" w:type="dxa"/>
          </w:tcPr>
          <w:p>
            <w:r>
              <w:rPr>
                <w:b/>
              </w:rPr>
              <w:t xml:space="preserve">Start</w:t>
            </w:r>
          </w:p>
        </w:tc>
        <w:tc>
          <w:tcPr>
            <w:tcW w:w="2400" w:type="dxa"/>
          </w:tcPr>
          <w:p>
            <w:r>
              <w:rPr>
                <w:b/>
              </w:rPr>
              <w:t xml:space="preserve">End</w:t>
            </w:r>
          </w:p>
        </w:tc>
      </w:tr>
    </w:tbl>
    <w:p>
      <w:r>
        <w:t xml:space="preserve"/>
      </w:r>
    </w:p>
    <w:p>
      <w:r>
        <w:rPr>
          <w:b/>
          <w:sz w:val="28"/>
          <w:color w:val="174A7C"/>
        </w:rPr>
        <w:t xml:space="preserve">Evaluations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Year</w:t>
            </w:r>
          </w:p>
        </w:tc>
        <w:tc>
          <w:tcPr>
            <w:tcW w:w="2400" w:type="dxa"/>
          </w:tcPr>
          <w:p>
            <w:r>
              <w:rPr>
                <w:b/>
              </w:rPr>
              <w:t xml:space="preserve">Divisions</w:t>
            </w:r>
          </w:p>
        </w:tc>
        <w:tc>
          <w:tcPr>
            <w:tcW w:w="2400" w:type="dxa"/>
          </w:tcPr>
          <w:p>
            <w:r>
              <w:rPr>
                <w:b/>
              </w:rPr>
              <w:t xml:space="preserve">Countries</w:t>
            </w:r>
          </w:p>
        </w:tc>
        <w:tc>
          <w:tcPr>
            <w:tcW w:w="2400" w:type="dxa"/>
          </w:tcPr>
          <w:p>
            <w:r>
              <w:rPr>
                <w:b/>
              </w:rPr>
              <w:t xml:space="preserve">Recommendations</w:t>
            </w:r>
          </w:p>
        </w:tc>
        <w:tc>
          <w:tcPr>
            <w:tcW w:w="2400" w:type="dxa"/>
          </w:tcPr>
          <w:p>
            <w:r>
              <w:rPr>
                <w:b/>
              </w:rPr>
              <w:t xml:space="preserve">Lessons learned</w:t>
            </w:r>
          </w:p>
        </w:tc>
        <w:tc>
          <w:tcPr>
            <w:tcW w:w="2400" w:type="dxa"/>
          </w:tcPr>
          <w:p>
            <w:r>
              <w:rPr>
                <w:b/>
              </w:rPr>
              <w:t xml:space="preserve">Document</w:t>
            </w:r>
          </w:p>
        </w:tc>
      </w:tr>
    </w:tbl>
    <w:p>
      <w:r>
        <w:t xml:space="preserve"/>
      </w:r>
    </w:p>
    <w:p>
      <w:r>
        <w:rPr>
          <w:b/>
          <w:sz w:val="28"/>
          <w:color w:val="174A7C"/>
        </w:rPr>
        <w:t xml:space="preserve">Data Quality Notes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w:t>
            </w:r>
          </w:p>
        </w:tc>
        <w:tc>
          <w:tcPr>
            <w:tcW w:w="2400" w:type="dxa"/>
          </w:tcPr>
          <w:p>
            <w:r>
              <w:rPr>
                <w:b/>
              </w:rPr>
              <w:t xml:space="preserve">Note</w:t>
            </w:r>
          </w:p>
        </w:tc>
      </w:tr>
      <w:tr>
        <w:tc>
          <w:tcPr>
            <w:tcW w:w="2400" w:type="dxa"/>
          </w:tcPr>
          <w:p>
            <w:r>
              <w:t xml:space="preserve">1</w:t>
            </w:r>
          </w:p>
        </w:tc>
        <w:tc>
          <w:tcPr>
            <w:tcW w:w="2400" w:type="dxa"/>
          </w:tcPr>
          <w:p>
            <w:r>
              <w:t xml:space="preserve">GeoData_with_ISO3166_alpha3.xlsx: last modified 2026-05-22, more than 30 days before ingestion (134 days).</w:t>
            </w:r>
          </w:p>
        </w:tc>
      </w:tr>
      <w:tr>
        <w:tc>
          <w:tcPr>
            <w:tcW w:w="2400" w:type="dxa"/>
          </w:tcPr>
          <w:p>
            <w:r>
              <w:t xml:space="preserve">2</w:t>
            </w:r>
          </w:p>
        </w:tc>
        <w:tc>
          <w:tcPr>
            <w:tcW w:w="2400" w:type="dxa"/>
          </w:tcPr>
          <w:p>
            <w:r>
              <w:t xml:space="preserve">proposals.xlsx record 'SB-001376.99.99.32|row:49': 'f_cashGov' has non-numeric value 'N/A'.</w:t>
            </w:r>
          </w:p>
        </w:tc>
      </w:tr>
      <w:tr>
        <w:tc>
          <w:tcPr>
            <w:tcW w:w="2400" w:type="dxa"/>
          </w:tcPr>
          <w:p>
            <w:r>
              <w:t xml:space="preserve">3</w:t>
            </w:r>
          </w:p>
        </w:tc>
        <w:tc>
          <w:tcPr>
            <w:tcW w:w="2400" w:type="dxa"/>
          </w:tcPr>
          <w:p>
            <w:r>
              <w:t xml:space="preserve">proposals.xlsx record 'SB-001376.99.99.32|row:49': 'f_cashOther' has non-numeric value 'N/A'.</w:t>
            </w:r>
          </w:p>
        </w:tc>
      </w:tr>
      <w:tr>
        <w:tc>
          <w:tcPr>
            <w:tcW w:w="2400" w:type="dxa"/>
          </w:tcPr>
          <w:p>
            <w:r>
              <w:t xml:space="preserve">4</w:t>
            </w:r>
          </w:p>
        </w:tc>
        <w:tc>
          <w:tcPr>
            <w:tcW w:w="2400" w:type="dxa"/>
          </w:tcPr>
          <w:p>
            <w:r>
              <w:t xml:space="preserve">Resolved - Action: duplicate evaluation at evaluations.xlsx row 100 removed; retained row 46 (Strengthening capacity of national policy analysts in the social and economic sectors of developing countries in the production and use of National Transfer Accounts).</w:t>
            </w:r>
          </w:p>
        </w:tc>
      </w:tr>
      <w:tr>
        <w:tc>
          <w:tcPr>
            <w:tcW w:w="2400" w:type="dxa"/>
          </w:tcPr>
          <w:p>
            <w:r>
              <w:t xml:space="preserve">5</w:t>
            </w:r>
          </w:p>
        </w:tc>
        <w:tc>
          <w:tcPr>
            <w:tcW w:w="2400" w:type="dxa"/>
          </w:tcPr>
          <w:p>
            <w:r>
              <w:t xml:space="preserve">Resolved - Action: duplicate evaluation at evaluations.xlsx row 106 removed; retained row 88 (Implementation of national sustainable development strategies in selected countries in Africa and Latin America).</w:t>
            </w:r>
          </w:p>
        </w:tc>
      </w:tr>
      <w:tr>
        <w:tc>
          <w:tcPr>
            <w:tcW w:w="2400" w:type="dxa"/>
          </w:tcPr>
          <w:p>
            <w:r>
              <w:t xml:space="preserve">6</w:t>
            </w:r>
          </w:p>
        </w:tc>
        <w:tc>
          <w:tcPr>
            <w:tcW w:w="2400" w:type="dxa"/>
          </w:tcPr>
          <w:p>
            <w:r>
              <w:t xml:space="preserve">Resolved - Action: duplicate evaluation at evaluations.xlsx row 14 removed; retained row 8 (Strengthening national policy capacities for jointly building the Belt and Road towards the Sustainable Development GoalsStrengthening national policy capacities for jointly building the Belt and Road towards the Sustainable Development Goals).</w:t>
            </w:r>
          </w:p>
        </w:tc>
      </w:tr>
      <w:tr>
        <w:tc>
          <w:tcPr>
            <w:tcW w:w="2400" w:type="dxa"/>
          </w:tcPr>
          <w:p>
            <w:r>
              <w:t xml:space="preserve">7</w:t>
            </w:r>
          </w:p>
        </w:tc>
        <w:tc>
          <w:tcPr>
            <w:tcW w:w="2400" w:type="dxa"/>
          </w:tcPr>
          <w:p>
            <w:r>
              <w:t xml:space="preserve">Resolved - Action: duplicate evaluation at evaluations.xlsx row 151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8</w:t>
            </w:r>
          </w:p>
        </w:tc>
        <w:tc>
          <w:tcPr>
            <w:tcW w:w="2400" w:type="dxa"/>
          </w:tcPr>
          <w:p>
            <w:r>
              <w:t xml:space="preserve">Resolved - Action: duplicate evaluation at evaluations.xlsx row 158 removed; retained row 30 (Strengthening the capacity of governments and youth employment stakeholders in Africa in the implementation, monitoring and evaluation of policies and programmes promoting decent jobs for youth).</w:t>
            </w:r>
          </w:p>
        </w:tc>
      </w:tr>
      <w:tr>
        <w:tc>
          <w:tcPr>
            <w:tcW w:w="2400" w:type="dxa"/>
          </w:tcPr>
          <w:p>
            <w:r>
              <w:t xml:space="preserve">9</w:t>
            </w:r>
          </w:p>
        </w:tc>
        <w:tc>
          <w:tcPr>
            <w:tcW w:w="2400" w:type="dxa"/>
          </w:tcPr>
          <w:p>
            <w:r>
              <w:t xml:space="preserve">Resolved - Action: duplicate evaluation at evaluations.xlsx row 171 removed; retained row 38 (Strengthening capacities of Developing Countries to provide access to Information for sustainable Development through Open Government Data).</w:t>
            </w:r>
          </w:p>
        </w:tc>
      </w:tr>
      <w:tr>
        <w:tc>
          <w:tcPr>
            <w:tcW w:w="2400" w:type="dxa"/>
          </w:tcPr>
          <w:p>
            <w:r>
              <w:t xml:space="preserve">10</w:t>
            </w:r>
          </w:p>
        </w:tc>
        <w:tc>
          <w:tcPr>
            <w:tcW w:w="2400" w:type="dxa"/>
          </w:tcPr>
          <w:p>
            <w:r>
              <w:t xml:space="preserve">Resolved - Action: duplicate evaluation at evaluations.xlsx row 185 removed; retained row 53 (Capacity-building for removing constraints in utilizing trade-related international support measures for Least Developed Countries).</w:t>
            </w:r>
          </w:p>
        </w:tc>
      </w:tr>
      <w:tr>
        <w:tc>
          <w:tcPr>
            <w:tcW w:w="2400" w:type="dxa"/>
          </w:tcPr>
          <w:p>
            <w:r>
              <w:t xml:space="preserve">11</w:t>
            </w:r>
          </w:p>
        </w:tc>
        <w:tc>
          <w:tcPr>
            <w:tcW w:w="2400" w:type="dxa"/>
          </w:tcPr>
          <w:p>
            <w:r>
              <w:t xml:space="preserve">Resolved - Action: duplicate evaluation at evaluations.xlsx row 199 removed; retained row 38 (Strengthening capacities of Developing Countries to provide access to Information for sustainable Development through Open Government Data).</w:t>
            </w:r>
          </w:p>
        </w:tc>
      </w:tr>
      <w:tr>
        <w:tc>
          <w:tcPr>
            <w:tcW w:w="2400" w:type="dxa"/>
          </w:tcPr>
          <w:p>
            <w:r>
              <w:t xml:space="preserve">12</w:t>
            </w:r>
          </w:p>
        </w:tc>
        <w:tc>
          <w:tcPr>
            <w:tcW w:w="2400" w:type="dxa"/>
          </w:tcPr>
          <w:p>
            <w:r>
              <w:t xml:space="preserve">Resolved - Action: duplicate evaluation at evaluations.xlsx row 211 removed; retained row 209 (Supporting Member States in developing and strengthening environment statistics and integrated environmental-economic accounting for improved monitoring of sustainable development).</w:t>
            </w:r>
          </w:p>
        </w:tc>
      </w:tr>
      <w:tr>
        <w:tc>
          <w:tcPr>
            <w:tcW w:w="2400" w:type="dxa"/>
          </w:tcPr>
          <w:p>
            <w:r>
              <w:t xml:space="preserve">13</w:t>
            </w:r>
          </w:p>
        </w:tc>
        <w:tc>
          <w:tcPr>
            <w:tcW w:w="2400" w:type="dxa"/>
          </w:tcPr>
          <w:p>
            <w:r>
              <w:t xml:space="preserve">Resolved - Action: duplicate evaluation at evaluations.xlsx row 216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14</w:t>
            </w:r>
          </w:p>
        </w:tc>
        <w:tc>
          <w:tcPr>
            <w:tcW w:w="2400" w:type="dxa"/>
          </w:tcPr>
          <w:p>
            <w:r>
              <w:t xml:space="preserve">Resolved - Action: duplicate evaluation at evaluations.xlsx row 218 removed; retained row 153 (Strengthening the geospatial information management capacities of developing countries for better policy making at national, regional and international level).</w:t>
            </w:r>
          </w:p>
        </w:tc>
      </w:tr>
      <w:tr>
        <w:tc>
          <w:tcPr>
            <w:tcW w:w="2400" w:type="dxa"/>
          </w:tcPr>
          <w:p>
            <w:r>
              <w:t xml:space="preserve">15</w:t>
            </w:r>
          </w:p>
        </w:tc>
        <w:tc>
          <w:tcPr>
            <w:tcW w:w="2400" w:type="dxa"/>
          </w:tcPr>
          <w:p>
            <w:r>
              <w:t xml:space="preserve">Resolved - Action: duplicate evaluation at evaluations.xlsx row 221 removed; retained row 187 (Strengthening capacity of National Tax Administrations of Developing Countries in Latin America to reduce Tax Transaction Costs and thereby maximize tax revenues).</w:t>
            </w:r>
          </w:p>
        </w:tc>
      </w:tr>
      <w:tr>
        <w:tc>
          <w:tcPr>
            <w:tcW w:w="2400" w:type="dxa"/>
          </w:tcPr>
          <w:p>
            <w:r>
              <w:t xml:space="preserve">16</w:t>
            </w:r>
          </w:p>
        </w:tc>
        <w:tc>
          <w:tcPr>
            <w:tcW w:w="2400" w:type="dxa"/>
          </w:tcPr>
          <w:p>
            <w:r>
              <w:t xml:space="preserve">Resolved - Action: duplicate evaluation at evaluations.xlsx row 230 removed; retained row 156 (Mobilizing Science, Technology and Innovation in developing countries for the SDGs).</w:t>
            </w:r>
          </w:p>
        </w:tc>
      </w:tr>
      <w:tr>
        <w:tc>
          <w:tcPr>
            <w:tcW w:w="2400" w:type="dxa"/>
          </w:tcPr>
          <w:p>
            <w:r>
              <w:t xml:space="preserve">17</w:t>
            </w:r>
          </w:p>
        </w:tc>
        <w:tc>
          <w:tcPr>
            <w:tcW w:w="2400" w:type="dxa"/>
          </w:tcPr>
          <w:p>
            <w:r>
              <w:t xml:space="preserve">Resolved - Action: duplicate evaluation at evaluations.xlsx row 236 removed; retained row 161 (Accelerating the achievement of SDG7: Enhancing capacities and South-South cooperation in support of SDG7 review, follow up and implementation).</w:t>
            </w:r>
          </w:p>
        </w:tc>
      </w:tr>
      <w:tr>
        <w:tc>
          <w:tcPr>
            <w:tcW w:w="2400" w:type="dxa"/>
          </w:tcPr>
          <w:p>
            <w:r>
              <w:t xml:space="preserve">18</w:t>
            </w:r>
          </w:p>
        </w:tc>
        <w:tc>
          <w:tcPr>
            <w:tcW w:w="2400" w:type="dxa"/>
          </w:tcPr>
          <w:p>
            <w:r>
              <w:t xml:space="preserve">Resolved - Action: duplicate evaluation at evaluations.xlsx row 243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19</w:t>
            </w:r>
          </w:p>
        </w:tc>
        <w:tc>
          <w:tcPr>
            <w:tcW w:w="2400" w:type="dxa"/>
          </w:tcPr>
          <w:p>
            <w:r>
              <w:t xml:space="preserve">Resolved - Action: duplicate evaluation at evaluations.xlsx row 249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20</w:t>
            </w:r>
          </w:p>
        </w:tc>
        <w:tc>
          <w:tcPr>
            <w:tcW w:w="2400" w:type="dxa"/>
          </w:tcPr>
          <w:p>
            <w:r>
              <w:t xml:space="preserve">Resolved - Action: duplicate evaluation at evaluations.xlsx row 252 removed; retained row 38 (Strengthening capacities of Developing Countries to provide access to Information for sustainable Development through Open Government Data).</w:t>
            </w:r>
          </w:p>
        </w:tc>
      </w:tr>
      <w:tr>
        <w:tc>
          <w:tcPr>
            <w:tcW w:w="2400" w:type="dxa"/>
          </w:tcPr>
          <w:p>
            <w:r>
              <w:t xml:space="preserve">21</w:t>
            </w:r>
          </w:p>
        </w:tc>
        <w:tc>
          <w:tcPr>
            <w:tcW w:w="2400" w:type="dxa"/>
          </w:tcPr>
          <w:p>
            <w:r>
              <w:t xml:space="preserve">Resolved - Action: duplicate evaluation at evaluations.xlsx row 268 removed; retained row 5 (Strengthening the capacity of Least Developed Countries to develop evidence-based, coherent and well-financed strategies to implement the 2030 AgendaStrengthening the capacity of least developed countries to develop evidence-based, coherent and well financed strategies to implement the 2030 Agenda).</w:t>
            </w:r>
          </w:p>
        </w:tc>
      </w:tr>
      <w:tr>
        <w:tc>
          <w:tcPr>
            <w:tcW w:w="2400" w:type="dxa"/>
          </w:tcPr>
          <w:p>
            <w:r>
              <w:t xml:space="preserve">22</w:t>
            </w:r>
          </w:p>
        </w:tc>
        <w:tc>
          <w:tcPr>
            <w:tcW w:w="2400" w:type="dxa"/>
          </w:tcPr>
          <w:p>
            <w:r>
              <w:t xml:space="preserve">Resolved - Action: duplicate evaluation at evaluations.xlsx row 282 removed; retained row 127 (Evaluation of the United Nations Centre for Regional Development (UNCRD)).</w:t>
            </w:r>
          </w:p>
        </w:tc>
      </w:tr>
      <w:tr>
        <w:tc>
          <w:tcPr>
            <w:tcW w:w="2400" w:type="dxa"/>
          </w:tcPr>
          <w:p>
            <w:r>
              <w:t xml:space="preserve">23</w:t>
            </w:r>
          </w:p>
        </w:tc>
        <w:tc>
          <w:tcPr>
            <w:tcW w:w="2400" w:type="dxa"/>
          </w:tcPr>
          <w:p>
            <w:r>
              <w:t xml:space="preserve">Resolved - Action: duplicate evaluation at evaluations.xlsx row 285 removed; retained row 206 (Strengthening Capacity of National Tax Administrations in Developing Countries to Effectively Negotiate and Apply Double Tax Treaties for Financing of Sustainable Development).</w:t>
            </w:r>
          </w:p>
        </w:tc>
      </w:tr>
      <w:tr>
        <w:tc>
          <w:tcPr>
            <w:tcW w:w="2400" w:type="dxa"/>
          </w:tcPr>
          <w:p>
            <w:r>
              <w:t xml:space="preserve">24</w:t>
            </w:r>
          </w:p>
        </w:tc>
        <w:tc>
          <w:tcPr>
            <w:tcW w:w="2400" w:type="dxa"/>
          </w:tcPr>
          <w:p>
            <w:r>
              <w:t xml:space="preserve">Resolved - Action: duplicate evaluation at evaluations.xlsx row 287 removed; retained row 201 (Integrating Climate Change into National Sustainable Development Strategies and Plans in Latin America and the Caribbean).</w:t>
            </w:r>
          </w:p>
        </w:tc>
      </w:tr>
      <w:tr>
        <w:tc>
          <w:tcPr>
            <w:tcW w:w="2400" w:type="dxa"/>
          </w:tcPr>
          <w:p>
            <w:r>
              <w:t xml:space="preserve">25</w:t>
            </w:r>
          </w:p>
        </w:tc>
        <w:tc>
          <w:tcPr>
            <w:tcW w:w="2400" w:type="dxa"/>
          </w:tcPr>
          <w:p>
            <w:r>
              <w:t xml:space="preserve">Resolved - Action: duplicate evaluation at evaluations.xlsx row 288 removed; retained row 200 (Supporting the establishment of a Latin American Parliamentary Knowledge Network).</w:t>
            </w:r>
          </w:p>
        </w:tc>
      </w:tr>
      <w:tr>
        <w:tc>
          <w:tcPr>
            <w:tcW w:w="2400" w:type="dxa"/>
          </w:tcPr>
          <w:p>
            <w:r>
              <w:t xml:space="preserve">26</w:t>
            </w:r>
          </w:p>
        </w:tc>
        <w:tc>
          <w:tcPr>
            <w:tcW w:w="2400" w:type="dxa"/>
          </w:tcPr>
          <w:p>
            <w:r>
              <w:t xml:space="preserve">Resolved - Action: duplicate evaluation at evaluations.xlsx row 295 removed; retained row 217 (Supporting Finance and Planning Authorities to Formulate and Implement Macroeconomic Policies).</w:t>
            </w:r>
          </w:p>
        </w:tc>
      </w:tr>
      <w:tr>
        <w:tc>
          <w:tcPr>
            <w:tcW w:w="2400" w:type="dxa"/>
          </w:tcPr>
          <w:p>
            <w:r>
              <w:t xml:space="preserve">27</w:t>
            </w:r>
          </w:p>
        </w:tc>
        <w:tc>
          <w:tcPr>
            <w:tcW w:w="2400" w:type="dxa"/>
          </w:tcPr>
          <w:p>
            <w:r>
              <w:t xml:space="preserve">Resolved - Action: duplicate evaluation at evaluations.xlsx row 298 removed; retained row 220 (Strengthening National Capacity for the Integration of Sustainable Development Principles into Development Strategies in Countries Emerging from Conflict).</w:t>
            </w:r>
          </w:p>
        </w:tc>
      </w:tr>
      <w:tr>
        <w:tc>
          <w:tcPr>
            <w:tcW w:w="2400" w:type="dxa"/>
          </w:tcPr>
          <w:p>
            <w:r>
              <w:t xml:space="preserve">28</w:t>
            </w:r>
          </w:p>
        </w:tc>
        <w:tc>
          <w:tcPr>
            <w:tcW w:w="2400" w:type="dxa"/>
          </w:tcPr>
          <w:p>
            <w:r>
              <w:t xml:space="preserve">Resolved - Action: duplicate evaluation at evaluations.xlsx row 299 removed; retained row 283 (Building Capacities of Governments to Mainstream Disability in Africa to Promote Implementation of the Convention on the Rights of Persons with Disabilities).</w:t>
            </w:r>
          </w:p>
        </w:tc>
      </w:tr>
      <w:tr>
        <w:tc>
          <w:tcPr>
            <w:tcW w:w="2400" w:type="dxa"/>
          </w:tcPr>
          <w:p>
            <w:r>
              <w:t xml:space="preserve">29</w:t>
            </w:r>
          </w:p>
        </w:tc>
        <w:tc>
          <w:tcPr>
            <w:tcW w:w="2400" w:type="dxa"/>
          </w:tcPr>
          <w:p>
            <w:r>
              <w:t xml:space="preserve">Resolved - Action: duplicate evaluation at evaluations.xlsx row 306 removed; retained row 297 ().</w:t>
            </w:r>
          </w:p>
        </w:tc>
      </w:tr>
      <w:tr>
        <w:tc>
          <w:tcPr>
            <w:tcW w:w="2400" w:type="dxa"/>
          </w:tcPr>
          <w:p>
            <w:r>
              <w:t xml:space="preserve">30</w:t>
            </w:r>
          </w:p>
        </w:tc>
        <w:tc>
          <w:tcPr>
            <w:tcW w:w="2400" w:type="dxa"/>
          </w:tcPr>
          <w:p>
            <w:r>
              <w:t xml:space="preserve">Resolved - Action: duplicate evaluation at evaluations.xlsx row 332 removed; retained row 302 ().</w:t>
            </w:r>
          </w:p>
        </w:tc>
      </w:tr>
      <w:tr>
        <w:tc>
          <w:tcPr>
            <w:tcW w:w="2400" w:type="dxa"/>
          </w:tcPr>
          <w:p>
            <w:r>
              <w:t xml:space="preserve">31</w:t>
            </w:r>
          </w:p>
        </w:tc>
        <w:tc>
          <w:tcPr>
            <w:tcW w:w="2400" w:type="dxa"/>
          </w:tcPr>
          <w:p>
            <w:r>
              <w:t xml:space="preserve">Resolved - Action: duplicate evaluation at evaluations.xlsx row 42 removed; retained row 19 (Strengthening the capacities of selected African countries to develop geospatial information resources and services in support of the implementation and monitoring of the sustainable development goalsStrengthening the capacities of selected African countries to develop geospatial information resources and services in support of the implementation and monitoring of the sustainable development goals).</w:t>
            </w:r>
          </w:p>
        </w:tc>
      </w:tr>
      <w:tr>
        <w:tc>
          <w:tcPr>
            <w:tcW w:w="2400" w:type="dxa"/>
          </w:tcPr>
          <w:p>
            <w:r>
              <w:t xml:space="preserve">32</w:t>
            </w:r>
          </w:p>
        </w:tc>
        <w:tc>
          <w:tcPr>
            <w:tcW w:w="2400" w:type="dxa"/>
          </w:tcPr>
          <w:p>
            <w:r>
              <w:t xml:space="preserve">Resolved - Action: duplicate evaluation at evaluations.xlsx row 55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33</w:t>
            </w:r>
          </w:p>
        </w:tc>
        <w:tc>
          <w:tcPr>
            <w:tcW w:w="2400" w:type="dxa"/>
          </w:tcPr>
          <w:p>
            <w:r>
              <w:t xml:space="preserve">Resolved - Action: duplicate evaluation at evaluations.xlsx row 65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34</w:t>
            </w:r>
          </w:p>
        </w:tc>
        <w:tc>
          <w:tcPr>
            <w:tcW w:w="2400" w:type="dxa"/>
          </w:tcPr>
          <w:p>
            <w:r>
              <w:t xml:space="preserve">Resolved - Action: duplicate evaluation at evaluations.xlsx row 72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35</w:t>
            </w:r>
          </w:p>
        </w:tc>
        <w:tc>
          <w:tcPr>
            <w:tcW w:w="2400" w:type="dxa"/>
          </w:tcPr>
          <w:p>
            <w:r>
              <w:t xml:space="preserve">Resolved - Action: duplicate evaluation at evaluations.xlsx row 86 removed; retained row 75 (Addressing COVID-19 and Sustainable Investments along the Belt and Road by Strengthening Partner Countries’ Capacities and Establishing a Network of Sustainable Investment Promotion (SIP) Facilities with Serbia as an Early Pilot).</w:t>
            </w:r>
          </w:p>
        </w:tc>
      </w:tr>
      <w:tr>
        <w:tc>
          <w:tcPr>
            <w:tcW w:w="2400" w:type="dxa"/>
          </w:tcPr>
          <w:p>
            <w:r>
              <w:t xml:space="preserve">36</w:t>
            </w:r>
          </w:p>
        </w:tc>
        <w:tc>
          <w:tcPr>
            <w:tcW w:w="2400" w:type="dxa"/>
          </w:tcPr>
          <w:p>
            <w:r>
              <w:t xml:space="preserve">Resolved - Action: pipeline row  (Advancing Gender Empowerment and Innovation for Latin America and Caribbean. | [2629B]) skipped; retained the existing project with the same title.</w:t>
            </w:r>
          </w:p>
        </w:tc>
      </w:tr>
      <w:tr>
        <w:tc>
          <w:tcPr>
            <w:tcW w:w="2400" w:type="dxa"/>
          </w:tcPr>
          <w:p>
            <w:r>
              <w:t xml:space="preserve">37</w:t>
            </w:r>
          </w:p>
        </w:tc>
        <w:tc>
          <w:tcPr>
            <w:tcW w:w="2400" w:type="dxa"/>
          </w:tcPr>
          <w:p>
            <w:r>
              <w:t xml:space="preserve">Resolved - Action: pipeline row  (Beyond GDP: Advancing global and national initiatives to develop, compile and integrate beyond-GDP metrics to foster inclusive, sustainable, and forward-thinking policy making | [no id]) skipped; retained the existing project with the same title.</w:t>
            </w:r>
          </w:p>
        </w:tc>
      </w:tr>
      <w:tr>
        <w:tc>
          <w:tcPr>
            <w:tcW w:w="2400" w:type="dxa"/>
          </w:tcPr>
          <w:p>
            <w:r>
              <w:t xml:space="preserve">38</w:t>
            </w:r>
          </w:p>
        </w:tc>
        <w:tc>
          <w:tcPr>
            <w:tcW w:w="2400" w:type="dxa"/>
          </w:tcPr>
          <w:p>
            <w:r>
              <w:t xml:space="preserve">Resolved - Action: pipeline row  (Developing Strategic Foresight Capacities for   Anticipatory Governance to Promote Resilience and Sustainable Development in selected Pacific SIDS | [no id]) skipped; retained the existing project with the same title.</w:t>
            </w:r>
          </w:p>
        </w:tc>
      </w:tr>
      <w:tr>
        <w:tc>
          <w:tcPr>
            <w:tcW w:w="2400" w:type="dxa"/>
          </w:tcPr>
          <w:p>
            <w:r>
              <w:t xml:space="preserve">39</w:t>
            </w:r>
          </w:p>
        </w:tc>
        <w:tc>
          <w:tcPr>
            <w:tcW w:w="2400" w:type="dxa"/>
          </w:tcPr>
          <w:p>
            <w:r>
              <w:t xml:space="preserve">Resolved - Action: pipeline row  (Enhanced Statistical Capacity for Data Governance and Innovation Across National Data Ecosystems  | [2629A]) skipped; retained the existing project with the same title.</w:t>
            </w:r>
          </w:p>
        </w:tc>
      </w:tr>
      <w:tr>
        <w:tc>
          <w:tcPr>
            <w:tcW w:w="2400" w:type="dxa"/>
          </w:tcPr>
          <w:p>
            <w:r>
              <w:t xml:space="preserve">40</w:t>
            </w:r>
          </w:p>
        </w:tc>
        <w:tc>
          <w:tcPr>
            <w:tcW w:w="2400" w:type="dxa"/>
          </w:tcPr>
          <w:p>
            <w:r>
              <w:t xml:space="preserve">Resolved - Action: pipeline row  (Evidence-based Climate Action through Artificial Intelligence and Data Innovation for Caribbean SIDS | [2528A]) skipped; retained the existing project with the same title.</w:t>
            </w:r>
          </w:p>
        </w:tc>
      </w:tr>
      <w:tr>
        <w:tc>
          <w:tcPr>
            <w:tcW w:w="2400" w:type="dxa"/>
          </w:tcPr>
          <w:p>
            <w:r>
              <w:t xml:space="preserve">41</w:t>
            </w:r>
          </w:p>
        </w:tc>
        <w:tc>
          <w:tcPr>
            <w:tcW w:w="2400" w:type="dxa"/>
          </w:tcPr>
          <w:p>
            <w:r>
              <w:t xml:space="preserve">Resolved - Action: pipeline row  (Identifying and addressing vulnerabilities to aggressive tax avoidance in developing countries | [2427H]) skipped; retained the existing project with the same title.</w:t>
            </w:r>
          </w:p>
        </w:tc>
      </w:tr>
      <w:tr>
        <w:tc>
          <w:tcPr>
            <w:tcW w:w="2400" w:type="dxa"/>
          </w:tcPr>
          <w:p>
            <w:r>
              <w:t xml:space="preserve">42</w:t>
            </w:r>
          </w:p>
        </w:tc>
        <w:tc>
          <w:tcPr>
            <w:tcW w:w="2400" w:type="dxa"/>
          </w:tcPr>
          <w:p>
            <w:r>
              <w:t xml:space="preserve">Resolved - Action: pipeline row  (Inclusive and sustainable economic growth in a society for all ages in the post-COVID-19 era in Asia and Latin America and the Caribbean. | [2326A]) skipped; retained the existing project with the same title.</w:t>
            </w:r>
          </w:p>
        </w:tc>
      </w:tr>
      <w:tr>
        <w:tc>
          <w:tcPr>
            <w:tcW w:w="2400" w:type="dxa"/>
          </w:tcPr>
          <w:p>
            <w:r>
              <w:t xml:space="preserve">43</w:t>
            </w:r>
          </w:p>
        </w:tc>
        <w:tc>
          <w:tcPr>
            <w:tcW w:w="2400" w:type="dxa"/>
          </w:tcPr>
          <w:p>
            <w:r>
              <w:t xml:space="preserve">Resolved - Action: pipeline row  (Innovation, Digital Government Transformation and Changing Mindsets in the Caribbean SIDS | [2427J]) skipped; retained the existing project with the same title.</w:t>
            </w:r>
          </w:p>
        </w:tc>
      </w:tr>
      <w:tr>
        <w:tc>
          <w:tcPr>
            <w:tcW w:w="2400" w:type="dxa"/>
          </w:tcPr>
          <w:p>
            <w:r>
              <w:t xml:space="preserve">44</w:t>
            </w:r>
          </w:p>
        </w:tc>
        <w:tc>
          <w:tcPr>
            <w:tcW w:w="2400" w:type="dxa"/>
          </w:tcPr>
          <w:p>
            <w:r>
              <w:t xml:space="preserve">Resolved - Action: pipeline row  (Innovative and digital technologies for forest monitoring and data-sharing by Indigenous Peoples, local communities, women and young people | [2629C]) skipped; retained the existing project with the same title.</w:t>
            </w:r>
          </w:p>
        </w:tc>
      </w:tr>
      <w:tr>
        <w:tc>
          <w:tcPr>
            <w:tcW w:w="2400" w:type="dxa"/>
          </w:tcPr>
          <w:p>
            <w:r>
              <w:t xml:space="preserve">45</w:t>
            </w:r>
          </w:p>
        </w:tc>
        <w:tc>
          <w:tcPr>
            <w:tcW w:w="2400" w:type="dxa"/>
          </w:tcPr>
          <w:p>
            <w:r>
              <w:t xml:space="preserve">Resolved - Action: pipeline row  (Localizing the SDGs through more resilient, inclusive, and sustainable infrastructure  | [no id]) skipped; retained the existing project with the same title.</w:t>
            </w:r>
          </w:p>
        </w:tc>
      </w:tr>
      <w:tr>
        <w:tc>
          <w:tcPr>
            <w:tcW w:w="2400" w:type="dxa"/>
          </w:tcPr>
          <w:p>
            <w:r>
              <w:t xml:space="preserve">46</w:t>
            </w:r>
          </w:p>
        </w:tc>
        <w:tc>
          <w:tcPr>
            <w:tcW w:w="2400" w:type="dxa"/>
          </w:tcPr>
          <w:p>
            <w:r>
              <w:t xml:space="preserve">Resolved - Action: pipeline row  (Strengthening Capacity for evidence-based Social Protection Policies for responding to the triple global crisis in fuel, food and finance  | [2427A]) skipped; retained the existing project with the same title.</w:t>
            </w:r>
          </w:p>
        </w:tc>
      </w:tr>
      <w:tr>
        <w:tc>
          <w:tcPr>
            <w:tcW w:w="2400" w:type="dxa"/>
          </w:tcPr>
          <w:p>
            <w:r>
              <w:t xml:space="preserve">47</w:t>
            </w:r>
          </w:p>
        </w:tc>
        <w:tc>
          <w:tcPr>
            <w:tcW w:w="2400" w:type="dxa"/>
          </w:tcPr>
          <w:p>
            <w:r>
              <w:t xml:space="preserve">Resolved - Action: pipeline row  (Strengthening capacity for evidence-informed policymaking: from inclusive data to inclusive policy for responding to national and global crises | [2427I]) skipped; retained the existing project with the same title.</w:t>
            </w:r>
          </w:p>
        </w:tc>
      </w:tr>
      <w:tr>
        <w:tc>
          <w:tcPr>
            <w:tcW w:w="2400" w:type="dxa"/>
          </w:tcPr>
          <w:p>
            <w:r>
              <w:t xml:space="preserve">48</w:t>
            </w:r>
          </w:p>
        </w:tc>
        <w:tc>
          <w:tcPr>
            <w:tcW w:w="2400" w:type="dxa"/>
          </w:tcPr>
          <w:p>
            <w:r>
              <w:t xml:space="preserve">Resolved - Action: pipeline row  (Strengthening local and national government capacities for SDG localization in Africa  | [no id]) skipped; retained the existing project with the same title.</w:t>
            </w:r>
          </w:p>
        </w:tc>
      </w:tr>
      <w:tr>
        <w:tc>
          <w:tcPr>
            <w:tcW w:w="2400" w:type="dxa"/>
          </w:tcPr>
          <w:p>
            <w:r>
              <w:t xml:space="preserve">49</w:t>
            </w:r>
          </w:p>
        </w:tc>
        <w:tc>
          <w:tcPr>
            <w:tcW w:w="2400" w:type="dxa"/>
          </w:tcPr>
          <w:p>
            <w:r>
              <w:t xml:space="preserve">Resolved - Action: pipeline row  (Turning the tide on deforestation-Building partnerships to combat intensifying impacts of climate change, forest fires and zoonotic diseases | [2326C]) skipped; retained the existing project with the same title.</w:t>
            </w:r>
          </w:p>
        </w:tc>
      </w:tr>
      <w:tr>
        <w:tc>
          <w:tcPr>
            <w:tcW w:w="2400" w:type="dxa"/>
          </w:tcPr>
          <w:p>
            <w:r>
              <w:t xml:space="preserve">50</w:t>
            </w:r>
          </w:p>
        </w:tc>
        <w:tc>
          <w:tcPr>
            <w:tcW w:w="2400" w:type="dxa"/>
          </w:tcPr>
          <w:p>
            <w:r>
              <w:t xml:space="preserve">unct.xlsx: last modified 2026-05-22, more than 30 days before ingestion (134 days).</w:t>
            </w:r>
          </w:p>
        </w:tc>
      </w:tr>
    </w:tbl>
    <w:p>
      <w:r>
        <w:t xml:space="preserve"/>
      </w:r>
    </w:p>
    <w:sectPr>
      <w:pgSz w:w="15840" w:h="12240" w:orient="landscape"/>
      <w:pgMar w:top="720" w:right="720" w:bottom="720" w:left="720" w:header="450" w:footer="450" w:gutter="0"/>
    </w:sectPr>
  </w:body>
</w:document>
</file>