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9B8CF">
      <w:pPr>
        <w:pStyle w:val="5"/>
        <w:keepNext w:val="0"/>
        <w:keepLines w:val="0"/>
        <w:widowControl/>
        <w:suppressLineNumbers w:val="0"/>
      </w:pPr>
      <w:r>
        <w:t>在全球金融市场加速数字化、智能化的时代背景下，越来越多的资本机构开始将人工智能、大数据与全球资产管理深度融合，推动金融行业进入全新的发展阶段。作为一家聚焦全球市场的综合性资本管理与金融科技创新机构，SPARK UNION CAPITAL INC.（中文名：星火联合资本）正以国际化战略布局、AI量化能力以及数字资产创新体系，持续构建面向未来的新型金融生态。</w:t>
      </w:r>
    </w:p>
    <w:p w14:paraId="7727801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全球化布局，打造智能资本管理体系</w:t>
      </w:r>
    </w:p>
    <w:p w14:paraId="7906896A">
      <w:pPr>
        <w:pStyle w:val="5"/>
        <w:keepNext w:val="0"/>
        <w:keepLines w:val="0"/>
        <w:widowControl/>
        <w:suppressLineNumbers w:val="0"/>
      </w:pPr>
      <w:r>
        <w:t>星火联合资本成立于2020年，总部位于美国科罗拉多州（Colorado, USA），致力于通过人工智能驱动的量化投资体系，连接传统金融市场与数字资产市场，构建全球化、多资产、多策略的智能资本管理平台。</w:t>
      </w:r>
    </w:p>
    <w:p w14:paraId="389F3CFC">
      <w:pPr>
        <w:pStyle w:val="5"/>
        <w:keepNext w:val="0"/>
        <w:keepLines w:val="0"/>
        <w:widowControl/>
        <w:suppressLineNumbers w:val="0"/>
      </w:pPr>
      <w:r>
        <w:t>公司以“科技驱动资本效率”为核心理念，围绕：</w:t>
      </w:r>
    </w:p>
    <w:p w14:paraId="5E6547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AI量化交易系统</w:t>
      </w:r>
    </w:p>
    <w:p w14:paraId="6C0AC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多资产投资管理</w:t>
      </w:r>
    </w:p>
    <w:p w14:paraId="0A4822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数字资产创新</w:t>
      </w:r>
    </w:p>
    <w:p w14:paraId="6B159D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风险控制体系</w:t>
      </w:r>
    </w:p>
    <w:p w14:paraId="60E589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全球金融科技生态</w:t>
      </w:r>
    </w:p>
    <w:p w14:paraId="4D537D97">
      <w:pPr>
        <w:pStyle w:val="5"/>
        <w:keepNext w:val="0"/>
        <w:keepLines w:val="0"/>
        <w:widowControl/>
        <w:suppressLineNumbers w:val="0"/>
      </w:pPr>
      <w:r>
        <w:t>五大方向持续深化布局，逐步形成覆盖黄金、外汇、股票、加密资产及数字金融生态的综合业务结构。</w:t>
      </w:r>
    </w:p>
    <w:p w14:paraId="22F749E2">
      <w:pPr>
        <w:pStyle w:val="5"/>
        <w:keepNext w:val="0"/>
        <w:keepLines w:val="0"/>
        <w:widowControl/>
        <w:suppressLineNumbers w:val="0"/>
      </w:pPr>
      <w:r>
        <w:t>在全球市场高度波动的背景下，星火联合资本坚持以数据驱动决策，通过智能模型与算法系统提升资产配置效率与风险管理能力，推动金融行业向更加智能化、透明化与全球化方向发展。</w:t>
      </w:r>
    </w:p>
    <w:p w14:paraId="793C9A2A">
      <w:pPr>
        <w:pStyle w:val="8"/>
        <w:keepNext w:val="0"/>
        <w:keepLines w:val="0"/>
        <w:widowControl/>
        <w:suppressLineNumbers w:val="0"/>
      </w:pPr>
    </w:p>
    <w:p w14:paraId="7200C7A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AI量化系统：让金融进入智能时代</w:t>
      </w:r>
    </w:p>
    <w:p w14:paraId="2D3E3E89">
      <w:pPr>
        <w:pStyle w:val="5"/>
        <w:keepNext w:val="0"/>
        <w:keepLines w:val="0"/>
        <w:widowControl/>
        <w:suppressLineNumbers w:val="0"/>
      </w:pPr>
      <w:r>
        <w:t>随着人工智能技术快速发展，传统金融行业正在迎来深刻变革。星火联合资本将AI算法、机器学习与实时数据分析技术深度融入交易系统之中，打造自主研发的AI量化平台。</w:t>
      </w:r>
    </w:p>
    <w:p w14:paraId="5DDD4FA7">
      <w:pPr>
        <w:pStyle w:val="5"/>
        <w:keepNext w:val="0"/>
        <w:keepLines w:val="0"/>
        <w:widowControl/>
        <w:suppressLineNumbers w:val="0"/>
      </w:pPr>
      <w:r>
        <w:t>该系统具备：</w:t>
      </w:r>
    </w:p>
    <w:p w14:paraId="39D84E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高频市场数据分析能力</w:t>
      </w:r>
    </w:p>
    <w:p w14:paraId="3A852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多维度风险识别能力</w:t>
      </w:r>
    </w:p>
    <w:p w14:paraId="58A1A1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智能趋势预测模型</w:t>
      </w:r>
    </w:p>
    <w:p w14:paraId="064F38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自动化交易执行系统</w:t>
      </w:r>
    </w:p>
    <w:p w14:paraId="32EF94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全天候全球市场监控能力</w:t>
      </w:r>
    </w:p>
    <w:p w14:paraId="58AD5F04">
      <w:pPr>
        <w:pStyle w:val="5"/>
        <w:keepNext w:val="0"/>
        <w:keepLines w:val="0"/>
        <w:widowControl/>
        <w:suppressLineNumbers w:val="0"/>
      </w:pPr>
      <w:r>
        <w:t>通过海量市场数据训练与动态优化，AI量化系统能够在复杂市场环境中快速识别机会，提高交易效率与策略稳定性。</w:t>
      </w:r>
    </w:p>
    <w:p w14:paraId="1DF429A0">
      <w:pPr>
        <w:pStyle w:val="5"/>
        <w:keepNext w:val="0"/>
        <w:keepLines w:val="0"/>
        <w:widowControl/>
        <w:suppressLineNumbers w:val="0"/>
      </w:pPr>
      <w:r>
        <w:t>目前，星火联合资本已逐步形成覆盖：</w:t>
      </w:r>
    </w:p>
    <w:p w14:paraId="5EB1A2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黄金量化策略</w:t>
      </w:r>
    </w:p>
    <w:p w14:paraId="5E6BFE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外汇趋势策略</w:t>
      </w:r>
    </w:p>
    <w:p w14:paraId="356948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数字资产套利模型</w:t>
      </w:r>
    </w:p>
    <w:p w14:paraId="08B2F0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多资产对冲体系</w:t>
      </w:r>
    </w:p>
    <w:p w14:paraId="162B4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AI智能风控引擎</w:t>
      </w:r>
    </w:p>
    <w:p w14:paraId="0EE905C6">
      <w:pPr>
        <w:pStyle w:val="5"/>
        <w:keepNext w:val="0"/>
        <w:keepLines w:val="0"/>
        <w:widowControl/>
        <w:suppressLineNumbers w:val="0"/>
      </w:pPr>
      <w:r>
        <w:t>等多层次量化投资结构，为全球用户提供更加智能、高效的金融服务体验。</w:t>
      </w:r>
    </w:p>
    <w:p w14:paraId="48D0E24C">
      <w:pPr>
        <w:pStyle w:val="8"/>
        <w:keepNext w:val="0"/>
        <w:keepLines w:val="0"/>
        <w:widowControl/>
        <w:suppressLineNumbers w:val="0"/>
      </w:pPr>
    </w:p>
    <w:p w14:paraId="496AD18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深耕数字资产领域，推动资产数字化发展</w:t>
      </w:r>
    </w:p>
    <w:p w14:paraId="6338CD87">
      <w:pPr>
        <w:pStyle w:val="5"/>
        <w:keepNext w:val="0"/>
        <w:keepLines w:val="0"/>
        <w:widowControl/>
        <w:suppressLineNumbers w:val="0"/>
      </w:pPr>
      <w:r>
        <w:t>在Web3与数字经济持续发展的趋势下，星火联合资本正积极推动数字资产生态建设。</w:t>
      </w:r>
    </w:p>
    <w:p w14:paraId="420A117C">
      <w:pPr>
        <w:pStyle w:val="5"/>
        <w:keepNext w:val="0"/>
        <w:keepLines w:val="0"/>
        <w:widowControl/>
        <w:suppressLineNumbers w:val="0"/>
      </w:pPr>
      <w:r>
        <w:t>公司围绕“资产数字化”与“全球价值流通”理念，探索：</w:t>
      </w:r>
    </w:p>
    <w:p w14:paraId="0BF2E7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黄金数字化资产</w:t>
      </w:r>
    </w:p>
    <w:p w14:paraId="1D34F4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Token经济模型</w:t>
      </w:r>
    </w:p>
    <w:p w14:paraId="43D4F9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数字权益生态</w:t>
      </w:r>
    </w:p>
    <w:p w14:paraId="34502E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区块链资产管理</w:t>
      </w:r>
    </w:p>
    <w:p w14:paraId="7056B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全球数字支付协同</w:t>
      </w:r>
    </w:p>
    <w:p w14:paraId="25D4E787">
      <w:pPr>
        <w:pStyle w:val="5"/>
        <w:keepNext w:val="0"/>
        <w:keepLines w:val="0"/>
        <w:widowControl/>
        <w:suppressLineNumbers w:val="0"/>
      </w:pPr>
      <w:r>
        <w:t>等创新方向，希望通过科技与金融融合，为未来数字经济提供更加高效、安全的价值流通体系。</w:t>
      </w:r>
    </w:p>
    <w:p w14:paraId="12A579CC">
      <w:pPr>
        <w:pStyle w:val="5"/>
        <w:keepNext w:val="0"/>
        <w:keepLines w:val="0"/>
        <w:widowControl/>
        <w:suppressLineNumbers w:val="0"/>
      </w:pPr>
      <w:r>
        <w:t>同时，星火联合资本也在持续推进全球化生态合作，加强与国际科技机构、金融技术团队及数字基础设施平台之间的协同发展，进一步完善全球数字金融布局。</w:t>
      </w:r>
    </w:p>
    <w:p w14:paraId="40EE6DC1">
      <w:pPr>
        <w:pStyle w:val="8"/>
        <w:keepNext w:val="0"/>
        <w:keepLines w:val="0"/>
        <w:widowControl/>
        <w:suppressLineNumbers w:val="0"/>
      </w:pPr>
    </w:p>
    <w:p w14:paraId="3C10DBA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风险管理与合规体系同步建设</w:t>
      </w:r>
    </w:p>
    <w:p w14:paraId="34933BB4">
      <w:pPr>
        <w:pStyle w:val="5"/>
        <w:keepNext w:val="0"/>
        <w:keepLines w:val="0"/>
        <w:widowControl/>
        <w:suppressLineNumbers w:val="0"/>
      </w:pPr>
      <w:r>
        <w:t>在快速发展的同时，星火联合资本高度重视风险控制与合规体系建设。</w:t>
      </w:r>
    </w:p>
    <w:p w14:paraId="1D3ACB5C">
      <w:pPr>
        <w:pStyle w:val="5"/>
        <w:keepNext w:val="0"/>
        <w:keepLines w:val="0"/>
        <w:widowControl/>
        <w:suppressLineNumbers w:val="0"/>
      </w:pPr>
      <w:r>
        <w:t>公司持续完善：</w:t>
      </w:r>
    </w:p>
    <w:p w14:paraId="7D4B83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多层级风险管理机制</w:t>
      </w:r>
    </w:p>
    <w:p w14:paraId="2E9CD6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AI动态风控模型</w:t>
      </w:r>
    </w:p>
    <w:p w14:paraId="06292F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资金安全管理体系</w:t>
      </w:r>
    </w:p>
    <w:p w14:paraId="10B6E1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全球业务合规流程</w:t>
      </w:r>
    </w:p>
    <w:p w14:paraId="2ABD18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数据安全与隐私保护机制</w:t>
      </w:r>
    </w:p>
    <w:p w14:paraId="52C8E085">
      <w:pPr>
        <w:pStyle w:val="5"/>
        <w:keepNext w:val="0"/>
        <w:keepLines w:val="0"/>
        <w:widowControl/>
        <w:suppressLineNumbers w:val="0"/>
      </w:pPr>
      <w:r>
        <w:t>通过制度化、系统化与智能化相结合的方式，提升平台整体运营稳定性与风险防御能力。</w:t>
      </w:r>
    </w:p>
    <w:p w14:paraId="196ED33B">
      <w:pPr>
        <w:pStyle w:val="5"/>
        <w:keepNext w:val="0"/>
        <w:keepLines w:val="0"/>
        <w:widowControl/>
        <w:suppressLineNumbers w:val="0"/>
      </w:pPr>
      <w:r>
        <w:t>星火联合资本认为，未来金融科技的发展不仅需要创新，更需要长期稳定与规范化运营能力。因此，公司始终坚持科技创新与合规发展并行的长期战略。</w:t>
      </w:r>
    </w:p>
    <w:p w14:paraId="43186BBB">
      <w:pPr>
        <w:pStyle w:val="8"/>
        <w:keepNext w:val="0"/>
        <w:keepLines w:val="0"/>
        <w:widowControl/>
        <w:suppressLineNumbers w:val="0"/>
      </w:pPr>
    </w:p>
    <w:p w14:paraId="17B5834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构建全球金融科技新生态</w:t>
      </w:r>
    </w:p>
    <w:p w14:paraId="492001BA">
      <w:pPr>
        <w:pStyle w:val="5"/>
        <w:keepNext w:val="0"/>
        <w:keepLines w:val="0"/>
        <w:widowControl/>
        <w:suppressLineNumbers w:val="0"/>
      </w:pPr>
      <w:r>
        <w:t>未来，星火联合资本将继续围绕“AI + 金融 + 数字资产”核心战略，加速全球市场布局，推动人工智能技术与资本管理深度融合。</w:t>
      </w:r>
    </w:p>
    <w:p w14:paraId="110051C5">
      <w:pPr>
        <w:pStyle w:val="5"/>
        <w:keepNext w:val="0"/>
        <w:keepLines w:val="0"/>
        <w:widowControl/>
        <w:suppressLineNumbers w:val="0"/>
      </w:pPr>
      <w:r>
        <w:t>公司计划进一步拓展：</w:t>
      </w:r>
    </w:p>
    <w:p w14:paraId="14FD08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全球量化研究中心</w:t>
      </w:r>
    </w:p>
    <w:p w14:paraId="4C3E59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AI金融科技实验室</w:t>
      </w:r>
    </w:p>
    <w:p w14:paraId="4B34F2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数字资产生态平台</w:t>
      </w:r>
    </w:p>
    <w:p w14:paraId="3014B1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全球化资本合作网络</w:t>
      </w:r>
    </w:p>
    <w:p w14:paraId="5B6649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新一代智能资产管理体系</w:t>
      </w:r>
    </w:p>
    <w:p w14:paraId="5EDE4DA9">
      <w:pPr>
        <w:pStyle w:val="5"/>
        <w:keepNext w:val="0"/>
        <w:keepLines w:val="0"/>
        <w:widowControl/>
        <w:suppressLineNumbers w:val="0"/>
      </w:pPr>
      <w:r>
        <w:t>并持续加强国际化人才、技术研发与全球资源整合能力。</w:t>
      </w:r>
    </w:p>
    <w:p w14:paraId="79721031">
      <w:pPr>
        <w:pStyle w:val="4"/>
        <w:keepNext w:val="0"/>
        <w:keepLines w:val="0"/>
        <w:widowControl/>
        <w:suppressLineNumbers w:val="0"/>
      </w:pPr>
      <w:r>
        <w:t>在数字金融新时代背景下，星火联合资本希望通过科技创新与全球协同，推动资本管理行业迈向更加智能、高效与开放的未来。</w:t>
      </w:r>
    </w:p>
    <w:p w14:paraId="294CA1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5C8E4"/>
    <w:multiLevelType w:val="multilevel"/>
    <w:tmpl w:val="ACD5C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FACA39E"/>
    <w:multiLevelType w:val="multilevel"/>
    <w:tmpl w:val="DFACA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FD67D23"/>
    <w:multiLevelType w:val="multilevel"/>
    <w:tmpl w:val="DFD67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BB18A6"/>
    <w:multiLevelType w:val="multilevel"/>
    <w:tmpl w:val="FFBB1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4FEB920"/>
    <w:multiLevelType w:val="multilevel"/>
    <w:tmpl w:val="74FEB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7EE1B4D"/>
    <w:multiLevelType w:val="multilevel"/>
    <w:tmpl w:val="77EE1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34532A"/>
    <w:rsid w:val="7BDFFA0B"/>
    <w:rsid w:val="EB34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7">
    <w:name w:val="s1"/>
    <w:basedOn w:val="3"/>
    <w:uiPriority w:val="0"/>
    <w:rPr>
      <w:rFonts w:ascii="menlo" w:hAnsi="menlo" w:eastAsia="menlo" w:cs="menlo"/>
      <w:sz w:val="18"/>
      <w:szCs w:val="18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2026-05-14T21:03:00Z</dcterms:created>
  <dc:creator>Steven</dc:creator>
  <cp:lastModifiedBy>Steven</cp:lastModifiedBy>
  <dcterms:modified xsi:type="dcterms:W3CDTF">2026-05-14T21:04:11Z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7B1B530B72FAA1F34FD6056AA5EBE434_41</vt:lpwstr>
  </property>
</Properties>
</file>