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0" w:after="0" w:line="240" w:lineRule="auto"/>
        <w:ind w:left="0" w:right="0"/>
        <w:jc w:val="left"/>
        <w:rPr>
          <w:rFonts w:ascii="'Helvetica'" w:hAnsi="'Helvetica'" w:eastAsia="'Helvetica'"/>
          <w:color w:val="000000"/>
          <w:sz w:val="22"/>
          <w:szCs w:val="22"/>
        </w:rPr>
      </w:pPr>
    </w:p>
    <w:p>
      <w:pPr>
        <w:pStyle w:val="4"/>
        <w:snapToGrid w:val="0"/>
        <w:ind w:left="0"/>
        <w:jc w:val="center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LUMI阅读作业分析模板-TPO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TPO__R__——文章名称：_____________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0B"/>
        </w:rPr>
        <w:t>Report截图：</w:t>
      </w:r>
      <w:r>
        <w:rPr>
          <w:rFonts w:ascii="微软雅黑" w:hAnsi="微软雅黑" w:eastAsia="微软雅黑"/>
          <w:color w:val="000000"/>
          <w:sz w:val="22"/>
          <w:szCs w:val="22"/>
        </w:rPr>
        <w:t xml:space="preserve">          </w:t>
      </w:r>
      <w:r>
        <w:rPr>
          <w:rFonts w:ascii="微软雅黑" w:hAnsi="微软雅黑" w:eastAsia="微软雅黑"/>
          <w:color w:val="000000"/>
          <w:sz w:val="22"/>
          <w:szCs w:val="22"/>
          <w:shd w:val="clear" w:fill="FFFF0B"/>
        </w:rPr>
        <w:t>用时：__min.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952875" cy="2171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（上图为示范，用自己的截图替换即可）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  <w:shd w:val="clear" w:fill="FFFF0B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0B"/>
        </w:rPr>
        <w:t>词汇：生词+熟词僻义+词组</w:t>
      </w:r>
    </w:p>
    <w:p>
      <w:pPr>
        <w:snapToGrid w:val="0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/>
          <w:bCs/>
          <w:color w:val="000000"/>
          <w:sz w:val="22"/>
          <w:szCs w:val="22"/>
        </w:rPr>
        <w:t>生词</w:t>
      </w:r>
      <w:r>
        <w:rPr>
          <w:rFonts w:ascii="微软雅黑" w:hAnsi="微软雅黑" w:eastAsia="微软雅黑"/>
          <w:color w:val="000000"/>
          <w:sz w:val="22"/>
          <w:szCs w:val="22"/>
        </w:rPr>
        <w:t>：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 xml:space="preserve">  </w:t>
      </w: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952875" cy="29622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（上图为示范，将生词直接添加到小站托福的生词本，用自己的截图替换即可）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b/>
          <w:bCs/>
          <w:color w:val="000000"/>
          <w:sz w:val="22"/>
          <w:szCs w:val="22"/>
        </w:rPr>
        <w:t>词组：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示范：be susceptible to 受...影响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45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0B"/>
        </w:rPr>
        <w:t>长难句每篇找3句(把主干用横线画出来，修辞画括号，重点逻辑词标黄)：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示范：1.</w:t>
      </w:r>
      <w:r>
        <w:rPr>
          <w:rFonts w:ascii="微软雅黑" w:hAnsi="微软雅黑" w:eastAsia="微软雅黑"/>
          <w:color w:val="000000"/>
          <w:sz w:val="22"/>
          <w:szCs w:val="22"/>
          <w:u w:val="single"/>
        </w:rPr>
        <w:t xml:space="preserve"> Evidence suggests</w:t>
      </w:r>
      <w:r>
        <w:rPr>
          <w:rFonts w:ascii="微软雅黑" w:hAnsi="微软雅黑" w:eastAsia="微软雅黑"/>
          <w:color w:val="000000"/>
          <w:sz w:val="22"/>
          <w:szCs w:val="22"/>
        </w:rPr>
        <w:t xml:space="preserve"> that </w:t>
      </w:r>
      <w:r>
        <w:rPr>
          <w:rFonts w:ascii="微软雅黑" w:hAnsi="微软雅黑" w:eastAsia="微软雅黑"/>
          <w:color w:val="000000"/>
          <w:sz w:val="22"/>
          <w:szCs w:val="22"/>
          <w:u w:val="single"/>
        </w:rPr>
        <w:t>an important stimulus</w:t>
      </w:r>
      <w:r>
        <w:rPr>
          <w:rFonts w:ascii="微软雅黑" w:hAnsi="微软雅黑" w:eastAsia="微软雅黑"/>
          <w:color w:val="000000"/>
          <w:sz w:val="22"/>
          <w:szCs w:val="22"/>
        </w:rPr>
        <w:t xml:space="preserve"> （behind the rise of early civilizations ）</w:t>
      </w:r>
      <w:r>
        <w:rPr>
          <w:rFonts w:ascii="微软雅黑" w:hAnsi="微软雅黑" w:eastAsia="微软雅黑"/>
          <w:color w:val="000000"/>
          <w:sz w:val="22"/>
          <w:szCs w:val="22"/>
          <w:u w:val="single"/>
        </w:rPr>
        <w:t>was the development of settled agriculture</w:t>
      </w:r>
      <w:r>
        <w:rPr>
          <w:rFonts w:ascii="微软雅黑" w:hAnsi="微软雅黑" w:eastAsia="微软雅黑"/>
          <w:color w:val="000000"/>
          <w:sz w:val="22"/>
          <w:szCs w:val="22"/>
        </w:rPr>
        <w:t>, （which unleashed a series of changes in the organization of human communities）（ that culminated in the rise of large ancient empires.）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hint="eastAsia"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  <w:lang w:eastAsia="zh-Hans"/>
        </w:rPr>
        <w:t>（</w:t>
      </w:r>
      <w:r>
        <w:rPr>
          <w:rFonts w:hint="eastAsia"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  <w:lang w:val="en-US" w:eastAsia="zh-Hans"/>
        </w:rPr>
        <w:t>不用做</w:t>
      </w:r>
      <w:r>
        <w:rPr>
          <w:rFonts w:hint="eastAsia"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  <w:lang w:eastAsia="zh-Hans"/>
        </w:rPr>
        <w:t>）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</w:rPr>
        <w:t>每篇1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shd w:val="clear" w:fill="FFFF00"/>
        </w:rPr>
        <w:t>个长段落分析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【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shd w:val="clear" w:fill="FFFF0B"/>
        </w:rPr>
        <w:t>主要讨论对象（抽象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shd w:val="clear" w:fill="D0D0D0"/>
        </w:rPr>
        <w:t>/具体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）+</w:t>
      </w:r>
      <w:r>
        <w:rPr>
          <w:rFonts w:ascii="微软雅黑" w:hAnsi="微软雅黑" w:eastAsia="微软雅黑"/>
          <w:color w:val="FF0000"/>
          <w:sz w:val="22"/>
          <w:szCs w:val="22"/>
        </w:rPr>
        <w:t>代词/逻辑词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】：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示范：【Paragraph 5】Not only could Smith identify rock strata by the fossils they contained, he could also see a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highlight w:val="yellow"/>
        </w:rPr>
        <w:t xml:space="preserve">pattern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emerging: certain fossils always appear in more ancient sediments 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while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others begin to be seen as the strata become more recent. By following the fossils, Smith was able to put all the strata of England's earth into relative temporal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highlight w:val="yellow"/>
        </w:rPr>
        <w:t>sequence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. About the same time, Georges Cuvier made the 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same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u w:val="single"/>
        </w:rPr>
        <w:t>d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iscovery while studying the rocks around Paris. Soon it was realized that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this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 principle of faunal (animal) succession was valid not only in England or France but virtually everywhere. 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It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was actually a principle of floral succession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 as well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, because plants showed the </w:t>
      </w:r>
      <w:r>
        <w:rPr>
          <w:rFonts w:ascii="微软雅黑" w:hAnsi="微软雅黑" w:eastAsia="微软雅黑"/>
          <w:color w:val="FF0000"/>
          <w:sz w:val="22"/>
          <w:szCs w:val="22"/>
        </w:rPr>
        <w:t xml:space="preserve">same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transformation through time as did fauna. </w:t>
      </w:r>
      <w:r>
        <w:rPr>
          <w:rFonts w:ascii="微软雅黑" w:hAnsi="微软雅黑" w:eastAsia="微软雅黑"/>
          <w:color w:val="FF0000"/>
          <w:sz w:val="22"/>
          <w:szCs w:val="22"/>
        </w:rPr>
        <w:t>例子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shd w:val="clear" w:fill="D9D9D9"/>
        </w:rPr>
        <w:t>Limestone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 xml:space="preserve"> may be found in the Cambrian or-300 million years later-in the Jurassic strata but a 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shd w:val="clear" w:fill="D9D9D9"/>
        </w:rPr>
        <w:t>trilobite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—the ubiquitous marine arthropod that had its birth in the Cambrian—will never be found in Jurassic strata, nor a dinosaur in the Cambrian.</w:t>
      </w:r>
    </w:p>
    <w:p>
      <w:pPr>
        <w:snapToGrid w:val="0"/>
        <w:spacing w:before="0" w:after="0" w:line="240" w:lineRule="auto"/>
        <w:ind w:left="0" w:right="0"/>
        <w:jc w:val="both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hint="eastAsia"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  <w:lang w:eastAsia="zh-Hans"/>
        </w:rPr>
        <w:t>（</w:t>
      </w:r>
      <w:r>
        <w:rPr>
          <w:rFonts w:hint="eastAsia"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  <w:lang w:val="en-US" w:eastAsia="zh-Hans"/>
        </w:rPr>
        <w:t>不用做</w:t>
      </w:r>
      <w:r>
        <w:rPr>
          <w:rFonts w:hint="eastAsia"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0"/>
          <w:lang w:eastAsia="zh-Hans"/>
        </w:rPr>
        <w:t>）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B"/>
        </w:rPr>
        <w:t>文章结构：段落关键词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u w:val="single"/>
        </w:rPr>
        <w:t>：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u w:val="single"/>
          <w:shd w:val="clear" w:fill="FFFF0B"/>
        </w:rPr>
        <w:t>讨论对象</w:t>
      </w:r>
      <w:r>
        <w:rPr>
          <w:rFonts w:ascii="微软雅黑" w:hAnsi="微软雅黑" w:eastAsia="微软雅黑"/>
          <w:color w:val="D9D9D9" w:themeColor="background1" w:themeShade="D9"/>
          <w:sz w:val="22"/>
          <w:szCs w:val="22"/>
          <w:u w:val="single"/>
        </w:rPr>
        <w:t>（+ADJ./ADV.）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示范：Westward migration的原因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1. BG.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2. characteristics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3. attractions: land+banks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4. transportation: turnpikes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  <w:r>
        <w:rPr>
          <w:rFonts w:ascii="微软雅黑" w:hAnsi="微软雅黑" w:eastAsia="微软雅黑"/>
          <w:color w:val="D9D9D9" w:themeColor="background1" w:themeShade="D9"/>
          <w:sz w:val="22"/>
          <w:szCs w:val="22"/>
        </w:rPr>
        <w:t>5. transportation: steamboat + Erie Canal</w:t>
      </w: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D9D9D9" w:themeColor="background1" w:themeShade="D9"/>
          <w:sz w:val="22"/>
          <w:szCs w:val="22"/>
        </w:rPr>
      </w:pPr>
    </w:p>
    <w:p>
      <w:pPr>
        <w:snapToGrid w:val="0"/>
        <w:spacing w:before="0" w:after="0" w:line="240" w:lineRule="auto"/>
        <w:ind w:left="0" w:right="0" w:firstLine="15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  <w:shd w:val="clear" w:fill="FFFF0B"/>
        </w:rPr>
        <w:t>错题分析</w:t>
      </w:r>
      <w:r>
        <w:rPr>
          <w:rFonts w:ascii="微软雅黑" w:hAnsi="微软雅黑" w:eastAsia="微软雅黑"/>
          <w:color w:val="FB0007"/>
          <w:sz w:val="22"/>
          <w:szCs w:val="22"/>
          <w:shd w:val="clear" w:fill="FFFF0B"/>
        </w:rPr>
        <w:t xml:space="preserve"> （截图请截完整！！！选项和原文都要截图，这也是方便以后复习哦）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333333"/>
          <w:sz w:val="22"/>
          <w:szCs w:val="22"/>
        </w:rPr>
        <w:drawing>
          <wp:inline distT="0" distB="0" distL="0" distR="0">
            <wp:extent cx="3952875" cy="22193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(上图为示范，，用自己的截图替换即可)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  <w:r>
        <w:rPr>
          <w:rFonts w:ascii="微软雅黑" w:hAnsi="微软雅黑" w:eastAsia="微软雅黑"/>
          <w:color w:val="FB0007"/>
          <w:sz w:val="22"/>
          <w:szCs w:val="22"/>
          <w:shd w:val="clear" w:fill="FFFF0B"/>
        </w:rPr>
        <w:t>错题题号：；正选：；我选：【绝对不能抄软件解析，要根据</w:t>
      </w:r>
      <w:r>
        <w:rPr>
          <w:rFonts w:hint="eastAsia" w:ascii="微软雅黑" w:hAnsi="微软雅黑" w:eastAsia="微软雅黑"/>
          <w:color w:val="FB0007"/>
          <w:sz w:val="22"/>
          <w:szCs w:val="22"/>
          <w:shd w:val="clear" w:fill="FFFF0B"/>
          <w:lang w:val="en-US" w:eastAsia="zh-Hans"/>
        </w:rPr>
        <w:t>思维导图</w:t>
      </w:r>
      <w:r>
        <w:rPr>
          <w:rFonts w:ascii="微软雅黑" w:hAnsi="微软雅黑" w:eastAsia="微软雅黑"/>
          <w:color w:val="FB0007"/>
          <w:sz w:val="22"/>
          <w:szCs w:val="22"/>
          <w:shd w:val="clear" w:fill="FFFF0B"/>
        </w:rPr>
        <w:t>的方法来进行分析】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1. 错题题型判断：</w:t>
      </w:r>
      <w:bookmarkStart w:id="0" w:name="_GoBack"/>
      <w:bookmarkEnd w:id="0"/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2. 正确的做题思路：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3. 正确选项</w:t>
      </w:r>
      <w:r>
        <w:rPr>
          <w:rFonts w:hint="eastAsia" w:ascii="微软雅黑" w:hAnsi="微软雅黑" w:eastAsia="微软雅黑"/>
          <w:color w:val="FF0000"/>
          <w:sz w:val="22"/>
          <w:szCs w:val="22"/>
          <w:lang w:val="en-US" w:eastAsia="zh-Hans"/>
        </w:rPr>
        <w:t>跟原文的</w:t>
      </w:r>
      <w:r>
        <w:rPr>
          <w:rFonts w:ascii="微软雅黑" w:hAnsi="微软雅黑" w:eastAsia="微软雅黑"/>
          <w:color w:val="FF0000"/>
          <w:sz w:val="22"/>
          <w:szCs w:val="22"/>
        </w:rPr>
        <w:t>同义替换：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FF0000"/>
          <w:sz w:val="22"/>
          <w:szCs w:val="22"/>
        </w:rPr>
      </w:pPr>
      <w:r>
        <w:rPr>
          <w:rFonts w:ascii="微软雅黑" w:hAnsi="微软雅黑" w:eastAsia="微软雅黑"/>
          <w:color w:val="FF0000"/>
          <w:sz w:val="22"/>
          <w:szCs w:val="22"/>
        </w:rPr>
        <w:t>4. 错选选项问题：(如果没想明白，写上自己不理解的地方)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5. 其他错误选项问题：(如果没想明白，写上自己不理解的地方)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000000"/>
          <w:sz w:val="22"/>
          <w:szCs w:val="22"/>
        </w:rPr>
      </w:pPr>
      <w:r>
        <w:rPr>
          <w:rFonts w:ascii="微软雅黑" w:hAnsi="微软雅黑" w:eastAsia="微软雅黑"/>
          <w:color w:val="000000"/>
          <w:sz w:val="22"/>
          <w:szCs w:val="22"/>
        </w:rPr>
        <w:t>6. 总结注意事项：</w:t>
      </w:r>
    </w:p>
    <w:p>
      <w:pPr>
        <w:snapToGrid w:val="0"/>
        <w:spacing w:before="0" w:after="0" w:line="240" w:lineRule="auto"/>
        <w:ind w:left="0" w:right="0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p>
      <w:pPr>
        <w:snapToGrid w:val="0"/>
        <w:spacing w:before="0" w:after="120" w:line="240" w:lineRule="auto"/>
        <w:jc w:val="left"/>
        <w:rPr>
          <w:rFonts w:ascii="微软雅黑" w:hAnsi="微软雅黑" w:eastAsia="微软雅黑"/>
          <w:color w:val="333333"/>
          <w:sz w:val="22"/>
          <w:szCs w:val="22"/>
        </w:rPr>
      </w:pPr>
    </w:p>
    <w:sectPr>
      <w:headerReference r:id="rId3" w:type="default"/>
      <w:pgSz w:w="11906" w:h="16838"/>
      <w:pgMar w:top="1361" w:right="1417" w:bottom="1361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Helvetica Neue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'Helvetica'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w:pict>
        <v:shape id="PowerPlusWaterMarkObject484175" o:spid="_x0000_s4097" o:spt="136" type="#_x0000_t136" style="position:absolute;left:0pt;height:155.35pt;width:486.05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LUMI托福" style="font-family:PingFangHK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5"/>
  <w:doNotDisplayPageBoundaries w:val="1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0AACAF0B"/>
    <w:rsid w:val="105E3B74"/>
    <w:rsid w:val="17FF72BA"/>
    <w:rsid w:val="1C2C4424"/>
    <w:rsid w:val="1CD54CE6"/>
    <w:rsid w:val="1DEC38DC"/>
    <w:rsid w:val="30456175"/>
    <w:rsid w:val="36772279"/>
    <w:rsid w:val="37F30719"/>
    <w:rsid w:val="434067C1"/>
    <w:rsid w:val="568D20C3"/>
    <w:rsid w:val="5FBFBF50"/>
    <w:rsid w:val="63FC90FB"/>
    <w:rsid w:val="6EAF13B0"/>
    <w:rsid w:val="71061E72"/>
    <w:rsid w:val="78F7AD72"/>
    <w:rsid w:val="7A3B2499"/>
    <w:rsid w:val="7DFFE979"/>
    <w:rsid w:val="7E5762EC"/>
    <w:rsid w:val="7FB65760"/>
    <w:rsid w:val="7FEF7558"/>
    <w:rsid w:val="AFFE77F1"/>
    <w:rsid w:val="D6BF54B2"/>
    <w:rsid w:val="DEF62336"/>
    <w:rsid w:val="DFF791ED"/>
    <w:rsid w:val="EDFF552B"/>
    <w:rsid w:val="F39D470C"/>
    <w:rsid w:val="FF79C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spacing w:before="0" w:after="0" w:line="480" w:lineRule="auto"/>
      <w:jc w:val="center"/>
      <w:outlineLvl w:val="0"/>
    </w:pPr>
    <w:rPr>
      <w:rFonts w:asciiTheme="majorHAnsi" w:hAnsiTheme="majorHAnsi" w:eastAsiaTheme="majorEastAsia" w:cstheme="majorBidi"/>
      <w:b/>
      <w:bCs/>
      <w:color w:val="auto"/>
      <w:sz w:val="48"/>
      <w:szCs w:val="32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5</Pages>
  <Words>1827</Words>
  <Characters>2936</Characters>
  <Lines>1</Lines>
  <Paragraphs>1</Paragraphs>
  <ScaleCrop>false</ScaleCrop>
  <LinksUpToDate>false</LinksUpToDate>
  <CharactersWithSpaces>3184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2017-01-12T17:10:00Z</dcterms:created>
  <dc:creator>Tencent</dc:creator>
  <cp:lastModifiedBy>yezi</cp:lastModifiedBy>
  <dcterms:modified xsi:type="dcterms:W3CDTF">2021-07-04T16:19:54Z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2052-2.8.0.4624</vt:lpwstr>
  </property>
</Properties>
</file>