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5.xml" ContentType="application/vnd.openxmlformats-officedocument.wordprocessingml.header+xml"/>
  <Override PartName="/word/header4.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media/rId372.png" ContentType="image/png"/>
  <Override PartName="/word/media/rId375.png" ContentType="image/png"/>
  <Override PartName="/word/media/rId379.png" ContentType="image/png"/>
  <Override PartName="/word/media/rId355.png" ContentType="image/png"/>
  <Override PartName="/word/media/rId341.png" ContentType="image/png"/>
  <Override PartName="/word/media/rId344.png" ContentType="image/png"/>
  <Override PartName="/word/media/rId348.png" ContentType="image/png"/>
  <Override PartName="/word/media/rId351.png" ContentType="image/png"/>
  <Override PartName="/word/media/rId361.png" ContentType="image/png"/>
  <Override PartName="/word/media/rId366.png" ContentType="image/png"/>
  <Override PartName="/word/media/rId268.png" ContentType="image/png"/>
  <Override PartName="/word/media/rId261.pdf" ContentType="application/pdf"/>
  <Override PartName="/word/media/rId273.pdf" ContentType="application/pdf"/>
  <Override PartName="/word/media/rId437.png" ContentType="image/png"/>
  <Override PartName="/word/media/rId413.png" ContentType="image/png"/>
  <Override PartName="/word/media/rId418.png" ContentType="image/png"/>
  <Override PartName="/word/media/rId424.png" ContentType="image/png"/>
  <Override PartName="/word/media/rId431.png" ContentType="image/png"/>
  <Override PartName="/word/media/rId248.png" ContentType="image/png"/>
  <Override PartName="/word/media/rId306.png" ContentType="image/png"/>
  <Override PartName="/word/media/rId318.png" ContentType="image/png"/>
  <Override PartName="/word/media/rId253.png" ContentType="image/png"/>
  <Override PartName="/word/media/rId296.png" ContentType="image/png"/>
  <Override PartName="/word/media/rId236.png" ContentType="image/png"/>
  <Override PartName="/word/media/rId328.png" ContentType="image/png"/>
  <Override PartName="/word/media/rId396.png" ContentType="image/png"/>
  <Override PartName="/word/media/rId403.png" ContentType="image/png"/>
  <Override PartName="/word/media/" ContentType="application/octet-stream"/>
  <Override PartName="/word/media/image1.jpeg" ContentType="image/jpeg"/>
  <Override PartName="/word/media/image10.wmf" ContentType="image/x-wmf"/>
  <Override PartName="/word/media/image100.wmf" ContentType="image/x-wmf"/>
  <Override PartName="/word/media/image101.jpeg" ContentType="image/jpeg"/>
  <Override PartName="/word/media/image102.wmf" ContentType="image/x-wmf"/>
  <Override PartName="/word/media/image103.wmf" ContentType="image/x-wmf"/>
  <Override PartName="/word/media/image104.wmf" ContentType="image/x-wmf"/>
  <Override PartName="/word/media/image105.wmf" ContentType="image/x-wmf"/>
  <Override PartName="/word/media/image106.wmf" ContentType="image/x-wmf"/>
  <Override PartName="/word/media/image107.wmf" ContentType="image/x-wmf"/>
  <Override PartName="/word/media/image108.jpeg" ContentType="image/jpeg"/>
  <Override PartName="/word/media/image109.png" ContentType="image/png"/>
  <Override PartName="/word/media/image11.wmf" ContentType="image/x-wmf"/>
  <Override PartName="/word/media/image110.png" ContentType="image/png"/>
  <Override PartName="/word/media/image111.png" ContentType="image/png"/>
  <Override PartName="/word/media/image112.png" ContentType="image/png"/>
  <Override PartName="/word/media/image113.png" ContentType="image/png"/>
  <Override PartName="/word/media/image114.png" ContentType="image/png"/>
  <Override PartName="/word/media/image12.wmf" ContentType="image/x-wmf"/>
  <Override PartName="/word/media/image13.wmf" ContentType="image/x-wmf"/>
  <Override PartName="/word/media/image14.wmf" ContentType="image/x-wmf"/>
  <Override PartName="/word/media/image15.wmf" ContentType="image/x-wmf"/>
  <Override PartName="/word/media/image16.wmf" ContentType="image/x-wmf"/>
  <Override PartName="/word/media/image17.wmf" ContentType="image/x-wmf"/>
  <Override PartName="/word/media/image18.wmf" ContentType="image/x-wmf"/>
  <Override PartName="/word/media/image19.wmf" ContentType="image/x-wmf"/>
  <Override PartName="/word/media/image2.png" ContentType="image/png"/>
  <Override PartName="/word/media/image20.wmf" ContentType="image/x-wmf"/>
  <Override PartName="/word/media/image21.wmf" ContentType="image/x-wmf"/>
  <Override PartName="/word/media/image22.wmf" ContentType="image/x-wmf"/>
  <Override PartName="/word/media/image23.wmf" ContentType="image/x-wmf"/>
  <Override PartName="/word/media/image24.png" ContentType="image/png"/>
  <Override PartName="/word/media/image25.wmf" ContentType="image/x-wmf"/>
  <Override PartName="/word/media/image26.wmf" ContentType="image/x-wmf"/>
  <Override PartName="/word/media/image27.tiff" ContentType="image/tiff"/>
  <Override PartName="/word/media/image28.jpeg" ContentType="image/jpeg"/>
  <Override PartName="/word/media/image29.tiff" ContentType="image/tiff"/>
  <Override PartName="/word/media/image3.wmf" ContentType="image/x-wmf"/>
  <Override PartName="/word/media/image30.jpeg" ContentType="image/jpeg"/>
  <Override PartName="/word/media/image31.jpeg" ContentType="image/jpe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wmf" ContentType="image/x-wmf"/>
  <Override PartName="/word/media/image40.png" ContentType="image/png"/>
  <Override PartName="/word/media/image41.png" ContentType="image/png"/>
  <Override PartName="/word/media/image42.png" ContentType="image/png"/>
  <Override PartName="/word/media/image43.png" ContentType="image/png"/>
  <Override PartName="/word/media/image44.wmf" ContentType="image/x-wmf"/>
  <Override PartName="/word/media/image45.png" ContentType="image/png"/>
  <Override PartName="/word/media/image46.jpeg" ContentType="image/jpeg"/>
  <Override PartName="/word/media/image47.jpeg" ContentType="image/jpeg"/>
  <Override PartName="/word/media/image48.png" ContentType="image/png"/>
  <Override PartName="/word/media/image49.png" ContentType="image/png"/>
  <Override PartName="/word/media/image5.wmf" ContentType="image/x-wmf"/>
  <Override PartName="/word/media/image50.png" ContentType="image/png"/>
  <Override PartName="/word/media/image51.png" ContentType="image/png"/>
  <Override PartName="/word/media/image52.jpeg" ContentType="image/jpeg"/>
  <Override PartName="/word/media/image53.jpeg" ContentType="image/jpeg"/>
  <Override PartName="/word/media/image54.wmf" ContentType="image/x-wmf"/>
  <Override PartName="/word/media/image55.wmf" ContentType="image/x-wmf"/>
  <Override PartName="/word/media/image56.wmf" ContentType="image/x-wmf"/>
  <Override PartName="/word/media/image57.wmf" ContentType="image/x-wmf"/>
  <Override PartName="/word/media/image58.wmf" ContentType="image/x-wmf"/>
  <Override PartName="/word/media/image59.wmf" ContentType="image/x-wmf"/>
  <Override PartName="/word/media/image6.wmf" ContentType="image/x-wmf"/>
  <Override PartName="/word/media/image60.wmf" ContentType="image/x-wmf"/>
  <Override PartName="/word/media/image61.wmf" ContentType="image/x-wmf"/>
  <Override PartName="/word/media/image62.wmf" ContentType="image/x-wmf"/>
  <Override PartName="/word/media/image63.wmf" ContentType="image/x-wmf"/>
  <Override PartName="/word/media/image64.wmf" ContentType="image/x-wmf"/>
  <Override PartName="/word/media/image65.wmf" ContentType="image/x-wmf"/>
  <Override PartName="/word/media/image66.wmf" ContentType="image/x-wmf"/>
  <Override PartName="/word/media/image67.wmf" ContentType="image/x-wmf"/>
  <Override PartName="/word/media/image68.wmf" ContentType="image/x-wmf"/>
  <Override PartName="/word/media/image69.wmf" ContentType="image/x-wmf"/>
  <Override PartName="/word/media/image7.wmf" ContentType="image/x-wmf"/>
  <Override PartName="/word/media/image70.png" ContentType="image/png"/>
  <Override PartName="/word/media/image71.wmf" ContentType="image/x-wmf"/>
  <Override PartName="/word/media/image72.wmf" ContentType="image/x-wmf"/>
  <Override PartName="/word/media/image73.wmf" ContentType="image/x-wmf"/>
  <Override PartName="/word/media/image74.wmf" ContentType="image/x-wmf"/>
  <Override PartName="/word/media/image75.wmf" ContentType="image/x-wmf"/>
  <Override PartName="/word/media/image76.wmf" ContentType="image/x-wmf"/>
  <Override PartName="/word/media/image77.wmf" ContentType="image/x-wmf"/>
  <Override PartName="/word/media/image78.wmf" ContentType="image/x-wmf"/>
  <Override PartName="/word/media/image79.wmf" ContentType="image/x-wmf"/>
  <Override PartName="/word/media/image8.wmf" ContentType="image/x-wmf"/>
  <Override PartName="/word/media/image80.wmf" ContentType="image/x-wmf"/>
  <Override PartName="/word/media/image81.wmf" ContentType="image/x-wmf"/>
  <Override PartName="/word/media/image82.wmf" ContentType="image/x-wmf"/>
  <Override PartName="/word/media/image83.wmf" ContentType="image/x-wmf"/>
  <Override PartName="/word/media/image84.wmf" ContentType="image/x-wmf"/>
  <Override PartName="/word/media/image85.wmf" ContentType="image/x-wmf"/>
  <Override PartName="/word/media/image86.wmf" ContentType="image/x-wmf"/>
  <Override PartName="/word/media/image87.wmf" ContentType="image/x-wmf"/>
  <Override PartName="/word/media/image88.wmf" ContentType="image/x-wmf"/>
  <Override PartName="/word/media/image89.wmf" ContentType="image/x-wmf"/>
  <Override PartName="/word/media/image9.wmf" ContentType="image/x-wmf"/>
  <Override PartName="/word/media/image90.wmf" ContentType="image/x-wmf"/>
  <Override PartName="/word/media/image91.png" ContentType="image/png"/>
  <Override PartName="/word/media/image92.wmf" ContentType="image/x-wmf"/>
  <Override PartName="/word/media/image93.wmf" ContentType="image/x-wmf"/>
  <Override PartName="/word/media/image94.wmf" ContentType="image/x-wmf"/>
  <Override PartName="/word/media/image95.wmf" ContentType="image/x-wmf"/>
  <Override PartName="/word/media/image96.wmf" ContentType="image/x-wmf"/>
  <Override PartName="/word/media/image97.wmf" ContentType="image/x-wmf"/>
  <Override PartName="/word/media/image98.wmf" ContentType="image/x-wmf"/>
  <Override PartName="/word/media/image99.wmf" ContentType="image/x-wm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a14="http://schemas.microsoft.com/office/drawing/2010/main" xmlns:m="http://schemas.openxmlformats.org/officeDocument/2006/math"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w:body>
    <w:p w14:paraId="4159693A">
      <w:pPr>
        <w:pStyle w:val="12"/>
        <w:ind w:right="652" w:firstLine="1044"/>
        <w:jc w:val="center"/>
        <w:rPr>
          <w:rFonts w:eastAsia="汉仪大宋简"/>
          <w:b/>
          <w:bCs/>
          <w:sz w:val="52"/>
        </w:rPr>
      </w:pPr>
      <w:bookmarkStart w:id="0" w:name="_Toc24254"/>
      <w:r>
        <w:rPr>
          <w:rFonts w:eastAsia="汉仪大宋简"/>
          <w:b/>
          <w:bCs/>
          <w:sz w:val="52"/>
        </w:rPr>
        <w:drawing>
          <wp:inline distT="0" distB="0" distL="0" distR="0">
            <wp:extent cx="2638425" cy="538480"/>
            <wp:effectExtent l="0" t="0" r="9525" b="0"/>
            <wp:docPr id="1942002196" name="图片 4"/>
            <wp:cNvGraphicFramePr>
              <a:graphicFrameLocks noChangeAspect="1"/>
            </wp:cNvGraphicFramePr>
            <a:graphic>
              <a:graphicData uri="http://schemas.openxmlformats.org/drawingml/2006/picture">
                <pic:pic>
                  <pic:nvPicPr>
                    <pic:cNvPr id="1942002196" name="图片 4"/>
                    <pic:cNvPicPr>
                      <a:picLocks noChangeAspect="1" noChangeArrowheads="1"/>
                    </pic:cNvPicPr>
                  </pic:nvPicPr>
                  <pic:blipFill>
                    <a:blip r:embed="rId16" cstate="print">
                      <a:extLst>
                        <a:ext uri="{28A0092B-C50C-407E-A947-70E740481C1C}">
                          <a14:useLocalDpi val="0"/>
                        </a:ext>
                      </a:extLst>
                    </a:blip>
                    <a:srcRect/>
                    <a:stretch>
                      <a:fillRect/>
                    </a:stretch>
                  </pic:blipFill>
                  <pic:spPr>
                    <a:xfrm>
                      <a:off x="0" y="0"/>
                      <a:ext cx="2638425" cy="538480"/>
                    </a:xfrm>
                    <a:prstGeom prst="rect">
                      <a:avLst/>
                    </a:prstGeom>
                    <a:noFill/>
                    <a:ln>
                      <a:noFill/>
                    </a:ln>
                  </pic:spPr>
                </pic:pic>
              </a:graphicData>
            </a:graphic>
          </wp:inline>
        </w:drawing>
      </w:r>
    </w:p>
    <w:p w14:paraId="1E26A712">
      <w:pPr>
        <w:pStyle w:val="12"/>
        <w:ind w:right="652" w:firstLine="1044"/>
        <w:jc w:val="center"/>
        <w:rPr>
          <w:rFonts w:eastAsia="汉仪大宋简"/>
          <w:b/>
          <w:bCs/>
          <w:sz w:val="52"/>
        </w:rPr>
      </w:pPr>
    </w:p>
    <w:p w14:paraId="4BE41E94">
      <w:pPr>
        <w:pStyle w:val="12"/>
        <w:ind w:right="-116" w:firstLine="0" w:firstLineChars="0"/>
        <w:jc w:val="center"/>
        <w:rPr>
          <w:rFonts w:ascii="Times New Roman" w:hAnsi="Times New Roman" w:eastAsia="汉仪大宋简"/>
          <w:b/>
          <w:bCs/>
          <w:sz w:val="72"/>
          <w:szCs w:val="72"/>
        </w:rPr>
      </w:pPr>
      <w:r>
        <w:rPr>
          <w:rFonts w:ascii="Times New Roman" w:hAnsi="Times New Roman" w:eastAsia="汉仪大宋简"/>
          <w:b/>
          <w:bCs/>
          <w:sz w:val="72"/>
          <w:szCs w:val="72"/>
        </w:rPr>
        <w:t>专业学位硕士学位论文</w:t>
      </w:r>
    </w:p>
    <w:p w14:paraId="0975E0B8">
      <w:pPr>
        <w:pStyle w:val="12"/>
        <w:ind w:right="652" w:firstLine="422"/>
        <w:rPr>
          <w:rFonts w:ascii="Times New Roman" w:hAnsi="Times New Roman" w:eastAsia="宋体"/>
          <w:b/>
          <w:bCs/>
          <w:sz w:val="21"/>
        </w:rPr>
      </w:pPr>
    </w:p>
    <w:p w14:paraId="0A3ABB3A">
      <w:pPr>
        <w:pStyle w:val="12"/>
        <w:ind w:right="652" w:firstLine="422"/>
        <w:rPr>
          <w:rFonts w:ascii="Times New Roman" w:hAnsi="Times New Roman" w:eastAsia="宋体"/>
          <w:b/>
          <w:bCs/>
          <w:sz w:val="21"/>
        </w:rPr>
      </w:pPr>
    </w:p>
    <w:p w14:paraId="0A2D6562">
      <w:pPr>
        <w:pStyle w:val="12"/>
        <w:ind w:right="652" w:firstLine="422"/>
        <w:rPr>
          <w:rFonts w:ascii="Times New Roman" w:hAnsi="Times New Roman" w:eastAsia="宋体"/>
          <w:b/>
          <w:bCs/>
          <w:sz w:val="21"/>
        </w:rPr>
      </w:pPr>
    </w:p>
    <w:p w14:paraId="0A9714C1">
      <w:pPr>
        <w:pStyle w:val="12"/>
        <w:ind w:right="652" w:firstLine="562"/>
        <w:rPr>
          <w:rFonts w:ascii="Times New Roman" w:hAnsi="Times New Roman"/>
          <w:b/>
          <w:bCs/>
          <w:u w:val="thick"/>
        </w:rPr>
      </w:pPr>
      <w:r>
        <w:rPr>
          <w:rFonts w:ascii="Times New Roman" w:hAnsi="Times New Roman"/>
          <w:b/>
          <w:bCs/>
        </w:rPr>
        <w:t>题  目</w:t>
      </w:r>
      <w:r>
        <w:rPr>
          <w:rFonts w:ascii="Times New Roman" w:hAnsi="Times New Roman"/>
          <w:b/>
          <w:bCs/>
          <w:u w:val="thick"/>
        </w:rPr>
        <w:t xml:space="preserve">   </w:t>
      </w:r>
      <w:r>
        <w:rPr>
          <w:rFonts w:ascii="Times New Roman" w:hAnsi="Times New Roman"/>
          <w:b/>
          <w:bCs/>
          <w:u w:val="thick"/>
        </w:rPr>
        <w:t>基于</w:t>
      </w:r>
      <w:r>
        <w:rPr>
          <w:rFonts w:ascii="Times New Roman" w:hAnsi="Times New Roman"/>
          <w:b/>
          <w:bCs/>
          <w:u w:val="thick"/>
        </w:rPr>
        <w:t>GAN</w:t>
      </w:r>
      <w:r>
        <w:rPr>
          <w:rFonts w:ascii="Times New Roman" w:hAnsi="Times New Roman"/>
          <w:b/>
          <w:bCs/>
          <w:u w:val="thick"/>
        </w:rPr>
        <w:t>的安全图像水印研究与应用</w:t>
      </w:r>
      <w:r>
        <w:rPr>
          <w:rFonts w:ascii="Times New Roman" w:hAnsi="Times New Roman"/>
          <w:b/>
          <w:bCs/>
          <w:u w:val="thick"/>
        </w:rPr>
        <w:t xml:space="preserve">    </w:t>
      </w:r>
      <w:r>
        <w:rPr>
          <w:rFonts w:ascii="Times New Roman" w:hAnsi="Times New Roman"/>
          <w:b/>
          <w:bCs/>
          <w:u w:val="thick"/>
        </w:rPr>
        <w:tab/>
      </w:r>
    </w:p>
    <w:p w14:paraId="6103F3C6">
      <w:pPr>
        <w:pStyle w:val="12"/>
        <w:ind w:right="652" w:firstLine="562"/>
        <w:rPr>
          <w:rFonts w:ascii="Times New Roman" w:hAnsi="Times New Roman"/>
          <w:b/>
          <w:bCs/>
        </w:rPr>
      </w:pPr>
    </w:p>
    <w:p w14:paraId="6FABCD97">
      <w:pPr>
        <w:pStyle w:val="12"/>
        <w:ind w:right="652" w:firstLine="562"/>
        <w:rPr>
          <w:rFonts w:ascii="Times New Roman" w:hAnsi="Times New Roman"/>
          <w:b/>
          <w:bCs/>
          <w:u w:val="single"/>
        </w:rPr>
      </w:pPr>
      <w:r>
        <w:rPr>
          <w:rFonts w:ascii="Times New Roman" w:hAnsi="Times New Roman"/>
          <w:b/>
          <w:bCs/>
        </w:rPr>
        <w:t>作  者</w:t>
      </w:r>
      <w:r>
        <w:rPr>
          <w:rFonts w:ascii="Times New Roman" w:hAnsi="Times New Roman"/>
          <w:b/>
          <w:bCs/>
          <w:u w:val="single"/>
        </w:rPr>
        <w:t xml:space="preserve">    </w:t>
      </w:r>
      <w:r>
        <w:rPr>
          <w:rFonts w:hint="eastAsia" w:ascii="Times New Roman" w:hAnsi="Times New Roman"/>
          <w:b/>
          <w:bCs/>
          <w:u w:val="single"/>
        </w:rPr>
        <w:t>高春琴</w:t>
      </w:r>
      <w:r>
        <w:rPr>
          <w:rFonts w:ascii="Times New Roman" w:hAnsi="Times New Roman"/>
          <w:b/>
          <w:bCs/>
          <w:u w:val="single"/>
        </w:rPr>
        <w:t xml:space="preserve">    </w:t>
      </w:r>
      <w:r>
        <w:rPr>
          <w:rFonts w:ascii="Times New Roman" w:hAnsi="Times New Roman"/>
          <w:b/>
          <w:bCs/>
        </w:rPr>
        <w:t>完成日期</w:t>
      </w:r>
      <w:r>
        <w:rPr>
          <w:rFonts w:ascii="Times New Roman" w:hAnsi="Times New Roman"/>
          <w:b/>
          <w:bCs/>
          <w:u w:val="single"/>
        </w:rPr>
        <w:t xml:space="preserve">  2025 </w:t>
      </w:r>
      <w:r>
        <w:rPr>
          <w:rFonts w:ascii="Times New Roman" w:hAnsi="Times New Roman"/>
          <w:b/>
          <w:bCs/>
          <w:u w:val="single"/>
        </w:rPr>
        <w:t>年</w:t>
      </w:r>
      <w:r>
        <w:rPr>
          <w:rFonts w:ascii="Times New Roman" w:hAnsi="Times New Roman"/>
          <w:b/>
          <w:bCs/>
          <w:u w:val="single"/>
        </w:rPr>
        <w:t xml:space="preserve"> 6</w:t>
      </w:r>
      <w:r>
        <w:rPr>
          <w:rFonts w:ascii="Times New Roman" w:hAnsi="Times New Roman"/>
          <w:b/>
          <w:bCs/>
          <w:u w:val="single"/>
        </w:rPr>
        <w:t>月</w:t>
      </w:r>
      <w:r>
        <w:rPr>
          <w:rFonts w:ascii="Times New Roman" w:hAnsi="Times New Roman"/>
          <w:b/>
          <w:bCs/>
          <w:u w:val="single"/>
        </w:rPr>
        <w:t xml:space="preserve"> 6 </w:t>
      </w:r>
      <w:r>
        <w:rPr>
          <w:rFonts w:ascii="Times New Roman" w:hAnsi="Times New Roman"/>
          <w:b/>
          <w:bCs/>
          <w:u w:val="single"/>
        </w:rPr>
        <w:t>日</w:t>
      </w:r>
    </w:p>
    <w:p w14:paraId="2CFB11D1">
      <w:pPr>
        <w:pStyle w:val="12"/>
        <w:ind w:right="652" w:firstLine="1418" w:firstLineChars="0"/>
        <w:rPr>
          <w:rFonts w:ascii="Times New Roman" w:hAnsi="Times New Roman"/>
          <w:b/>
          <w:bCs/>
          <w:u w:val="single"/>
        </w:rPr>
      </w:pPr>
    </w:p>
    <w:p w14:paraId="36E7516C">
      <w:pPr>
        <w:pStyle w:val="12"/>
        <w:ind w:right="652" w:firstLine="1418" w:firstLineChars="0"/>
        <w:rPr>
          <w:rFonts w:ascii="Times New Roman" w:hAnsi="Times New Roman"/>
          <w:b/>
          <w:bCs/>
          <w:u w:val="single"/>
        </w:rPr>
      </w:pPr>
    </w:p>
    <w:p w14:paraId="632B758C">
      <w:pPr>
        <w:pStyle w:val="12"/>
        <w:spacing w:before="240"/>
        <w:ind w:right="652" w:firstLine="1418" w:firstLineChars="0"/>
        <w:rPr>
          <w:rFonts w:ascii="Times New Roman" w:hAnsi="Times New Roman"/>
          <w:b/>
          <w:bCs/>
          <w:u w:val="single"/>
        </w:rPr>
      </w:pPr>
      <w:r>
        <w:rPr>
          <w:rFonts w:ascii="Times New Roman" w:hAnsi="Times New Roman"/>
          <w:b/>
          <w:bCs/>
          <w:spacing w:val="10"/>
        </w:rPr>
        <w:t>类别（领域）</w:t>
      </w:r>
      <w:r>
        <w:rPr>
          <w:rFonts w:ascii="Times New Roman" w:hAnsi="Times New Roman"/>
          <w:b/>
          <w:bCs/>
          <w:spacing w:val="10"/>
          <w:u w:val="thick"/>
        </w:rPr>
        <w:tab/>
      </w:r>
      <w:r>
        <w:rPr>
          <w:rFonts w:ascii="Times New Roman" w:hAnsi="Times New Roman"/>
          <w:b/>
          <w:bCs/>
          <w:spacing w:val="10"/>
          <w:u w:val="thick"/>
        </w:rPr>
        <w:t xml:space="preserve">  网络与信息安全</w:t>
      </w:r>
      <w:r>
        <w:rPr>
          <w:rFonts w:ascii="Times New Roman" w:hAnsi="Times New Roman"/>
          <w:b/>
          <w:bCs/>
          <w:spacing w:val="10"/>
          <w:u w:val="thick"/>
        </w:rPr>
        <w:tab/>
      </w:r>
      <w:r>
        <w:rPr>
          <w:rFonts w:ascii="Times New Roman" w:hAnsi="Times New Roman"/>
          <w:b/>
          <w:bCs/>
          <w:spacing w:val="10"/>
          <w:u w:val="thick"/>
        </w:rPr>
        <w:tab/>
      </w:r>
      <w:r>
        <w:rPr>
          <w:rFonts w:ascii="Times New Roman" w:hAnsi="Times New Roman"/>
          <w:b/>
          <w:bCs/>
          <w:spacing w:val="10"/>
          <w:u w:val="thick"/>
        </w:rPr>
        <w:tab/>
      </w:r>
    </w:p>
    <w:p w14:paraId="1549697B">
      <w:pPr>
        <w:pStyle w:val="12"/>
        <w:spacing w:before="240"/>
        <w:ind w:right="652" w:firstLine="1418" w:firstLineChars="0"/>
        <w:rPr>
          <w:rFonts w:ascii="Times New Roman" w:hAnsi="Times New Roman"/>
          <w:b/>
          <w:bCs/>
          <w:u w:val="single"/>
        </w:rPr>
      </w:pPr>
      <w:r>
        <w:rPr>
          <w:rFonts w:ascii="Times New Roman" w:hAnsi="Times New Roman"/>
          <w:b/>
          <w:bCs/>
          <w:spacing w:val="10"/>
        </w:rPr>
        <w:t xml:space="preserve">研 究 方 </w:t>
      </w:r>
      <w:r>
        <w:rPr>
          <w:rFonts w:ascii="Times New Roman" w:hAnsi="Times New Roman"/>
          <w:b/>
          <w:bCs/>
        </w:rPr>
        <w:t>向</w:t>
      </w:r>
      <w:r>
        <w:rPr>
          <w:rFonts w:ascii="Times New Roman" w:hAnsi="Times New Roman"/>
          <w:b/>
          <w:bCs/>
          <w:spacing w:val="10"/>
          <w:u w:val="single"/>
        </w:rPr>
        <w:tab/>
      </w:r>
      <w:r>
        <w:rPr>
          <w:rFonts w:ascii="Times New Roman" w:hAnsi="Times New Roman"/>
          <w:b/>
          <w:bCs/>
          <w:spacing w:val="10"/>
          <w:u w:val="single"/>
        </w:rPr>
        <w:t xml:space="preserve">      密码学</w:t>
      </w:r>
      <w:r>
        <w:rPr>
          <w:rFonts w:ascii="Times New Roman" w:hAnsi="Times New Roman"/>
          <w:b/>
          <w:bCs/>
          <w:spacing w:val="10"/>
          <w:u w:val="single"/>
        </w:rPr>
        <w:tab/>
      </w:r>
      <w:r>
        <w:rPr>
          <w:rFonts w:ascii="Times New Roman" w:hAnsi="Times New Roman"/>
          <w:b/>
          <w:bCs/>
          <w:spacing w:val="10"/>
          <w:u w:val="single"/>
        </w:rPr>
        <w:t xml:space="preserve">  </w:t>
      </w:r>
      <w:r>
        <w:rPr>
          <w:rFonts w:ascii="Times New Roman" w:hAnsi="Times New Roman"/>
          <w:b/>
          <w:bCs/>
          <w:spacing w:val="10"/>
          <w:u w:val="single"/>
        </w:rPr>
        <w:tab/>
      </w:r>
      <w:r>
        <w:rPr>
          <w:rFonts w:ascii="Times New Roman" w:hAnsi="Times New Roman"/>
          <w:b/>
          <w:bCs/>
          <w:spacing w:val="10"/>
          <w:u w:val="single"/>
        </w:rPr>
        <w:tab/>
      </w:r>
      <w:r>
        <w:rPr>
          <w:rFonts w:ascii="Times New Roman" w:hAnsi="Times New Roman"/>
          <w:b/>
          <w:bCs/>
          <w:spacing w:val="10"/>
          <w:u w:val="single"/>
        </w:rPr>
        <w:t xml:space="preserve">  </w:t>
      </w:r>
      <w:r>
        <w:rPr>
          <w:rFonts w:ascii="Times New Roman" w:hAnsi="Times New Roman"/>
          <w:b/>
          <w:bCs/>
          <w:spacing w:val="10"/>
          <w:u w:val="single"/>
        </w:rPr>
        <w:tab/>
      </w:r>
      <w:r>
        <w:rPr>
          <w:rFonts w:ascii="Times New Roman" w:hAnsi="Times New Roman"/>
          <w:b/>
          <w:bCs/>
          <w:spacing w:val="10"/>
          <w:u w:val="single"/>
        </w:rPr>
        <w:tab/>
      </w:r>
    </w:p>
    <w:p w14:paraId="3C60638F">
      <w:pPr>
        <w:pStyle w:val="12"/>
        <w:spacing w:before="240"/>
        <w:ind w:right="652" w:firstLine="1418" w:firstLineChars="0"/>
        <w:rPr>
          <w:rFonts w:ascii="Times New Roman" w:hAnsi="Times New Roman"/>
          <w:b/>
          <w:bCs/>
          <w:spacing w:val="10"/>
          <w:u w:val="single"/>
        </w:rPr>
      </w:pPr>
      <w:r>
        <w:rPr>
          <w:rFonts w:ascii="Times New Roman" w:hAnsi="Times New Roman"/>
          <w:b/>
          <w:bCs/>
          <w:spacing w:val="10"/>
        </w:rPr>
        <w:t>校内指导教师</w:t>
      </w:r>
      <w:r>
        <w:rPr>
          <w:rFonts w:ascii="Times New Roman" w:hAnsi="Times New Roman"/>
          <w:b/>
          <w:bCs/>
          <w:spacing w:val="10"/>
          <w:u w:val="single"/>
        </w:rPr>
        <w:tab/>
      </w:r>
      <w:r>
        <w:rPr>
          <w:rFonts w:ascii="Times New Roman" w:hAnsi="Times New Roman"/>
          <w:b/>
          <w:bCs/>
          <w:spacing w:val="10"/>
          <w:u w:val="single"/>
        </w:rPr>
        <w:t xml:space="preserve">     </w:t>
      </w:r>
      <w:r>
        <w:rPr>
          <w:rFonts w:hint="eastAsia" w:ascii="Times New Roman" w:hAnsi="Times New Roman"/>
          <w:b/>
          <w:bCs/>
          <w:spacing w:val="10"/>
          <w:u w:val="single"/>
        </w:rPr>
        <w:t>郭现峰</w:t>
      </w:r>
      <w:r>
        <w:rPr>
          <w:rFonts w:ascii="Times New Roman" w:hAnsi="Times New Roman"/>
          <w:b/>
          <w:bCs/>
          <w:spacing w:val="10"/>
          <w:u w:val="single"/>
        </w:rPr>
        <w:t xml:space="preserve">  </w:t>
      </w:r>
      <w:r>
        <w:rPr>
          <w:rFonts w:hint="eastAsia" w:ascii="Times New Roman" w:hAnsi="Times New Roman"/>
          <w:b/>
          <w:bCs/>
          <w:spacing w:val="10"/>
          <w:u w:val="single"/>
        </w:rPr>
        <w:t xml:space="preserve"> </w:t>
      </w:r>
      <w:r>
        <w:rPr>
          <w:rFonts w:ascii="Times New Roman" w:hAnsi="Times New Roman"/>
          <w:b/>
          <w:bCs/>
          <w:spacing w:val="10"/>
          <w:u w:val="single"/>
        </w:rPr>
        <w:t xml:space="preserve"> </w:t>
      </w:r>
      <w:r>
        <w:rPr>
          <w:rFonts w:ascii="Times New Roman" w:hAnsi="Times New Roman"/>
          <w:b/>
          <w:bCs/>
          <w:spacing w:val="10"/>
          <w:u w:val="single"/>
        </w:rPr>
        <w:tab/>
      </w:r>
      <w:r>
        <w:rPr>
          <w:rFonts w:ascii="Times New Roman" w:hAnsi="Times New Roman"/>
          <w:b/>
          <w:bCs/>
          <w:spacing w:val="10"/>
          <w:u w:val="single"/>
        </w:rPr>
        <w:tab/>
      </w:r>
      <w:r>
        <w:rPr>
          <w:rFonts w:ascii="Times New Roman" w:hAnsi="Times New Roman"/>
          <w:b/>
          <w:bCs/>
          <w:spacing w:val="10"/>
          <w:u w:val="single"/>
        </w:rPr>
        <w:tab/>
      </w:r>
      <w:r>
        <w:rPr>
          <w:rFonts w:ascii="Times New Roman" w:hAnsi="Times New Roman"/>
          <w:b/>
          <w:bCs/>
          <w:spacing w:val="10"/>
          <w:u w:val="single"/>
        </w:rPr>
        <w:tab/>
      </w:r>
      <w:r>
        <w:rPr>
          <w:rFonts w:ascii="Times New Roman" w:hAnsi="Times New Roman"/>
          <w:b/>
          <w:bCs/>
          <w:spacing w:val="10"/>
          <w:u w:val="single"/>
        </w:rPr>
        <w:tab/>
      </w:r>
    </w:p>
    <w:p w14:paraId="58D8308D">
      <w:pPr>
        <w:pStyle w:val="12"/>
        <w:spacing w:before="240"/>
        <w:ind w:right="652" w:firstLine="1418" w:firstLineChars="0"/>
        <w:rPr>
          <w:rFonts w:ascii="Times New Roman" w:hAnsi="Times New Roman"/>
          <w:b/>
          <w:bCs/>
          <w:u w:val="single"/>
        </w:rPr>
      </w:pPr>
      <w:r>
        <w:rPr>
          <w:rFonts w:ascii="Times New Roman" w:hAnsi="Times New Roman"/>
          <w:b/>
          <w:bCs/>
          <w:spacing w:val="10"/>
        </w:rPr>
        <w:t>校外指导教师</w:t>
      </w:r>
      <w:r>
        <w:rPr>
          <w:rFonts w:ascii="Times New Roman" w:hAnsi="Times New Roman"/>
          <w:b/>
          <w:bCs/>
          <w:spacing w:val="10"/>
          <w:u w:val="single"/>
        </w:rPr>
        <w:tab/>
      </w:r>
      <w:r>
        <w:rPr>
          <w:rFonts w:ascii="Times New Roman" w:hAnsi="Times New Roman"/>
          <w:b/>
          <w:bCs/>
          <w:spacing w:val="10"/>
          <w:u w:val="single"/>
        </w:rPr>
        <w:t xml:space="preserve">     </w:t>
      </w:r>
      <w:r>
        <w:rPr>
          <w:rFonts w:hint="eastAsia" w:ascii="Times New Roman" w:hAnsi="Times New Roman"/>
          <w:b/>
          <w:bCs/>
          <w:spacing w:val="10"/>
          <w:u w:val="single"/>
        </w:rPr>
        <w:t>冯万忠</w:t>
      </w:r>
      <w:r>
        <w:rPr>
          <w:rFonts w:ascii="Times New Roman" w:hAnsi="Times New Roman"/>
          <w:b/>
          <w:bCs/>
          <w:spacing w:val="10"/>
          <w:u w:val="single"/>
        </w:rPr>
        <w:t xml:space="preserve"> </w:t>
      </w:r>
      <w:r>
        <w:rPr>
          <w:rFonts w:hint="eastAsia" w:ascii="Times New Roman" w:hAnsi="Times New Roman"/>
          <w:b/>
          <w:bCs/>
          <w:spacing w:val="10"/>
          <w:u w:val="single"/>
        </w:rPr>
        <w:t xml:space="preserve"> </w:t>
      </w:r>
      <w:r>
        <w:rPr>
          <w:rFonts w:ascii="Times New Roman" w:hAnsi="Times New Roman"/>
          <w:b/>
          <w:bCs/>
          <w:spacing w:val="10"/>
          <w:u w:val="single"/>
        </w:rPr>
        <w:t xml:space="preserve">   </w:t>
      </w:r>
      <w:r>
        <w:rPr>
          <w:rFonts w:ascii="Times New Roman" w:hAnsi="Times New Roman"/>
          <w:b/>
          <w:bCs/>
          <w:spacing w:val="10"/>
          <w:u w:val="single"/>
        </w:rPr>
        <w:tab/>
      </w:r>
      <w:r>
        <w:rPr>
          <w:rFonts w:ascii="Times New Roman" w:hAnsi="Times New Roman"/>
          <w:b/>
          <w:bCs/>
          <w:spacing w:val="10"/>
          <w:u w:val="single"/>
        </w:rPr>
        <w:tab/>
      </w:r>
      <w:r>
        <w:rPr>
          <w:rFonts w:ascii="Times New Roman" w:hAnsi="Times New Roman"/>
          <w:b/>
          <w:bCs/>
          <w:spacing w:val="10"/>
          <w:u w:val="single"/>
        </w:rPr>
        <w:tab/>
      </w:r>
      <w:r>
        <w:rPr>
          <w:rFonts w:ascii="Times New Roman" w:hAnsi="Times New Roman"/>
          <w:b/>
          <w:bCs/>
          <w:spacing w:val="10"/>
          <w:u w:val="single"/>
        </w:rPr>
        <w:tab/>
      </w:r>
    </w:p>
    <w:p w14:paraId="78CB75A0">
      <w:pPr>
        <w:pStyle w:val="12"/>
        <w:spacing w:before="240"/>
        <w:ind w:right="652" w:firstLine="1418" w:firstLineChars="0"/>
        <w:rPr>
          <w:rFonts w:ascii="Times New Roman" w:hAnsi="Times New Roman"/>
          <w:b/>
          <w:bCs/>
          <w:u w:val="single"/>
        </w:rPr>
      </w:pPr>
      <w:r>
        <w:rPr>
          <w:rFonts w:ascii="Times New Roman" w:hAnsi="Times New Roman"/>
          <w:b/>
          <w:bCs/>
          <w:spacing w:val="10"/>
        </w:rPr>
        <w:t>学       院</w:t>
      </w:r>
      <w:r>
        <w:rPr>
          <w:rFonts w:ascii="Times New Roman" w:hAnsi="Times New Roman"/>
          <w:b/>
          <w:bCs/>
          <w:spacing w:val="10"/>
          <w:u w:val="single"/>
        </w:rPr>
        <w:tab/>
      </w:r>
      <w:r>
        <w:rPr>
          <w:rFonts w:ascii="Times New Roman" w:hAnsi="Times New Roman"/>
          <w:b/>
          <w:bCs/>
          <w:spacing w:val="10"/>
          <w:u w:val="thick"/>
        </w:rPr>
        <w:t xml:space="preserve"> 计算机</w:t>
      </w:r>
      <w:r>
        <w:rPr>
          <w:rFonts w:hint="eastAsia" w:ascii="Times New Roman" w:hAnsi="Times New Roman"/>
          <w:b/>
          <w:bCs/>
          <w:spacing w:val="10"/>
          <w:u w:val="thick"/>
        </w:rPr>
        <w:t xml:space="preserve">与人工智能 </w:t>
      </w:r>
      <w:r>
        <w:rPr>
          <w:rFonts w:ascii="Times New Roman" w:hAnsi="Times New Roman"/>
          <w:b/>
          <w:bCs/>
          <w:spacing w:val="10"/>
          <w:u w:val="thick"/>
        </w:rPr>
        <w:tab/>
      </w:r>
      <w:r>
        <w:rPr>
          <w:rFonts w:ascii="Times New Roman" w:hAnsi="Times New Roman"/>
          <w:b/>
          <w:bCs/>
          <w:spacing w:val="10"/>
          <w:u w:val="thick"/>
        </w:rPr>
        <w:tab/>
      </w:r>
    </w:p>
    <w:p w14:paraId="306C6440">
      <w:pPr>
        <w:pStyle w:val="12"/>
        <w:spacing w:before="240"/>
        <w:ind w:right="652" w:firstLine="1418" w:firstLineChars="0"/>
        <w:rPr>
          <w:rFonts w:ascii="Times New Roman" w:hAnsi="Times New Roman"/>
          <w:b/>
          <w:bCs/>
          <w:u w:val="single"/>
        </w:rPr>
      </w:pPr>
      <w:r>
        <w:rPr>
          <w:rFonts w:ascii="Times New Roman" w:hAnsi="Times New Roman"/>
          <w:b/>
          <w:bCs/>
        </w:rPr>
        <w:t>论文定稿日期</w:t>
      </w:r>
      <w:r>
        <w:rPr>
          <w:rFonts w:ascii="Times New Roman" w:hAnsi="Times New Roman"/>
          <w:b/>
          <w:bCs/>
          <w:u w:val="single"/>
        </w:rPr>
        <w:t xml:space="preserve">  2025 </w:t>
      </w:r>
      <w:r>
        <w:rPr>
          <w:rFonts w:ascii="Times New Roman" w:hAnsi="Times New Roman"/>
          <w:b/>
          <w:bCs/>
          <w:u w:val="single"/>
        </w:rPr>
        <w:t>年</w:t>
      </w:r>
      <w:r>
        <w:rPr>
          <w:rFonts w:ascii="Times New Roman" w:hAnsi="Times New Roman"/>
          <w:b/>
          <w:bCs/>
          <w:u w:val="single"/>
        </w:rPr>
        <w:t xml:space="preserve"> 6 </w:t>
      </w:r>
      <w:r>
        <w:rPr>
          <w:rFonts w:ascii="Times New Roman" w:hAnsi="Times New Roman"/>
          <w:b/>
          <w:bCs/>
          <w:u w:val="single"/>
        </w:rPr>
        <w:t>月</w:t>
      </w:r>
      <w:r>
        <w:rPr>
          <w:rFonts w:ascii="Times New Roman" w:hAnsi="Times New Roman"/>
          <w:b/>
          <w:bCs/>
          <w:u w:val="single"/>
        </w:rPr>
        <w:t xml:space="preserve"> 10  </w:t>
      </w:r>
      <w:r>
        <w:rPr>
          <w:rFonts w:ascii="Times New Roman" w:hAnsi="Times New Roman"/>
          <w:b/>
          <w:bCs/>
          <w:u w:val="single"/>
        </w:rPr>
        <w:t>日</w:t>
      </w:r>
    </w:p>
    <w:p w14:paraId="494EBF18">
      <w:pPr>
        <w:rPr>
          <w:rFonts w:ascii="Times New Roman" w:hAnsi="Times New Roman"/>
        </w:rPr>
      </w:pPr>
    </w:p>
    <w:p w14:paraId="6D05DF5F">
      <w:pPr>
        <w:rPr>
          <w:rFonts w:ascii="Times New Roman" w:hAnsi="Times New Roman"/>
        </w:rPr>
      </w:pPr>
    </w:p>
    <w:p w14:paraId="15572FAF">
      <w:pPr>
        <w:widowControl/>
        <w:spacing w:line="240" w:lineRule="auto"/>
        <w:ind w:firstLine="0" w:firstLineChars="0"/>
        <w:jc w:val="left"/>
        <w:rPr>
          <w:rFonts w:ascii="Times New Roman" w:hAnsi="Times New Roman"/>
        </w:rPr>
      </w:pPr>
      <w:r>
        <w:rPr>
          <w:rFonts w:ascii="Times New Roman" w:hAnsi="Times New Roman"/>
        </w:rPr>
        <w:br w:type="page"/>
      </w:r>
    </w:p>
    <w:p w14:paraId="4CCCFCE7">
      <w:pPr>
        <w:jc w:val="center"/>
        <w:rPr>
          <w:rFonts w:ascii="Times New Roman" w:hAnsi="Times New Roman"/>
          <w:sz w:val="28"/>
          <w:szCs w:val="20"/>
        </w:rPr>
      </w:pPr>
      <w:r>
        <w:rPr>
          <w:rFonts w:ascii="Times New Roman" w:hAnsi="Times New Roman"/>
        </w:rPr>
        <w:t>原创性声明</w:t>
      </w:r>
    </w:p>
    <w:p w14:paraId="6F0F09D3">
      <w:pPr>
        <w:rPr>
          <w:rFonts w:ascii="Times New Roman" w:hAnsi="Times New Roman"/>
        </w:rPr>
      </w:pPr>
    </w:p>
    <w:p w14:paraId="2EF8D0AD">
      <w:pPr>
        <w:rPr>
          <w:rFonts w:ascii="Times New Roman" w:hAnsi="Times New Roman"/>
        </w:rPr>
      </w:pPr>
      <w:r>
        <w:rPr>
          <w:rFonts w:ascii="Times New Roman" w:hAnsi="Times New Roman"/>
        </w:rPr>
        <w:t>本人郑重声明：本学位论文成果是本人在大学读书期间在导师指导下取得的，论文成果归大学所有。除了文中特别加以标注和致谢的地方外，论文中不包含其他人已经发表或撰写过的研究成果，也不包含为获得大学或其他教育机构的学位或证书而使用过的材料。与我一同工作的同志对本研究所做的任何贡献均已在论文中作了明确的说明并表示谢意。</w:t>
      </w:r>
    </w:p>
    <w:p w14:paraId="1A6A3B6A">
      <w:pPr>
        <w:rPr>
          <w:rFonts w:ascii="Times New Roman" w:hAnsi="Times New Roman"/>
        </w:rPr>
      </w:pPr>
    </w:p>
    <w:p w14:paraId="78761EAE">
      <w:pPr>
        <w:rPr>
          <w:rFonts w:ascii="Times New Roman" w:hAnsi="Times New Roman"/>
          <w:u w:val="single"/>
        </w:rPr>
      </w:pPr>
      <w:r>
        <w:rPr>
          <w:rFonts w:ascii="Times New Roman" w:hAnsi="Times New Roman"/>
        </w:rPr>
        <w:t xml:space="preserve">       作者签名：</w:t>
      </w:r>
      <w:r>
        <w:rPr>
          <w:rFonts w:ascii="Times New Roman" w:hAnsi="Times New Roman"/>
          <w:u w:val="single"/>
        </w:rPr>
        <w:t xml:space="preserve">　　　　　  </w:t>
      </w:r>
    </w:p>
    <w:p>
      <w:pPr>
        <w:sectPr>
          <w:type w:val="nextPage"/>
          <w:headerReference r:id="rId5" w:type="first"/>
          <w:footerReference r:id="rId8" w:type="first"/>
          <w:footerReference r:id="rId7" w:type="default"/>
          <w:footerReference r:id="rId7" w:type="even"/>
          <w:pgNumType w:fmt="decimal"/>
          <w:pgSz w:h="16783" w:w="11850"/>
          <w:pgMar w:bottom="1440" w:footer="992" w:gutter="0" w:header="851" w:left="1800" w:right="1800" w:top="1440"/>
          <w:cols w:num="1" w:space="425"/>
          <w:docGrid w:charSpace="0" w:linePitch="312"/>
        </w:sectPr>
      </w:pPr>
    </w:p>
    <w:p>
      <w:pPr>
        <w:pStyle w:val="1"/>
        <w:jc w:val="center"/>
        <w:numPr>
          <w:numId w:val="0"/>
        </w:numPr>
      </w:pPr>
      <w:r>
        <w:t>目录</w:t>
      </w:r>
    </w:p>
    <w:p>
      <w:r>
        <w:fldChar w:fldCharType="begin"/>
      </w:r>
      <w:r>
        <w:instrText xml:space="preserve"> TOC \o "1-3" \h \z \u </w:instrText>
      </w:r>
      <w:r>
        <w:fldChar w:fldCharType="separate"/>
      </w:r>
      <w:r>
        <w:t>（右键此处，选择“更新域”以生成目录）</w:t>
      </w:r>
      <w:r>
        <w:fldChar w:fldCharType="end"/>
      </w:r>
    </w:p>
    <w:p>
      <w:pPr>
        <w:sectPr>
          <w:type w:val="nextPage"/>
          <w:headerReference r:id="rId5" w:type="first"/>
          <w:footerReference r:id="rId8" w:type="first"/>
          <w:footerReference r:id="rId7" w:type="default"/>
          <w:footerReference r:id="rId7" w:type="even"/>
          <w:pgNumType w:fmt="decimal"/>
          <w:pgSz w:h="16783" w:w="11850"/>
          <w:pgMar w:bottom="1440" w:footer="992" w:gutter="0" w:header="851" w:left="1800" w:right="1800" w:top="1440"/>
          <w:cols w:num="1" w:space="425"/>
          <w:docGrid w:charSpace="0" w:linePitch="312"/>
        </w:sectPr>
      </w:pPr>
    </w:p>
    <w:p>
      <w:pPr>
        <w:pStyle w:val="1"/>
        <w:jc w:val="center"/>
        <w:numPr>
          <w:numId w:val="0"/>
        </w:numPr>
        <w:pageBreakBefore/>
      </w:pPr>
      <w:r>
        <w:t>摘要</w:t>
      </w:r>
    </w:p>
    <w:p>
      <w:pPr>
        <w:pStyle w:val="a"/>
        <w:ind w:firstLineChars="200"/>
      </w:pPr>
      <w:r>
        <w:rPr>
          <w:rFonts w:hint="eastAsia"/>
        </w:rPr>
        <w:t>近年来，区块链技术与分布式共识理论在多个领域得到了长足的发展，其在金融交易、供应链管理、物联网等领域的应用效果表明，去中心化的信任机制展现出补充乃至部分替代传统中心化方案的潜力。其中，面向车联网（</w:t>
      </w:r>
      <w:r>
        <w:rPr>
          <w:rFonts w:ascii="Times New Roman" w:hAnsi="Times New Roman"/>
        </w:rPr>
        <w:t>V2X</w:t>
      </w:r>
      <w:r>
        <w:rPr>
          <w:rFonts w:hint="eastAsia"/>
        </w:rPr>
        <w:t>）环境的拜占庭容错共识是分布式系统领域的研究热点，在协同驾驶、车载数据共享、事件存证等场景中具有重要的应用价值。拜占庭容错共识算法通过多轮投票协商，在存在恶意节点的环境下确保多数节点对区块或事件顺序达成统一视图，从而防止伪造、篡改和双重提交等攻击。目前，面向车联网的共识研究已涵盖多种技术路线，本文聚焦其中两个代表性方向：其一是在联盟链架构下对经典链式</w:t>
      </w:r>
      <w:r>
        <w:rPr>
          <w:rFonts w:ascii="Times New Roman" w:hAnsi="Times New Roman"/>
        </w:rPr>
        <w:t xml:space="preserve"> BFT </w:t>
      </w:r>
      <w:r>
        <w:rPr>
          <w:rFonts w:hint="eastAsia"/>
        </w:rPr>
        <w:t>协议进行分层与信誉驱动的改进，以适应车辆高移动性、算力受限与链路不稳定等特殊环境约束；其二是借助有向无环图（</w:t>
      </w:r>
      <w:r>
        <w:rPr>
          <w:rFonts w:ascii="Times New Roman" w:hAnsi="Times New Roman"/>
        </w:rPr>
        <w:t>DAG</w:t>
      </w:r>
      <w:r>
        <w:rPr>
          <w:rFonts w:hint="eastAsia"/>
        </w:rPr>
        <w:t>）并行拓扑提升共识吞吐量，近年来已在车联网场景中展开初步探索。然而，上述两类方案仍存在车辆直接参与共识通信与计算开销过高、链式</w:t>
      </w:r>
      <w:r>
        <w:rPr>
          <w:rFonts w:ascii="Times New Roman" w:hAnsi="Times New Roman"/>
        </w:rPr>
        <w:t xml:space="preserve"> BFT </w:t>
      </w:r>
      <w:r>
        <w:rPr>
          <w:rFonts w:hint="eastAsia"/>
        </w:rPr>
        <w:t xml:space="preserve">串行出块导致吞吐受限、现有</w:t>
      </w:r>
      <w:r>
        <w:rPr>
          <w:rFonts w:ascii="Times New Roman" w:hAnsi="Times New Roman"/>
        </w:rPr>
        <w:t xml:space="preserve"> DAG-BFT </w:t>
      </w:r>
      <w:r>
        <w:rPr>
          <w:rFonts w:hint="eastAsia"/>
        </w:rPr>
        <w:t xml:space="preserve">协议广播波次过于复杂、领导者选举缺乏有效信誉约束以及信誉状态缺乏链上可验证固化等问题。因此，本文围绕共识路径结构优化与领导者治理机制增强两个维度展开研究，分别提出了一种面向异构车联网的分层委托式</w:t>
      </w:r>
      <w:r>
        <w:rPr>
          <w:rFonts w:ascii="Times New Roman" w:hAnsi="Times New Roman"/>
        </w:rPr>
        <w:t xml:space="preserve"> LightDAG </w:t>
      </w:r>
      <w:r>
        <w:rPr>
          <w:rFonts w:hint="eastAsia"/>
        </w:rPr>
        <w:t xml:space="preserve">共识方案和一种基于</w:t>
      </w:r>
      <w:r>
        <w:rPr>
          <w:rFonts w:ascii="Times New Roman" w:hAnsi="Times New Roman"/>
        </w:rPr>
        <w:t xml:space="preserve"> EDR+ES </w:t>
      </w:r>
      <w:r>
        <w:rPr>
          <w:rFonts w:hint="eastAsia"/>
        </w:rPr>
        <w:t xml:space="preserve">的信誉驱动</w:t>
      </w:r>
      <w:r>
        <w:rPr>
          <w:rFonts w:ascii="Times New Roman" w:hAnsi="Times New Roman"/>
        </w:rPr>
        <w:t xml:space="preserve"> HotStuff </w:t>
      </w:r>
      <w:r>
        <w:rPr>
          <w:rFonts w:hint="eastAsia"/>
        </w:rPr>
        <w:t xml:space="preserve">共识方案。本文的主要研究内容如下：</w:t>
      </w:r>
    </w:p>
    <w:p>
      <w:pPr>
        <w:pStyle w:val="9"/>
      </w:pPr>
      <w:r>
        <w:rPr>
          <w:rFonts w:hint="eastAsia"/>
        </w:rPr>
        <w:t xml:space="preserve">第一，针对车辆直接参与共识通信与计算开销过高、链式</w:t>
      </w:r>
      <w:r>
        <w:rPr>
          <w:rFonts w:ascii="Times New Roman" w:hAnsi="Times New Roman"/>
        </w:rPr>
        <w:t xml:space="preserve"> BFT </w:t>
      </w:r>
      <w:r>
        <w:rPr>
          <w:rFonts w:hint="eastAsia"/>
        </w:rPr>
        <w:t xml:space="preserve">串行出块吞吐受限以及现有</w:t>
      </w:r>
      <w:r>
        <w:rPr>
          <w:rFonts w:ascii="Times New Roman" w:hAnsi="Times New Roman"/>
        </w:rPr>
        <w:t xml:space="preserve"> DAG-BFT </w:t>
      </w:r>
      <w:r>
        <w:rPr>
          <w:rFonts w:hint="eastAsia"/>
        </w:rPr>
        <w:t xml:space="preserve">协议广播波次复杂的问题，本文提出面向异构车联网的分层委托式</w:t>
      </w:r>
      <w:r>
        <w:rPr>
          <w:rFonts w:ascii="Times New Roman" w:hAnsi="Times New Roman"/>
        </w:rPr>
        <w:t xml:space="preserve"> LightDAG </w:t>
      </w:r>
      <w:r>
        <w:rPr>
          <w:rFonts w:hint="eastAsia"/>
        </w:rPr>
        <w:t xml:space="preserve">共识方案。在委托准入层，结合群签名与速率受限匿名凭证实现可追溯的匿名接入。在共识层，该协议基于</w:t>
      </w:r>
      <w:r>
        <w:rPr>
          <w:rFonts w:ascii="Times New Roman" w:hAnsi="Times New Roman"/>
        </w:rPr>
        <w:t xml:space="preserve"> DAG </w:t>
      </w:r>
      <w:r>
        <w:rPr>
          <w:rFonts w:hint="eastAsia"/>
        </w:rPr>
        <w:t>并行拓扑，通过多父引用实现并发出块，突破链式协议串行推进的瓶颈；</w:t>
      </w:r>
      <w:r>
        <w:rPr>
          <w:rFonts w:ascii="Times New Roman" w:hAnsi="Times New Roman"/>
        </w:rPr>
        <w:t>LightDAG</w:t>
      </w:r>
      <w:r>
        <w:t xml:space="preserve"> </w:t>
      </w:r>
      <w:r>
        <w:rPr>
          <w:rFonts w:hint="eastAsia"/>
        </w:rPr>
        <w:t>以轻量一致广播（</w:t>
      </w:r>
      <w:r>
        <w:rPr>
          <w:rFonts w:ascii="Times New Roman" w:hAnsi="Times New Roman"/>
        </w:rPr>
        <w:t>CBC</w:t>
      </w:r>
      <w:r>
        <w:rPr>
          <w:rFonts w:hint="eastAsia"/>
        </w:rPr>
        <w:t>，</w:t>
      </w:r>
      <w:r>
        <w:rPr>
          <w:rFonts w:ascii="Times New Roman" w:hAnsi="Times New Roman"/>
        </w:rPr>
        <w:t>2</w:t>
      </w:r>
      <w:r>
        <w:t xml:space="preserve"> </w:t>
      </w:r>
      <w:r>
        <w:rPr>
          <w:rFonts w:hint="eastAsia"/>
        </w:rPr>
        <w:t>步）替换传统可靠广播（</w:t>
      </w:r>
      <w:r>
        <w:rPr>
          <w:rFonts w:ascii="Times New Roman" w:hAnsi="Times New Roman"/>
        </w:rPr>
        <w:t>RBC</w:t>
      </w:r>
      <w:r>
        <w:rPr>
          <w:rFonts w:hint="eastAsia"/>
        </w:rPr>
        <w:t>，</w:t>
      </w:r>
      <w:r>
        <w:rPr>
          <w:rFonts w:ascii="Times New Roman" w:hAnsi="Times New Roman"/>
        </w:rPr>
        <w:t>3</w:t>
      </w:r>
      <w:r>
        <w:t xml:space="preserve"> </w:t>
      </w:r>
      <w:r>
        <w:rPr>
          <w:rFonts w:hint="eastAsia"/>
        </w:rPr>
        <w:t xml:space="preserve">步），将单波通信步数从</w:t>
      </w:r>
      <w:r>
        <w:rPr>
          <w:rFonts w:ascii="Times New Roman" w:hAnsi="Times New Roman"/>
        </w:rPr>
        <w:t xml:space="preserve"> DAGRider </w:t>
      </w:r>
      <w:r>
        <w:rPr>
          <w:rFonts w:hint="eastAsia"/>
        </w:rPr>
        <w:t xml:space="preserve">的</w:t>
      </w:r>
      <w:r>
        <w:rPr>
          <w:rFonts w:ascii="Times New Roman" w:hAnsi="Times New Roman"/>
        </w:rPr>
        <w:t xml:space="preserve"> 12 </w:t>
      </w:r>
      <w:r>
        <w:rPr>
          <w:rFonts w:hint="eastAsia"/>
        </w:rPr>
        <w:t xml:space="preserve">步压缩至</w:t>
      </w:r>
      <w:r>
        <w:rPr>
          <w:rFonts w:ascii="Times New Roman" w:hAnsi="Times New Roman"/>
        </w:rPr>
        <w:t xml:space="preserve"> 5–6 </w:t>
      </w:r>
      <w:r>
        <w:rPr>
          <w:rFonts w:hint="eastAsia"/>
        </w:rPr>
        <w:t xml:space="preserve">步；同时引入</w:t>
      </w:r>
      <w:r>
        <w:rPr>
          <w:rFonts w:ascii="Times New Roman" w:hAnsi="Times New Roman"/>
        </w:rPr>
        <w:t xml:space="preserve"> GPC </w:t>
      </w:r>
      <w:r>
        <w:rPr>
          <w:rFonts w:hint="eastAsia"/>
        </w:rPr>
        <w:t>随机选主增强领导者不可预测性，</w:t>
      </w:r>
      <w:r>
        <w:rPr>
          <w:rFonts w:ascii="Times New Roman" w:hAnsi="Times New Roman"/>
        </w:rPr>
        <w:t>BLS</w:t>
      </w:r>
      <w:r>
        <w:t xml:space="preserve"> </w:t>
      </w:r>
      <w:r>
        <w:rPr>
          <w:rFonts w:hint="eastAsia"/>
        </w:rPr>
        <w:t xml:space="preserve">聚合签名压缩确认面通信开销。仿真实验表明，该方案在吞吐、确认延迟与抗攻击恢复能力方面均优于同配置下的</w:t>
      </w:r>
      <w:r>
        <w:rPr>
          <w:rFonts w:ascii="Times New Roman" w:hAnsi="Times New Roman"/>
        </w:rPr>
        <w:t xml:space="preserve"> PBFT </w:t>
      </w:r>
      <w:r>
        <w:rPr>
          <w:rFonts w:hint="eastAsia"/>
        </w:rPr>
        <w:t xml:space="preserve">与</w:t>
      </w:r>
      <w:r>
        <w:rPr>
          <w:rFonts w:ascii="Times New Roman" w:hAnsi="Times New Roman"/>
        </w:rPr>
        <w:t xml:space="preserve"> HotStuff </w:t>
      </w:r>
      <w:r>
        <w:rPr>
          <w:rFonts w:hint="eastAsia"/>
        </w:rPr>
        <w:t xml:space="preserve">基线，消融实验进一步确认并行</w:t>
      </w:r>
      <w:r>
        <w:rPr>
          <w:rFonts w:ascii="Times New Roman" w:hAnsi="Times New Roman"/>
        </w:rPr>
        <w:t xml:space="preserve"> DAG </w:t>
      </w:r>
      <w:r>
        <w:rPr>
          <w:rFonts w:hint="eastAsia"/>
        </w:rPr>
        <w:t xml:space="preserve">拓扑与</w:t>
      </w:r>
      <w:r>
        <w:rPr>
          <w:rFonts w:ascii="Times New Roman" w:hAnsi="Times New Roman"/>
        </w:rPr>
        <w:t xml:space="preserve"> BLS </w:t>
      </w:r>
      <w:r>
        <w:rPr>
          <w:rFonts w:hint="eastAsia"/>
        </w:rPr>
        <w:t xml:space="preserve">聚合是主要性能增益来源。</w:t>
      </w:r>
    </w:p>
    <w:p>
      <w:pPr>
        <w:pStyle w:val="9"/>
      </w:pPr>
      <w:r>
        <w:rPr>
          <w:rFonts w:hint="eastAsia"/>
        </w:rPr>
        <w:t xml:space="preserve">第二，针对领导者选举缺乏有效信誉约束以及信誉状态缺乏链上可验证固化的问题，本文提出基于</w:t>
      </w:r>
      <w:r>
        <w:rPr>
          <w:rFonts w:ascii="Times New Roman" w:hAnsi="Times New Roman"/>
        </w:rPr>
        <w:t xml:space="preserve"> EDR+ES </w:t>
      </w:r>
      <w:r>
        <w:rPr>
          <w:rFonts w:hint="eastAsia"/>
        </w:rPr>
        <w:t xml:space="preserve">的信誉驱动</w:t>
      </w:r>
      <w:r>
        <w:rPr>
          <w:rFonts w:ascii="Times New Roman" w:hAnsi="Times New Roman"/>
        </w:rPr>
        <w:t xml:space="preserve"> HotStuff </w:t>
      </w:r>
      <w:r>
        <w:rPr>
          <w:rFonts w:hint="eastAsia"/>
        </w:rPr>
        <w:t>共识方案。本文设计指数衰减信誉模型（</w:t>
      </w:r>
      <w:r>
        <w:rPr>
          <w:rFonts w:ascii="Times New Roman" w:hAnsi="Times New Roman"/>
        </w:rPr>
        <w:t>EDR</w:t>
      </w:r>
      <w:r>
        <w:rPr>
          <w:rFonts w:hint="eastAsia"/>
        </w:rPr>
        <w:t>），通过分段衰减参数在同一框架内实现对高信誉节点的快速惩戒与对低信誉节点的长期约束；进一步构建阈值过滤快照机制（</w:t>
      </w:r>
      <w:r>
        <w:rPr>
          <w:rFonts w:ascii="Times New Roman" w:hAnsi="Times New Roman"/>
        </w:rPr>
        <w:t>ES</w:t>
      </w:r>
      <w:r>
        <w:rPr>
          <w:rFonts w:hint="eastAsia"/>
        </w:rPr>
        <w:t>），将动态信誉转换为链上可验证的稳定候选集合，经</w:t>
      </w:r>
      <w:r>
        <w:rPr>
          <w:rFonts w:ascii="Times New Roman" w:hAnsi="Times New Roman"/>
        </w:rPr>
        <w:t xml:space="preserve"> HotStuff </w:t>
      </w:r>
      <w:r>
        <w:rPr>
          <w:rFonts w:hint="eastAsia"/>
        </w:rPr>
        <w:t xml:space="preserve">投票获得法定人数证书后写入链上，形成全网一致的选主基线。在此基础上，将上述机制嵌入</w:t>
      </w:r>
      <w:r>
        <w:rPr>
          <w:rFonts w:ascii="Times New Roman" w:hAnsi="Times New Roman"/>
        </w:rPr>
        <w:t xml:space="preserve"> HotStuff </w:t>
      </w:r>
      <w:r>
        <w:rPr>
          <w:rFonts w:hint="eastAsia"/>
        </w:rPr>
        <w:t xml:space="preserve">共识流程，完成领导者产生、投票过滤与</w:t>
      </w:r>
      <w:r>
        <w:rPr>
          <w:rFonts w:ascii="Times New Roman" w:hAnsi="Times New Roman"/>
        </w:rPr>
        <w:t xml:space="preserve"> Epoch </w:t>
      </w:r>
      <w:r>
        <w:rPr>
          <w:rFonts w:hint="eastAsia"/>
        </w:rPr>
        <w:t xml:space="preserve">治理三处适配。仿真实验表明，该方案能够有效降低恶意节点主导比例、缩短检测延迟，并在拜占庭比例升高时保持优于无信誉基线的吞吐稳定性。</w:t>
      </w:r>
    </w:p>
    <w:p>
      <w:pPr>
        <w:pStyle w:val="9"/>
      </w:pPr>
      <w:r>
        <w:rPr>
          <w:rFonts w:hint="eastAsia"/>
        </w:rPr>
        <w:t xml:space="preserve">综上所述，本文针对车联网拜占庭容错共识问题，从共识拓扑结构与领导者治理机制两个层面进行了探索，并提出了相应的解决方案，有效提高了车联网共识的吞吐性能与安全治理能力。实验表明，所提方案在多种拜占庭比例与网络规模下均展现出良好的性能与鲁棒性，具有一定科学研究和实际应用价值。</w:t>
      </w:r>
    </w:p>
    <w:p>
      <w:pPr>
        <w:pStyle w:val="a"/>
        <w:ind w:firstLineChars="200"/>
      </w:pPr>
    </w:p>
    <w:p>
      <w:pPr>
        <w:pStyle w:val="a"/>
        <w:ind w:firstLineChars="200"/>
      </w:pPr>
      <w:r>
        <w:t>关键词：共识算法；区块链；车联网；</w:t>
      </w:r>
      <w:r>
        <w:rPr>
          <w:rFonts w:ascii="Times New Roman" w:hAnsi="Times New Roman"/>
        </w:rPr>
        <w:t>DAG-BFT</w:t>
      </w:r>
      <w:r>
        <w:t>、</w:t>
      </w:r>
      <w:r>
        <w:rPr>
          <w:rFonts w:ascii="Times New Roman" w:hAnsi="Times New Roman"/>
        </w:rPr>
        <w:t>HotStuff</w:t>
      </w:r>
      <w:r>
        <w:t>、信誉机制</w:t>
      </w:r>
    </w:p>
    <w:p>
      <w:pPr>
        <w:pStyle w:val="1"/>
        <w:jc w:val="center"/>
        <w:numPr>
          <w:numId w:val="0"/>
        </w:numPr>
        <w:pageBreakBefore/>
      </w:pPr>
      <w:r>
        <w:rPr>
          <w:rFonts w:ascii="Times New Roman" w:hAnsi="Times New Roman"/>
        </w:rPr>
        <w:t>Abstract</w:t>
      </w:r>
    </w:p>
    <w:p>
      <w:pPr>
        <w:pStyle w:val="9"/>
      </w:pPr>
      <w:r>
        <w:rPr>
          <w:rFonts w:ascii="Times New Roman" w:hAnsi="Times New Roman"/>
        </w:rPr>
        <w:t xml:space="preserve">In recent years, blockchain technology and distributed consensus theory have achieved significant progress across multiple domains. Their demonstrated effectiveness in financial transactions, supply chain management, and the Internet of Things indicates that decentralized trust mechanisms hold the potential to complement or even partially replace traditional centralized solutions. Among these, Byzantine fault-tolerant (BFT) consensus for Vehicle-to-Everything (V2X) environments has emerged as a research hotspot in the field of distributed systems, with significant application value in scenarios such as cooperative driving, vehicular data sharing, and event attestation. BFT consensus algorithms ensure that a majority of nodes reach agreement on the ordering of blocks or events through multiple rounds of voting, even in the presence of malicious nodes, thereby preventing forgery, tampering, and double-submission attacks. Currently, consensus research for vehicular networks encompasses a variety of technical approaches, and this thesis focuses on two representative directions: the first involves hierarchical and reputation-driven improvements to classical chain-based BFT protocols under consortium blockchain architectures, adapting to the special environmental constraints of high vehicle mobility, limited computational resources, and unstable communication links; the second leverages the parallel topology of Directed Acyclic Graphs (DAGs) to improve consensus throughput, which has begun preliminary exploration in vehicular network scenarios in recent years. However, these two categories of schemes still suffer from problems including excessive communication and computational overhead of direct vehicular participation in consensus, throughput limitations caused by serial block production in chain-based BFT, overly complex broadcast waves in existing DAG-BFT protocols, lack of effective reputation constraints in leader election, and lack of on-chain verifiable solidification of reputation state. Therefore, this thesis conducts research along two dimensions—consensus path structure optimization and leader governance mechanism enhancement—and proposes a hierarchical delegated LightDAG consensus scheme for heterogeneous vehicular networks and a reputation-driven HotStuff consensus scheme based on EDR+ES. The main research contributions are as follows:</w:t>
      </w:r>
    </w:p>
    <w:p>
      <w:pPr>
        <w:pStyle w:val="9"/>
      </w:pPr>
      <w:r>
        <w:rPr>
          <w:rFonts w:ascii="Times New Roman" w:hAnsi="Times New Roman"/>
        </w:rPr>
        <w:t xml:space="preserve">First, to address the problems of excessive communication and computational overhead of direct vehicular participation in consensus, throughput limitations caused by serial block production in chain-based BFT, and overly complex broadcast waves in existing DAG-BFT protocols, this thesis proposes a hierarchical delegated LightDAG consensus scheme for heterogeneous vehicular networks. At the delegated admission layer, group signatures combined with rate-limited anonymous credentials enable traceable anonymous access. At the consensus layer, the protocol is based on DAG parallel topology, achieving concurrent block production through multi-parent references and breaking through the serial progression bottleneck of chain-based protocols. LightDAG replaces traditional Reliable Broadcast (RBC, 3 steps) with lightweight Consistent Broadcast (CBC, 2 steps), compressing the per-wave communication steps from 12 in DAGRider to 5–6. Meanwhile, GPC random leader election enhances leader unpredictability, and BLS aggregate signatures compress the communication overhead of the confirmation plane. Simulation experiments demonstrate that this scheme outperforms PBFT and HotStuff baselines under the same configuration in throughput, confirmation latency, and attack recovery capability, with ablation studies further confirming that parallel DAG topology and BLS aggregation are the primary sources of performance gains.</w:t>
      </w:r>
    </w:p>
    <w:p>
      <w:pPr>
        <w:pStyle w:val="9"/>
      </w:pPr>
      <w:r>
        <w:rPr>
          <w:rFonts w:ascii="Times New Roman" w:hAnsi="Times New Roman"/>
        </w:rPr>
        <w:t xml:space="preserve">Second, to address the problems of lack of effective reputation constraints in leader election and lack of on-chain verifiable solidification of reputation state, this thesis proposes a reputation-driven HotStuff consensus scheme based on EDR+ES. An Exponential Decay Reputation (EDR) model is designed, which employs piecewise decay parameters to achieve rapid penalization of high-reputation nodes and sustained constraints on low-reputation nodes within a unified framework. Furthermore, a threshold-filtered Epoch Snapshot (ES) mechanism is constructed to convert dynamic reputation into a stable, on-chain verifiable candidate set, which is committed on-chain after obtaining a Quorum Certificate through HotStuff voting, forming a network-wide consistent leader election baseline. On this basis, the above mechanisms are embedded into the HotStuff consensus workflow, completing adaptations for leader generation, vote filtering, and epoch governance. Simulation experiments demonstrate that this scheme effectively reduces the malicious node dominance ratio, shortens detection delay, and maintains throughput stability superior to the no-reputation baseline as the Byzantine fraction increases.</w:t>
      </w:r>
    </w:p>
    <w:p>
      <w:pPr>
        <w:pStyle w:val="9"/>
      </w:pPr>
      <w:r>
        <w:rPr>
          <w:rFonts w:ascii="Times New Roman" w:hAnsi="Times New Roman"/>
        </w:rPr>
        <w:t xml:space="preserve">In summary, this thesis explores vehicular BFT consensus from two levels—consensus topology structure and leader governance mechanism—and proposes corresponding solutions that effectively improve the throughput performance and security governance capability of vehicular network consensus. Experiments demonstrate that the proposed schemes exhibit good performance and robustness across various Byzantine fractions and network scales, possessing certain value for both scientific research and practical application.</w:t>
      </w:r>
    </w:p>
    <w:p>
      <w:pPr>
        <w:pStyle w:val="a"/>
        <w:ind w:firstLineChars="200"/>
      </w:pPr>
    </w:p>
    <w:p>
      <w:pPr>
        <w:pStyle w:val="a"/>
        <w:ind w:firstLineChars="200"/>
      </w:pPr>
      <w:r>
        <w:rPr>
          <w:rFonts w:ascii="Times New Roman" w:hAnsi="Times New Roman"/>
        </w:rPr>
        <w:t>Keywords: Consensus Algorithm; Blockchain; Internet of Vehicles; DAG-BFT, HotStuff and Reputation Mechanism</w:t>
      </w:r>
    </w:p>
    <w:bookmarkStart w:id="234" w:name="绪论"/>
    <w:p>
      <w:pPr>
        <w:sectPr>
          <w:type w:val="nextPage"/>
          <w:headerReference r:id="rId5" w:type="first"/>
          <w:footerReference r:id="rId8" w:type="first"/>
          <w:footerReference r:id="rId6" w:type="default"/>
          <w:footerReference r:id="rId7" w:type="even"/>
          <w:pgNumType w:fmt="lowerRoman" w:start="1"/>
          <w:pgSz w:h="16783" w:w="11850"/>
          <w:pgMar w:bottom="1440" w:footer="992" w:gutter="0" w:header="851" w:left="1800" w:right="1800" w:top="1440"/>
          <w:cols w:num="1" w:space="425"/>
          <w:docGrid w:charSpace="0" w:linePitch="312"/>
        </w:sectPr>
      </w:pPr>
    </w:p>
    <w:p>
      <w:pPr>
        <w:pStyle w:val="1"/>
        <w:pageBreakBefore/>
      </w:pPr>
      <w:r>
        <w:rPr>
          <w:rFonts w:hint="eastAsia"/>
        </w:rPr>
        <w:t xml:space="preserve">绪论</w:t>
      </w:r>
    </w:p>
    <w:bookmarkStart w:id="228" w:name="研究背景与意义"/>
    <w:p>
      <w:pPr>
        <w:pStyle w:val="Heading2"/>
        <w:ind w:left="0"/>
      </w:pPr>
      <w:r>
        <w:rPr>
          <w:rFonts w:hint="eastAsia"/>
        </w:rPr>
        <w:t xml:space="preserve">研究背景与意义</w:t>
      </w:r>
    </w:p>
    <w:p>
      <w:pPr>
        <w:pStyle w:val="a"/>
        <w:ind w:firstLineChars="200"/>
      </w:pPr>
      <w:r>
        <w:rPr>
          <w:rFonts w:hint="eastAsia"/>
        </w:rPr>
        <w:t>车联网（</w:t>
      </w:r>
      <w:r>
        <w:rPr>
          <w:rFonts w:ascii="Times New Roman" w:hAnsi="Times New Roman"/>
        </w:rPr>
        <w:t>Internet</w:t>
      </w:r>
      <w:r>
        <w:rPr>
          <w:rFonts w:ascii="Times New Roman" w:hAnsi="Times New Roman"/>
        </w:rPr>
        <w:t xml:space="preserve"> of Vehicles, </w:t>
      </w:r>
      <w:r>
        <w:rPr>
          <w:rFonts w:ascii="Times New Roman" w:hAnsi="Times New Roman"/>
        </w:rPr>
        <w:t>IoV</w:t>
      </w:r>
      <w:r>
        <w:rPr>
          <w:rFonts w:hint="eastAsia"/>
        </w:rPr>
        <w:t>）借助</w:t>
      </w:r>
      <w:r>
        <w:t xml:space="preserve"> </w:t>
      </w:r>
      <w:r>
        <w:rPr>
          <w:rFonts w:ascii="Times New Roman" w:hAnsi="Times New Roman"/>
        </w:rPr>
        <w:t>V2X</w:t>
      </w:r>
      <w:r>
        <w:rPr>
          <w:rFonts w:hint="eastAsia"/>
        </w:rPr>
        <w:t>（</w:t>
      </w:r>
      <w:r>
        <w:rPr>
          <w:rFonts w:ascii="Times New Roman" w:hAnsi="Times New Roman"/>
        </w:rPr>
        <w:t>Vehicle-to-Everything</w:t>
      </w:r>
      <w:r>
        <w:rPr>
          <w:rFonts w:hint="eastAsia"/>
        </w:rPr>
        <w:t>）通信技术，将车辆、路侧基础设施、行人及云端平台紧密连接，为智慧交通和协同自动驾驶奠定了基础。与传统移动互联网相比，车联网具有高度动态、节点异构、链路不稳定等显著特征，大量实时信息在开放的无线信道中传播，任何单点失效或恶意行为都可能导致全局安全事故。因此，如何在缺乏中心管控的环境下实现车辆与基础设施之间对关键数据的实时一致和可信共享，已成为车联网研究中亟待解决的关键问题</w:t>
      </w:r>
      <w:r>
        <w:rPr>
          <w:vertAlign w:val="superscript"/>
          <w:rFonts w:ascii="Times New Roman" w:hAnsi="Times New Roman"/>
        </w:rPr>
        <w:t xml:space="preserve">[1]</w:t>
      </w:r>
      <w:r>
        <w:rPr>
          <w:rFonts w:hint="eastAsia"/>
        </w:rPr>
        <w:t xml:space="preserve">。共识算法为应对这一挑战提供了可行路径。</w:t>
      </w:r>
    </w:p>
    <w:p>
      <w:pPr>
        <w:pStyle w:val="9"/>
      </w:pPr>
      <w:r>
        <w:rPr>
          <w:rFonts w:hint="eastAsia"/>
        </w:rPr>
        <w:t xml:space="preserve">作为分布式系统中解决一致性问题的核心机制，以</w:t>
      </w:r>
      <w:r>
        <w:rPr>
          <w:rFonts w:ascii="Times New Roman" w:hAnsi="Times New Roman"/>
        </w:rPr>
        <w:t xml:space="preserve"> PBFT</w:t>
      </w:r>
      <w:r>
        <w:rPr>
          <w:vertAlign w:val="superscript"/>
          <w:rFonts w:ascii="Times New Roman" w:hAnsi="Times New Roman"/>
        </w:rPr>
        <w:t xml:space="preserve">[2]</w:t>
      </w:r>
      <w:r>
        <w:t xml:space="preserve"> </w:t>
      </w:r>
      <w:r>
        <w:rPr>
          <w:rFonts w:hint="eastAsia"/>
        </w:rPr>
        <w:t>为代表的共识算法能够在拜占庭环境下确保多数节点对区块或事件顺序达成统一视图，从而防止伪造、篡改和双重提交等攻击。将其引入车联网后，车辆节点、路侧单元（</w:t>
      </w:r>
      <w:r>
        <w:rPr>
          <w:rFonts w:ascii="Times New Roman" w:hAnsi="Times New Roman"/>
        </w:rPr>
        <w:t>RSU</w:t>
      </w:r>
      <w:r>
        <w:rPr>
          <w:rFonts w:hint="eastAsia"/>
        </w:rPr>
        <w:t>）和边缘服务器可通过共识协议协同维护共享账本或全局状态，有望提升网络的可信度与抗故障能力。例如，在协同驾驶场景中，共识机制可保证多车对环境状态和队列决策保持同步，降低因感知偏差或通信延迟造成的碰撞风险；在车载区块链框架中，共识算法确保各节点对上链数据同步验证，构建不可篡改的事件日志，为事故取证与车险定价提供可信依据</w:t>
      </w:r>
      <w:r>
        <w:rPr>
          <w:vertAlign w:val="superscript"/>
          <w:rFonts w:ascii="Times New Roman" w:hAnsi="Times New Roman"/>
        </w:rPr>
        <w:t xml:space="preserve">[3]</w:t>
      </w:r>
      <w:r>
        <w:t xml:space="preserve">。</w:t>
      </w:r>
    </w:p>
    <w:p>
      <w:pPr>
        <w:pStyle w:val="9"/>
      </w:pPr>
      <w:r>
        <w:rPr>
          <w:rFonts w:hint="eastAsia"/>
        </w:rPr>
        <w:t xml:space="preserve">目前，适配车联网的共识算法研究主要围绕两类路径展开：其一是在联盟链架构下对拜占庭容错算法进行分层与信誉驱动的改进，以降低通信复杂度并提升实时性</w:t>
      </w:r>
      <w:r>
        <w:rPr>
          <w:vertAlign w:val="superscript"/>
          <w:rFonts w:ascii="Times New Roman" w:hAnsi="Times New Roman"/>
        </w:rPr>
        <w:t xml:space="preserve">[4]</w:t>
      </w:r>
      <w:r>
        <w:rPr>
          <w:rFonts w:hint="eastAsia"/>
        </w:rPr>
        <w:t xml:space="preserve">；其二是借助轻量级选举机制缩短确认延迟、减轻车载终端计算负担。然而，现有方案的通信效率与信誉治理鲁棒性在高动态拓扑下仍有待完善。</w:t>
      </w:r>
    </w:p>
    <w:p>
      <w:pPr>
        <w:pStyle w:val="9"/>
      </w:pPr>
      <w:r>
        <w:rPr>
          <w:rFonts w:hint="eastAsia"/>
        </w:rPr>
        <w:t xml:space="preserve">综上所述，面向车联网的共识算法研究对保障车辆协同感知与决策安全、提升交通系统运行效率具有直接工程价值，同时对促进分布式系统、区块链技术与无线网络的深度融合具有重要理论意义。</w:t>
      </w:r>
    </w:p>
    <w:bookmarkEnd w:id="228"/>
    <w:bookmarkStart w:id="231" w:name="课题相关领域国内外研究现状"/>
    <w:p>
      <w:pPr>
        <w:pStyle w:val="Heading2"/>
        <w:ind w:left="0"/>
      </w:pPr>
      <w:r>
        <w:rPr>
          <w:rFonts w:hint="eastAsia"/>
        </w:rPr>
        <w:t xml:space="preserve">课题相关领域国内外研究现状</w:t>
      </w:r>
    </w:p>
    <w:p>
      <w:pPr>
        <w:pStyle w:val="a"/>
        <w:ind w:firstLineChars="200"/>
      </w:pPr>
      <w:r>
        <w:rPr>
          <w:rFonts w:hint="eastAsia"/>
        </w:rPr>
        <w:t>区块链技术与车联网的结合始于</w:t>
      </w:r>
      <w:r>
        <w:rPr>
          <w:rFonts w:ascii="Times New Roman" w:hAnsi="Times New Roman"/>
        </w:rPr>
        <w:t>2017</w:t>
      </w:r>
      <w:r>
        <w:rPr>
          <w:rFonts w:hint="eastAsia"/>
        </w:rPr>
        <w:t>年的概念探索阶段。</w:t>
      </w:r>
      <w:r>
        <w:rPr>
          <w:rFonts w:ascii="Times New Roman" w:hAnsi="Times New Roman"/>
        </w:rPr>
        <w:t>Singh</w:t>
      </w:r>
      <w:r>
        <w:rPr>
          <w:rFonts w:hint="eastAsia"/>
        </w:rPr>
        <w:t>和</w:t>
      </w:r>
      <w:r>
        <w:rPr>
          <w:rFonts w:ascii="Times New Roman" w:hAnsi="Times New Roman"/>
        </w:rPr>
        <w:t>Kim</w:t>
      </w:r>
      <w:r>
        <w:rPr>
          <w:rFonts w:hint="eastAsia"/>
        </w:rPr>
        <w:t>等人</w:t>
      </w:r>
      <w:r>
        <w:rPr>
          <w:vertAlign w:val="superscript"/>
          <w:rFonts w:ascii="Times New Roman" w:hAnsi="Times New Roman"/>
        </w:rPr>
        <w:t xml:space="preserve">[5]</w:t>
      </w:r>
      <w:r>
        <w:rPr>
          <w:rFonts w:hint="eastAsia"/>
        </w:rPr>
        <w:t>率先提出利用分布式账本存储车辆事件数据，以防止恶意车辆散播虚假信息，构建去中心化的可信消息网络。然而，早期研究直接将比特币工作量证明（</w:t>
      </w:r>
      <w:r>
        <w:rPr>
          <w:rFonts w:ascii="Times New Roman" w:hAnsi="Times New Roman"/>
        </w:rPr>
        <w:t>PoW</w:t>
      </w:r>
      <w:r>
        <w:rPr>
          <w:rFonts w:hint="eastAsia"/>
        </w:rPr>
        <w:t>）等公链共识引入车联网场景，实践表明</w:t>
      </w:r>
      <w:r>
        <w:rPr>
          <w:rFonts w:ascii="Times New Roman" w:hAnsi="Times New Roman"/>
        </w:rPr>
        <w:t>PoW</w:t>
      </w:r>
      <w:r>
        <w:rPr>
          <w:rFonts w:hint="eastAsia"/>
        </w:rPr>
        <w:t>的高延迟与高能耗在车辆毫秒级通信需求下难以接受</w:t>
      </w:r>
      <w:r>
        <w:rPr>
          <w:vertAlign w:val="superscript"/>
          <w:rFonts w:ascii="Times New Roman" w:hAnsi="Times New Roman"/>
        </w:rPr>
        <w:t xml:space="preserve">[6]</w:t>
      </w:r>
      <w:r>
        <w:rPr>
          <w:rFonts w:hint="eastAsia"/>
        </w:rPr>
        <w:t xml:space="preserve">。此后，研究者围绕链式拜占庭容错共识与基于有向无环图的并行共识两个方向展开了持续探索。</w:t>
      </w:r>
    </w:p>
    <w:bookmarkStart w:id="229" w:name="车联网链式共识算法研究现状"/>
    <w:p>
      <w:pPr>
        <w:pStyle w:val="Heading3"/>
        <w:ind w:left="0"/>
      </w:pPr>
      <w:r>
        <w:rPr>
          <w:rFonts w:hint="eastAsia"/>
        </w:rPr>
        <w:t xml:space="preserve">车联网链式共识算法研究现状</w:t>
      </w:r>
    </w:p>
    <w:p>
      <w:pPr>
        <w:pStyle w:val="a"/>
        <w:ind w:firstLineChars="200"/>
      </w:pPr>
      <w:r>
        <w:rPr>
          <w:rFonts w:hint="eastAsia"/>
        </w:rPr>
        <w:t>经典链式</w:t>
      </w:r>
      <w:r>
        <w:rPr>
          <w:rFonts w:ascii="Times New Roman" w:hAnsi="Times New Roman"/>
        </w:rPr>
        <w:t>BFT</w:t>
      </w:r>
      <w:r>
        <w:rPr>
          <w:rFonts w:hint="eastAsia"/>
        </w:rPr>
        <w:t>协议为车联网共识提供了理论基座。</w:t>
      </w:r>
      <w:r>
        <w:rPr>
          <w:rFonts w:ascii="Times New Roman" w:hAnsi="Times New Roman"/>
        </w:rPr>
        <w:t>PBFT</w:t>
      </w:r>
      <w:r>
        <w:rPr>
          <w:rFonts w:hint="eastAsia"/>
        </w:rPr>
        <w:t>通过预准备、准备和提交三阶段投票在拜占庭环境下实现一致性，但其</w:t>
      </w:r>
      <w:r>
        <w:t xml:space="preserve"> </w:t>
      </w:r>
      <m:oMath>
        <m:r>
          <m:t>O</m:t>
        </m:r>
        <m:r>
          <m:rPr>
            <m:sty m:val="p"/>
          </m:rPr>
          <m:t>(</m:t>
        </m:r>
        <m:sSup>
          <m:e>
            <m:r>
              <m:t>n</m:t>
            </m:r>
          </m:e>
          <m:sup>
            <m:r>
              <m:t>2</m:t>
            </m:r>
          </m:sup>
        </m:sSup>
        <m:r>
          <m:rPr>
            <m:sty m:val="p"/>
          </m:rPr>
          <m:t>)</m:t>
        </m:r>
      </m:oMath>
      <w:r>
        <w:t xml:space="preserve"> </w:t>
      </w:r>
      <w:r>
        <w:rPr>
          <w:rFonts w:hint="eastAsia"/>
        </w:rPr>
        <w:t>的通信复杂度限制了大规模部署；</w:t>
      </w:r>
      <w:r>
        <w:rPr>
          <w:rFonts w:ascii="Times New Roman" w:hAnsi="Times New Roman"/>
        </w:rPr>
        <w:t>Tendermint</w:t>
      </w:r>
      <w:r>
        <w:rPr>
          <w:rFonts w:hint="eastAsia"/>
        </w:rPr>
        <w:t>在部分同步模型下引入锁定投票与超时机制，简化了协议流程；</w:t>
      </w:r>
      <w:r>
        <w:rPr>
          <w:rFonts w:ascii="Times New Roman" w:hAnsi="Times New Roman"/>
        </w:rPr>
        <w:t>HotStuff</w:t>
      </w:r>
      <w:r>
        <w:rPr>
          <w:rFonts w:hint="eastAsia"/>
        </w:rPr>
        <w:t>进一步将通信复杂度降至</w:t>
      </w:r>
      <w:r>
        <w:t xml:space="preserve"> </w:t>
      </w:r>
      <m:oMath>
        <m:r>
          <m:t>O</m:t>
        </m:r>
        <m:r>
          <m:rPr>
            <m:sty m:val="p"/>
          </m:rPr>
          <m:t>(</m:t>
        </m:r>
        <m:r>
          <m:t>n</m:t>
        </m:r>
        <m:r>
          <m:rPr>
            <m:sty m:val="p"/>
          </m:rPr>
          <m:t>)</m:t>
        </m:r>
      </m:oMath>
      <w:r>
        <w:rPr>
          <w:rFonts w:hint="eastAsia"/>
        </w:rPr>
        <w:t>，采用流水线三阶段结构，被</w:t>
      </w:r>
      <w:r>
        <w:rPr>
          <w:rFonts w:ascii="Times New Roman" w:hAnsi="Times New Roman"/>
        </w:rPr>
        <w:t>Meta</w:t>
      </w:r>
      <w:r>
        <w:t xml:space="preserve"> </w:t>
      </w:r>
      <w:r>
        <w:rPr>
          <w:rFonts w:ascii="Times New Roman" w:hAnsi="Times New Roman"/>
        </w:rPr>
        <w:t>Libra</w:t>
      </w:r>
      <w:r>
        <w:rPr>
          <w:rFonts w:hint="eastAsia"/>
        </w:rPr>
        <w:t>项目采纳。然而，这些协议最初面向数据中心或许可链环境设计，直接部署于车联网面临节点高度动态、链路不稳定等适配挑战。</w:t>
      </w:r>
    </w:p>
    <w:p>
      <w:pPr>
        <w:pStyle w:val="9"/>
      </w:pPr>
      <w:r>
        <w:rPr>
          <w:rFonts w:ascii="Times New Roman" w:hAnsi="Times New Roman"/>
        </w:rPr>
        <w:t>2018</w:t>
      </w:r>
      <w:r>
        <w:rPr>
          <w:rFonts w:hint="eastAsia"/>
        </w:rPr>
        <w:t>至</w:t>
      </w:r>
      <w:r>
        <w:rPr>
          <w:rFonts w:ascii="Times New Roman" w:hAnsi="Times New Roman"/>
        </w:rPr>
        <w:t>2019</w:t>
      </w:r>
      <w:r>
        <w:rPr>
          <w:rFonts w:hint="eastAsia"/>
        </w:rPr>
        <w:t>年间，研究者开始探索适配车联网的共识定制化路径。权益证明（</w:t>
      </w:r>
      <w:r>
        <w:rPr>
          <w:rFonts w:ascii="Times New Roman" w:hAnsi="Times New Roman"/>
        </w:rPr>
        <w:t>PoS</w:t>
      </w:r>
      <w:r>
        <w:rPr>
          <w:rFonts w:hint="eastAsia"/>
        </w:rPr>
        <w:t>）和权威证明（</w:t>
      </w:r>
      <w:r>
        <w:rPr>
          <w:rFonts w:ascii="Times New Roman" w:hAnsi="Times New Roman"/>
        </w:rPr>
        <w:t>PoA</w:t>
      </w:r>
      <w:r>
        <w:rPr>
          <w:rFonts w:hint="eastAsia"/>
        </w:rPr>
        <w:t>）等轻量级机制被提出作为</w:t>
      </w:r>
      <w:r>
        <w:rPr>
          <w:rFonts w:ascii="Times New Roman" w:hAnsi="Times New Roman"/>
        </w:rPr>
        <w:t>PoW</w:t>
      </w:r>
      <w:r>
        <w:rPr>
          <w:rFonts w:hint="eastAsia"/>
        </w:rPr>
        <w:t>的替代方案，但仍缺乏对车联网场景特性的针对性设计。</w:t>
      </w:r>
      <w:r>
        <w:rPr>
          <w:rFonts w:ascii="Times New Roman" w:hAnsi="Times New Roman"/>
        </w:rPr>
        <w:t>2019</w:t>
      </w:r>
      <w:r>
        <w:rPr>
          <w:rFonts w:hint="eastAsia"/>
        </w:rPr>
        <w:t>年，</w:t>
      </w:r>
      <w:r>
        <w:rPr>
          <w:rFonts w:ascii="Times New Roman" w:hAnsi="Times New Roman"/>
        </w:rPr>
        <w:t>Singh</w:t>
      </w:r>
      <w:r>
        <w:rPr>
          <w:rFonts w:hint="eastAsia"/>
        </w:rPr>
        <w:t>等人</w:t>
      </w:r>
      <w:r>
        <w:rPr>
          <w:vertAlign w:val="superscript"/>
          <w:rFonts w:ascii="Times New Roman" w:hAnsi="Times New Roman"/>
        </w:rPr>
        <w:t xml:space="preserve">[7]</w:t>
      </w:r>
      <w:r>
        <w:rPr>
          <w:rFonts w:hint="eastAsia"/>
        </w:rPr>
        <w:t>提出自适应驾驶证明（</w:t>
      </w:r>
      <w:r>
        <w:rPr>
          <w:rFonts w:ascii="Times New Roman" w:hAnsi="Times New Roman"/>
        </w:rPr>
        <w:t>Adaptive</w:t>
      </w:r>
      <w:r>
        <w:rPr>
          <w:rFonts w:ascii="Times New Roman" w:hAnsi="Times New Roman"/>
        </w:rPr>
        <w:t xml:space="preserve"> Proof of Driving, </w:t>
      </w:r>
      <w:r>
        <w:rPr>
          <w:rFonts w:ascii="Times New Roman" w:hAnsi="Times New Roman"/>
        </w:rPr>
        <w:t>APoD</w:t>
      </w:r>
      <w:r>
        <w:rPr>
          <w:rFonts w:hint="eastAsia"/>
        </w:rPr>
        <w:t>），首次将车辆行为信誉融入共识选主过程，通过信誉积分与时间戳排序机制减少无谓竞争、提升出块效率。</w:t>
      </w:r>
      <w:r>
        <w:rPr>
          <w:rFonts w:ascii="Times New Roman" w:hAnsi="Times New Roman"/>
        </w:rPr>
        <w:t>APoD</w:t>
      </w:r>
      <w:r>
        <w:rPr>
          <w:rFonts w:hint="eastAsia"/>
        </w:rPr>
        <w:t>的提出标志着车联网共识从直接套用传统协议向结合场景特性定制设计的转折。</w:t>
      </w:r>
    </w:p>
    <w:p>
      <w:pPr>
        <w:pStyle w:val="9"/>
      </w:pPr>
      <w:r>
        <w:rPr>
          <w:rFonts w:hint="eastAsia"/>
        </w:rPr>
        <w:t>随着对公链共识局限性的深入认识，联盟链模式在车联网中逐步确立。</w:t>
      </w:r>
      <w:r>
        <w:rPr>
          <w:rFonts w:ascii="Times New Roman" w:hAnsi="Times New Roman"/>
        </w:rPr>
        <w:t>Shrestha</w:t>
      </w:r>
      <w:r>
        <w:rPr>
          <w:rFonts w:hint="eastAsia"/>
        </w:rPr>
        <w:t>等人</w:t>
      </w:r>
      <w:r>
        <w:rPr>
          <w:vertAlign w:val="superscript"/>
          <w:rFonts w:ascii="Times New Roman" w:hAnsi="Times New Roman"/>
        </w:rPr>
        <w:t xml:space="preserve">[8]</w:t>
      </w:r>
      <w:r>
        <w:rPr>
          <w:rFonts w:hint="eastAsia"/>
        </w:rPr>
        <w:t>借鉴</w:t>
      </w:r>
      <w:r>
        <w:rPr>
          <w:rFonts w:ascii="Times New Roman" w:hAnsi="Times New Roman"/>
        </w:rPr>
        <w:t>Ripple</w:t>
      </w:r>
      <w:r>
        <w:rPr>
          <w:rFonts w:hint="eastAsia"/>
        </w:rPr>
        <w:t>共识协议理念，引入信任唯一节点列表（</w:t>
      </w:r>
      <w:r>
        <w:rPr>
          <w:rFonts w:ascii="Times New Roman" w:hAnsi="Times New Roman"/>
        </w:rPr>
        <w:t>UNL</w:t>
      </w:r>
      <w:r>
        <w:rPr>
          <w:rFonts w:hint="eastAsia"/>
        </w:rPr>
        <w:t>），由少数认可的验证节点通过快速投票达成共识，证明了资源友好的联盟链协议在车联网实时性需求下的可行性。这一阶段的研究表明，车联网共识的演进方向已从公链的去中心化理想转向联盟链的效率优先范式。</w:t>
      </w:r>
    </w:p>
    <w:p>
      <w:pPr>
        <w:pStyle w:val="9"/>
      </w:pPr>
      <w:r>
        <w:rPr>
          <w:rFonts w:hint="eastAsia"/>
        </w:rPr>
        <w:t xml:space="preserve">在联盟链框架确立后，研究者进一步通过分层与分组策略降低共识通信开销。北京邮电大学团队</w:t>
      </w:r>
      <w:r>
        <w:rPr>
          <w:vertAlign w:val="superscript"/>
          <w:rFonts w:ascii="Times New Roman" w:hAnsi="Times New Roman"/>
        </w:rPr>
        <w:t xml:space="preserve">[9]</w:t>
      </w:r>
      <w:r>
        <w:rPr>
          <w:rFonts w:hint="eastAsia"/>
        </w:rPr>
        <w:t>提出分层</w:t>
      </w:r>
      <w:r>
        <w:rPr>
          <w:rFonts w:ascii="Times New Roman" w:hAnsi="Times New Roman"/>
        </w:rPr>
        <w:t>PBFT</w:t>
      </w:r>
      <w:r>
        <w:rPr>
          <w:rFonts w:hint="eastAsia"/>
        </w:rPr>
        <w:t>共识算法，将区块链网络划分为多个共识集群，按树状结构组成多级共识层，车辆数据经由底层到顶层逐级确认，显著降低了整体共识时间和通信复杂度。</w:t>
      </w:r>
      <w:r>
        <w:rPr>
          <w:rFonts w:ascii="Times New Roman" w:hAnsi="Times New Roman"/>
        </w:rPr>
        <w:t>2023</w:t>
      </w:r>
      <w:r>
        <w:rPr>
          <w:rFonts w:hint="eastAsia"/>
        </w:rPr>
        <w:t>年，</w:t>
      </w:r>
      <w:r>
        <w:rPr>
          <w:rFonts w:ascii="Times New Roman" w:hAnsi="Times New Roman"/>
        </w:rPr>
        <w:t>Sehar</w:t>
      </w:r>
      <w:r>
        <w:rPr>
          <w:rFonts w:hint="eastAsia"/>
        </w:rPr>
        <w:t>等人</w:t>
      </w:r>
      <w:r>
        <w:rPr>
          <w:vertAlign w:val="superscript"/>
          <w:rFonts w:ascii="Times New Roman" w:hAnsi="Times New Roman"/>
        </w:rPr>
        <w:t xml:space="preserve">[10]</w:t>
      </w:r>
      <w:r>
        <w:rPr>
          <w:rFonts w:hint="eastAsia"/>
        </w:rPr>
        <w:t>提出</w:t>
      </w:r>
      <w:r>
        <w:rPr>
          <w:rFonts w:ascii="Times New Roman" w:hAnsi="Times New Roman"/>
        </w:rPr>
        <w:t>VBCA</w:t>
      </w:r>
      <w:r>
        <w:rPr>
          <w:rFonts w:hint="eastAsia"/>
        </w:rPr>
        <w:t>算法，受</w:t>
      </w:r>
      <w:r>
        <w:rPr>
          <w:rFonts w:ascii="Times New Roman" w:hAnsi="Times New Roman"/>
        </w:rPr>
        <w:t>Raft</w:t>
      </w:r>
      <w:r>
        <w:rPr>
          <w:rFonts w:hint="eastAsia"/>
        </w:rPr>
        <w:t>一致性协议启发，仅由固定</w:t>
      </w:r>
      <w:r>
        <w:rPr>
          <w:rFonts w:ascii="Times New Roman" w:hAnsi="Times New Roman"/>
        </w:rPr>
        <w:t>RSU</w:t>
      </w:r>
      <w:r>
        <w:rPr>
          <w:rFonts w:hint="eastAsia"/>
        </w:rPr>
        <w:t>执行共识，每轮选取单一</w:t>
      </w:r>
      <w:r>
        <w:rPr>
          <w:rFonts w:ascii="Times New Roman" w:hAnsi="Times New Roman"/>
        </w:rPr>
        <w:t>Leader</w:t>
      </w:r>
      <w:r>
        <w:rPr>
          <w:rFonts w:hint="eastAsia"/>
        </w:rPr>
        <w:t>将交易写入区块，其余</w:t>
      </w:r>
      <w:r>
        <w:rPr>
          <w:rFonts w:ascii="Times New Roman" w:hAnsi="Times New Roman"/>
        </w:rPr>
        <w:t>RSU</w:t>
      </w:r>
      <w:r>
        <w:rPr>
          <w:rFonts w:hint="eastAsia"/>
        </w:rPr>
        <w:t>即时确认，实现了</w:t>
      </w:r>
      <w:r>
        <w:rPr>
          <w:rFonts w:ascii="Times New Roman" w:hAnsi="Times New Roman"/>
        </w:rPr>
        <w:t>0.05</w:t>
      </w:r>
      <w:r>
        <w:rPr>
          <w:rFonts w:hint="eastAsia"/>
        </w:rPr>
        <w:t>秒以内的固定出块时间。刘树美等人</w:t>
      </w:r>
      <w:r>
        <w:rPr>
          <w:vertAlign w:val="superscript"/>
          <w:rFonts w:ascii="Times New Roman" w:hAnsi="Times New Roman"/>
        </w:rPr>
        <w:t xml:space="preserve">[11]</w:t>
      </w:r>
      <w:r>
        <w:rPr>
          <w:rFonts w:hint="eastAsia"/>
        </w:rPr>
        <w:t>则从数学层面优化</w:t>
      </w:r>
      <w:r>
        <w:rPr>
          <w:rFonts w:ascii="Times New Roman" w:hAnsi="Times New Roman"/>
        </w:rPr>
        <w:t>PBFT</w:t>
      </w:r>
      <w:r>
        <w:rPr>
          <w:rFonts w:hint="eastAsia"/>
        </w:rPr>
        <w:t>通信复杂度，通过信誉辅助的分组共识机制将传统</w:t>
      </w:r>
      <w:r>
        <w:rPr>
          <w:rFonts w:ascii="Times New Roman" w:hAnsi="Times New Roman"/>
        </w:rPr>
        <w:t>PBFT</w:t>
      </w:r>
      <w:r>
        <w:rPr>
          <w:rFonts w:hint="eastAsia"/>
        </w:rPr>
        <w:t>的</w:t>
      </w:r>
      <w:r>
        <w:t xml:space="preserve"> </w:t>
      </w:r>
      <m:oMath>
        <m:r>
          <m:t>O</m:t>
        </m:r>
        <m:r>
          <m:rPr>
            <m:sty m:val="p"/>
          </m:rPr>
          <m:t>(</m:t>
        </m:r>
        <m:sSup>
          <m:e>
            <m:r>
              <m:t>n</m:t>
            </m:r>
          </m:e>
          <m:sup>
            <m:r>
              <m:t>2</m:t>
            </m:r>
          </m:sup>
        </m:sSup>
        <m:r>
          <m:rPr>
            <m:sty m:val="p"/>
          </m:rPr>
          <m:t>)</m:t>
        </m:r>
      </m:oMath>
      <w:r>
        <w:t xml:space="preserve"> </w:t>
      </w:r>
      <w:r>
        <w:rPr>
          <w:rFonts w:hint="eastAsia"/>
        </w:rPr>
        <w:t xml:space="preserve">通信复杂度降至</w:t>
      </w:r>
      <w:r>
        <w:t xml:space="preserve"> </w:t>
      </w:r>
      <m:oMath>
        <m:r>
          <m:t>O</m:t>
        </m:r>
        <m:r>
          <m:rPr>
            <m:sty m:val="p"/>
          </m:rPr>
          <m:t>(</m:t>
        </m:r>
        <m:sSup>
          <m:e>
            <m:r>
              <m:t>n</m:t>
            </m:r>
          </m:e>
          <m:sup>
            <m:r>
              <m:t>4</m:t>
            </m:r>
            <m:r>
              <m:rPr>
                <m:sty m:val="p"/>
              </m:rPr>
              <m:t>/</m:t>
            </m:r>
            <m:r>
              <m:t>3</m:t>
            </m:r>
          </m:sup>
        </m:sSup>
        <m:r>
          <m:rPr>
            <m:sty m:val="p"/>
          </m:rPr>
          <m:t>)</m:t>
        </m:r>
      </m:oMath>
      <w:r>
        <w:rPr>
          <w:rFonts w:hint="eastAsia"/>
        </w:rPr>
        <w:t>，使大规模节点参与共识成为可能。这些工作共同表明，分层与分组策略是降低车联网</w:t>
      </w:r>
      <w:r>
        <w:rPr>
          <w:rFonts w:ascii="Times New Roman" w:hAnsi="Times New Roman"/>
        </w:rPr>
        <w:t>BFT</w:t>
      </w:r>
      <w:r>
        <w:rPr>
          <w:rFonts w:hint="eastAsia"/>
        </w:rPr>
        <w:t>共识通信开销的有效路径，但其优化仍局限于通信结构层面，尚未触及共识治理机制的核心问题。</w:t>
      </w:r>
    </w:p>
    <w:p>
      <w:pPr>
        <w:pStyle w:val="9"/>
      </w:pPr>
      <w:r>
        <w:rPr>
          <w:rFonts w:hint="eastAsia"/>
        </w:rPr>
        <w:t>信誉机制作为车联网共识治理的重要手段，其理论根基可追溯至分布式信任管理领域。</w:t>
      </w:r>
      <w:r>
        <w:rPr>
          <w:rFonts w:ascii="Times New Roman" w:hAnsi="Times New Roman"/>
        </w:rPr>
        <w:t>J</w:t>
      </w:r>
      <w:r>
        <w:rPr>
          <w:rFonts w:hint="eastAsia"/>
        </w:rPr>
        <w:t>ø</w:t>
      </w:r>
      <w:r>
        <w:rPr>
          <w:rFonts w:ascii="Times New Roman" w:hAnsi="Times New Roman"/>
        </w:rPr>
        <w:t>sang</w:t>
      </w:r>
      <w:r>
        <w:rPr>
          <w:rFonts w:hint="eastAsia"/>
        </w:rPr>
        <w:t>等人</w:t>
      </w:r>
      <w:r>
        <w:rPr>
          <w:vertAlign w:val="superscript"/>
          <w:rFonts w:ascii="Times New Roman" w:hAnsi="Times New Roman"/>
        </w:rPr>
        <w:t xml:space="preserve">[12]</w:t>
      </w:r>
      <w:r>
        <w:rPr>
          <w:rFonts w:hint="eastAsia"/>
        </w:rPr>
        <w:t>提出的</w:t>
      </w:r>
      <w:r>
        <w:rPr>
          <w:rFonts w:ascii="Times New Roman" w:hAnsi="Times New Roman"/>
        </w:rPr>
        <w:t>Beta</w:t>
      </w:r>
      <w:r>
        <w:rPr>
          <w:rFonts w:hint="eastAsia"/>
        </w:rPr>
        <w:t>信誉模型通过正负反馈的贝叶斯更新计算节点信任值，</w:t>
      </w:r>
      <w:r>
        <w:rPr>
          <w:rFonts w:ascii="Times New Roman" w:hAnsi="Times New Roman"/>
        </w:rPr>
        <w:t>Resnick</w:t>
      </w:r>
      <w:r>
        <w:rPr>
          <w:rFonts w:hint="eastAsia"/>
        </w:rPr>
        <w:t>等人</w:t>
      </w:r>
      <w:r>
        <w:rPr>
          <w:vertAlign w:val="superscript"/>
          <w:rFonts w:ascii="Times New Roman" w:hAnsi="Times New Roman"/>
        </w:rPr>
        <w:t xml:space="preserve">[13]</w:t>
      </w:r>
      <w:r>
        <w:rPr>
          <w:rFonts w:hint="eastAsia"/>
        </w:rPr>
        <w:t xml:space="preserve">则系统阐述了在线声誉系统的设计原则与激励机制。这些理论为车联网共识中的信誉评估提供了方法论基础，使得共识协议能够依据节点历史行为动态调整其参与权限。</w:t>
      </w:r>
    </w:p>
    <w:p>
      <w:pPr>
        <w:pStyle w:val="9"/>
      </w:pPr>
      <w:r>
        <w:rPr>
          <w:rFonts w:hint="eastAsia"/>
        </w:rPr>
        <w:t>在车联网共识领域，信誉驱动机制经历了从简单积分到多维评估的逐步深化。</w:t>
      </w:r>
      <w:r>
        <w:rPr>
          <w:rFonts w:ascii="Times New Roman" w:hAnsi="Times New Roman"/>
        </w:rPr>
        <w:t>2021</w:t>
      </w:r>
      <w:r>
        <w:rPr>
          <w:rFonts w:hint="eastAsia"/>
        </w:rPr>
        <w:t>年，</w:t>
      </w:r>
      <w:r>
        <w:rPr>
          <w:rFonts w:ascii="Times New Roman" w:hAnsi="Times New Roman"/>
        </w:rPr>
        <w:t>Mershad</w:t>
      </w:r>
      <w:r>
        <w:rPr>
          <w:rFonts w:hint="eastAsia"/>
        </w:rPr>
        <w:t>等人</w:t>
      </w:r>
      <w:r>
        <w:rPr>
          <w:vertAlign w:val="superscript"/>
          <w:rFonts w:ascii="Times New Roman" w:hAnsi="Times New Roman"/>
        </w:rPr>
        <w:t xml:space="preserve">[14]</w:t>
      </w:r>
      <w:r>
        <w:rPr>
          <w:rFonts w:hint="eastAsia"/>
        </w:rPr>
        <w:t>提出累积信任证明（</w:t>
      </w:r>
      <w:r>
        <w:rPr>
          <w:rFonts w:ascii="Times New Roman" w:hAnsi="Times New Roman"/>
        </w:rPr>
        <w:t>Proof</w:t>
      </w:r>
      <w:r>
        <w:rPr>
          <w:rFonts w:ascii="Times New Roman" w:hAnsi="Times New Roman"/>
        </w:rPr>
        <w:t xml:space="preserve"> of Accumulated Trust, </w:t>
      </w:r>
      <w:r>
        <w:rPr>
          <w:rFonts w:ascii="Times New Roman" w:hAnsi="Times New Roman"/>
        </w:rPr>
        <w:t>PoAT</w:t>
      </w:r>
      <w:r>
        <w:rPr>
          <w:rFonts w:hint="eastAsia"/>
        </w:rPr>
        <w:t>），根据</w:t>
      </w:r>
      <w:r>
        <w:rPr>
          <w:rFonts w:ascii="Times New Roman" w:hAnsi="Times New Roman"/>
        </w:rPr>
        <w:t>RSU</w:t>
      </w:r>
      <w:r>
        <w:rPr>
          <w:rFonts w:hint="eastAsia"/>
        </w:rPr>
        <w:t>的历史行为计算累积信誉值，动态选取高信誉</w:t>
      </w:r>
      <w:r>
        <w:rPr>
          <w:rFonts w:ascii="Times New Roman" w:hAnsi="Times New Roman"/>
        </w:rPr>
        <w:t>RSU</w:t>
      </w:r>
      <w:r>
        <w:rPr>
          <w:rFonts w:hint="eastAsia"/>
        </w:rPr>
        <w:t>担任矿工，并集成冗余验证机制检测作弊节点。</w:t>
      </w:r>
      <w:r>
        <w:rPr>
          <w:rFonts w:ascii="Times New Roman" w:hAnsi="Times New Roman"/>
        </w:rPr>
        <w:t>PoAT</w:t>
      </w:r>
      <w:r>
        <w:rPr>
          <w:rFonts w:hint="eastAsia"/>
        </w:rPr>
        <w:t>证明了信誉驱动选主在无需工作量证明的前提下即可有效防范恶意节点，为后续研究奠定了范式基础。</w:t>
      </w:r>
    </w:p>
    <w:p>
      <w:pPr>
        <w:pStyle w:val="9"/>
      </w:pPr>
      <w:r>
        <w:rPr>
          <w:rFonts w:ascii="Times New Roman" w:hAnsi="Times New Roman"/>
        </w:rPr>
        <w:t>2023</w:t>
      </w:r>
      <w:r>
        <w:rPr>
          <w:rFonts w:hint="eastAsia"/>
        </w:rPr>
        <w:t>年，</w:t>
      </w:r>
      <w:r>
        <w:rPr>
          <w:rFonts w:ascii="Times New Roman" w:hAnsi="Times New Roman"/>
        </w:rPr>
        <w:t>Kumar</w:t>
      </w:r>
      <w:r>
        <w:rPr>
          <w:rFonts w:hint="eastAsia"/>
        </w:rPr>
        <w:t>等人</w:t>
      </w:r>
      <w:r>
        <w:rPr>
          <w:vertAlign w:val="superscript"/>
          <w:rFonts w:ascii="Times New Roman" w:hAnsi="Times New Roman"/>
        </w:rPr>
        <w:t xml:space="preserve">[15]</w:t>
      </w:r>
      <w:r>
        <w:rPr>
          <w:rFonts w:hint="eastAsia"/>
        </w:rPr>
        <w:t>提出</w:t>
      </w:r>
      <w:r>
        <w:rPr>
          <w:rFonts w:ascii="Times New Roman" w:hAnsi="Times New Roman"/>
        </w:rPr>
        <w:t>R-PBFT</w:t>
      </w:r>
      <w:r>
        <w:rPr>
          <w:rFonts w:hint="eastAsia"/>
        </w:rPr>
        <w:t>算法，面向车联网区块链中</w:t>
      </w:r>
      <w:r>
        <w:rPr>
          <w:rFonts w:ascii="Times New Roman" w:hAnsi="Times New Roman"/>
        </w:rPr>
        <w:t>RSU</w:t>
      </w:r>
      <w:r>
        <w:rPr>
          <w:rFonts w:hint="eastAsia"/>
        </w:rPr>
        <w:t>与车辆共同参与共识的场景，通过逻辑回归模型对节点的历史出块行为与消息转发可靠性进行信誉评分，据此动态选取高信誉</w:t>
      </w:r>
      <w:r>
        <w:rPr>
          <w:rFonts w:ascii="Times New Roman" w:hAnsi="Times New Roman"/>
        </w:rPr>
        <w:t>RSU</w:t>
      </w:r>
      <w:r>
        <w:rPr>
          <w:rFonts w:hint="eastAsia"/>
        </w:rPr>
        <w:t>担任主节点并优化投票流程，实验表明共识延迟较原始</w:t>
      </w:r>
      <w:r>
        <w:rPr>
          <w:rFonts w:ascii="Times New Roman" w:hAnsi="Times New Roman"/>
        </w:rPr>
        <w:t>PBFT</w:t>
      </w:r>
      <w:r>
        <w:rPr>
          <w:rFonts w:hint="eastAsia"/>
        </w:rPr>
        <w:t>降低约</w:t>
      </w:r>
      <w:r>
        <w:rPr>
          <w:rFonts w:ascii="Times New Roman" w:hAnsi="Times New Roman"/>
        </w:rPr>
        <w:t>50%</w:t>
      </w:r>
      <w:r>
        <w:rPr>
          <w:rFonts w:hint="eastAsia"/>
        </w:rPr>
        <w:t>。同年，国内外研究围绕信誉机制的精细化各有侧重：国际上强调通过新型计算模型直接提升信誉评估精度，国内则注重在经典</w:t>
      </w:r>
      <w:r>
        <w:rPr>
          <w:rFonts w:ascii="Times New Roman" w:hAnsi="Times New Roman"/>
        </w:rPr>
        <w:t>BFT</w:t>
      </w:r>
      <w:r>
        <w:rPr>
          <w:rFonts w:hint="eastAsia"/>
        </w:rPr>
        <w:t>框架上进行信誉与结构的联合优化。</w:t>
      </w:r>
    </w:p>
    <w:p>
      <w:pPr>
        <w:pStyle w:val="9"/>
      </w:pPr>
      <w:r>
        <w:rPr>
          <w:rFonts w:ascii="Times New Roman" w:hAnsi="Times New Roman"/>
        </w:rPr>
        <w:t>2024</w:t>
      </w:r>
      <w:r>
        <w:rPr>
          <w:rFonts w:hint="eastAsia"/>
        </w:rPr>
        <w:t>年，李俊吉等人</w:t>
      </w:r>
      <w:r>
        <w:rPr>
          <w:vertAlign w:val="superscript"/>
          <w:rFonts w:ascii="Times New Roman" w:hAnsi="Times New Roman"/>
        </w:rPr>
        <w:t xml:space="preserve">[16]</w:t>
      </w:r>
      <w:r>
        <w:rPr>
          <w:rFonts w:hint="eastAsia"/>
        </w:rPr>
        <w:t>提出</w:t>
      </w:r>
      <w:r>
        <w:rPr>
          <w:rFonts w:ascii="Times New Roman" w:hAnsi="Times New Roman"/>
        </w:rPr>
        <w:t>RHotStuff</w:t>
      </w:r>
      <w:r>
        <w:rPr>
          <w:rFonts w:hint="eastAsia"/>
        </w:rPr>
        <w:t>算法，针对车联网中车辆节点行为差异大、恶意节点易混入共识集群的问题，将投票积极度、历史影响力和信誉惩罚等多维指标融入</w:t>
      </w:r>
      <w:r>
        <w:rPr>
          <w:rFonts w:ascii="Times New Roman" w:hAnsi="Times New Roman"/>
        </w:rPr>
        <w:t>HotStuff</w:t>
      </w:r>
      <w:r>
        <w:rPr>
          <w:rFonts w:hint="eastAsia"/>
        </w:rPr>
        <w:t>共识流程，根据综合信誉得分将车辆与</w:t>
      </w:r>
      <w:r>
        <w:rPr>
          <w:rFonts w:ascii="Times New Roman" w:hAnsi="Times New Roman"/>
        </w:rPr>
        <w:t>RSU</w:t>
      </w:r>
      <w:r>
        <w:rPr>
          <w:rFonts w:hint="eastAsia"/>
        </w:rPr>
        <w:t>节点划分为主节点、从节点和候选节点三类，仅允许高信誉节点参与共识，模拟结果显示其通信开销较传统</w:t>
      </w:r>
      <w:r>
        <w:rPr>
          <w:rFonts w:ascii="Times New Roman" w:hAnsi="Times New Roman"/>
        </w:rPr>
        <w:t>HotStuff</w:t>
      </w:r>
      <w:r>
        <w:rPr>
          <w:rFonts w:hint="eastAsia"/>
        </w:rPr>
        <w:t>显著降低。</w:t>
      </w:r>
      <w:r>
        <w:rPr>
          <w:rFonts w:ascii="Times New Roman" w:hAnsi="Times New Roman"/>
        </w:rPr>
        <w:t>2025</w:t>
      </w:r>
      <w:r>
        <w:rPr>
          <w:rFonts w:hint="eastAsia"/>
        </w:rPr>
        <w:t>年，</w:t>
      </w:r>
      <w:r>
        <w:rPr>
          <w:rFonts w:ascii="Times New Roman" w:hAnsi="Times New Roman"/>
        </w:rPr>
        <w:t>DVRC</w:t>
      </w:r>
      <w:r>
        <w:rPr>
          <w:vertAlign w:val="superscript"/>
          <w:rFonts w:ascii="Times New Roman" w:hAnsi="Times New Roman"/>
        </w:rPr>
        <w:t xml:space="preserve">[17]</w:t>
      </w:r>
      <w:r>
        <w:rPr>
          <w:rFonts w:hint="eastAsia"/>
        </w:rPr>
        <w:t xml:space="preserve">进一步提出基于车辆信誉的分层共识机制，通过车辆聚类与分层验证提高鲁棒性与决策稳定性。这些工作表明，信誉驱动共识已从单一维度的积分排序演进为多维度、多层次的治理体系。</w:t>
      </w:r>
    </w:p>
    <w:p>
      <w:pPr>
        <w:pStyle w:val="9"/>
      </w:pPr>
      <w:r>
        <w:rPr>
          <w:rFonts w:hint="eastAsia"/>
        </w:rPr>
        <w:t>然而，现有信誉驱动共识机制仍存在三方面不足：其一，信誉模型多采用静态阈值或线性衰减策略，缺乏对高权限节点突发恶意行为的快速惩戒能力，难以应对</w:t>
      </w:r>
      <w:r>
        <w:rPr>
          <w:rFonts w:ascii="Times New Roman" w:hAnsi="Times New Roman"/>
        </w:rPr>
        <w:t>On-Off</w:t>
      </w:r>
      <w:r>
        <w:rPr>
          <w:rFonts w:hint="eastAsia"/>
        </w:rPr>
        <w:t>攻击等策略性操控；其二，信誉状态通常在链下计算并以软状态形式存在，难以在链上进行可验证的快照固化，导致候选集合缺乏可审计性；其三，领导者选举过程缺少与信誉快照的强绑定机制，易受合谋刷分和视图劫持等攻击。</w:t>
      </w:r>
    </w:p>
    <w:bookmarkEnd w:id="229"/>
    <w:bookmarkStart w:id="230" w:name="车联网dag共识算法研究现状"/>
    <w:p>
      <w:pPr>
        <w:pStyle w:val="Heading3"/>
        <w:ind w:left="0"/>
      </w:pPr>
      <w:r>
        <w:rPr>
          <w:rFonts w:hint="eastAsia"/>
        </w:rPr>
        <w:t>车联网</w:t>
      </w:r>
      <w:r>
        <w:rPr>
          <w:rFonts w:ascii="Times New Roman" w:hAnsi="Times New Roman"/>
        </w:rPr>
        <w:t>DAG</w:t>
      </w:r>
      <w:r>
        <w:rPr>
          <w:rFonts w:hint="eastAsia"/>
        </w:rPr>
        <w:t>共识算法研究现状</w:t>
      </w:r>
    </w:p>
    <w:p>
      <w:pPr>
        <w:pStyle w:val="a"/>
        <w:ind w:firstLineChars="200"/>
      </w:pPr>
      <w:r>
        <w:rPr>
          <w:rFonts w:hint="eastAsia"/>
        </w:rPr>
        <w:t>与链式</w:t>
      </w:r>
      <w:r>
        <w:rPr>
          <w:rFonts w:ascii="Times New Roman" w:hAnsi="Times New Roman"/>
        </w:rPr>
        <w:t>BFT</w:t>
      </w:r>
      <w:r>
        <w:rPr>
          <w:rFonts w:hint="eastAsia"/>
        </w:rPr>
        <w:t>将区块组织为单链不同，基于有向无环图（</w:t>
      </w:r>
      <w:r>
        <w:rPr>
          <w:rFonts w:ascii="Times New Roman" w:hAnsi="Times New Roman"/>
        </w:rPr>
        <w:t>DAG</w:t>
      </w:r>
      <w:r>
        <w:rPr>
          <w:rFonts w:hint="eastAsia"/>
        </w:rPr>
        <w:t>）的</w:t>
      </w:r>
      <w:r>
        <w:rPr>
          <w:rFonts w:ascii="Times New Roman" w:hAnsi="Times New Roman"/>
        </w:rPr>
        <w:t>BFT</w:t>
      </w:r>
      <w:r>
        <w:rPr>
          <w:rFonts w:hint="eastAsia"/>
        </w:rPr>
        <w:t>共识允许多个区块并行提交，通过</w:t>
      </w:r>
      <w:r>
        <w:rPr>
          <w:rFonts w:ascii="Times New Roman" w:hAnsi="Times New Roman"/>
        </w:rPr>
        <w:t>DAG</w:t>
      </w:r>
      <w:r>
        <w:rPr>
          <w:rFonts w:hint="eastAsia"/>
        </w:rPr>
        <w:t>结构天然实现高吞吐与低延迟，近年来已成为共识算法研究的前沿方向。</w:t>
      </w:r>
    </w:p>
    <w:p>
      <w:pPr>
        <w:pStyle w:val="9"/>
      </w:pPr>
      <w:r>
        <w:rPr>
          <w:rFonts w:ascii="Times New Roman" w:hAnsi="Times New Roman"/>
        </w:rPr>
        <w:t>Keidar</w:t>
      </w:r>
      <w:r>
        <w:rPr>
          <w:rFonts w:hint="eastAsia"/>
        </w:rPr>
        <w:t>等人</w:t>
      </w:r>
      <w:r>
        <w:rPr>
          <w:vertAlign w:val="superscript"/>
          <w:rFonts w:ascii="Times New Roman" w:hAnsi="Times New Roman"/>
        </w:rPr>
        <w:t xml:space="preserve">[18]</w:t>
      </w:r>
      <w:r>
        <w:rPr>
          <w:rFonts w:hint="eastAsia"/>
        </w:rPr>
        <w:t>提出</w:t>
      </w:r>
      <w:r>
        <w:rPr>
          <w:rFonts w:ascii="Times New Roman" w:hAnsi="Times New Roman"/>
        </w:rPr>
        <w:t>DAG-Rider</w:t>
      </w:r>
      <w:r>
        <w:rPr>
          <w:rFonts w:hint="eastAsia"/>
        </w:rPr>
        <w:t>，是首个在异步网络模型下实现零额外通信开销共识排序的协议，其核心思想是将可靠广播构建的</w:t>
      </w:r>
      <w:r>
        <w:rPr>
          <w:rFonts w:ascii="Times New Roman" w:hAnsi="Times New Roman"/>
        </w:rPr>
        <w:t>DAG</w:t>
      </w:r>
      <w:r>
        <w:rPr>
          <w:rFonts w:hint="eastAsia"/>
        </w:rPr>
        <w:t>结构直接用于确定区块全序，无需额外的共识消息交换。</w:t>
      </w:r>
      <w:r>
        <w:rPr>
          <w:rFonts w:ascii="Times New Roman" w:hAnsi="Times New Roman"/>
        </w:rPr>
        <w:t>Danezis</w:t>
      </w:r>
      <w:r>
        <w:rPr>
          <w:rFonts w:hint="eastAsia"/>
        </w:rPr>
        <w:t>等人</w:t>
      </w:r>
      <w:r>
        <w:rPr>
          <w:vertAlign w:val="superscript"/>
          <w:rFonts w:ascii="Times New Roman" w:hAnsi="Times New Roman"/>
        </w:rPr>
        <w:t xml:space="preserve">[19]</w:t>
      </w:r>
      <w:r>
        <w:rPr>
          <w:rFonts w:hint="eastAsia"/>
        </w:rPr>
        <w:t>提出</w:t>
      </w:r>
      <w:r>
        <w:rPr>
          <w:rFonts w:ascii="Times New Roman" w:hAnsi="Times New Roman"/>
        </w:rPr>
        <w:t>Narwhal+Tusk</w:t>
      </w:r>
      <w:r>
        <w:rPr>
          <w:rFonts w:hint="eastAsia"/>
        </w:rPr>
        <w:t>架构，将数据传播层（</w:t>
      </w:r>
      <w:r>
        <w:rPr>
          <w:rFonts w:ascii="Times New Roman" w:hAnsi="Times New Roman"/>
        </w:rPr>
        <w:t>mempool</w:t>
      </w:r>
      <w:r>
        <w:rPr>
          <w:rFonts w:hint="eastAsia"/>
        </w:rPr>
        <w:t>）与共识逻辑解耦，通过独立的数据可用性层显著提升系统可扩展性，其中</w:t>
      </w:r>
      <w:r>
        <w:rPr>
          <w:rFonts w:ascii="Times New Roman" w:hAnsi="Times New Roman"/>
        </w:rPr>
        <w:t>Tusk</w:t>
      </w:r>
      <w:r>
        <w:rPr>
          <w:rFonts w:hint="eastAsia"/>
        </w:rPr>
        <w:t>作为共识组件继承了异步安全性并进一步优化了延迟特征。</w:t>
      </w:r>
      <w:r>
        <w:rPr>
          <w:rFonts w:ascii="Times New Roman" w:hAnsi="Times New Roman"/>
        </w:rPr>
        <w:t>Spiegelman</w:t>
      </w:r>
      <w:r>
        <w:rPr>
          <w:rFonts w:hint="eastAsia"/>
        </w:rPr>
        <w:t>等人</w:t>
      </w:r>
      <w:r>
        <w:rPr>
          <w:vertAlign w:val="superscript"/>
          <w:rFonts w:ascii="Times New Roman" w:hAnsi="Times New Roman"/>
        </w:rPr>
        <w:t xml:space="preserve">[20]</w:t>
      </w:r>
      <w:r>
        <w:rPr>
          <w:rFonts w:hint="eastAsia"/>
        </w:rPr>
        <w:t>提出</w:t>
      </w:r>
      <w:r>
        <w:rPr>
          <w:rFonts w:ascii="Times New Roman" w:hAnsi="Times New Roman"/>
        </w:rPr>
        <w:t>Bullshark</w:t>
      </w:r>
      <w:r>
        <w:rPr>
          <w:rFonts w:hint="eastAsia"/>
        </w:rPr>
        <w:t>，在部分同步网络模型下实现了更低的确认延迟，在同步期间仅需两轮</w:t>
      </w:r>
      <w:r>
        <w:rPr>
          <w:rFonts w:ascii="Times New Roman" w:hAnsi="Times New Roman"/>
        </w:rPr>
        <w:t>DAG</w:t>
      </w:r>
      <w:r>
        <w:rPr>
          <w:rFonts w:hint="eastAsia"/>
        </w:rPr>
        <w:t>即可完成排序。此后，</w:t>
      </w:r>
      <w:r>
        <w:rPr>
          <w:rFonts w:ascii="Times New Roman" w:hAnsi="Times New Roman"/>
        </w:rPr>
        <w:t>Spiegelman</w:t>
      </w:r>
      <w:r>
        <w:rPr>
          <w:rFonts w:hint="eastAsia"/>
        </w:rPr>
        <w:t>等人</w:t>
      </w:r>
      <w:r>
        <w:rPr>
          <w:vertAlign w:val="superscript"/>
          <w:rFonts w:ascii="Times New Roman" w:hAnsi="Times New Roman"/>
        </w:rPr>
        <w:t xml:space="preserve">[21]</w:t>
      </w:r>
      <w:r>
        <w:rPr>
          <w:rFonts w:hint="eastAsia"/>
        </w:rPr>
        <w:t>又提出</w:t>
      </w:r>
      <w:r>
        <w:rPr>
          <w:rFonts w:ascii="Times New Roman" w:hAnsi="Times New Roman"/>
        </w:rPr>
        <w:t>Shoal</w:t>
      </w:r>
      <w:r>
        <w:rPr>
          <w:rFonts w:hint="eastAsia"/>
        </w:rPr>
        <w:t>，进一步引入流水线锚点机制，将确认延迟从两轮压缩至一轮，同时消除了超时依赖。这一系列协议的快速演进表明，</w:t>
      </w:r>
      <w:r>
        <w:rPr>
          <w:rFonts w:ascii="Times New Roman" w:hAnsi="Times New Roman"/>
        </w:rPr>
        <w:t>DAG-BFT</w:t>
      </w:r>
      <w:r>
        <w:rPr>
          <w:rFonts w:hint="eastAsia"/>
        </w:rPr>
        <w:t>的吞吐量、延迟和异步安全性已展现出超越链式</w:t>
      </w:r>
      <w:r>
        <w:rPr>
          <w:rFonts w:ascii="Times New Roman" w:hAnsi="Times New Roman"/>
        </w:rPr>
        <w:t>BFT</w:t>
      </w:r>
      <w:r>
        <w:rPr>
          <w:rFonts w:hint="eastAsia"/>
        </w:rPr>
        <w:t>的潜力。</w:t>
      </w:r>
    </w:p>
    <w:p>
      <w:pPr>
        <w:pStyle w:val="9"/>
      </w:pPr>
      <w:r>
        <w:rPr>
          <w:rFonts w:hint="eastAsia"/>
        </w:rPr>
        <w:t>在车联网场景中，</w:t>
      </w:r>
      <w:r>
        <w:rPr>
          <w:rFonts w:ascii="Times New Roman" w:hAnsi="Times New Roman"/>
        </w:rPr>
        <w:t>DAG</w:t>
      </w:r>
      <w:r>
        <w:rPr>
          <w:rFonts w:hint="eastAsia"/>
        </w:rPr>
        <w:t>的高并发处理能力与车辆网络的高频交易需求天然契合。大量车辆同时产生位置更新、传感器数据和协同决策等交易，传统链式共识的串行处理模式难以满足实时性要求，而</w:t>
      </w:r>
      <w:r>
        <w:rPr>
          <w:rFonts w:ascii="Times New Roman" w:hAnsi="Times New Roman"/>
        </w:rPr>
        <w:t>DAG</w:t>
      </w:r>
      <w:r>
        <w:rPr>
          <w:rFonts w:hint="eastAsia"/>
        </w:rPr>
        <w:t>的并行提交结构可有效缓解这一瓶颈。近年来，研究者已从共识机制融合与数据管理两个层面展开探索。</w:t>
      </w:r>
    </w:p>
    <w:p>
      <w:pPr>
        <w:pStyle w:val="9"/>
      </w:pPr>
      <w:r>
        <w:rPr>
          <w:rFonts w:ascii="Times New Roman" w:hAnsi="Times New Roman"/>
        </w:rPr>
        <w:t>DAG</w:t>
      </w:r>
      <w:r>
        <w:rPr>
          <w:rFonts w:hint="eastAsia"/>
        </w:rPr>
        <w:t>共识与车联网的直接融合已有多项探索，</w:t>
      </w:r>
      <w:r>
        <w:rPr>
          <w:rFonts w:ascii="Times New Roman" w:hAnsi="Times New Roman"/>
        </w:rPr>
        <w:t>Zhang</w:t>
      </w:r>
      <w:r>
        <w:rPr>
          <w:rFonts w:hint="eastAsia"/>
        </w:rPr>
        <w:t>等人</w:t>
      </w:r>
      <w:r>
        <w:rPr>
          <w:vertAlign w:val="superscript"/>
          <w:rFonts w:ascii="Times New Roman" w:hAnsi="Times New Roman"/>
        </w:rPr>
        <w:t xml:space="preserve">[22]</w:t>
      </w:r>
      <w:r>
        <w:rPr>
          <w:rFonts w:hint="eastAsia"/>
        </w:rPr>
        <w:t>提出基于</w:t>
      </w:r>
      <w:r>
        <w:rPr>
          <w:rFonts w:ascii="Times New Roman" w:hAnsi="Times New Roman"/>
        </w:rPr>
        <w:t>DAG-Lattice</w:t>
      </w:r>
      <w:r>
        <w:rPr>
          <w:rFonts w:hint="eastAsia"/>
        </w:rPr>
        <w:t>的并行共识机制，在格结构的不同分支上同时运行多个</w:t>
      </w:r>
      <w:r>
        <w:rPr>
          <w:rFonts w:ascii="Times New Roman" w:hAnsi="Times New Roman"/>
        </w:rPr>
        <w:t>PBFT</w:t>
      </w:r>
      <w:r>
        <w:rPr>
          <w:rFonts w:hint="eastAsia"/>
        </w:rPr>
        <w:t>投票实例，使车联网环境下的吞吐量较传统单链</w:t>
      </w:r>
      <w:r>
        <w:rPr>
          <w:rFonts w:ascii="Times New Roman" w:hAnsi="Times New Roman"/>
        </w:rPr>
        <w:t>PBFT</w:t>
      </w:r>
      <w:r>
        <w:rPr>
          <w:rFonts w:hint="eastAsia"/>
        </w:rPr>
        <w:t>显著提升。</w:t>
      </w:r>
      <w:r>
        <w:rPr>
          <w:rFonts w:ascii="Times New Roman" w:hAnsi="Times New Roman"/>
        </w:rPr>
        <w:t>Chen</w:t>
      </w:r>
      <w:r>
        <w:rPr>
          <w:rFonts w:hint="eastAsia"/>
        </w:rPr>
        <w:t>等人</w:t>
      </w:r>
      <w:r>
        <w:rPr>
          <w:vertAlign w:val="superscript"/>
          <w:rFonts w:ascii="Times New Roman" w:hAnsi="Times New Roman"/>
        </w:rPr>
        <w:t xml:space="preserve">[23]</w:t>
      </w:r>
      <w:r>
        <w:rPr>
          <w:rFonts w:hint="eastAsia"/>
        </w:rPr>
        <w:t>提出</w:t>
      </w:r>
      <w:r>
        <w:rPr>
          <w:rFonts w:ascii="Times New Roman" w:hAnsi="Times New Roman"/>
        </w:rPr>
        <w:t>DRDST</w:t>
      </w:r>
      <w:r>
        <w:rPr>
          <w:rFonts w:hint="eastAsia"/>
        </w:rPr>
        <w:t>方案，通过鲁棒动态分片与树广播机制实现</w:t>
      </w:r>
      <w:r>
        <w:rPr>
          <w:rFonts w:ascii="Times New Roman" w:hAnsi="Times New Roman"/>
        </w:rPr>
        <w:t>DAG</w:t>
      </w:r>
      <w:r>
        <w:rPr>
          <w:rFonts w:hint="eastAsia"/>
        </w:rPr>
        <w:t>共识的低延迟确认，针对车联网节点频繁加入离开的特点设计了自适应分片策略。</w:t>
      </w:r>
      <w:r>
        <w:rPr>
          <w:rFonts w:ascii="Times New Roman" w:hAnsi="Times New Roman"/>
        </w:rPr>
        <w:t>Alkhalifa</w:t>
      </w:r>
      <w:r>
        <w:rPr>
          <w:rFonts w:hint="eastAsia"/>
        </w:rPr>
        <w:t>和</w:t>
      </w:r>
      <w:r>
        <w:rPr>
          <w:rFonts w:ascii="Times New Roman" w:hAnsi="Times New Roman"/>
        </w:rPr>
        <w:t>Almogren</w:t>
      </w:r>
      <w:r>
        <w:rPr>
          <w:vertAlign w:val="superscript"/>
          <w:rFonts w:ascii="Times New Roman" w:hAnsi="Times New Roman"/>
        </w:rPr>
        <w:t xml:space="preserve">[24]</w:t>
      </w:r>
      <w:r>
        <w:rPr>
          <w:rFonts w:hint="eastAsia"/>
        </w:rPr>
        <w:t>则将贝叶斯信任评估引入</w:t>
      </w:r>
      <w:r>
        <w:rPr>
          <w:rFonts w:ascii="Times New Roman" w:hAnsi="Times New Roman"/>
        </w:rPr>
        <w:t>DAG</w:t>
      </w:r>
      <w:r>
        <w:rPr>
          <w:rFonts w:hint="eastAsia"/>
        </w:rPr>
        <w:t>区块链架构，由边缘</w:t>
      </w:r>
      <w:r>
        <w:rPr>
          <w:rFonts w:ascii="Times New Roman" w:hAnsi="Times New Roman"/>
        </w:rPr>
        <w:t>RSU</w:t>
      </w:r>
      <w:r>
        <w:rPr>
          <w:rFonts w:hint="eastAsia"/>
        </w:rPr>
        <w:t>辅助完成</w:t>
      </w:r>
      <w:r>
        <w:rPr>
          <w:rFonts w:ascii="Times New Roman" w:hAnsi="Times New Roman"/>
        </w:rPr>
        <w:t>DAG</w:t>
      </w:r>
      <w:r>
        <w:rPr>
          <w:rFonts w:hint="eastAsia"/>
        </w:rPr>
        <w:t>区块的验证与排序，在安全性与可扩展性之间取得平衡。</w:t>
      </w:r>
      <w:r>
        <w:rPr>
          <w:rFonts w:ascii="Times New Roman" w:hAnsi="Times New Roman"/>
        </w:rPr>
        <w:t>COUAVChain</w:t>
      </w:r>
      <w:r>
        <w:rPr>
          <w:vertAlign w:val="superscript"/>
          <w:rFonts w:ascii="Times New Roman" w:hAnsi="Times New Roman"/>
        </w:rPr>
        <w:t xml:space="preserve">[25]</w:t>
      </w:r>
      <w:r>
        <w:rPr>
          <w:rFonts w:hint="eastAsia"/>
        </w:rPr>
        <w:t>针对无人机集群场景提出资源</w:t>
      </w:r>
      <w:r>
        <w:rPr>
          <w:rFonts w:hint="eastAsia"/>
        </w:rPr>
        <w:t>-</w:t>
      </w:r>
      <w:r>
        <w:rPr>
          <w:rFonts w:hint="eastAsia"/>
        </w:rPr>
        <w:t>信誉约束动态分片与贝叶斯加权</w:t>
      </w:r>
      <w:r>
        <w:rPr>
          <w:rFonts w:ascii="Times New Roman" w:hAnsi="Times New Roman"/>
        </w:rPr>
        <w:t>HotStuff</w:t>
      </w:r>
      <w:r>
        <w:rPr>
          <w:rFonts w:hint="eastAsia"/>
        </w:rPr>
        <w:t>共识，初步探索了</w:t>
      </w:r>
      <w:r>
        <w:rPr>
          <w:rFonts w:ascii="Times New Roman" w:hAnsi="Times New Roman"/>
        </w:rPr>
        <w:t>DAG</w:t>
      </w:r>
      <w:r>
        <w:rPr>
          <w:rFonts w:hint="eastAsia"/>
        </w:rPr>
        <w:t>分片与</w:t>
      </w:r>
      <w:r>
        <w:rPr>
          <w:rFonts w:ascii="Times New Roman" w:hAnsi="Times New Roman"/>
        </w:rPr>
        <w:t>BFT</w:t>
      </w:r>
      <w:r>
        <w:rPr>
          <w:rFonts w:hint="eastAsia"/>
        </w:rPr>
        <w:t>共识的结合路径。</w:t>
      </w:r>
      <w:r>
        <w:rPr>
          <w:rFonts w:ascii="Times New Roman" w:hAnsi="Times New Roman"/>
        </w:rPr>
        <w:t>Dong</w:t>
      </w:r>
      <w:r>
        <w:rPr>
          <w:rFonts w:hint="eastAsia"/>
        </w:rPr>
        <w:t>等人</w:t>
      </w:r>
      <w:r>
        <w:rPr>
          <w:vertAlign w:val="superscript"/>
          <w:rFonts w:ascii="Times New Roman" w:hAnsi="Times New Roman"/>
        </w:rPr>
        <w:t xml:space="preserve">[26]</w:t>
      </w:r>
      <w:r>
        <w:rPr>
          <w:rFonts w:hint="eastAsia"/>
        </w:rPr>
        <w:t>进一步提出分层</w:t>
      </w:r>
      <w:r>
        <w:rPr>
          <w:rFonts w:ascii="Times New Roman" w:hAnsi="Times New Roman"/>
        </w:rPr>
        <w:t>DAG</w:t>
      </w:r>
      <w:r>
        <w:rPr>
          <w:rFonts w:hint="eastAsia"/>
        </w:rPr>
        <w:t>区块链方案，结合信誉证明共识算法构建可信</w:t>
      </w:r>
      <w:r>
        <w:rPr>
          <w:rFonts w:ascii="Times New Roman" w:hAnsi="Times New Roman"/>
        </w:rPr>
        <w:t>VANET</w:t>
      </w:r>
      <w:r>
        <w:rPr>
          <w:rFonts w:hint="eastAsia"/>
        </w:rPr>
        <w:t>。</w:t>
      </w:r>
    </w:p>
    <w:p>
      <w:pPr>
        <w:pStyle w:val="9"/>
      </w:pPr>
      <w:r>
        <w:rPr>
          <w:rFonts w:ascii="Times New Roman" w:hAnsi="Times New Roman"/>
        </w:rPr>
        <w:t>DAG</w:t>
      </w:r>
      <w:r>
        <w:rPr>
          <w:rFonts w:hint="eastAsia"/>
        </w:rPr>
        <w:t>账本同样被应用于车联网数据管理，</w:t>
      </w:r>
      <w:r>
        <w:rPr>
          <w:rFonts w:ascii="Times New Roman" w:hAnsi="Times New Roman"/>
        </w:rPr>
        <w:t>Halgamuge</w:t>
      </w:r>
      <w:r>
        <w:rPr>
          <w:vertAlign w:val="superscript"/>
          <w:rFonts w:ascii="Times New Roman" w:hAnsi="Times New Roman"/>
        </w:rPr>
        <w:t xml:space="preserve">[27]</w:t>
      </w:r>
      <w:r>
        <w:rPr>
          <w:rFonts w:hint="eastAsia"/>
        </w:rPr>
        <w:t>基于</w:t>
      </w:r>
      <w:r>
        <w:rPr>
          <w:rFonts w:ascii="Times New Roman" w:hAnsi="Times New Roman"/>
        </w:rPr>
        <w:t>IOTA</w:t>
      </w:r>
      <w:r>
        <w:t xml:space="preserve"> </w:t>
      </w:r>
      <w:r>
        <w:rPr>
          <w:rFonts w:ascii="Times New Roman" w:hAnsi="Times New Roman"/>
        </w:rPr>
        <w:t>Tangle</w:t>
      </w:r>
      <w:r>
        <w:rPr>
          <w:rFonts w:hint="eastAsia"/>
        </w:rPr>
        <w:t>智能合约设计了面向下一代车联网的恶意数据追溯与吞吐优化方案，利用</w:t>
      </w:r>
      <w:r>
        <w:rPr>
          <w:rFonts w:ascii="Times New Roman" w:hAnsi="Times New Roman"/>
        </w:rPr>
        <w:t>DAG</w:t>
      </w:r>
      <w:r>
        <w:rPr>
          <w:rFonts w:hint="eastAsia"/>
        </w:rPr>
        <w:t>的无矿工特性实现零手续费的高频微交易。</w:t>
      </w:r>
      <w:r>
        <w:rPr>
          <w:rFonts w:ascii="Times New Roman" w:hAnsi="Times New Roman"/>
        </w:rPr>
        <w:t>Jiang</w:t>
      </w:r>
      <w:r>
        <w:rPr>
          <w:rFonts w:hint="eastAsia"/>
        </w:rPr>
        <w:t>等人</w:t>
      </w:r>
      <w:r>
        <w:rPr>
          <w:vertAlign w:val="superscript"/>
          <w:rFonts w:ascii="Times New Roman" w:hAnsi="Times New Roman"/>
        </w:rPr>
        <w:t xml:space="preserve">[28]</w:t>
      </w:r>
      <w:r>
        <w:rPr>
          <w:rFonts w:hint="eastAsia"/>
        </w:rPr>
        <w:t>将</w:t>
      </w:r>
      <w:r>
        <w:rPr>
          <w:rFonts w:ascii="Times New Roman" w:hAnsi="Times New Roman"/>
        </w:rPr>
        <w:t>DAG</w:t>
      </w:r>
      <w:r>
        <w:rPr>
          <w:rFonts w:hint="eastAsia"/>
        </w:rPr>
        <w:t>区块链与同态加密相结合，提出面向</w:t>
      </w:r>
      <w:r>
        <w:rPr>
          <w:rFonts w:ascii="Times New Roman" w:hAnsi="Times New Roman"/>
        </w:rPr>
        <w:t>VANET</w:t>
      </w:r>
      <w:r>
        <w:rPr>
          <w:rFonts w:hint="eastAsia"/>
        </w:rPr>
        <w:t>的可信数据隐私计算方法，在保护车辆位置隐私的同时实现数据的可验证共享。更广泛地看，车联网区块链已被用于</w:t>
      </w:r>
      <w:r>
        <w:rPr>
          <w:rFonts w:ascii="Times New Roman" w:hAnsi="Times New Roman"/>
        </w:rPr>
        <w:t>V2X</w:t>
      </w:r>
      <w:r>
        <w:rPr>
          <w:rFonts w:hint="eastAsia"/>
        </w:rPr>
        <w:t>数据市场的可信交易、边缘计算任务卸载的安全调度以及车辆身份与事件的不可篡改存证</w:t>
      </w:r>
      <w:r>
        <w:rPr>
          <w:vertAlign w:val="superscript"/>
          <w:rFonts w:ascii="Times New Roman" w:hAnsi="Times New Roman"/>
        </w:rPr>
        <w:t xml:space="preserve">[29]</w:t>
      </w:r>
      <w:r>
        <w:rPr>
          <w:rFonts w:hint="eastAsia"/>
        </w:rPr>
        <w:t>。这些应用场景对共识层的吞吐量和确认延迟提出了严苛要求，为</w:t>
      </w:r>
      <w:r>
        <w:rPr>
          <w:rFonts w:ascii="Times New Roman" w:hAnsi="Times New Roman"/>
        </w:rPr>
        <w:t>DAG-BFT</w:t>
      </w:r>
      <w:r>
        <w:rPr>
          <w:rFonts w:hint="eastAsia"/>
        </w:rPr>
        <w:t>在车联网中的深入应用提供了明确的需求牵引。</w:t>
      </w:r>
    </w:p>
    <w:p>
      <w:pPr>
        <w:pStyle w:val="9"/>
      </w:pPr>
      <w:r>
        <w:rPr>
          <w:rFonts w:hint="eastAsia"/>
        </w:rPr>
        <w:t>然而，上述探索仍存在共同局限：多数方案假设节点拓扑相对稳定，未充分处理车辆高速移动导致的拓扑剧变；</w:t>
      </w:r>
      <w:r>
        <w:rPr>
          <w:rFonts w:ascii="Times New Roman" w:hAnsi="Times New Roman"/>
        </w:rPr>
        <w:t>DAG</w:t>
      </w:r>
      <w:r>
        <w:rPr>
          <w:rFonts w:hint="eastAsia"/>
        </w:rPr>
        <w:t>验证开销在车载终端资源受限条件下的可行性尚未得到充分验证；更重要的是，现有方案缺乏车辆</w:t>
      </w:r>
      <w:r>
        <w:rPr>
          <w:rFonts w:ascii="Times New Roman" w:hAnsi="Times New Roman"/>
        </w:rPr>
        <w:t>-RSU</w:t>
      </w:r>
      <w:r>
        <w:rPr>
          <w:rFonts w:hint="eastAsia"/>
        </w:rPr>
        <w:t>分层委托的系统性设计，难以在保持</w:t>
      </w:r>
      <w:r>
        <w:rPr>
          <w:rFonts w:ascii="Times New Roman" w:hAnsi="Times New Roman"/>
        </w:rPr>
        <w:t>DAG</w:t>
      </w:r>
      <w:r>
        <w:rPr>
          <w:rFonts w:hint="eastAsia"/>
        </w:rPr>
        <w:t>高吞吐优势的同时适配车联网的异构动态环境。如何在保持</w:t>
      </w:r>
      <w:r>
        <w:rPr>
          <w:rFonts w:ascii="Times New Roman" w:hAnsi="Times New Roman"/>
        </w:rPr>
        <w:t>DAG</w:t>
      </w:r>
      <w:r>
        <w:rPr>
          <w:rFonts w:hint="eastAsia"/>
        </w:rPr>
        <w:t>高吞吐优势的前提下，完成面向车联网异构动态环境的全栈适配，仍是一个有待解决的开放问题。</w:t>
      </w:r>
    </w:p>
    <w:bookmarkEnd w:id="230"/>
    <w:bookmarkEnd w:id="231"/>
    <w:bookmarkStart w:id="232" w:name="本文研究的主要内容"/>
    <w:p>
      <w:pPr>
        <w:pStyle w:val="Heading2"/>
        <w:ind w:left="0"/>
      </w:pPr>
      <w:r>
        <w:rPr>
          <w:rFonts w:hint="eastAsia"/>
        </w:rPr>
        <w:t xml:space="preserve">本文研究的主要内容</w:t>
      </w:r>
    </w:p>
    <w:p>
      <w:pPr>
        <w:pStyle w:val="a"/>
        <w:ind w:firstLineChars="200"/>
      </w:pPr>
      <w:r>
        <w:rPr>
          <w:rFonts w:hint="eastAsia"/>
        </w:rPr>
        <w:t>针对上述研究现状中存在的性能瓶颈与安全隐患问题，本文围绕车联网场景下拜占庭容错共识算法的结构优化与治理机制增强展开研究，分别从”分层委托式</w:t>
      </w:r>
      <w:r>
        <w:rPr>
          <w:rFonts w:ascii="Times New Roman" w:hAnsi="Times New Roman"/>
        </w:rPr>
        <w:t>DAG-BFT</w:t>
      </w:r>
      <w:r>
        <w:rPr>
          <w:rFonts w:hint="eastAsia"/>
        </w:rPr>
        <w:t>共识架构设计”与”信誉驱动选主治理”两个维度进行改进设计。本文的主要研究内容与创新点概括如下：</w:t>
      </w:r>
    </w:p>
    <w:p>
      <w:pPr>
        <w:pStyle w:val="9"/>
      </w:pPr>
      <w:r>
        <w:rPr>
          <w:rFonts w:hint="eastAsia"/>
        </w:rPr>
        <w:t>（</w:t>
      </w:r>
      <w:r>
        <w:rPr>
          <w:rFonts w:ascii="Times New Roman" w:hAnsi="Times New Roman"/>
        </w:rPr>
        <w:t>1</w:t>
      </w:r>
      <w:r>
        <w:rPr>
          <w:rFonts w:hint="eastAsia"/>
        </w:rPr>
        <w:t>）基于</w:t>
      </w:r>
      <w:r>
        <w:rPr>
          <w:rFonts w:ascii="Times New Roman" w:hAnsi="Times New Roman"/>
        </w:rPr>
        <w:t xml:space="preserve"> LightDAG </w:t>
      </w:r>
      <w:r>
        <w:rPr>
          <w:rFonts w:hint="eastAsia"/>
        </w:rPr>
        <w:t xml:space="preserve">协议构建</w:t>
      </w:r>
      <w:r>
        <w:rPr>
          <w:rFonts w:ascii="Times New Roman" w:hAnsi="Times New Roman"/>
        </w:rPr>
        <w:t xml:space="preserve"> RSU </w:t>
      </w:r>
      <w:r>
        <w:rPr>
          <w:rFonts w:hint="eastAsia"/>
        </w:rPr>
        <w:t xml:space="preserve">委托式</w:t>
      </w:r>
      <w:r>
        <w:rPr>
          <w:rFonts w:ascii="Times New Roman" w:hAnsi="Times New Roman"/>
        </w:rPr>
        <w:t xml:space="preserve"> DAG-BFT </w:t>
      </w:r>
      <w:r>
        <w:rPr>
          <w:rFonts w:hint="eastAsia"/>
        </w:rPr>
        <w:t xml:space="preserve">共识结构，并在此基础上完成面向车联网场景的机制适配与结构优化。针对车联网环境中车辆节点计算资源受限、网络拓扑动态变化频繁以及直接参与共识成本较高的问题，本文在既有</w:t>
      </w:r>
      <w:r>
        <w:rPr>
          <w:rFonts w:ascii="Times New Roman" w:hAnsi="Times New Roman"/>
        </w:rPr>
        <w:t xml:space="preserve"> LightDAG </w:t>
      </w:r>
      <w:r>
        <w:rPr>
          <w:rFonts w:hint="eastAsia"/>
        </w:rPr>
        <w:t xml:space="preserve">协议框架下，将其作为</w:t>
      </w:r>
      <w:r>
        <w:rPr>
          <w:rFonts w:ascii="Times New Roman" w:hAnsi="Times New Roman"/>
        </w:rPr>
        <w:t xml:space="preserve"> RSU </w:t>
      </w:r>
      <w:r>
        <w:rPr>
          <w:rFonts w:hint="eastAsia"/>
        </w:rPr>
        <w:t xml:space="preserve">层共识基座，引入”车端轻量、路侧主导”的分层委托范式：车辆节点仅负责交易生成与授权委托，共识执行与区块打包职责由具备稳定算力与链路条件的</w:t>
      </w:r>
      <w:r>
        <w:rPr>
          <w:rFonts w:ascii="Times New Roman" w:hAnsi="Times New Roman"/>
        </w:rPr>
        <w:t xml:space="preserve"> RSU </w:t>
      </w:r>
      <w:r>
        <w:rPr>
          <w:rFonts w:hint="eastAsia"/>
        </w:rPr>
        <w:t>节点承担。在共识层面，该方案具有两层结构性优势：其一，</w:t>
      </w:r>
      <w:r>
        <w:rPr>
          <w:rFonts w:ascii="Times New Roman" w:hAnsi="Times New Roman"/>
        </w:rPr>
        <w:t>DAG</w:t>
      </w:r>
      <w:r>
        <w:t xml:space="preserve"> </w:t>
      </w:r>
      <w:r>
        <w:rPr>
          <w:rFonts w:hint="eastAsia"/>
        </w:rPr>
        <w:t>并行拓扑允许多个节点并发出块并通过多父引用相互确认，突破了链式协议依赖单一领导者串行推进的瓶颈，在中等规模网络中显著提升吞吐并降低对领导者失效的敏感性；其二，</w:t>
      </w:r>
      <w:r>
        <w:rPr>
          <w:rFonts w:ascii="Times New Roman" w:hAnsi="Times New Roman"/>
        </w:rPr>
        <w:t>LightDAG</w:t>
      </w:r>
      <w:r>
        <w:t xml:space="preserve"> </w:t>
      </w:r>
      <w:r>
        <w:rPr>
          <w:rFonts w:hint="eastAsia"/>
        </w:rPr>
        <w:t xml:space="preserve">在</w:t>
      </w:r>
      <w:r>
        <w:rPr>
          <w:rFonts w:ascii="Times New Roman" w:hAnsi="Times New Roman"/>
        </w:rPr>
        <w:t xml:space="preserve"> DAG </w:t>
      </w:r>
      <w:r>
        <w:rPr>
          <w:rFonts w:hint="eastAsia"/>
        </w:rPr>
        <w:t>协议族内部进一步以轻量一致广播（</w:t>
      </w:r>
      <w:r>
        <w:rPr>
          <w:rFonts w:ascii="Times New Roman" w:hAnsi="Times New Roman"/>
        </w:rPr>
        <w:t>CBC</w:t>
      </w:r>
      <w:r>
        <w:rPr>
          <w:rFonts w:hint="eastAsia"/>
        </w:rPr>
        <w:t>，</w:t>
      </w:r>
      <w:r>
        <w:rPr>
          <w:rFonts w:ascii="Times New Roman" w:hAnsi="Times New Roman"/>
        </w:rPr>
        <w:t>2</w:t>
      </w:r>
      <w:r>
        <w:t xml:space="preserve"> </w:t>
      </w:r>
      <w:r>
        <w:rPr>
          <w:rFonts w:hint="eastAsia"/>
        </w:rPr>
        <w:t>步）替换传统可靠广播（</w:t>
      </w:r>
      <w:r>
        <w:rPr>
          <w:rFonts w:ascii="Times New Roman" w:hAnsi="Times New Roman"/>
        </w:rPr>
        <w:t>RBC</w:t>
      </w:r>
      <w:r>
        <w:rPr>
          <w:rFonts w:hint="eastAsia"/>
        </w:rPr>
        <w:t>，</w:t>
      </w:r>
      <w:r>
        <w:rPr>
          <w:rFonts w:ascii="Times New Roman" w:hAnsi="Times New Roman"/>
        </w:rPr>
        <w:t>3</w:t>
      </w:r>
      <w:r>
        <w:t xml:space="preserve"> </w:t>
      </w:r>
      <w:r>
        <w:rPr>
          <w:rFonts w:hint="eastAsia"/>
        </w:rPr>
        <w:t xml:space="preserve">步），将单波通信步数从</w:t>
      </w:r>
      <w:r>
        <w:rPr>
          <w:rFonts w:ascii="Times New Roman" w:hAnsi="Times New Roman"/>
        </w:rPr>
        <w:t xml:space="preserve"> DAGRider </w:t>
      </w:r>
      <w:r>
        <w:rPr>
          <w:rFonts w:hint="eastAsia"/>
        </w:rPr>
        <w:t xml:space="preserve">的</w:t>
      </w:r>
      <w:r>
        <w:rPr>
          <w:rFonts w:ascii="Times New Roman" w:hAnsi="Times New Roman"/>
        </w:rPr>
        <w:t xml:space="preserve"> 12 </w:t>
      </w:r>
      <w:r>
        <w:rPr>
          <w:rFonts w:hint="eastAsia"/>
        </w:rPr>
        <w:t xml:space="preserve">步压缩至</w:t>
      </w:r>
      <w:r>
        <w:rPr>
          <w:rFonts w:ascii="Times New Roman" w:hAnsi="Times New Roman"/>
        </w:rPr>
        <w:t xml:space="preserve"> 5–6 </w:t>
      </w:r>
      <w:r>
        <w:rPr>
          <w:rFonts w:hint="eastAsia"/>
        </w:rPr>
        <w:t xml:space="preserve">步，在保持安全性与活性的前提下实现了</w:t>
      </w:r>
      <w:r>
        <w:rPr>
          <w:rFonts w:ascii="Times New Roman" w:hAnsi="Times New Roman"/>
        </w:rPr>
        <w:t xml:space="preserve"> DAG-BFT </w:t>
      </w:r>
      <w:r>
        <w:rPr>
          <w:rFonts w:hint="eastAsia"/>
        </w:rPr>
        <w:t xml:space="preserve">协议的低延迟化。在该结构下，本文结合群签名与速率受限匿名凭证实现可追溯的匿名委托机制，通过</w:t>
      </w:r>
      <w:r>
        <w:rPr>
          <w:rFonts w:ascii="Times New Roman" w:hAnsi="Times New Roman"/>
        </w:rPr>
        <w:t xml:space="preserve"> GPC </w:t>
      </w:r>
      <w:r>
        <w:rPr>
          <w:rFonts w:hint="eastAsia"/>
        </w:rPr>
        <w:t xml:space="preserve">随机选主增强领导者选择的不可预测性，并利用</w:t>
      </w:r>
      <w:r>
        <w:rPr>
          <w:rFonts w:ascii="Times New Roman" w:hAnsi="Times New Roman"/>
        </w:rPr>
        <w:t xml:space="preserve"> BLS </w:t>
      </w:r>
      <w:r>
        <w:rPr>
          <w:rFonts w:hint="eastAsia"/>
        </w:rPr>
        <w:t xml:space="preserve">聚合签名压缩确认面通信开销。实验结果表明，该方案的吞吐、确认延迟与抗攻击恢复能力均优于同配置下的</w:t>
      </w:r>
      <w:r>
        <w:rPr>
          <w:rFonts w:ascii="Times New Roman" w:hAnsi="Times New Roman"/>
        </w:rPr>
        <w:t xml:space="preserve"> PBFT </w:t>
      </w:r>
      <w:r>
        <w:rPr>
          <w:rFonts w:hint="eastAsia"/>
        </w:rPr>
        <w:t xml:space="preserve">与</w:t>
      </w:r>
      <w:r>
        <w:rPr>
          <w:rFonts w:ascii="Times New Roman" w:hAnsi="Times New Roman"/>
        </w:rPr>
        <w:t xml:space="preserve"> HotStuff </w:t>
      </w:r>
      <w:r>
        <w:rPr>
          <w:rFonts w:hint="eastAsia"/>
        </w:rPr>
        <w:t xml:space="preserve">基线，验证了上述两层结构优势在车联网部署条件下的有效性。</w:t>
      </w:r>
    </w:p>
    <w:p>
      <w:pPr>
        <w:pStyle w:val="9"/>
      </w:pPr>
      <w:r>
        <w:rPr>
          <w:rFonts w:hint="eastAsia"/>
        </w:rPr>
        <w:t>（</w:t>
      </w:r>
      <w:r>
        <w:rPr>
          <w:rFonts w:ascii="Times New Roman" w:hAnsi="Times New Roman"/>
        </w:rPr>
        <w:t>2</w:t>
      </w:r>
      <w:r>
        <w:rPr>
          <w:rFonts w:hint="eastAsia"/>
        </w:rPr>
        <w:t>）提出一种基于</w:t>
      </w:r>
      <w:r>
        <w:rPr>
          <w:rFonts w:ascii="Times New Roman" w:hAnsi="Times New Roman"/>
        </w:rPr>
        <w:t xml:space="preserve"> EDR+ES </w:t>
      </w:r>
      <w:r>
        <w:rPr>
          <w:rFonts w:hint="eastAsia"/>
        </w:rPr>
        <w:t xml:space="preserve">的信誉驱动</w:t>
      </w:r>
      <w:r>
        <w:rPr>
          <w:rFonts w:ascii="Times New Roman" w:hAnsi="Times New Roman"/>
        </w:rPr>
        <w:t xml:space="preserve"> HotStuff </w:t>
      </w:r>
      <w:r>
        <w:rPr>
          <w:rFonts w:hint="eastAsia"/>
        </w:rPr>
        <w:t>车联网共识方案。针对现有车联网共识系统中信誉机制缺乏动态惩罚衰减能力、信誉状态难以链上验证以及领导者选举易受操控等问题，本文构建指数衰减信誉模型（</w:t>
      </w:r>
      <w:r>
        <w:rPr>
          <w:rFonts w:ascii="Times New Roman" w:hAnsi="Times New Roman"/>
        </w:rPr>
        <w:t>Exponential</w:t>
      </w:r>
      <w:r>
        <w:rPr>
          <w:rFonts w:ascii="Times New Roman" w:hAnsi="Times New Roman"/>
        </w:rPr>
        <w:t xml:space="preserve"> Decay Reputation, </w:t>
      </w:r>
      <w:r>
        <w:rPr>
          <w:rFonts w:ascii="Times New Roman" w:hAnsi="Times New Roman"/>
        </w:rPr>
        <w:t>EDR</w:t>
      </w:r>
      <w:r>
        <w:rPr>
          <w:rFonts w:hint="eastAsia"/>
        </w:rPr>
        <w:t>），通过分段衰减参数实现对高权限节点的快速惩戒与对低信誉节点的持续约束；同时设计阈值过滤快照机制（</w:t>
      </w:r>
      <w:r>
        <w:rPr>
          <w:rFonts w:ascii="Times New Roman" w:hAnsi="Times New Roman"/>
        </w:rPr>
        <w:t>Epoch</w:t>
      </w:r>
      <w:r>
        <w:rPr>
          <w:rFonts w:ascii="Times New Roman" w:hAnsi="Times New Roman"/>
        </w:rPr>
        <w:t xml:space="preserve"> Snapshot, </w:t>
      </w:r>
      <w:r>
        <w:rPr>
          <w:rFonts w:ascii="Times New Roman" w:hAnsi="Times New Roman"/>
        </w:rPr>
        <w:t>ES</w:t>
      </w:r>
      <w:r>
        <w:rPr>
          <w:rFonts w:hint="eastAsia"/>
        </w:rPr>
        <w:t>），将动态信誉状态固化为链上可验证的快照结果，为后续领导者选举提供稳定且可审计的候选集合。在此基础上，将信誉驱动的选主规则嵌入</w:t>
      </w:r>
      <w:r>
        <w:rPr>
          <w:rFonts w:ascii="Times New Roman" w:hAnsi="Times New Roman"/>
        </w:rPr>
        <w:t xml:space="preserve"> HotStuff </w:t>
      </w:r>
      <w:r>
        <w:rPr>
          <w:rFonts w:hint="eastAsia"/>
        </w:rPr>
        <w:t xml:space="preserve">共识流程，并结合动态</w:t>
      </w:r>
      <w:r>
        <w:rPr>
          <w:rFonts w:ascii="Times New Roman" w:hAnsi="Times New Roman"/>
        </w:rPr>
        <w:t xml:space="preserve"> Epoch </w:t>
      </w:r>
      <w:r>
        <w:rPr>
          <w:rFonts w:hint="eastAsia"/>
        </w:rPr>
        <w:t xml:space="preserve">轮次更新机制，提升系统在</w:t>
      </w:r>
      <w:r>
        <w:rPr>
          <w:rFonts w:ascii="Times New Roman" w:hAnsi="Times New Roman"/>
        </w:rPr>
        <w:t xml:space="preserve"> On-Off </w:t>
      </w:r>
      <w:r>
        <w:rPr>
          <w:rFonts w:hint="eastAsia"/>
        </w:rPr>
        <w:t>攻击、合谋刷分与视图劫持等典型攻击场景下的鲁棒性。仿真分析结果表明，</w:t>
      </w:r>
      <w:r>
        <w:rPr>
          <w:rFonts w:ascii="Times New Roman" w:hAnsi="Times New Roman"/>
        </w:rPr>
        <w:t>EDR+ES</w:t>
      </w:r>
      <w:r>
        <w:t xml:space="preserve"> </w:t>
      </w:r>
      <w:r>
        <w:rPr>
          <w:rFonts w:hint="eastAsia"/>
        </w:rPr>
        <w:t xml:space="preserve">机制能够有效降低恶意节点主导比例并缩短检测延迟，同时信誉治理层引入的额外通信开销占比极低。</w:t>
      </w:r>
    </w:p>
    <w:p>
      <w:pPr>
        <w:pStyle w:val="9"/>
      </w:pPr>
      <w:r>
        <w:rPr>
          <w:rFonts w:hint="eastAsia"/>
        </w:rPr>
        <w:t xml:space="preserve">综上，本文分别从共识路径结构优化与领导者治理机制增强两个方向，对车联网场景下的拜占庭容错共识算法进行了系统化设计与实验验证，为高动态异构网络环境中的高性能区块链共识提供了可复验的技术路径。</w:t>
      </w:r>
    </w:p>
    <w:bookmarkEnd w:id="232"/>
    <w:bookmarkStart w:id="233" w:name="论文结构安排"/>
    <w:p>
      <w:pPr>
        <w:pStyle w:val="Heading2"/>
        <w:ind w:left="0"/>
      </w:pPr>
      <w:r>
        <w:rPr>
          <w:rFonts w:hint="eastAsia"/>
        </w:rPr>
        <w:t xml:space="preserve">论文结构安排</w:t>
      </w:r>
    </w:p>
    <w:p>
      <w:pPr>
        <w:pStyle w:val="a"/>
        <w:ind w:firstLineChars="200"/>
      </w:pPr>
      <w:r>
        <w:rPr>
          <w:rFonts w:hint="eastAsia"/>
        </w:rPr>
        <w:t>本文围绕车联网场景下拜占庭容错共识的高性能与高安全需求展开，全文以”两个互补的优化主线”为组织框架：其一是分层委托式</w:t>
      </w:r>
      <w:r>
        <w:rPr>
          <w:rFonts w:ascii="Times New Roman" w:hAnsi="Times New Roman"/>
        </w:rPr>
        <w:t>DAG-BFT</w:t>
      </w:r>
      <w:r>
        <w:rPr>
          <w:rFonts w:hint="eastAsia"/>
        </w:rPr>
        <w:t>共识架构，通过将车辆从共识关键路径中剥离、由</w:t>
      </w:r>
      <w:r>
        <w:rPr>
          <w:rFonts w:ascii="Times New Roman" w:hAnsi="Times New Roman"/>
        </w:rPr>
        <w:t>RSU</w:t>
      </w:r>
      <w:r>
        <w:rPr>
          <w:rFonts w:hint="eastAsia"/>
        </w:rPr>
        <w:t>承担共识执行，在保持</w:t>
      </w:r>
      <w:r>
        <w:rPr>
          <w:rFonts w:ascii="Times New Roman" w:hAnsi="Times New Roman"/>
        </w:rPr>
        <w:t>DAG</w:t>
      </w:r>
      <w:r>
        <w:rPr>
          <w:rFonts w:hint="eastAsia"/>
        </w:rPr>
        <w:t>高吞吐优势的同时适配车联网的异构动态环境；其二是面向链式</w:t>
      </w:r>
      <w:r>
        <w:rPr>
          <w:rFonts w:ascii="Times New Roman" w:hAnsi="Times New Roman"/>
        </w:rPr>
        <w:t>BFT</w:t>
      </w:r>
      <w:r>
        <w:rPr>
          <w:rFonts w:hint="eastAsia"/>
        </w:rPr>
        <w:t>的选主与治理机制优化，通过信誉驱动的候选集约束与快照固化提升领导者选举的可控性与抗攻击能力。全文共分为五个章节，具体安排如下：</w:t>
      </w:r>
    </w:p>
    <w:p>
      <w:pPr>
        <w:pStyle w:val="9"/>
      </w:pPr>
      <w:r>
        <w:rPr>
          <w:rFonts w:hint="eastAsia"/>
        </w:rPr>
        <w:t>第一章为绪论。介绍研究背景与意义，系统梳理链式</w:t>
      </w:r>
      <w:r>
        <w:rPr>
          <w:rFonts w:ascii="Times New Roman" w:hAnsi="Times New Roman"/>
        </w:rPr>
        <w:t>BFT</w:t>
      </w:r>
      <w:r>
        <w:rPr>
          <w:rFonts w:hint="eastAsia"/>
        </w:rPr>
        <w:t>、</w:t>
      </w:r>
      <w:r>
        <w:rPr>
          <w:rFonts w:ascii="Times New Roman" w:hAnsi="Times New Roman"/>
        </w:rPr>
        <w:t>DAG-BFT</w:t>
      </w:r>
      <w:r>
        <w:rPr>
          <w:rFonts w:hint="eastAsia"/>
        </w:rPr>
        <w:t>以及车联网信誉与共识机制的国内外研究现状，明确本文所关注的性能瓶颈与安全挑战，并概述本文的主要研究内容与结构安排。</w:t>
      </w:r>
    </w:p>
    <w:p>
      <w:pPr>
        <w:pStyle w:val="9"/>
      </w:pPr>
      <w:r>
        <w:rPr>
          <w:rFonts w:hint="eastAsia"/>
        </w:rPr>
        <w:t>第二章为车联网共识算法基础理论。给出统一的系统模型与威胁假设，明确节点角色、时序边界与容错阈值；随后从排序载体、投票路径与通信复杂度等维度对链式</w:t>
      </w:r>
      <w:r>
        <w:rPr>
          <w:rFonts w:ascii="Times New Roman" w:hAnsi="Times New Roman"/>
        </w:rPr>
        <w:t>BFT</w:t>
      </w:r>
      <w:r>
        <w:rPr>
          <w:rFonts w:hint="eastAsia"/>
        </w:rPr>
        <w:t>与</w:t>
      </w:r>
      <w:r>
        <w:rPr>
          <w:rFonts w:ascii="Times New Roman" w:hAnsi="Times New Roman"/>
        </w:rPr>
        <w:t>DAG-BFT</w:t>
      </w:r>
      <w:r>
        <w:rPr>
          <w:rFonts w:hint="eastAsia"/>
        </w:rPr>
        <w:t>进行分类与对照，并介绍信誉治理与密码学支撑机制，为后续两条优化主线提供统一且可回溯的理论前提。</w:t>
      </w:r>
    </w:p>
    <w:p>
      <w:pPr>
        <w:pStyle w:val="9"/>
      </w:pPr>
      <w:r>
        <w:rPr>
          <w:rFonts w:hint="eastAsia"/>
        </w:rPr>
        <w:t>第三章对应”分层委托式</w:t>
      </w:r>
      <w:r>
        <w:rPr>
          <w:rFonts w:ascii="Times New Roman" w:hAnsi="Times New Roman"/>
        </w:rPr>
        <w:t>DAG-BFT</w:t>
      </w:r>
      <w:r>
        <w:rPr>
          <w:rFonts w:hint="eastAsia"/>
        </w:rPr>
        <w:t>共识架构”主线，基于</w:t>
      </w:r>
      <w:r>
        <w:rPr>
          <w:rFonts w:ascii="Times New Roman" w:hAnsi="Times New Roman"/>
        </w:rPr>
        <w:t>LightDAG</w:t>
      </w:r>
      <w:r>
        <w:rPr>
          <w:rFonts w:hint="eastAsia"/>
        </w:rPr>
        <w:t>协议构建</w:t>
      </w:r>
      <w:r>
        <w:rPr>
          <w:rFonts w:ascii="Times New Roman" w:hAnsi="Times New Roman"/>
        </w:rPr>
        <w:t>RSU</w:t>
      </w:r>
      <w:r>
        <w:rPr>
          <w:rFonts w:hint="eastAsia"/>
        </w:rPr>
        <w:t>委托式</w:t>
      </w:r>
      <w:r>
        <w:rPr>
          <w:rFonts w:ascii="Times New Roman" w:hAnsi="Times New Roman"/>
        </w:rPr>
        <w:t>DAG-BFT</w:t>
      </w:r>
      <w:r>
        <w:rPr>
          <w:rFonts w:hint="eastAsia"/>
        </w:rPr>
        <w:t>共识结构。在既有</w:t>
      </w:r>
      <w:r>
        <w:rPr>
          <w:rFonts w:ascii="Times New Roman" w:hAnsi="Times New Roman"/>
        </w:rPr>
        <w:t>DAG-BFT</w:t>
      </w:r>
      <w:r>
        <w:rPr>
          <w:rFonts w:hint="eastAsia"/>
        </w:rPr>
        <w:t>框架下引入车辆–</w:t>
      </w:r>
      <w:r>
        <w:rPr>
          <w:rFonts w:ascii="Times New Roman" w:hAnsi="Times New Roman"/>
        </w:rPr>
        <w:t>RSU</w:t>
      </w:r>
      <w:r>
        <w:rPr>
          <w:rFonts w:hint="eastAsia"/>
        </w:rPr>
        <w:t>分层委托机制，并结合一致广播与随机选主等组件对传播路径与验证流程进行场景化适配与结构优化；最后通过仿真实验从吞吐、延迟、扩展性与鲁棒性等角度分析其在车联网环境中的性能特征与改进来源。</w:t>
      </w:r>
    </w:p>
    <w:p>
      <w:pPr>
        <w:pStyle w:val="9"/>
      </w:pPr>
      <w:r>
        <w:rPr>
          <w:rFonts w:hint="eastAsia"/>
        </w:rPr>
        <w:t xml:space="preserve">第四章对应</w:t>
      </w:r>
      <w:r>
        <w:rPr>
          <w:rFonts w:hint="eastAsia"/>
        </w:rPr>
        <w:t xml:space="preserve">“选主与治理机制优化”</w:t>
      </w:r>
      <w:r>
        <w:rPr>
          <w:rFonts w:hint="eastAsia"/>
        </w:rPr>
        <w:t>主线，提出基于</w:t>
      </w:r>
      <w:r>
        <w:rPr>
          <w:rFonts w:ascii="Times New Roman" w:hAnsi="Times New Roman"/>
        </w:rPr>
        <w:t>EDR+ES</w:t>
      </w:r>
      <w:r>
        <w:rPr>
          <w:rFonts w:hint="eastAsia"/>
        </w:rPr>
        <w:t>的信誉驱动</w:t>
      </w:r>
      <w:r>
        <w:rPr>
          <w:rFonts w:ascii="Times New Roman" w:hAnsi="Times New Roman"/>
        </w:rPr>
        <w:t>HotStuff</w:t>
      </w:r>
      <w:r>
        <w:rPr>
          <w:rFonts w:hint="eastAsia"/>
        </w:rPr>
        <w:t>车联网共识方案。通过指数衰减信誉模型与阈值过滤快照机制将动态信誉稳定为链上可验证的候选基线，并将信誉驱动选主与动态</w:t>
      </w:r>
      <w:r>
        <w:rPr>
          <w:rFonts w:ascii="Times New Roman" w:hAnsi="Times New Roman"/>
        </w:rPr>
        <w:t>Epoch</w:t>
      </w:r>
      <w:r>
        <w:rPr>
          <w:rFonts w:hint="eastAsia"/>
        </w:rPr>
        <w:t>更新机制嵌入</w:t>
      </w:r>
      <w:r>
        <w:rPr>
          <w:rFonts w:ascii="Times New Roman" w:hAnsi="Times New Roman"/>
        </w:rPr>
        <w:t>HotStuff</w:t>
      </w:r>
      <w:r>
        <w:rPr>
          <w:rFonts w:hint="eastAsia"/>
        </w:rPr>
        <w:t>流程；在此基础上，围绕典型攻击场景开展安全性与性能验证，评估治理机制对恶意主导比例、检测延迟与系统稳定性的影响。</w:t>
      </w:r>
    </w:p>
    <w:p>
      <w:pPr>
        <w:pStyle w:val="9"/>
      </w:pPr>
      <w:r>
        <w:rPr>
          <w:rFonts w:hint="eastAsia"/>
        </w:rPr>
        <w:t xml:space="preserve">第五章为总结与展望。对全文工作进行归纳总结，概括两条优化主线的适用场景与局限性，并对后续可能的研究方向进行展望。</w:t>
      </w:r>
    </w:p>
    <w:bookmarkEnd w:id="233"/>
    <w:bookmarkEnd w:id="234"/>
    <w:bookmarkStart w:id="294" w:name="车联网共识算法基础理论"/>
    <w:p>
      <w:pPr>
        <w:pStyle w:val="1"/>
        <w:pageBreakBefore/>
      </w:pPr>
      <w:r>
        <w:rPr>
          <w:rFonts w:hint="eastAsia"/>
        </w:rPr>
        <w:t xml:space="preserve">车联网共识算法基础理论</w:t>
      </w:r>
    </w:p>
    <w:bookmarkStart w:id="245" w:name="车联网系统模型"/>
    <w:p>
      <w:pPr>
        <w:pStyle w:val="Heading2"/>
        <w:ind w:left="0"/>
      </w:pPr>
      <w:r>
        <w:rPr>
          <w:rFonts w:hint="eastAsia"/>
        </w:rPr>
        <w:t xml:space="preserve">车联网系统模型</w:t>
      </w:r>
    </w:p>
    <w:bookmarkStart w:id="235" w:name="车联网系统总体架构"/>
    <w:p>
      <w:pPr>
        <w:pStyle w:val="Heading3"/>
        <w:ind w:left="0"/>
      </w:pPr>
      <w:r>
        <w:rPr>
          <w:rFonts w:hint="eastAsia"/>
        </w:rPr>
        <w:t xml:space="preserve">车联网系统总体架构</w:t>
      </w:r>
    </w:p>
    <w:p>
      <w:pPr>
        <w:pStyle w:val="a"/>
        <w:ind w:firstLineChars="200"/>
      </w:pPr>
      <w:r>
        <w:rPr>
          <w:rFonts w:hint="eastAsia"/>
        </w:rPr>
        <w:t xml:space="preserve">随着通信技术、移动网络以及汽车工业的融合发展，车辆已从单一交通工具演进为具备感知、计算与通信能力的移动终端。</w:t>
      </w:r>
      <w:r>
        <w:t xml:space="preserve"> </w:t>
      </w:r>
      <w:r>
        <w:rPr>
          <w:rFonts w:hint="eastAsia"/>
        </w:rPr>
        <w:t>车辆自组网（</w:t>
      </w:r>
      <w:r>
        <w:rPr>
          <w:rFonts w:ascii="Times New Roman" w:hAnsi="Times New Roman"/>
        </w:rPr>
        <w:t>Vehicular</w:t>
      </w:r>
      <w:r>
        <w:rPr>
          <w:rFonts w:ascii="Times New Roman" w:hAnsi="Times New Roman"/>
        </w:rPr>
        <w:t xml:space="preserve"> Ad Hoc Network, </w:t>
      </w:r>
      <w:r>
        <w:rPr>
          <w:rFonts w:ascii="Times New Roman" w:hAnsi="Times New Roman"/>
        </w:rPr>
        <w:t>VANET</w:t>
      </w:r>
      <w:r>
        <w:rPr>
          <w:rFonts w:hint="eastAsia"/>
        </w:rPr>
        <w:t>）可视为移动自组网（</w:t>
      </w:r>
      <w:r>
        <w:rPr>
          <w:rFonts w:ascii="Times New Roman" w:hAnsi="Times New Roman"/>
        </w:rPr>
        <w:t>MANET</w:t>
      </w:r>
      <w:r>
        <w:rPr>
          <w:rFonts w:hint="eastAsia"/>
        </w:rPr>
        <w:t>）在交通场景中的扩展。</w:t>
      </w:r>
      <w:r>
        <w:t xml:space="preserve"> </w:t>
      </w:r>
      <w:r>
        <w:rPr>
          <w:rFonts w:hint="eastAsia"/>
        </w:rPr>
        <w:t xml:space="preserve">在</w:t>
      </w:r>
      <w:r>
        <w:rPr>
          <w:rFonts w:ascii="Times New Roman" w:hAnsi="Times New Roman"/>
        </w:rPr>
        <w:t xml:space="preserve"> VANET </w:t>
      </w:r>
      <w:r>
        <w:rPr>
          <w:rFonts w:hint="eastAsia"/>
        </w:rPr>
        <w:t>中，车辆作为移动节点与路由器，借助短距无线链路在车车（</w:t>
      </w:r>
      <w:r>
        <w:rPr>
          <w:rFonts w:ascii="Times New Roman" w:hAnsi="Times New Roman"/>
        </w:rPr>
        <w:t>V2V</w:t>
      </w:r>
      <w:r>
        <w:rPr>
          <w:rFonts w:hint="eastAsia"/>
        </w:rPr>
        <w:t>）与车路（</w:t>
      </w:r>
      <w:r>
        <w:rPr>
          <w:rFonts w:ascii="Times New Roman" w:hAnsi="Times New Roman"/>
        </w:rPr>
        <w:t>V2I</w:t>
      </w:r>
      <w:r>
        <w:rPr>
          <w:rFonts w:hint="eastAsia"/>
        </w:rPr>
        <w:t>）之间建立低时延直连，从而支撑安全告警、协同控制与道路信息共享等基础能力</w:t>
      </w:r>
      <w:r>
        <w:rPr>
          <w:vertAlign w:val="superscript"/>
          <w:rFonts w:ascii="Times New Roman" w:hAnsi="Times New Roman"/>
        </w:rPr>
        <w:t xml:space="preserve">[30]</w:t>
      </w:r>
      <w:r>
        <w:t xml:space="preserve">。</w:t>
      </w:r>
      <w:r>
        <w:t xml:space="preserve"> </w:t>
      </w:r>
      <w:r>
        <w:rPr>
          <w:rFonts w:hint="eastAsia"/>
        </w:rPr>
        <w:t>车联网（</w:t>
      </w:r>
      <w:r>
        <w:rPr>
          <w:rFonts w:ascii="Times New Roman" w:hAnsi="Times New Roman"/>
        </w:rPr>
        <w:t>Internet</w:t>
      </w:r>
      <w:r>
        <w:rPr>
          <w:rFonts w:ascii="Times New Roman" w:hAnsi="Times New Roman"/>
        </w:rPr>
        <w:t xml:space="preserve"> of Vehicles, </w:t>
      </w:r>
      <w:r>
        <w:rPr>
          <w:rFonts w:ascii="Times New Roman" w:hAnsi="Times New Roman"/>
        </w:rPr>
        <w:t>IoV</w:t>
      </w:r>
      <w:r>
        <w:rPr>
          <w:rFonts w:hint="eastAsia"/>
        </w:rPr>
        <w:t>）进一步将交互对象从</w:t>
      </w:r>
      <w:r>
        <w:rPr>
          <w:rFonts w:hint="eastAsia"/>
        </w:rPr>
        <w:t xml:space="preserve">“车辆与路侧设施”</w:t>
      </w:r>
      <w:r>
        <w:rPr>
          <w:rFonts w:hint="eastAsia"/>
        </w:rPr>
        <w:t xml:space="preserve">扩展为</w:t>
      </w:r>
      <w:r>
        <w:rPr>
          <w:rFonts w:hint="eastAsia"/>
        </w:rPr>
        <w:t xml:space="preserve">“车–万物通信”</w:t>
      </w:r>
      <w:r>
        <w:rPr>
          <w:rFonts w:hint="eastAsia"/>
        </w:rPr>
        <w:t>（</w:t>
      </w:r>
      <w:r>
        <w:rPr>
          <w:rFonts w:ascii="Times New Roman" w:hAnsi="Times New Roman"/>
        </w:rPr>
        <w:t>V2X</w:t>
      </w:r>
      <w:r>
        <w:rPr>
          <w:rFonts w:hint="eastAsia"/>
        </w:rPr>
        <w:t>），典型包括</w:t>
      </w:r>
      <w:r>
        <w:rPr>
          <w:rFonts w:ascii="Times New Roman" w:hAnsi="Times New Roman"/>
        </w:rPr>
        <w:t xml:space="preserve"> V2V、V2I </w:t>
      </w:r>
      <w:r>
        <w:rPr>
          <w:rFonts w:hint="eastAsia"/>
        </w:rPr>
        <w:t xml:space="preserve">以及面向平台服务与交通参与者的</w:t>
      </w:r>
      <w:r>
        <w:rPr>
          <w:rFonts w:ascii="Times New Roman" w:hAnsi="Times New Roman"/>
        </w:rPr>
        <w:t xml:space="preserve"> V2N/V2P </w:t>
      </w:r>
      <w:r>
        <w:rPr>
          <w:rFonts w:hint="eastAsia"/>
        </w:rPr>
        <w:t xml:space="preserve">等模式。</w:t>
      </w:r>
      <w:r>
        <w:t xml:space="preserve"> </w:t>
      </w:r>
      <w:r>
        <w:rPr>
          <w:rFonts w:hint="eastAsia"/>
        </w:rPr>
        <w:t>为便于从时延与覆盖约束角度统一讨论协议设计，</w:t>
      </w:r>
      <w:r>
        <w:rPr>
          <w:rFonts w:ascii="Times New Roman" w:hAnsi="Times New Roman"/>
        </w:rPr>
        <w:t>V2X</w:t>
      </w:r>
      <w:r>
        <w:t xml:space="preserve"> </w:t>
      </w:r>
      <w:r>
        <w:rPr>
          <w:rFonts w:hint="eastAsia"/>
        </w:rPr>
        <w:t xml:space="preserve">链路通常可抽象为短距链路与广域链路两类：短距链路主要承载安全消息与协同控制，强调毫秒级时效；广域链路主要承担跨域回传与服务分发，强调连续覆盖与容量保障。</w:t>
      </w:r>
      <w:r>
        <w:t xml:space="preserve"> </w:t>
      </w:r>
      <w:r>
        <w:rPr>
          <w:rFonts w:hint="eastAsia"/>
        </w:rPr>
        <w:t xml:space="preserve">该分组方式有助于将通信协议选择与计算卸载路径解耦讨论，并引出边缘–云协同的系统动机</w:t>
      </w:r>
      <w:r>
        <w:rPr>
          <w:vertAlign w:val="superscript"/>
          <w:rFonts w:ascii="Times New Roman" w:hAnsi="Times New Roman"/>
        </w:rPr>
        <w:t xml:space="preserve">[31]</w:t>
      </w:r>
      <w:r>
        <w:t xml:space="preserve">。</w:t>
      </w:r>
      <w:r>
        <w:t xml:space="preserve"> </w:t>
      </w:r>
      <w:r>
        <w:rPr>
          <w:rFonts w:hint="eastAsia"/>
        </w:rPr>
        <w:t>在典型的车联网通信栈中，车载单元（</w:t>
      </w:r>
      <w:r>
        <w:rPr>
          <w:rFonts w:ascii="Times New Roman" w:hAnsi="Times New Roman"/>
        </w:rPr>
        <w:t>On-Board</w:t>
      </w:r>
      <w:r>
        <w:rPr>
          <w:rFonts w:ascii="Times New Roman" w:hAnsi="Times New Roman"/>
        </w:rPr>
        <w:t xml:space="preserve"> Unit, </w:t>
      </w:r>
      <w:r>
        <w:rPr>
          <w:rFonts w:ascii="Times New Roman" w:hAnsi="Times New Roman"/>
        </w:rPr>
        <w:t>OBU</w:t>
      </w:r>
      <w:r>
        <w:rPr>
          <w:rFonts w:hint="eastAsia"/>
        </w:rPr>
        <w:t>）、应用单元（</w:t>
      </w:r>
      <w:r>
        <w:rPr>
          <w:rFonts w:ascii="Times New Roman" w:hAnsi="Times New Roman"/>
        </w:rPr>
        <w:t>Application</w:t>
      </w:r>
      <w:r>
        <w:rPr>
          <w:rFonts w:ascii="Times New Roman" w:hAnsi="Times New Roman"/>
        </w:rPr>
        <w:t xml:space="preserve"> Unit, </w:t>
      </w:r>
      <w:r>
        <w:rPr>
          <w:rFonts w:ascii="Times New Roman" w:hAnsi="Times New Roman"/>
        </w:rPr>
        <w:t>AU</w:t>
      </w:r>
      <w:r>
        <w:rPr>
          <w:rFonts w:hint="eastAsia"/>
        </w:rPr>
        <w:t>）与路侧单元（</w:t>
      </w:r>
      <w:r>
        <w:rPr>
          <w:rFonts w:ascii="Times New Roman" w:hAnsi="Times New Roman"/>
        </w:rPr>
        <w:t>Road</w:t>
      </w:r>
      <w:r>
        <w:rPr>
          <w:rFonts w:ascii="Times New Roman" w:hAnsi="Times New Roman"/>
        </w:rPr>
        <w:t xml:space="preserve"> Side Unit, </w:t>
      </w:r>
      <w:r>
        <w:rPr>
          <w:rFonts w:ascii="Times New Roman" w:hAnsi="Times New Roman"/>
        </w:rPr>
        <w:t>RSU</w:t>
      </w:r>
      <w:r>
        <w:rPr>
          <w:rFonts w:hint="eastAsia"/>
        </w:rPr>
        <w:t>）构成端–边协同的关键三元。</w:t>
      </w:r>
      <w:r>
        <w:t xml:space="preserve"> </w:t>
      </w:r>
      <w:r>
        <w:rPr>
          <w:rFonts w:hint="eastAsia"/>
        </w:rPr>
        <w:t>其中，</w:t>
      </w:r>
      <w:r>
        <w:rPr>
          <w:rFonts w:ascii="Times New Roman" w:hAnsi="Times New Roman"/>
        </w:rPr>
        <w:t>OBU</w:t>
      </w:r>
      <w:r>
        <w:t xml:space="preserve"> </w:t>
      </w:r>
      <w:r>
        <w:rPr>
          <w:rFonts w:hint="eastAsia"/>
        </w:rPr>
        <w:t>负责无线接入、帧收发以及基础安全处理；</w:t>
      </w:r>
      <w:r>
        <w:rPr>
          <w:rFonts w:ascii="Times New Roman" w:hAnsi="Times New Roman"/>
        </w:rPr>
        <w:t>AU</w:t>
      </w:r>
      <w:r>
        <w:t xml:space="preserve"> </w:t>
      </w:r>
      <w:r>
        <w:rPr>
          <w:rFonts w:hint="eastAsia"/>
        </w:rPr>
        <w:t xml:space="preserve">承载上层业务逻辑，例如</w:t>
      </w:r>
      <w:r>
        <w:rPr>
          <w:rFonts w:ascii="Times New Roman" w:hAnsi="Times New Roman"/>
        </w:rPr>
        <w:t xml:space="preserve"> IVI、ADAS </w:t>
      </w:r>
      <w:r>
        <w:rPr>
          <w:rFonts w:hint="eastAsia"/>
        </w:rPr>
        <w:t xml:space="preserve">与诊断服务，并通过车内总线与</w:t>
      </w:r>
      <w:r>
        <w:rPr>
          <w:rFonts w:ascii="Times New Roman" w:hAnsi="Times New Roman"/>
        </w:rPr>
        <w:t xml:space="preserve"> OBU </w:t>
      </w:r>
      <w:r>
        <w:rPr>
          <w:rFonts w:hint="eastAsia"/>
        </w:rPr>
        <w:t xml:space="preserve">解耦交互。</w:t>
      </w:r>
      <w:r>
        <w:t xml:space="preserve"> </w:t>
      </w:r>
      <w:r>
        <w:rPr>
          <w:rFonts w:ascii="Times New Roman" w:hAnsi="Times New Roman"/>
        </w:rPr>
        <w:t xml:space="preserve">RSU </w:t>
      </w:r>
      <w:r>
        <w:rPr>
          <w:rFonts w:hint="eastAsia"/>
        </w:rPr>
        <w:t xml:space="preserve">在覆盖区域内汇聚车端感知并提供边缘计算入口，通过回传链路与相邻</w:t>
      </w:r>
      <w:r>
        <w:rPr>
          <w:rFonts w:ascii="Times New Roman" w:hAnsi="Times New Roman"/>
        </w:rPr>
        <w:t xml:space="preserve"> RSU </w:t>
      </w:r>
      <w:r>
        <w:rPr>
          <w:rFonts w:hint="eastAsia"/>
        </w:rPr>
        <w:t xml:space="preserve">或云中心协同，实现更广域的数据交换与策略下发。</w:t>
      </w:r>
    </w:p>
    <w:bookmarkEnd w:id="235"/>
    <w:bookmarkStart w:id="241" w:name="车路云四层参考模型"/>
    <w:p>
      <w:pPr>
        <w:pStyle w:val="Heading3"/>
        <w:ind w:left="0"/>
      </w:pPr>
      <w:r>
        <w:rPr>
          <w:rFonts w:hint="eastAsia"/>
        </w:rPr>
        <w:t xml:space="preserve">车–路–云四层参考模型</w:t>
      </w:r>
    </w:p>
    <w:p>
      <w:pPr>
        <w:pStyle w:val="a"/>
        <w:ind w:firstLineChars="200"/>
      </w:pPr>
      <w:r>
        <w:rPr>
          <w:rFonts w:hint="eastAsia"/>
        </w:rPr>
        <w:t xml:space="preserve">车–路–云四层参考模型是一种用于刻画</w:t>
      </w:r>
      <w:r>
        <w:rPr>
          <w:rFonts w:ascii="Times New Roman" w:hAnsi="Times New Roman"/>
        </w:rPr>
        <w:t xml:space="preserve"> IoV </w:t>
      </w:r>
      <w:r>
        <w:rPr>
          <w:rFonts w:hint="eastAsia"/>
        </w:rPr>
        <w:t xml:space="preserve">准入认证、数据采集、边缘处理与云端优化等环节通用职责分工的分层结构。依据车联网数据从产生到消费所经历的身份可信、数据可用、时敏响应与全局协调四个递进阶段，该模型可概括为准入、感知、近端决策与全局优化四层协同链路：前两层保证数据与身份可信可用，后两层面向时敏业务完成局地实时决策与跨域全局调度。每一层的输出构成下一层的前置条件，层间职责边界由时延约束与算力分布共同决定。</w:t>
      </w:r>
    </w:p>
    <w:p>
      <w:pPr>
        <w:pStyle w:val="9"/>
      </w:pPr>
      <w:r>
        <w:rPr>
          <w:rFonts w:ascii="Times New Roman" w:hAnsi="Times New Roman"/>
        </w:rPr>
        <w:t xml:space="preserve">(1) </w:t>
      </w:r>
      <w:r>
        <w:rPr>
          <w:rFonts w:hint="eastAsia"/>
        </w:rPr>
        <w:t xml:space="preserve">安全认证层：该层位于</w:t>
      </w:r>
      <w:r>
        <w:rPr>
          <w:rFonts w:ascii="Times New Roman" w:hAnsi="Times New Roman"/>
        </w:rPr>
        <w:t xml:space="preserve"> V2V/V2I </w:t>
      </w:r>
      <w:r>
        <w:rPr>
          <w:rFonts w:hint="eastAsia"/>
        </w:rPr>
        <w:t>入口，负责身份核验、密钥与凭据管理以及消息认证，阻断伪装节点、非法路侧设施与重放与篡改等入口威胁。</w:t>
      </w:r>
      <w:r>
        <w:rPr>
          <w:rFonts w:ascii="Times New Roman" w:hAnsi="Times New Roman"/>
        </w:rPr>
        <w:t>V2X</w:t>
      </w:r>
      <w:r>
        <w:t xml:space="preserve"> </w:t>
      </w:r>
      <w:r>
        <w:rPr>
          <w:rFonts w:hint="eastAsia"/>
        </w:rPr>
        <w:t xml:space="preserve">安全体系通常以</w:t>
      </w:r>
      <w:r>
        <w:rPr>
          <w:rFonts w:ascii="Times New Roman" w:hAnsi="Times New Roman"/>
        </w:rPr>
        <w:t xml:space="preserve"> PKI </w:t>
      </w:r>
      <w:r>
        <w:rPr>
          <w:rFonts w:hint="eastAsia"/>
        </w:rPr>
        <w:t xml:space="preserve">为共同基线，并通过职能分离降低</w:t>
      </w:r>
      <w:r>
        <w:rPr>
          <w:rFonts w:hint="eastAsia"/>
        </w:rPr>
        <w:t xml:space="preserve">“单点可识别”</w:t>
      </w:r>
      <w:r>
        <w:rPr>
          <w:rFonts w:hint="eastAsia"/>
        </w:rPr>
        <w:t xml:space="preserve">导致的隐私风险</w:t>
      </w:r>
      <w:r>
        <w:rPr>
          <w:vertAlign w:val="superscript"/>
          <w:rFonts w:ascii="Times New Roman" w:hAnsi="Times New Roman"/>
        </w:rPr>
        <w:t xml:space="preserve">[32]</w:t>
      </w:r>
      <w:r>
        <w:t xml:space="preserve">。</w:t>
      </w:r>
    </w:p>
    <w:p>
      <w:pPr>
        <w:pStyle w:val="9"/>
      </w:pPr>
      <w:r>
        <w:rPr>
          <w:rFonts w:ascii="Times New Roman" w:hAnsi="Times New Roman"/>
        </w:rPr>
        <w:t xml:space="preserve">(2) </w:t>
      </w:r>
      <w:r>
        <w:rPr>
          <w:rFonts w:hint="eastAsia"/>
        </w:rPr>
        <w:t xml:space="preserve">数据采集层：该层在完成安全准入后聚焦车–路多源感知：车端</w:t>
      </w:r>
      <w:r>
        <w:rPr>
          <w:rFonts w:ascii="Times New Roman" w:hAnsi="Times New Roman"/>
        </w:rPr>
        <w:t xml:space="preserve"> OBU </w:t>
      </w:r>
      <w:r>
        <w:rPr>
          <w:rFonts w:hint="eastAsia"/>
        </w:rPr>
        <w:t xml:space="preserve">持续上报车辆状态与环境信息，路侧</w:t>
      </w:r>
      <w:r>
        <w:rPr>
          <w:rFonts w:ascii="Times New Roman" w:hAnsi="Times New Roman"/>
        </w:rPr>
        <w:t xml:space="preserve"> RSU </w:t>
      </w:r>
      <w:r>
        <w:rPr>
          <w:rFonts w:hint="eastAsia"/>
        </w:rPr>
        <w:t xml:space="preserve">同步采集道路侧传感数据。其职责是对原始数据进行结构化与完整性校验，为后续边缘侧的实时分析提供可复验输入。</w:t>
      </w:r>
    </w:p>
    <w:p>
      <w:pPr>
        <w:pStyle w:val="9"/>
      </w:pPr>
      <w:r>
        <w:rPr>
          <w:rFonts w:ascii="Times New Roman" w:hAnsi="Times New Roman"/>
        </w:rPr>
        <w:t xml:space="preserve">(3) </w:t>
      </w:r>
      <w:r>
        <w:rPr>
          <w:rFonts w:hint="eastAsia"/>
        </w:rPr>
        <w:t xml:space="preserve">边缘处理层：边缘层由</w:t>
      </w:r>
      <w:r>
        <w:rPr>
          <w:rFonts w:ascii="Times New Roman" w:hAnsi="Times New Roman"/>
        </w:rPr>
        <w:t xml:space="preserve"> RSU </w:t>
      </w:r>
      <w:r>
        <w:rPr>
          <w:rFonts w:hint="eastAsia"/>
        </w:rPr>
        <w:t xml:space="preserve">或其他近端边缘节点构成。由于车端产生的数据流具有强时效性与高体量特征，完全依赖云端会引入不可接受的回程时延；因此边缘层优先完成过滤、融合与局部决策，并在必要时将聚合结果上传云端，以降低回传带宽并分担云中心计算压力。该</w:t>
      </w:r>
      <w:r>
        <w:rPr>
          <w:rFonts w:hint="eastAsia"/>
        </w:rPr>
        <w:t xml:space="preserve">“近端处理</w:t>
      </w:r>
      <w:r>
        <w:t xml:space="preserve"> + </w:t>
      </w:r>
      <w:r>
        <w:rPr>
          <w:rFonts w:hint="eastAsia"/>
        </w:rPr>
        <w:t xml:space="preserve">云端伸缩”</w:t>
      </w:r>
      <w:r>
        <w:rPr>
          <w:rFonts w:hint="eastAsia"/>
        </w:rPr>
        <w:t xml:space="preserve">的互补关系是边缘计算用于</w:t>
      </w:r>
      <w:r>
        <w:rPr>
          <w:rFonts w:ascii="Times New Roman" w:hAnsi="Times New Roman"/>
        </w:rPr>
        <w:t xml:space="preserve"> IoT/IoV </w:t>
      </w:r>
      <w:r>
        <w:rPr>
          <w:rFonts w:hint="eastAsia"/>
        </w:rPr>
        <w:t xml:space="preserve">的核心价值之一。</w:t>
      </w:r>
    </w:p>
    <w:p>
      <w:pPr>
        <w:pStyle w:val="9"/>
      </w:pPr>
      <w:r>
        <w:rPr>
          <w:rFonts w:ascii="Times New Roman" w:hAnsi="Times New Roman"/>
        </w:rPr>
        <w:t xml:space="preserve">(4) </w:t>
      </w:r>
      <w:r>
        <w:rPr>
          <w:rFonts w:hint="eastAsia"/>
        </w:rPr>
        <w:t xml:space="preserve">云平台层：该层承担全局建模与跨域调度职责，负责对多</w:t>
      </w:r>
      <w:r>
        <w:rPr>
          <w:rFonts w:ascii="Times New Roman" w:hAnsi="Times New Roman"/>
        </w:rPr>
        <w:t xml:space="preserve"> RSU </w:t>
      </w:r>
      <w:r>
        <w:rPr>
          <w:rFonts w:hint="eastAsia"/>
        </w:rPr>
        <w:t xml:space="preserve">上传的宏观交通流数据进行长期统计分析与模型学习，并生成全局资源分配策略及服务配置方案下发至边缘节点。同时，云端负责数据治理、连接管理以及网络演进控制等基础支撑功能。依托云资源的按需伸缩能力，云平台层能够实现跨区域的全局优化与策略协调。</w:t>
      </w:r>
    </w:p>
    <w:p>
      <w:pPr>
        <w:pStyle w:val="9"/>
      </w:pPr>
      <w:r>
        <w:rPr>
          <w:rFonts w:hint="eastAsia"/>
        </w:rPr>
        <w:t xml:space="preserve">四层模型将身份验证、数据清洗、低时延决策与全局智能分析分别映射到车端、路侧与云端，形成与</w:t>
      </w:r>
      <w:r>
        <w:rPr>
          <w:rFonts w:hint="eastAsia"/>
        </w:rPr>
        <w:t xml:space="preserve">“时延—算力”</w:t>
      </w:r>
      <w:r>
        <w:rPr>
          <w:rFonts w:hint="eastAsia"/>
        </w:rPr>
        <w:t xml:space="preserve">约束相匹配的协同链路。</w:t>
      </w:r>
      <w:r>
        <w:t xml:space="preserve"> </w:t>
      </w:r>
      <w:r>
        <w:rPr>
          <w:rFonts w:hint="eastAsia"/>
        </w:rPr>
        <w:t xml:space="preserve">同时，该模型的有效性受</w:t>
      </w:r>
      <w:r>
        <w:rPr>
          <w:rFonts w:ascii="Times New Roman" w:hAnsi="Times New Roman"/>
        </w:rPr>
        <w:t xml:space="preserve"> RSU </w:t>
      </w:r>
      <w:r>
        <w:rPr>
          <w:rFonts w:hint="eastAsia"/>
        </w:rPr>
        <w:t xml:space="preserve">覆盖密度与跨层数据治理能力共同约束；在高移动性场景下，边缘负载波动可能放大通信开销与算力错配风险，因此通常需要面向时变负载的自适应调度与任务卸载机制加以缓解。</w:t>
      </w:r>
      <w:r>
        <w:t xml:space="preserve"> </w:t>
      </w:r>
      <w:r>
        <w:rPr>
          <w:rFonts w:hint="eastAsia"/>
        </w:rPr>
        <w:t>为便于直观呈现车–路–云分层中的关键实体与交互链路，图</w:t>
      </w:r>
      <w:r>
        <w:rPr>
          <w:rFonts w:ascii="Times New Roman" w:hAnsi="Times New Roman"/>
        </w:rPr>
        <w:t>2-1</w:t>
      </w:r>
      <w:r>
        <w:t xml:space="preserve"> </w:t>
      </w:r>
      <w:r>
        <w:rPr>
          <w:rFonts w:hint="eastAsia"/>
        </w:rPr>
        <w:t xml:space="preserve">给出本文采用的总体架构示意。</w:t>
      </w:r>
      <w:r>
        <w:t xml:space="preserve"> </w:t>
      </w:r>
      <w:r>
        <w:rPr>
          <w:rFonts w:hint="eastAsia"/>
        </w:rPr>
        <w:t>图中自上而下分为三层：云服务层承担全局管理与数据存储；</w:t>
      </w:r>
      <w:r>
        <w:rPr>
          <w:rFonts w:ascii="Times New Roman" w:hAnsi="Times New Roman"/>
        </w:rPr>
        <w:t>RSU</w:t>
      </w:r>
      <w:r>
        <w:t xml:space="preserve"> </w:t>
      </w:r>
      <w:r>
        <w:rPr>
          <w:rFonts w:hint="eastAsia"/>
        </w:rPr>
        <w:t>边缘层由多个路侧单元组成，负责共识执行与区块打包，</w:t>
      </w:r>
      <w:r>
        <w:rPr>
          <w:rFonts w:ascii="Times New Roman" w:hAnsi="Times New Roman"/>
        </w:rPr>
        <w:t>RSU</w:t>
      </w:r>
      <w:r>
        <w:t xml:space="preserve"> </w:t>
      </w:r>
      <w:r>
        <w:rPr>
          <w:rFonts w:hint="eastAsia"/>
        </w:rPr>
        <w:t xml:space="preserve">之间通过有线链路互联；车辆终端层包含若干移动车辆节点，经</w:t>
      </w:r>
      <w:r>
        <w:rPr>
          <w:rFonts w:ascii="Times New Roman" w:hAnsi="Times New Roman"/>
        </w:rPr>
        <w:t xml:space="preserve"> V2I </w:t>
      </w:r>
      <w:r>
        <w:rPr>
          <w:rFonts w:hint="eastAsia"/>
        </w:rPr>
        <w:t xml:space="preserve">无线链路接入就近</w:t>
      </w:r>
      <w:r>
        <w:t xml:space="preserve"> </w:t>
      </w:r>
      <w:r>
        <w:rPr>
          <w:rFonts w:ascii="Times New Roman" w:hAnsi="Times New Roman"/>
        </w:rPr>
        <w:t>RSU</w:t>
      </w:r>
      <w:r>
        <w:rPr>
          <w:rFonts w:hint="eastAsia"/>
        </w:rPr>
        <w:t>，车辆之间亦可通过</w:t>
      </w:r>
      <w:r>
        <w:rPr>
          <w:rFonts w:ascii="Times New Roman" w:hAnsi="Times New Roman"/>
        </w:rPr>
        <w:t xml:space="preserve"> V2V </w:t>
      </w:r>
      <w:r>
        <w:rPr>
          <w:rFonts w:hint="eastAsia"/>
        </w:rPr>
        <w:t xml:space="preserve">链路直接通信。</w:t>
      </w:r>
      <w:r>
        <w:t xml:space="preserve"> </w:t>
      </w:r>
      <w:r>
        <w:rPr>
          <w:rFonts w:hint="eastAsia"/>
        </w:rPr>
        <w:t xml:space="preserve">需要说明的是，本文后续机制设计与性能分析主要聚焦于该</w:t>
      </w:r>
      <w:r>
        <w:t xml:space="preserve"> </w:t>
      </w:r>
      <w:r>
        <w:rPr>
          <w:rFonts w:ascii="Times New Roman" w:hAnsi="Times New Roman"/>
        </w:rPr>
        <w:t>RSU</w:t>
      </w:r>
      <w:r>
        <w:rPr>
          <w:rFonts w:hint="eastAsia"/>
        </w:rPr>
        <w:t>–车辆–云端三层协同结构。</w:t>
      </w:r>
    </w:p>
    <w:tbl>
      <w:tblPr>
        <w:tblW w:type="dxa" w:w="7920"/>
        <w:tblLayout w:type="fixed"/>
        <w:jc w:val="center"/>
        <w:tblBorders>
          <w:top w:val="nil"/>
          <w:left w:val="nil"/>
          <w:bottom w:val="nil"/>
          <w:right w:val="nil"/>
          <w:insideH w:val="nil"/>
          <w:insideV w:val="nil"/>
        </w:tblBorders>
      </w:tblPr>
      <w:tblGrid>
        <w:gridCol w:w="7920"/>
      </w:tblGrid>
      <w:tr>
        <w:trPr>
          <w:cantSplit/>
        </w:trPr>
        <w:tc>
          <w:tcPr>
            <w:tcW w:type="dxa" w:w="7920"/>
          </w:tcPr>
          <w:tbl>
            <w:tblPr>
              <w:tblStyle w:val="FigureTable"/>
              <w:tblW w:type="auto" w:w="0"/>
              <w:jc w:val="center"/>
              <w:tblLook w:firstRow="0" w:lastRow="0" w:firstColumn="0" w:lastColumn="0"/>
            </w:tblPr>
            <w:tblGrid>
              <w:gridCol w:w="7920"/>
            </w:tblGrid>
            <w:tr>
              <w:tc>
                <w:tcPr/>
                <w:p>
                  <w:pPr>
                    <w:jc w:val="center"/>
                  </w:pPr>
                  <w:r>
                    <w:drawing>
                      <wp:inline>
                        <wp:extent cx="4709160" cy="3374385"/>
                        <wp:effectExtent b="0" l="0" r="0" t="0"/>
                        <wp:docPr descr="image" title="" id="237" name="Picture"/>
                        <a:graphic>
                          <a:graphicData uri="http://schemas.openxmlformats.org/drawingml/2006/picture">
                            <pic:pic>
                              <pic:nvPicPr>
                                <pic:cNvPr descr="tikz/ch3_system_model.png" id="238" name="Picture"/>
                                <pic:cNvPicPr>
                                  <a:picLocks noChangeArrowheads="1" noChangeAspect="1"/>
                                </pic:cNvPicPr>
                              </pic:nvPicPr>
                              <pic:blipFill>
                                <a:blip r:embed="rId236"/>
                                <a:stretch>
                                  <a:fillRect/>
                                </a:stretch>
                              </pic:blipFill>
                              <pic:spPr bwMode="auto">
                                <a:xfrm>
                                  <a:off x="0" y="0"/>
                                  <a:ext cx="4709160" cy="3374385"/>
                                </a:xfrm>
                                <a:prstGeom prst="rect">
                                  <a:avLst/>
                                </a:prstGeom>
                                <a:noFill/>
                                <a:ln w="9525">
                                  <a:noFill/>
                                  <a:headEnd/>
                                  <a:tailEnd/>
                                </a:ln>
                              </pic:spPr>
                            </pic:pic>
                          </a:graphicData>
                        </a:graphic>
                      </wp:inline>
                    </w:drawing>
                  </w:r>
                  <w:r>
                    <w:t xml:space="preserve"> </w:t>
                  </w:r>
                  <w:bookmarkStart w:id="239" w:name="fig:ch2_system_model"/>
                  <w:bookmarkEnd w:id="239"/>
                </w:p>
              </w:tc>
            </w:tr>
          </w:tbl>
          <w:p>
            <w:pPr>
              <w:spacing w:line="240" w:lineRule="auto"/>
              <w:ind w:firstLine="422"/>
              <w:jc w:val="center"/>
              <w:rPr>
                <w:rFonts w:ascii="Times New Roman" w:hAnsi="Times New Roman"/>
                <w:b/>
                <w:sz w:val="21"/>
                <w:szCs w:val="21"/>
              </w:rPr>
              <w:keepNext/>
            </w:pPr>
            <w:r>
              <w:rPr>
                <w:rFonts w:ascii="Times New Roman" w:hAnsi="Times New Roman"/>
                <w:b/>
                <w:sz w:val="21"/>
                <w:szCs w:val="21"/>
              </w:rPr>
              <w:t>图2-1 车联网系统总体架构示意</w:t>
            </w:r>
          </w:p>
          <w:p>
            <w:pPr>
              <w:spacing w:line="240" w:lineRule="auto"/>
              <w:ind w:firstLine="422"/>
              <w:jc w:val="center"/>
              <w:rPr>
                <w:rFonts w:ascii="Times New Roman" w:hAnsi="Times New Roman"/>
                <w:b/>
                <w:sz w:val="21"/>
                <w:szCs w:val="21"/>
              </w:rPr>
            </w:pPr>
            <w:r>
              <w:rPr>
                <w:rFonts w:ascii="Times New Roman" w:hAnsi="Times New Roman"/>
                <w:b/>
                <w:sz w:val="21"/>
                <w:szCs w:val="21"/>
              </w:rPr>
              <w:t>Figure 2-1 System Architecture of Internet of Vehicles</w:t>
            </w:r>
          </w:p>
        </w:tc>
      </w:tr>
    </w:tbl>
    <w:bookmarkEnd w:id="241"/>
    <w:bookmarkStart w:id="244" w:name="通信与时序假设"/>
    <w:p>
      <w:pPr>
        <w:pStyle w:val="Heading3"/>
        <w:ind w:left="0"/>
      </w:pPr>
      <w:r>
        <w:rPr>
          <w:rFonts w:hint="eastAsia"/>
        </w:rPr>
        <w:t xml:space="preserve">通信与时序假设</w:t>
      </w:r>
    </w:p>
    <w:p>
      <w:pPr>
        <w:pStyle w:val="a"/>
        <w:ind w:firstLineChars="200"/>
      </w:pPr>
      <w:r>
        <w:rPr>
          <w:rFonts w:hint="eastAsia"/>
        </w:rPr>
        <w:t>共识协议的安全性与活性高度依赖底层网络的时序特征。</w:t>
      </w:r>
      <w:r>
        <w:rPr>
          <w:rFonts w:ascii="Times New Roman" w:hAnsi="Times New Roman"/>
        </w:rPr>
        <w:t>Dwork</w:t>
      </w:r>
      <w:r>
        <w:rPr>
          <w:rFonts w:hint="eastAsia"/>
        </w:rPr>
        <w:t>、</w:t>
      </w:r>
      <w:r>
        <w:rPr>
          <w:rFonts w:ascii="Times New Roman" w:hAnsi="Times New Roman"/>
        </w:rPr>
        <w:t>Lynch</w:t>
      </w:r>
      <w:r>
        <w:t xml:space="preserve"> </w:t>
      </w:r>
      <w:r>
        <w:rPr>
          <w:rFonts w:hint="eastAsia"/>
        </w:rPr>
        <w:t xml:space="preserve">与</w:t>
      </w:r>
      <w:r>
        <w:rPr>
          <w:rFonts w:ascii="Times New Roman" w:hAnsi="Times New Roman"/>
        </w:rPr>
        <w:t xml:space="preserve"> Stockmeyer</w:t>
      </w:r>
      <w:r>
        <w:rPr>
          <w:vertAlign w:val="superscript"/>
          <w:rFonts w:ascii="Times New Roman" w:hAnsi="Times New Roman"/>
        </w:rPr>
        <w:t xml:space="preserve">[33]</w:t>
      </w:r>
      <w:r>
        <w:t xml:space="preserve"> </w:t>
      </w:r>
      <w:r>
        <w:rPr>
          <w:rFonts w:hint="eastAsia"/>
        </w:rPr>
        <w:t xml:space="preserve">在分布式计算理论中首次系统化地将网络时序条件划分为同步、异步与部分同步三类，并给出了各类条件下共识可解性的理论边界。该模型以消息传输延迟上界</w:t>
      </w:r>
      <w:r>
        <w:t xml:space="preserve"> </w:t>
      </w:r>
      <m:oMath>
        <m:r>
          <m:rPr>
            <m:sty m:val="p"/>
          </m:rPr>
          <m:t>Δ</m:t>
        </m:r>
      </m:oMath>
      <w:r>
        <w:t xml:space="preserve"> </w:t>
      </w:r>
      <w:r>
        <w:rPr>
          <w:rFonts w:hint="eastAsia"/>
        </w:rPr>
        <w:t xml:space="preserve">与节点处理速度上界</w:t>
      </w:r>
      <w:r>
        <w:t xml:space="preserve"> </w:t>
      </w:r>
      <m:oMath>
        <m:r>
          <m:rPr>
            <m:sty m:val="p"/>
          </m:rPr>
          <m:t>Φ</m:t>
        </m:r>
      </m:oMath>
      <w:r>
        <w:t xml:space="preserve"> </w:t>
      </w:r>
      <w:r>
        <w:rPr>
          <w:rFonts w:hint="eastAsia"/>
        </w:rPr>
        <w:t xml:space="preserve">作为统一抽象参数，为后续拜占庭容错协议的设计与分析提供了标准化的时序框架。在容错边界上，经典拜占庭容错通常采用</w:t>
      </w:r>
      <w:r>
        <w:t xml:space="preserve"> </w:t>
      </w:r>
      <m:oMath>
        <m:r>
          <m:t>n</m:t>
        </m:r>
        <m:r>
          <m:rPr>
            <m:sty m:val="p"/>
          </m:rPr>
          <m:t>≥</m:t>
        </m:r>
        <m:r>
          <m:t>3</m:t>
        </m:r>
        <m:r>
          <m:t>f</m:t>
        </m:r>
        <m:r>
          <m:rPr>
            <m:sty m:val="p"/>
          </m:rPr>
          <m:t>+</m:t>
        </m:r>
        <m:r>
          <m:t>1</m:t>
        </m:r>
      </m:oMath>
      <w:r>
        <w:t xml:space="preserve"> </w:t>
      </w:r>
      <w:r>
        <w:rPr>
          <w:rFonts w:hint="eastAsia"/>
        </w:rPr>
        <w:t xml:space="preserve">作为可实现的安全阈值基线。为统一后文分析口径，本文沿用</w:t>
      </w:r>
      <w:r>
        <w:rPr>
          <w:rFonts w:ascii="Times New Roman" w:hAnsi="Times New Roman"/>
        </w:rPr>
        <w:t xml:space="preserve"> DLS </w:t>
      </w:r>
      <w:r>
        <w:rPr>
          <w:rFonts w:hint="eastAsia"/>
        </w:rPr>
        <w:t xml:space="preserve">模型对上述三类网络条件逐一阐述。</w:t>
      </w:r>
    </w:p>
    <w:p>
      <w:pPr>
        <w:pStyle w:val="9"/>
      </w:pPr>
      <w:r>
        <w:rPr>
          <w:rFonts w:hint="eastAsia"/>
        </w:rPr>
        <w:t xml:space="preserve">异步模型下，当</w:t>
      </w:r>
      <w:r>
        <w:t xml:space="preserve"> </w:t>
      </w:r>
      <m:oMath>
        <m:r>
          <m:rPr>
            <m:sty m:val="p"/>
          </m:rPr>
          <m:t>Δ</m:t>
        </m:r>
        <m:r>
          <m:rPr>
            <m:sty m:val="p"/>
          </m:rPr>
          <m:t>,</m:t>
        </m:r>
        <m:r>
          <m:rPr>
            <m:sty m:val="p"/>
          </m:rPr>
          <m:t>Φ</m:t>
        </m:r>
      </m:oMath>
      <w:r>
        <w:t xml:space="preserve"> </w:t>
      </w:r>
      <w:r>
        <w:rPr>
          <w:rFonts w:hint="eastAsia"/>
        </w:rPr>
        <w:t xml:space="preserve">不存在固定上界时，系统属于异步网络，消息延迟不可预测但通常假设”最终可达”。</w:t>
      </w:r>
      <w:r>
        <w:t xml:space="preserve"> </w:t>
      </w:r>
      <w:r>
        <w:rPr>
          <w:rFonts w:hint="eastAsia"/>
        </w:rPr>
        <w:t>在不作任何时间假设的前提下，</w:t>
      </w:r>
      <w:r>
        <w:rPr>
          <w:rFonts w:ascii="Times New Roman" w:hAnsi="Times New Roman"/>
        </w:rPr>
        <w:t>FLP</w:t>
      </w:r>
      <w:r>
        <w:t xml:space="preserve"> </w:t>
      </w:r>
      <w:r>
        <w:rPr>
          <w:rFonts w:hint="eastAsia"/>
        </w:rPr>
        <w:t xml:space="preserve">不可能性结论表明：确定性共识无法同时保证一致性与终止性。</w:t>
      </w:r>
      <w:r>
        <w:t xml:space="preserve"> </w:t>
      </w:r>
      <w:r>
        <w:rPr>
          <w:rFonts w:hint="eastAsia"/>
        </w:rPr>
        <w:t>工程上，</w:t>
      </w:r>
      <w:r>
        <w:rPr>
          <w:rFonts w:ascii="Times New Roman" w:hAnsi="Times New Roman"/>
        </w:rPr>
        <w:t>Kokoris-Kogias</w:t>
      </w:r>
      <w:r>
        <w:t xml:space="preserve"> </w:t>
      </w:r>
      <w:r>
        <w:rPr>
          <w:rFonts w:hint="eastAsia"/>
        </w:rPr>
        <w:t xml:space="preserve">等人</w:t>
      </w:r>
      <w:r>
        <w:rPr>
          <w:vertAlign w:val="superscript"/>
          <w:rFonts w:ascii="Times New Roman" w:hAnsi="Times New Roman"/>
        </w:rPr>
        <w:t xml:space="preserve">[34]</w:t>
      </w:r>
      <w:r>
        <w:rPr>
          <w:rFonts w:hint="eastAsia"/>
        </w:rPr>
        <w:t xml:space="preserve">提出的随机化机制（例如公共硬币或随机信标）常与异步广播与原子广播结合，在保持安全性的同时获得概率意义下的活性。</w:t>
      </w:r>
    </w:p>
    <w:p>
      <w:pPr>
        <w:pStyle w:val="9"/>
      </w:pPr>
      <w:r>
        <w:rPr>
          <w:rFonts w:hint="eastAsia"/>
        </w:rPr>
        <w:t xml:space="preserve">同步模型下，若</w:t>
      </w:r>
      <w:r>
        <w:t xml:space="preserve"> </w:t>
      </w:r>
      <m:oMath>
        <m:r>
          <m:rPr>
            <m:sty m:val="p"/>
          </m:rPr>
          <m:t>Δ</m:t>
        </m:r>
        <m:r>
          <m:rPr>
            <m:sty m:val="p"/>
          </m:rPr>
          <m:t>,</m:t>
        </m:r>
        <m:r>
          <m:rPr>
            <m:sty m:val="p"/>
          </m:rPr>
          <m:t>Φ</m:t>
        </m:r>
      </m:oMath>
      <w:r>
        <w:t xml:space="preserve"> </w:t>
      </w:r>
      <w:r>
        <w:rPr>
          <w:rFonts w:hint="eastAsia"/>
        </w:rPr>
        <w:t>具有已知上界且自启动起成立，协议可将上界写入超时逻辑并简化活性设计。由于消息传输延迟可预测，协议通常采用轮次驱动（</w:t>
      </w:r>
      <w:r>
        <w:rPr>
          <w:rFonts w:ascii="Times New Roman" w:hAnsi="Times New Roman"/>
        </w:rPr>
        <w:t>round-based</w:t>
      </w:r>
      <w:r>
        <w:rPr>
          <w:rFonts w:hint="eastAsia"/>
        </w:rPr>
        <w:t>）的执行方式：每轮内所有诚实节点完成消息发送与接收，超时未到达的消息即被视为丢失或恶意扣留。该假设使得协议设计可直接依赖时间上界进行状态推进，无需额外的视图切换或领导者选举机制。然而，同步假设在车联网等无线移动环境中往往难以持续满足：链路抖动、信道竞争与节点高速移动均可能导致消息延迟突破预设上界，进而威胁协议的安全性保证。</w:t>
      </w:r>
      <w:r>
        <w:t xml:space="preserve"> </w:t>
      </w:r>
      <w:r>
        <w:rPr>
          <w:rFonts w:hint="eastAsia"/>
        </w:rPr>
        <w:t xml:space="preserve">部分同步模型中，上界虽存在但协议事先未知，或仅在未知全局稳定时刻</w:t>
      </w:r>
      <w:r>
        <w:t xml:space="preserve"> </w:t>
      </w:r>
      <m:oMath>
        <m:r>
          <m:t>G</m:t>
        </m:r>
        <m:r>
          <m:t>S</m:t>
        </m:r>
        <m:r>
          <m:t>T</m:t>
        </m:r>
      </m:oMath>
      <w:r>
        <w:t xml:space="preserve"> </w:t>
      </w:r>
      <w:r>
        <w:rPr>
          <w:rFonts w:hint="eastAsia"/>
        </w:rPr>
        <w:t xml:space="preserve">之后成立。此时协议需在任意时序下保持安全，并在</w:t>
      </w:r>
      <w:r>
        <w:t xml:space="preserve"> </w:t>
      </w:r>
      <m:oMath>
        <m:r>
          <m:t>t</m:t>
        </m:r>
        <m:r>
          <m:rPr>
            <m:sty m:val="p"/>
          </m:rPr>
          <m:t>≥</m:t>
        </m:r>
        <m:r>
          <m:t>G</m:t>
        </m:r>
        <m:r>
          <m:t>S</m:t>
        </m:r>
        <m:r>
          <m:t>T</m:t>
        </m:r>
      </m:oMath>
      <w:r>
        <w:t xml:space="preserve"> </w:t>
      </w:r>
      <w:r>
        <w:rPr>
          <w:rFonts w:hint="eastAsia"/>
        </w:rPr>
        <w:t xml:space="preserve">后于有限时间内恢复终止性。</w:t>
      </w:r>
    </w:p>
    <w:p>
      <w:pPr>
        <w:pStyle w:val="9"/>
      </w:pPr>
      <w:r>
        <w:rPr>
          <w:rFonts w:hint="eastAsia"/>
        </w:rPr>
        <w:t>为便于对上述三类模型进行结构化比较，表</w:t>
      </w:r>
      <w:r>
        <w:rPr>
          <w:rFonts w:ascii="Times New Roman" w:hAnsi="Times New Roman"/>
        </w:rPr>
        <w:t>2-1</w:t>
      </w:r>
      <w:r>
        <w:t xml:space="preserve"> </w:t>
      </w:r>
      <w:r>
        <w:rPr>
          <w:rFonts w:hint="eastAsia"/>
        </w:rPr>
        <w:t xml:space="preserve">从网络假设、理论边界、典型协议、安全特征与活性特征五个维度给出对应关系。</w:t>
      </w:r>
    </w:p>
    <w:p>
      <w:pPr>
        <w:pStyle w:val="9"/>
      </w:pPr>
      <w:bookmarkStart w:id="242" w:name="tab:dls_model"/>
      <w:bookmarkEnd w:id="242"/>
    </w:p>
    <w:p>
      <w:pPr>
        <w:spacing w:line="240" w:lineRule="auto"/>
        <w:ind w:firstLine="422"/>
        <w:jc w:val="center"/>
        <w:rPr>
          <w:rFonts w:ascii="Times New Roman" w:hAnsi="Times New Roman"/>
          <w:b/>
          <w:sz w:val="21"/>
          <w:szCs w:val="21"/>
        </w:rPr>
        <w:keepNext/>
      </w:pPr>
      <w:r>
        <w:rPr>
          <w:rFonts w:ascii="Times New Roman" w:hAnsi="Times New Roman"/>
          <w:b/>
          <w:sz w:val="21"/>
          <w:szCs w:val="21"/>
        </w:rPr>
        <w:t>表2-1 DLS 网络模型与共识协议映射关系</w:t>
      </w:r>
    </w:p>
    <w:p>
      <w:pPr>
        <w:spacing w:line="240" w:lineRule="auto"/>
        <w:ind w:firstLine="422"/>
        <w:jc w:val="center"/>
        <w:rPr>
          <w:rFonts w:ascii="Times New Roman" w:hAnsi="Times New Roman"/>
          <w:b/>
          <w:sz w:val="21"/>
          <w:szCs w:val="21"/>
        </w:rPr>
        <w:keepNext/>
      </w:pPr>
      <w:r>
        <w:rPr>
          <w:rFonts w:ascii="Times New Roman" w:hAnsi="Times New Roman"/>
          <w:b/>
          <w:sz w:val="21"/>
          <w:szCs w:val="21"/>
        </w:rPr>
        <w:t>Table 2-1 Mapping Between DLS Network Models and Consensus Protocols</w:t>
      </w:r>
    </w:p>
    <w:tbl>
      <w:tblPr>
        <w:tblStyle w:val="18"/>
        <w:tblW w:type="dxa" w:w="8250"/>
        <w:tblLook w:firstRow="1" w:lastRow="0" w:firstColumn="0" w:lastColumn="0" w:noHBand="0" w:noVBand="0" w:val="0020"/>
        <w:tblLayout w:type="fixed"/>
        <w:tblBorders>
          <w:top w:val="single" w:sz="6" w:space="0" w:color="auto"/>
          <w:bottom w:val="single" w:sz="6" w:space="0" w:color="auto"/>
          <w:left w:val="nil"/>
          <w:right w:val="nil"/>
          <w:insideH w:val="nil"/>
          <w:insideV w:val="nil"/>
        </w:tblBorders>
        <w:tblCaption w:val="DLS 网络模型与共识协议映射关系"/>
      </w:tblPr>
      <w:tblGrid>
        <w:gridCol w:w="943"/>
        <w:gridCol w:w="2437"/>
        <w:gridCol w:w="2435"/>
        <w:gridCol w:w="2435"/>
      </w:tblGrid>
      <w:tr>
        <w:trPr>
          <w:tblHeader w:val="on"/>
        </w:trPr>
        <w:tc>
          <w:tcPr>
            <w:tcW w:type="dxa" w:w="943"/>
            <w:tcBorders>
              <w:bottom w:val="single" w:sz="6" w:space="0" w:color="auto"/>
            </w:tcBorders>
          </w:tcPr>
          <w:p>
            <w:pPr>
              <w:pStyle w:val="a"/>
            </w:pPr>
          </w:p>
        </w:tc>
        <w:tc>
          <w:tcPr>
            <w:tcW w:type="dxa" w:w="2437"/>
            <w:tcBorders>
              <w:bottom w:val="single" w:sz="6" w:space="0" w:color="auto"/>
            </w:tcBorders>
          </w:tcPr>
          <w:p>
            <w:pPr>
              <w:pStyle w:val="a"/>
              <w:jc w:val="left"/>
            </w:pPr>
            <w:r>
              <w:rPr>
                <w:rFonts w:hint="eastAsia" w:ascii="Times New Roman" w:hAnsi="Times New Roman"/>
                <w:sz w:val="21"/>
                <w:szCs w:val="21"/>
              </w:rPr>
              <w:t xml:space="preserve">异步模型</w:t>
            </w:r>
          </w:p>
        </w:tc>
        <w:tc>
          <w:tcPr>
            <w:tcW w:type="dxa" w:w="2435"/>
            <w:tcBorders>
              <w:bottom w:val="single" w:sz="6" w:space="0" w:color="auto"/>
            </w:tcBorders>
          </w:tcPr>
          <w:p>
            <w:pPr>
              <w:pStyle w:val="a"/>
              <w:jc w:val="left"/>
            </w:pPr>
            <w:r>
              <w:rPr>
                <w:rFonts w:hint="eastAsia" w:ascii="Times New Roman" w:hAnsi="Times New Roman"/>
                <w:sz w:val="21"/>
                <w:szCs w:val="21"/>
              </w:rPr>
              <w:t xml:space="preserve">同步模型</w:t>
            </w:r>
          </w:p>
        </w:tc>
        <w:tc>
          <w:tcPr>
            <w:tcW w:type="dxa" w:w="2435"/>
            <w:tcBorders>
              <w:bottom w:val="single" w:sz="6" w:space="0" w:color="auto"/>
            </w:tcBorders>
          </w:tcPr>
          <w:p>
            <w:pPr>
              <w:pStyle w:val="a"/>
              <w:jc w:val="left"/>
            </w:pPr>
            <w:r>
              <w:rPr>
                <w:rFonts w:hint="eastAsia" w:ascii="Times New Roman" w:hAnsi="Times New Roman"/>
                <w:sz w:val="21"/>
                <w:szCs w:val="21"/>
              </w:rPr>
              <w:t xml:space="preserve">部分同步模型</w:t>
            </w:r>
          </w:p>
        </w:tc>
      </w:tr>
      <w:tr>
        <w:tc>
          <w:tcPr>
            <w:tcW w:type="dxa" w:w="943"/>
          </w:tcPr>
          <w:p>
            <w:pPr>
              <w:pStyle w:val="a"/>
              <w:jc w:val="left"/>
            </w:pPr>
            <w:r>
              <w:rPr>
                <w:rFonts w:hint="eastAsia" w:ascii="Times New Roman" w:hAnsi="Times New Roman"/>
                <w:sz w:val="21"/>
                <w:szCs w:val="21"/>
              </w:rPr>
              <w:t xml:space="preserve">网络假设</w:t>
            </w:r>
          </w:p>
        </w:tc>
        <w:tc>
          <w:tcPr>
            <w:tcW w:type="dxa" w:w="2437"/>
          </w:tcPr>
          <w:p>
            <w:pPr>
              <w:pStyle w:val="a"/>
              <w:jc w:val="left"/>
            </w:pPr>
            <m:oMath>
              <m:r>
                <m:rPr>
                  <m:sty m:val="p"/>
                </m:rPr>
                <m:t>Δ</m:t>
              </m:r>
              <m:r>
                <m:rPr>
                  <m:sty m:val="p"/>
                </m:rPr>
                <m:t>,</m:t>
              </m:r>
              <m:r>
                <m:rPr>
                  <m:sty m:val="p"/>
                </m:rPr>
                <m:t>Φ</m:t>
              </m:r>
            </m:oMath>
            <w:r>
              <w:t xml:space="preserve"> </w:t>
              <w:rPr>
                <w:rFonts w:ascii="Times New Roman" w:hAnsi="Times New Roman"/>
                <w:sz w:val="21"/>
                <w:szCs w:val="21"/>
              </w:rPr>
            </w:r>
            <w:r>
              <w:rPr>
                <w:rFonts w:hint="eastAsia" w:ascii="Times New Roman" w:hAnsi="Times New Roman"/>
                <w:sz w:val="21"/>
                <w:szCs w:val="21"/>
              </w:rPr>
              <w:t xml:space="preserve">无上界</w:t>
            </w:r>
          </w:p>
        </w:tc>
        <w:tc>
          <w:tcPr>
            <w:tcW w:type="dxa" w:w="2435"/>
          </w:tcPr>
          <w:p>
            <w:pPr>
              <w:pStyle w:val="a"/>
              <w:jc w:val="left"/>
            </w:pPr>
            <w:r>
              <w:rPr>
                <w:rFonts w:hint="eastAsia" w:ascii="Times New Roman" w:hAnsi="Times New Roman"/>
                <w:sz w:val="21"/>
                <w:szCs w:val="21"/>
              </w:rPr>
              <w:t xml:space="preserve">上界已知且始终成立</w:t>
            </w:r>
          </w:p>
        </w:tc>
        <w:tc>
          <w:tcPr>
            <w:tcW w:type="dxa" w:w="2435"/>
          </w:tcPr>
          <w:p>
            <w:pPr>
              <w:pStyle w:val="a"/>
              <w:jc w:val="left"/>
            </w:pPr>
            <w:r>
              <w:rPr>
                <w:rFonts w:hint="eastAsia" w:ascii="Times New Roman" w:hAnsi="Times New Roman"/>
                <w:sz w:val="21"/>
                <w:szCs w:val="21"/>
              </w:rPr>
              <w:t xml:space="preserve">上界存在但协议事先未知</w:t>
            </w:r>
          </w:p>
        </w:tc>
      </w:tr>
      <w:tr>
        <w:tc>
          <w:tcPr>
            <w:tcW w:type="dxa" w:w="943"/>
          </w:tcPr>
          <w:p>
            <w:pPr>
              <w:pStyle w:val="a"/>
              <w:jc w:val="left"/>
            </w:pPr>
            <w:r>
              <w:rPr>
                <w:rFonts w:hint="eastAsia" w:ascii="Times New Roman" w:hAnsi="Times New Roman"/>
                <w:sz w:val="21"/>
                <w:szCs w:val="21"/>
              </w:rPr>
              <w:t xml:space="preserve">理论边界</w:t>
            </w:r>
          </w:p>
        </w:tc>
        <w:tc>
          <w:tcPr>
            <w:tcW w:type="dxa" w:w="2437"/>
          </w:tcPr>
          <w:p>
            <w:pPr>
              <w:pStyle w:val="a"/>
              <w:jc w:val="left"/>
            </w:pPr>
            <w:r>
              <w:t xml:space="preserve">FLP </w:t>
              <w:rPr>
                <w:rFonts w:ascii="Times New Roman" w:hAnsi="Times New Roman"/>
                <w:sz w:val="21"/>
                <w:szCs w:val="21"/>
              </w:rPr>
            </w:r>
            <w:r>
              <w:rPr>
                <w:rFonts w:hint="eastAsia" w:ascii="Times New Roman" w:hAnsi="Times New Roman"/>
                <w:sz w:val="21"/>
                <w:szCs w:val="21"/>
              </w:rPr>
              <w:t xml:space="preserve">不可能性定理</w:t>
            </w:r>
          </w:p>
        </w:tc>
        <w:tc>
          <w:tcPr>
            <w:tcW w:type="dxa" w:w="2435"/>
          </w:tcPr>
          <w:p>
            <w:pPr>
              <w:pStyle w:val="a"/>
              <w:jc w:val="left"/>
            </w:pPr>
            <w:r>
              <w:rPr>
                <w:rFonts w:hint="eastAsia" w:ascii="Times New Roman" w:hAnsi="Times New Roman"/>
                <w:sz w:val="21"/>
                <w:szCs w:val="21"/>
              </w:rPr>
              <w:t xml:space="preserve">超时可直接编码</w:t>
            </w:r>
          </w:p>
        </w:tc>
        <w:tc>
          <w:tcPr>
            <w:tcW w:type="dxa" w:w="2435"/>
          </w:tcPr>
          <w:p>
            <w:pPr>
              <w:pStyle w:val="a"/>
              <w:jc w:val="left"/>
            </w:pPr>
            <w:r>
              <w:t xml:space="preserve">GST </w:t>
              <w:rPr>
                <w:rFonts w:ascii="Times New Roman" w:hAnsi="Times New Roman"/>
                <w:sz w:val="21"/>
                <w:szCs w:val="21"/>
              </w:rPr>
            </w:r>
            <w:r>
              <w:rPr>
                <w:rFonts w:hint="eastAsia" w:ascii="Times New Roman" w:hAnsi="Times New Roman"/>
                <w:sz w:val="21"/>
                <w:szCs w:val="21"/>
              </w:rPr>
              <w:t xml:space="preserve">之后恢复活性</w:t>
            </w:r>
          </w:p>
        </w:tc>
      </w:tr>
      <w:tr>
        <w:tc>
          <w:tcPr>
            <w:tcW w:type="dxa" w:w="943"/>
          </w:tcPr>
          <w:p>
            <w:pPr>
              <w:pStyle w:val="a"/>
              <w:jc w:val="left"/>
            </w:pPr>
            <w:r>
              <w:rPr>
                <w:rFonts w:hint="eastAsia" w:ascii="Times New Roman" w:hAnsi="Times New Roman"/>
                <w:sz w:val="21"/>
                <w:szCs w:val="21"/>
              </w:rPr>
              <w:t xml:space="preserve">典型协议</w:t>
            </w:r>
          </w:p>
        </w:tc>
        <w:tc>
          <w:tcPr>
            <w:tcW w:type="dxa" w:w="2437"/>
          </w:tcPr>
          <w:p>
            <w:pPr>
              <w:pStyle w:val="a"/>
              <w:jc w:val="left"/>
            </w:pPr>
            <w:r>
              <w:t xml:space="preserve">DAG-BFT</w:t>
              <w:rPr>
                <w:rFonts w:ascii="Times New Roman" w:hAnsi="Times New Roman"/>
                <w:sz w:val="21"/>
                <w:szCs w:val="21"/>
              </w:rPr>
            </w:r>
          </w:p>
        </w:tc>
        <w:tc>
          <w:tcPr>
            <w:tcW w:type="dxa" w:w="2435"/>
          </w:tcPr>
          <w:p>
            <w:pPr>
              <w:pStyle w:val="a"/>
              <w:jc w:val="left"/>
            </w:pPr>
            <w:r>
              <w:rPr>
                <w:rFonts w:hint="eastAsia" w:ascii="Times New Roman" w:hAnsi="Times New Roman"/>
                <w:sz w:val="21"/>
                <w:szCs w:val="21"/>
              </w:rPr>
              <w:t xml:space="preserve">经典同步</w:t>
            </w:r>
            <w:r>
              <w:t xml:space="preserve"> BFT</w:t>
              <w:rPr>
                <w:rFonts w:ascii="Times New Roman" w:hAnsi="Times New Roman"/>
                <w:sz w:val="21"/>
                <w:szCs w:val="21"/>
              </w:rPr>
            </w:r>
          </w:p>
        </w:tc>
        <w:tc>
          <w:tcPr>
            <w:tcW w:type="dxa" w:w="2435"/>
          </w:tcPr>
          <w:p>
            <w:pPr>
              <w:pStyle w:val="a"/>
              <w:jc w:val="left"/>
            </w:pPr>
            <w:r>
              <w:rPr>
                <w:rFonts w:hint="eastAsia" w:ascii="Times New Roman" w:hAnsi="Times New Roman"/>
                <w:sz w:val="21"/>
                <w:szCs w:val="21"/>
              </w:rPr>
              <w:t xml:space="preserve">链式</w:t>
            </w:r>
            <w:r>
              <w:t xml:space="preserve"> </w:t>
              <w:rPr>
                <w:rFonts w:ascii="Times New Roman" w:hAnsi="Times New Roman"/>
                <w:sz w:val="21"/>
                <w:szCs w:val="21"/>
              </w:rPr>
            </w:r>
            <w:r>
              <w:rPr>
                <w:rFonts w:ascii="Times New Roman" w:hAnsi="Times New Roman"/>
                <w:sz w:val="21"/>
                <w:szCs w:val="21"/>
              </w:rPr>
              <w:t>BFT</w:t>
            </w:r>
            <w:r>
              <w:rPr>
                <w:rFonts w:hint="eastAsia" w:ascii="Times New Roman" w:hAnsi="Times New Roman"/>
                <w:sz w:val="21"/>
                <w:szCs w:val="21"/>
              </w:rPr>
              <w:t>（以</w:t>
            </w:r>
            <w:r>
              <w:t xml:space="preserve"> HotStuff </w:t>
              <w:rPr>
                <w:rFonts w:ascii="Times New Roman" w:hAnsi="Times New Roman"/>
                <w:sz w:val="21"/>
                <w:szCs w:val="21"/>
              </w:rPr>
            </w:r>
            <w:r>
              <w:rPr>
                <w:rFonts w:hint="eastAsia" w:ascii="Times New Roman" w:hAnsi="Times New Roman"/>
                <w:sz w:val="21"/>
                <w:szCs w:val="21"/>
              </w:rPr>
              <w:t xml:space="preserve">为代表）</w:t>
            </w:r>
          </w:p>
        </w:tc>
      </w:tr>
      <w:tr>
        <w:tc>
          <w:tcPr>
            <w:tcW w:type="dxa" w:w="943"/>
          </w:tcPr>
          <w:p>
            <w:pPr>
              <w:pStyle w:val="a"/>
              <w:jc w:val="left"/>
            </w:pPr>
            <w:r>
              <w:rPr>
                <w:rFonts w:hint="eastAsia" w:ascii="Times New Roman" w:hAnsi="Times New Roman"/>
                <w:sz w:val="21"/>
                <w:szCs w:val="21"/>
              </w:rPr>
              <w:t xml:space="preserve">安全特征</w:t>
            </w:r>
          </w:p>
        </w:tc>
        <w:tc>
          <w:tcPr>
            <w:tcW w:type="dxa" w:w="2437"/>
          </w:tcPr>
          <w:p>
            <w:pPr>
              <w:pStyle w:val="a"/>
              <w:jc w:val="left"/>
            </w:pPr>
            <w:r>
              <w:rPr>
                <w:rFonts w:hint="eastAsia" w:ascii="Times New Roman" w:hAnsi="Times New Roman"/>
                <w:sz w:val="21"/>
                <w:szCs w:val="21"/>
              </w:rPr>
              <w:t xml:space="preserve">强调异步安全</w:t>
            </w:r>
          </w:p>
        </w:tc>
        <w:tc>
          <w:tcPr>
            <w:tcW w:type="dxa" w:w="2435"/>
          </w:tcPr>
          <w:p>
            <w:pPr>
              <w:pStyle w:val="a"/>
              <w:jc w:val="left"/>
            </w:pPr>
            <w:r>
              <w:rPr>
                <w:rFonts w:hint="eastAsia" w:ascii="Times New Roman" w:hAnsi="Times New Roman"/>
                <w:sz w:val="21"/>
                <w:szCs w:val="21"/>
              </w:rPr>
              <w:t xml:space="preserve">依赖时间上界保证安全</w:t>
            </w:r>
          </w:p>
        </w:tc>
        <w:tc>
          <w:tcPr>
            <w:tcW w:type="dxa" w:w="2435"/>
          </w:tcPr>
          <w:p>
            <w:pPr>
              <w:pStyle w:val="a"/>
              <w:jc w:val="left"/>
            </w:pPr>
            <w:r>
              <w:rPr>
                <w:rFonts w:hint="eastAsia" w:ascii="Times New Roman" w:hAnsi="Times New Roman"/>
                <w:sz w:val="21"/>
                <w:szCs w:val="21"/>
              </w:rPr>
              <w:t xml:space="preserve">任意时序下保持安全</w:t>
            </w:r>
          </w:p>
        </w:tc>
      </w:tr>
      <w:tr>
        <w:tc>
          <w:tcPr>
            <w:tcW w:type="dxa" w:w="943"/>
          </w:tcPr>
          <w:p>
            <w:pPr>
              <w:pStyle w:val="a"/>
              <w:jc w:val="left"/>
            </w:pPr>
            <w:r>
              <w:rPr>
                <w:rFonts w:hint="eastAsia" w:ascii="Times New Roman" w:hAnsi="Times New Roman"/>
                <w:sz w:val="21"/>
                <w:szCs w:val="21"/>
              </w:rPr>
              <w:t xml:space="preserve">活性特征</w:t>
            </w:r>
          </w:p>
        </w:tc>
        <w:tc>
          <w:tcPr>
            <w:tcW w:type="dxa" w:w="2437"/>
          </w:tcPr>
          <w:p>
            <w:pPr>
              <w:pStyle w:val="a"/>
              <w:jc w:val="left"/>
            </w:pPr>
            <w:r>
              <w:rPr>
                <w:rFonts w:hint="eastAsia" w:ascii="Times New Roman" w:hAnsi="Times New Roman"/>
                <w:sz w:val="21"/>
                <w:szCs w:val="21"/>
              </w:rPr>
              <w:t xml:space="preserve">概率活性</w:t>
            </w:r>
          </w:p>
        </w:tc>
        <w:tc>
          <w:tcPr>
            <w:tcW w:type="dxa" w:w="2435"/>
          </w:tcPr>
          <w:p>
            <w:pPr>
              <w:pStyle w:val="a"/>
              <w:jc w:val="left"/>
            </w:pPr>
            <w:r>
              <w:rPr>
                <w:rFonts w:hint="eastAsia" w:ascii="Times New Roman" w:hAnsi="Times New Roman"/>
                <w:sz w:val="21"/>
                <w:szCs w:val="21"/>
              </w:rPr>
              <w:t xml:space="preserve">确定性终止</w:t>
            </w:r>
          </w:p>
        </w:tc>
        <w:tc>
          <w:tcPr>
            <w:tcW w:type="dxa" w:w="2435"/>
          </w:tcPr>
          <w:p>
            <w:pPr>
              <w:pStyle w:val="a"/>
              <w:jc w:val="left"/>
            </w:pPr>
            <w:r>
              <w:rPr>
                <w:rFonts w:hint="eastAsia" w:ascii="Times New Roman" w:hAnsi="Times New Roman"/>
                <w:sz w:val="21"/>
                <w:szCs w:val="21"/>
              </w:rPr>
              <w:t xml:space="preserve">稳定后确定性终止</w:t>
            </w:r>
          </w:p>
        </w:tc>
      </w:tr>
    </w:tbl>
    <w:bookmarkEnd w:id="244"/>
    <w:bookmarkEnd w:id="245"/>
    <w:bookmarkStart w:id="279" w:name="共识协议分类与关键机制"/>
    <w:p>
      <w:pPr>
        <w:pStyle w:val="Heading2"/>
        <w:ind w:left="0"/>
      </w:pPr>
      <w:r>
        <w:rPr>
          <w:rFonts w:hint="eastAsia"/>
        </w:rPr>
        <w:t xml:space="preserve">共识协议分类与关键机制</w:t>
      </w:r>
    </w:p>
    <w:p>
      <w:pPr>
        <w:pStyle w:val="a"/>
        <w:ind w:firstLineChars="200"/>
      </w:pPr>
      <w:r>
        <w:rPr>
          <w:rFonts w:ascii="Times New Roman" w:hAnsi="Times New Roman"/>
        </w:rPr>
        <w:t xml:space="preserve">IoV </w:t>
      </w:r>
      <w:r>
        <w:rPr>
          <w:rFonts w:hint="eastAsia"/>
        </w:rPr>
        <w:t xml:space="preserve">场景下，共识协议除需满足一致性要求外，还需在高移动性、链路抖动与拜占庭攻击并存条件下维持稳定的提交时延与吞吐表现。</w:t>
      </w:r>
      <w:r>
        <w:t xml:space="preserve"> </w:t>
      </w:r>
      <w:r>
        <w:rPr>
          <w:rFonts w:hint="eastAsia"/>
        </w:rPr>
        <w:t xml:space="preserve">在上述</w:t>
      </w:r>
      <w:r>
        <w:rPr>
          <w:rFonts w:ascii="Times New Roman" w:hAnsi="Times New Roman"/>
        </w:rPr>
        <w:t xml:space="preserve"> DLS </w:t>
      </w:r>
      <w:r>
        <w:rPr>
          <w:rFonts w:hint="eastAsia"/>
        </w:rPr>
        <w:t>假设下，</w:t>
      </w:r>
      <w:r>
        <w:rPr>
          <w:rFonts w:ascii="Times New Roman" w:hAnsi="Times New Roman"/>
        </w:rPr>
        <w:t>DAG-BFT</w:t>
      </w:r>
      <w:r>
        <w:t xml:space="preserve"> </w:t>
      </w:r>
      <w:r>
        <w:rPr>
          <w:rFonts w:hint="eastAsia"/>
        </w:rPr>
        <w:t>类协议通常强调异步安全，通过可靠广播与因果结构约束保证不分叉；</w:t>
      </w:r>
      <w:r>
        <w:rPr>
          <w:rFonts w:ascii="Times New Roman" w:hAnsi="Times New Roman"/>
        </w:rPr>
        <w:t>HotStuff</w:t>
      </w:r>
      <w:r>
        <w:rPr>
          <w:vertAlign w:val="superscript"/>
          <w:rFonts w:ascii="Times New Roman" w:hAnsi="Times New Roman"/>
        </w:rPr>
        <w:t xml:space="preserve">[35]</w:t>
      </w:r>
      <w:r>
        <w:t xml:space="preserve"> </w:t>
      </w:r>
      <w:r>
        <w:rPr>
          <w:rFonts w:hint="eastAsia"/>
        </w:rPr>
        <w:t xml:space="preserve">等链式</w:t>
      </w:r>
      <w:r>
        <w:rPr>
          <w:rFonts w:ascii="Times New Roman" w:hAnsi="Times New Roman"/>
        </w:rPr>
        <w:t xml:space="preserve"> BFT</w:t>
      </w:r>
      <w:r>
        <w:rPr>
          <w:vertAlign w:val="superscript"/>
          <w:rFonts w:ascii="Times New Roman" w:hAnsi="Times New Roman"/>
        </w:rPr>
        <w:t xml:space="preserve">[36]</w:t>
      </w:r>
      <w:r>
        <w:t xml:space="preserve"> </w:t>
      </w:r>
      <w:r>
        <w:rPr>
          <w:rFonts w:hint="eastAsia"/>
        </w:rPr>
        <w:t xml:space="preserve">更常在部分同步假设下，通过</w:t>
      </w:r>
      <w:r>
        <w:rPr>
          <w:rFonts w:ascii="Times New Roman" w:hAnsi="Times New Roman"/>
        </w:rPr>
        <w:t xml:space="preserve"> Pacemaker </w:t>
      </w:r>
      <w:r>
        <w:rPr>
          <w:rFonts w:hint="eastAsia"/>
        </w:rPr>
        <w:t xml:space="preserve">超时机制在</w:t>
      </w:r>
      <w:r>
        <w:t xml:space="preserve"> </w:t>
      </w:r>
      <m:oMath>
        <m:r>
          <m:t>G</m:t>
        </m:r>
        <m:r>
          <m:t>S</m:t>
        </m:r>
        <m:r>
          <m:t>T</m:t>
        </m:r>
      </m:oMath>
      <w:r>
        <w:t xml:space="preserve"> </w:t>
      </w:r>
      <w:r>
        <w:rPr>
          <w:rFonts w:hint="eastAsia"/>
        </w:rPr>
        <w:t xml:space="preserve">之后推动视图收敛并恢复活性。</w:t>
      </w:r>
      <w:r>
        <w:t xml:space="preserve"> </w:t>
      </w:r>
      <w:r>
        <w:rPr>
          <w:rFonts w:hint="eastAsia"/>
        </w:rPr>
        <w:t xml:space="preserve">因此，在对比不同协议时，可分别以"异步安全与概率活性"和"稳定后活性与确定性提交"作为两条主要分析主线。</w:t>
      </w:r>
      <w:r>
        <w:t xml:space="preserve"> </w:t>
      </w:r>
      <w:r>
        <w:rPr>
          <w:rFonts w:hint="eastAsia"/>
        </w:rPr>
        <w:t xml:space="preserve">为便于后文对不同方案进行对比，本节综述链式</w:t>
      </w:r>
      <w:r>
        <w:rPr>
          <w:rFonts w:ascii="Times New Roman" w:hAnsi="Times New Roman"/>
        </w:rPr>
        <w:t xml:space="preserve"> BFT </w:t>
      </w:r>
      <w:r>
        <w:rPr>
          <w:rFonts w:hint="eastAsia"/>
        </w:rPr>
        <w:t xml:space="preserve">与</w:t>
      </w:r>
      <w:r>
        <w:rPr>
          <w:rFonts w:ascii="Times New Roman" w:hAnsi="Times New Roman"/>
        </w:rPr>
        <w:t xml:space="preserve"> DAG-BFT </w:t>
      </w:r>
      <w:r>
        <w:rPr>
          <w:rFonts w:hint="eastAsia"/>
        </w:rPr>
        <w:t xml:space="preserve">两类范式，并进一步介绍</w:t>
      </w:r>
      <w:r>
        <w:rPr>
          <w:rFonts w:ascii="Times New Roman" w:hAnsi="Times New Roman"/>
        </w:rPr>
        <w:t xml:space="preserve"> RBC/CBC </w:t>
      </w:r>
      <w:r>
        <w:rPr>
          <w:rFonts w:hint="eastAsia"/>
        </w:rPr>
        <w:t>传播机制、</w:t>
      </w:r>
      <w:r>
        <w:rPr>
          <w:rFonts w:ascii="Times New Roman" w:hAnsi="Times New Roman"/>
        </w:rPr>
        <w:t>GPC</w:t>
      </w:r>
      <w:r>
        <w:t xml:space="preserve"> </w:t>
      </w:r>
      <w:r>
        <w:rPr>
          <w:rFonts w:hint="eastAsia"/>
        </w:rPr>
        <w:t>随机选主、</w:t>
      </w:r>
      <w:r>
        <w:rPr>
          <w:rFonts w:ascii="Times New Roman" w:hAnsi="Times New Roman"/>
        </w:rPr>
        <w:t>HotStuff</w:t>
      </w:r>
      <w:r>
        <w:t xml:space="preserve"> </w:t>
      </w:r>
      <w:r>
        <w:rPr>
          <w:rFonts w:hint="eastAsia"/>
        </w:rPr>
        <w:t xml:space="preserve">链式基线以及</w:t>
      </w:r>
      <w:r>
        <w:rPr>
          <w:rFonts w:ascii="Times New Roman" w:hAnsi="Times New Roman"/>
        </w:rPr>
        <w:t xml:space="preserve"> LightDAG </w:t>
      </w:r>
      <w:r>
        <w:rPr>
          <w:rFonts w:hint="eastAsia"/>
        </w:rPr>
        <w:t xml:space="preserve">的</w:t>
      </w:r>
      <w:r>
        <w:rPr>
          <w:rFonts w:ascii="Times New Roman" w:hAnsi="Times New Roman"/>
        </w:rPr>
        <w:t xml:space="preserve"> DAG </w:t>
      </w:r>
      <w:r>
        <w:rPr>
          <w:rFonts w:hint="eastAsia"/>
        </w:rPr>
        <w:t xml:space="preserve">基线等关键组件，形成从传播机制到提交规则的分析链路。</w:t>
      </w:r>
    </w:p>
    <w:bookmarkStart w:id="246" w:name="bft-链式共识算法"/>
    <w:p>
      <w:pPr>
        <w:pStyle w:val="Heading3"/>
        <w:ind w:left="0"/>
      </w:pPr>
      <w:r>
        <w:rPr>
          <w:rFonts w:ascii="Times New Roman" w:hAnsi="Times New Roman"/>
        </w:rPr>
        <w:t xml:space="preserve">BFT </w:t>
      </w:r>
      <w:r>
        <w:rPr>
          <w:rFonts w:hint="eastAsia"/>
        </w:rPr>
        <w:t xml:space="preserve">链式共识算法</w:t>
      </w:r>
    </w:p>
    <w:p>
      <w:pPr>
        <w:pStyle w:val="a"/>
        <w:ind w:firstLineChars="200"/>
      </w:pPr>
      <w:r>
        <w:rPr>
          <w:rFonts w:hint="eastAsia"/>
        </w:rPr>
        <w:t>经典拜占庭容错状态机复制（</w:t>
      </w:r>
      <w:r>
        <w:rPr>
          <w:rFonts w:ascii="Times New Roman" w:hAnsi="Times New Roman"/>
        </w:rPr>
        <w:t>BFT</w:t>
      </w:r>
      <w:r>
        <w:t xml:space="preserve"> </w:t>
      </w:r>
      <w:r>
        <w:rPr>
          <w:rFonts w:ascii="Times New Roman" w:hAnsi="Times New Roman"/>
        </w:rPr>
        <w:t>SMR</w:t>
      </w:r>
      <w:r>
        <w:rPr>
          <w:rFonts w:hint="eastAsia"/>
        </w:rPr>
        <w:t>）协议如</w:t>
      </w:r>
      <w:r>
        <w:rPr>
          <w:rFonts w:ascii="Times New Roman" w:hAnsi="Times New Roman"/>
        </w:rPr>
        <w:t xml:space="preserve"> PBFT </w:t>
      </w:r>
      <w:r>
        <w:rPr>
          <w:rFonts w:hint="eastAsia"/>
        </w:rPr>
        <w:t xml:space="preserve">依赖稳定的</w:t>
      </w:r>
      <w:r>
        <w:rPr>
          <w:rFonts w:ascii="Times New Roman" w:hAnsi="Times New Roman"/>
        </w:rPr>
        <w:t xml:space="preserve"> Leader </w:t>
      </w:r>
      <w:r>
        <w:rPr>
          <w:rFonts w:hint="eastAsia"/>
        </w:rPr>
        <w:t xml:space="preserve">驱动协议推进，直至视图切换发生。</w:t>
      </w:r>
      <w:r>
        <w:t xml:space="preserve"> </w:t>
      </w:r>
      <w:r>
        <w:rPr>
          <w:rFonts w:hint="eastAsia"/>
        </w:rPr>
        <w:t>这一设计在需要高度分布式信任的大规模节点场景下面临扩展性瓶颈：</w:t>
      </w:r>
      <w:r>
        <w:rPr>
          <w:rFonts w:ascii="Times New Roman" w:hAnsi="Times New Roman"/>
        </w:rPr>
        <w:t>Leader</w:t>
      </w:r>
      <w:r>
        <w:t xml:space="preserve"> </w:t>
      </w:r>
      <w:r>
        <w:rPr>
          <w:rFonts w:hint="eastAsia"/>
        </w:rPr>
        <w:t xml:space="preserve">单点承担提案分发与投票收集，</w:t>
      </w:r>
      <w:r>
        <w:t xml:space="preserve"> </w:t>
      </w:r>
      <w:r>
        <w:rPr>
          <w:rFonts w:hint="eastAsia"/>
        </w:rPr>
        <w:t xml:space="preserve">当网络抖动或领导者失稳时易触发频繁视图切换，进而增加证书收集开销。</w:t>
      </w:r>
      <w:r>
        <w:t xml:space="preserve"> </w:t>
      </w:r>
      <w:r>
        <w:rPr>
          <w:rFonts w:hint="eastAsia"/>
        </w:rPr>
        <w:t xml:space="preserve">为此，链式</w:t>
      </w:r>
      <w:r>
        <w:t xml:space="preserve"> </w:t>
      </w:r>
      <w:r>
        <w:rPr>
          <w:rFonts w:ascii="Times New Roman" w:hAnsi="Times New Roman"/>
        </w:rPr>
        <w:t xml:space="preserve">BFT（Chained</w:t>
      </w:r>
      <w:r>
        <w:rPr>
          <w:rFonts w:ascii="Times New Roman" w:hAnsi="Times New Roman"/>
        </w:rPr>
        <w:t xml:space="preserve"> BFT, </w:t>
      </w:r>
      <w:r>
        <w:rPr>
          <w:rFonts w:ascii="Times New Roman" w:hAnsi="Times New Roman"/>
        </w:rPr>
        <w:t>cBFT</w:t>
      </w:r>
      <w:r>
        <w:rPr>
          <w:rFonts w:hint="eastAsia"/>
        </w:rPr>
        <w:t>）作为替代范式被提出，</w:t>
      </w:r>
      <w:r>
        <w:t xml:space="preserve"> </w:t>
      </w:r>
      <w:r>
        <w:rPr>
          <w:rFonts w:hint="eastAsia"/>
        </w:rPr>
        <w:t xml:space="preserve">它将数十年</w:t>
      </w:r>
      <w:r>
        <w:rPr>
          <w:rFonts w:ascii="Times New Roman" w:hAnsi="Times New Roman"/>
        </w:rPr>
        <w:t xml:space="preserve"> BFT </w:t>
      </w:r>
      <w:r>
        <w:rPr>
          <w:rFonts w:hint="eastAsia"/>
        </w:rPr>
        <w:t xml:space="preserve">研究与区块链工程实践相结合，被视为面向区块链的新一代</w:t>
      </w:r>
      <w:r>
        <w:rPr>
          <w:rFonts w:ascii="Times New Roman" w:hAnsi="Times New Roman"/>
        </w:rPr>
        <w:t xml:space="preserve"> BFT </w:t>
      </w:r>
      <w:r>
        <w:rPr>
          <w:rFonts w:hint="eastAsia"/>
        </w:rPr>
        <w:t xml:space="preserve">方案。</w:t>
      </w:r>
    </w:p>
    <w:p>
      <w:pPr>
        <w:pStyle w:val="9"/>
      </w:pPr>
      <w:r>
        <w:rPr>
          <w:rFonts w:hint="eastAsia"/>
        </w:rPr>
        <w:t xml:space="preserve">链式</w:t>
      </w:r>
      <w:r>
        <w:rPr>
          <w:rFonts w:ascii="Times New Roman" w:hAnsi="Times New Roman"/>
        </w:rPr>
        <w:t xml:space="preserve"> BFT </w:t>
      </w:r>
      <w:r>
        <w:rPr>
          <w:rFonts w:hint="eastAsia"/>
        </w:rPr>
        <w:t>的运行时间按连续视图（</w:t>
      </w:r>
      <w:r>
        <w:rPr>
          <w:rFonts w:ascii="Times New Roman" w:hAnsi="Times New Roman"/>
        </w:rPr>
        <w:t>view</w:t>
      </w:r>
      <w:r>
        <w:rPr>
          <w:rFonts w:hint="eastAsia"/>
        </w:rPr>
        <w:t>）划分，每个视图由一个经选举产生的</w:t>
      </w:r>
      <w:r>
        <w:rPr>
          <w:rFonts w:ascii="Times New Roman" w:hAnsi="Times New Roman"/>
        </w:rPr>
        <w:t xml:space="preserve"> Leader </w:t>
      </w:r>
      <w:r>
        <w:rPr>
          <w:rFonts w:hint="eastAsia"/>
        </w:rPr>
        <w:t xml:space="preserve">驱动。</w:t>
      </w:r>
      <w:r>
        <w:t xml:space="preserve"> </w:t>
      </w:r>
      <w:r>
        <w:rPr>
          <w:rFonts w:hint="eastAsia"/>
        </w:rPr>
        <w:t xml:space="preserve">与经典</w:t>
      </w:r>
      <w:r>
        <w:rPr>
          <w:rFonts w:ascii="Times New Roman" w:hAnsi="Times New Roman"/>
        </w:rPr>
        <w:t xml:space="preserve"> PBFT </w:t>
      </w:r>
      <w:r>
        <w:rPr>
          <w:rFonts w:hint="eastAsia"/>
        </w:rPr>
        <w:t xml:space="preserve">中每个提案需经历</w:t>
      </w:r>
      <w:r>
        <w:t xml:space="preserve"> </w:t>
      </w:r>
      <w:r>
        <w:rPr>
          <w:i/>
          <w:iCs/>
          <w:rFonts w:ascii="Times New Roman" w:hAnsi="Times New Roman"/>
        </w:rPr>
        <w:t xml:space="preserve">pre-prepare</w:t>
      </w:r>
      <w:r>
        <w:t xml:space="preserve">、</w:t>
      </w:r>
      <w:r>
        <w:rPr>
          <w:i/>
          <w:iCs/>
          <w:rFonts w:ascii="Times New Roman" w:hAnsi="Times New Roman"/>
        </w:rPr>
        <w:t xml:space="preserve">prepare</w:t>
      </w:r>
      <w:r>
        <w:t xml:space="preserve">、</w:t>
      </w:r>
      <w:r>
        <w:rPr>
          <w:i/>
          <w:iCs/>
          <w:rFonts w:ascii="Times New Roman" w:hAnsi="Times New Roman"/>
        </w:rPr>
        <w:t xml:space="preserve">commit</w:t>
      </w:r>
      <w:r>
        <w:t xml:space="preserve"> </w:t>
      </w:r>
      <w:r>
        <w:rPr>
          <w:rFonts w:hint="eastAsia"/>
        </w:rPr>
        <w:t xml:space="preserve">三阶段投票不同，</w:t>
      </w:r>
      <w:r>
        <w:t xml:space="preserve"> </w:t>
      </w:r>
      <w:r>
        <w:rPr>
          <w:rFonts w:hint="eastAsia"/>
        </w:rPr>
        <w:t xml:space="preserve">链式</w:t>
      </w:r>
      <w:r>
        <w:rPr>
          <w:rFonts w:ascii="Times New Roman" w:hAnsi="Times New Roman"/>
        </w:rPr>
        <w:t xml:space="preserve"> BFT </w:t>
      </w:r>
      <w:r>
        <w:rPr>
          <w:rFonts w:hint="eastAsia"/>
        </w:rPr>
        <w:t xml:space="preserve">利用区块间的密码学哈希链接构成链式结构，使得对某一区块的投票同时隐含对其所有祖先区块的认可，</w:t>
      </w:r>
      <w:r>
        <w:t xml:space="preserve"> </w:t>
      </w:r>
      <w:r>
        <w:rPr>
          <w:rFonts w:hint="eastAsia"/>
        </w:rPr>
        <w:t xml:space="preserve">从而将多阶段投票压缩为统一的</w:t>
      </w:r>
      <w:r>
        <w:rPr>
          <w:rFonts w:ascii="Times New Roman" w:hAnsi="Times New Roman"/>
        </w:rPr>
        <w:t xml:space="preserve"> Propose–Vote </w:t>
      </w:r>
      <w:r>
        <w:rPr>
          <w:rFonts w:hint="eastAsia"/>
        </w:rPr>
        <w:t xml:space="preserve">单阶段方案。</w:t>
      </w:r>
      <w:r>
        <w:t xml:space="preserve"> </w:t>
      </w:r>
      <w:r>
        <w:rPr>
          <w:rFonts w:hint="eastAsia"/>
        </w:rPr>
        <w:t xml:space="preserve">这一结构带来三项收益：决策流水线化、消息类型更少、协议正确性推理更简洁。</w:t>
      </w:r>
      <w:r>
        <w:t xml:space="preserve"> </w:t>
      </w:r>
      <w:r>
        <w:rPr>
          <w:rFonts w:hint="eastAsia"/>
        </w:rPr>
        <w:t xml:space="preserve">需要指出的是，单阶段投票仅是流程层面的简化，协议安全性仍依赖连续</w:t>
      </w:r>
      <w:r>
        <w:rPr>
          <w:rFonts w:ascii="Times New Roman" w:hAnsi="Times New Roman"/>
        </w:rPr>
        <w:t xml:space="preserve"> QC </w:t>
      </w:r>
      <w:r>
        <w:rPr>
          <w:rFonts w:hint="eastAsia"/>
        </w:rPr>
        <w:t xml:space="preserve">链的锁定约束，即</w:t>
      </w:r>
      <w:r>
        <w:rPr>
          <w:rFonts w:ascii="Times New Roman" w:hAnsi="Times New Roman"/>
        </w:rPr>
        <w:t xml:space="preserve"> locked QC </w:t>
      </w:r>
      <w:r>
        <w:rPr>
          <w:rFonts w:hint="eastAsia"/>
        </w:rPr>
        <w:t xml:space="preserve">与</w:t>
      </w:r>
      <w:r>
        <w:rPr>
          <w:rFonts w:ascii="Times New Roman" w:hAnsi="Times New Roman"/>
        </w:rPr>
        <w:t xml:space="preserve"> highQC </w:t>
      </w:r>
      <w:r>
        <w:rPr>
          <w:rFonts w:hint="eastAsia"/>
        </w:rPr>
        <w:t xml:space="preserve">的协同约束，以及视图切换不变量。</w:t>
      </w:r>
    </w:p>
    <w:p>
      <w:pPr>
        <w:pStyle w:val="9"/>
      </w:pPr>
      <w:r>
        <w:rPr>
          <w:rFonts w:hint="eastAsia"/>
        </w:rPr>
        <w:t>从机制上看，</w:t>
      </w:r>
      <w:r>
        <w:rPr>
          <w:rFonts w:ascii="Times New Roman" w:hAnsi="Times New Roman"/>
        </w:rPr>
        <w:t>Gai</w:t>
      </w:r>
      <w:r>
        <w:t xml:space="preserve"> </w:t>
      </w:r>
      <w:r>
        <w:rPr>
          <w:rFonts w:hint="eastAsia"/>
        </w:rPr>
        <w:t xml:space="preserve">等人</w:t>
      </w:r>
      <w:r>
        <w:rPr>
          <w:vertAlign w:val="superscript"/>
          <w:rFonts w:ascii="Times New Roman" w:hAnsi="Times New Roman"/>
        </w:rPr>
        <w:t xml:space="preserve">[37]</w:t>
      </w:r>
      <w:r>
        <w:rPr>
          <w:rFonts w:hint="eastAsia"/>
        </w:rPr>
        <w:t xml:space="preserve">将链式</w:t>
      </w:r>
      <w:r>
        <w:rPr>
          <w:rFonts w:ascii="Times New Roman" w:hAnsi="Times New Roman"/>
        </w:rPr>
        <w:t xml:space="preserve"> BFT </w:t>
      </w:r>
      <w:r>
        <w:rPr>
          <w:rFonts w:hint="eastAsia"/>
        </w:rPr>
        <w:t>的副本动作抽象为提议（</w:t>
      </w:r>
      <w:r>
        <w:rPr>
          <w:rFonts w:ascii="Times New Roman" w:hAnsi="Times New Roman"/>
        </w:rPr>
        <w:t>Proposing</w:t>
      </w:r>
      <w:r>
        <w:rPr>
          <w:rFonts w:hint="eastAsia"/>
        </w:rPr>
        <w:t>）、投票（</w:t>
      </w:r>
      <w:r>
        <w:rPr>
          <w:rFonts w:ascii="Times New Roman" w:hAnsi="Times New Roman"/>
        </w:rPr>
        <w:t>Voting</w:t>
      </w:r>
      <w:r>
        <w:rPr>
          <w:rFonts w:hint="eastAsia"/>
        </w:rPr>
        <w:t>）、状态更新（</w:t>
      </w:r>
      <w:r>
        <w:rPr>
          <w:rFonts w:ascii="Times New Roman" w:hAnsi="Times New Roman"/>
        </w:rPr>
        <w:t>State</w:t>
      </w:r>
      <w:r>
        <w:t xml:space="preserve"> </w:t>
      </w:r>
      <w:r>
        <w:rPr>
          <w:rFonts w:ascii="Times New Roman" w:hAnsi="Times New Roman"/>
        </w:rPr>
        <w:t>Updating</w:t>
      </w:r>
      <w:r>
        <w:rPr>
          <w:rFonts w:hint="eastAsia"/>
        </w:rPr>
        <w:t>）与提交（</w:t>
      </w:r>
      <w:r>
        <w:rPr>
          <w:rFonts w:ascii="Times New Roman" w:hAnsi="Times New Roman"/>
        </w:rPr>
        <w:t>Commit</w:t>
      </w:r>
      <w:r>
        <w:rPr>
          <w:rFonts w:hint="eastAsia"/>
        </w:rPr>
        <w:t>）四类规则。</w:t>
      </w:r>
      <w:r>
        <w:t xml:space="preserve"> </w:t>
      </w:r>
      <w:r>
        <w:rPr>
          <w:rFonts w:hint="eastAsia"/>
        </w:rPr>
        <w:t>每个视图中，</w:t>
      </w:r>
      <w:r>
        <w:rPr>
          <w:rFonts w:ascii="Times New Roman" w:hAnsi="Times New Roman"/>
        </w:rPr>
        <w:t>Leader</w:t>
      </w:r>
      <w:r>
        <w:t xml:space="preserve"> </w:t>
      </w:r>
      <w:r>
        <w:rPr>
          <w:rFonts w:hint="eastAsia"/>
        </w:rPr>
        <w:t xml:space="preserve">按提议规则生成新区块并分发至网络；副本收到区块后按投票规则响应，并按状态更新规则维护本地状态。</w:t>
      </w:r>
      <w:r>
        <w:t xml:space="preserve"> </w:t>
      </w:r>
      <w:r>
        <w:rPr>
          <w:rFonts w:hint="eastAsia"/>
        </w:rPr>
        <w:t xml:space="preserve">当</w:t>
      </w:r>
      <w:r>
        <w:t xml:space="preserve"> </w:t>
      </w:r>
      <m:oMath>
        <m:r>
          <m:t>2</m:t>
        </m:r>
        <m:r>
          <m:t>f</m:t>
        </m:r>
        <m:r>
          <m:rPr>
            <m:sty m:val="p"/>
          </m:rPr>
          <m:t>+</m:t>
        </m:r>
        <m:r>
          <m:t>1</m:t>
        </m:r>
      </m:oMath>
      <w:r>
        <w:t xml:space="preserve"> </w:t>
      </w:r>
      <w:r>
        <w:rPr>
          <w:rFonts w:hint="eastAsia"/>
        </w:rPr>
        <w:t>份投票聚合为法定人数证书（</w:t>
      </w:r>
      <w:r>
        <w:rPr>
          <w:rFonts w:ascii="Times New Roman" w:hAnsi="Times New Roman"/>
        </w:rPr>
        <w:t>Quorum</w:t>
      </w:r>
      <w:r>
        <w:rPr>
          <w:rFonts w:ascii="Times New Roman" w:hAnsi="Times New Roman"/>
        </w:rPr>
        <w:t xml:space="preserve"> Certificate, </w:t>
      </w:r>
      <w:r>
        <w:rPr>
          <w:rFonts w:ascii="Times New Roman" w:hAnsi="Times New Roman"/>
        </w:rPr>
        <w:t>QC</w:t>
      </w:r>
      <w:r>
        <w:rPr>
          <w:rFonts w:hint="eastAsia"/>
        </w:rPr>
        <w:t>）后，该区块即被视为已认证。</w:t>
      </w:r>
      <w:r>
        <w:t xml:space="preserve"> </w:t>
      </w:r>
      <w:r>
        <w:rPr>
          <w:rFonts w:hint="eastAsia"/>
        </w:rPr>
        <w:t xml:space="preserve">安全性与活性分别由投票规则与提交规则共同保证：前者要求仅对有效分支投票，后者要求满足连续</w:t>
      </w:r>
      <w:r>
        <w:rPr>
          <w:rFonts w:ascii="Times New Roman" w:hAnsi="Times New Roman"/>
        </w:rPr>
        <w:t xml:space="preserve"> QC </w:t>
      </w:r>
      <w:r>
        <w:rPr>
          <w:rFonts w:hint="eastAsia"/>
        </w:rPr>
        <w:t xml:space="preserve">链条件后再提交。</w:t>
      </w:r>
    </w:p>
    <w:bookmarkEnd w:id="246"/>
    <w:bookmarkStart w:id="247" w:name="dag-bft-共识算法"/>
    <w:p>
      <w:pPr>
        <w:pStyle w:val="Heading3"/>
        <w:ind w:left="0"/>
      </w:pPr>
      <w:r>
        <w:rPr>
          <w:rFonts w:ascii="Times New Roman" w:hAnsi="Times New Roman"/>
        </w:rPr>
        <w:t xml:space="preserve">DAG-BFT </w:t>
      </w:r>
      <w:r>
        <w:rPr>
          <w:rFonts w:hint="eastAsia"/>
        </w:rPr>
        <w:t xml:space="preserve">共识算法</w:t>
      </w:r>
    </w:p>
    <w:p>
      <w:pPr>
        <w:pStyle w:val="a"/>
        <w:ind w:firstLineChars="200"/>
      </w:pPr>
      <w:r>
        <w:rPr>
          <w:rFonts w:hint="eastAsia"/>
        </w:rPr>
        <w:t xml:space="preserve">链式</w:t>
      </w:r>
      <w:r>
        <w:rPr>
          <w:rFonts w:ascii="Times New Roman" w:hAnsi="Times New Roman"/>
        </w:rPr>
        <w:t xml:space="preserve"> BFT </w:t>
      </w:r>
      <w:r>
        <w:rPr>
          <w:rFonts w:hint="eastAsia"/>
        </w:rPr>
        <w:t xml:space="preserve">的性能瓶颈并非共识逻辑本身，而在于</w:t>
      </w:r>
      <w:r>
        <w:rPr>
          <w:rFonts w:ascii="Times New Roman" w:hAnsi="Times New Roman"/>
        </w:rPr>
        <w:t xml:space="preserve"> Leader </w:t>
      </w:r>
      <w:r>
        <w:rPr>
          <w:rFonts w:hint="eastAsia"/>
        </w:rPr>
        <w:t xml:space="preserve">单点承担数据传播的带宽限制</w:t>
      </w:r>
      <w:r>
        <w:rPr>
          <w:vertAlign w:val="superscript"/>
          <w:rFonts w:ascii="Times New Roman" w:hAnsi="Times New Roman"/>
        </w:rPr>
        <w:t xml:space="preserve">[21]</w:t>
      </w:r>
      <w:r>
        <w:t xml:space="preserve">。</w:t>
      </w:r>
      <w:r>
        <w:t xml:space="preserve"> </w:t>
      </w:r>
      <w:r>
        <w:rPr>
          <w:rFonts w:hint="eastAsia"/>
        </w:rPr>
        <w:t xml:space="preserve">这一认知催生了</w:t>
      </w:r>
      <w:r>
        <w:rPr>
          <w:rFonts w:ascii="Times New Roman" w:hAnsi="Times New Roman"/>
        </w:rPr>
        <w:t xml:space="preserve"> DAG-BFT </w:t>
      </w:r>
      <w:r>
        <w:rPr>
          <w:rFonts w:hint="eastAsia"/>
        </w:rPr>
        <w:t xml:space="preserve">范式：将高带宽的数据传播与低延迟的顺序决定从关键路径上解耦。</w:t>
      </w:r>
      <w:r>
        <w:t xml:space="preserve"> </w:t>
      </w:r>
      <w:r>
        <w:rPr>
          <w:rFonts w:ascii="Times New Roman" w:hAnsi="Times New Roman"/>
        </w:rPr>
        <w:t xml:space="preserve">Narwhal </w:t>
      </w:r>
      <w:r>
        <w:rPr>
          <w:rFonts w:hint="eastAsia"/>
        </w:rPr>
        <w:t xml:space="preserve">系统率先提出该分离架构——所有验证者并行传播数据区块，共识层仅对少量元数据执行排序</w:t>
      </w:r>
      <w:r>
        <w:rPr>
          <w:vertAlign w:val="superscript"/>
          <w:rFonts w:ascii="Times New Roman" w:hAnsi="Times New Roman"/>
        </w:rPr>
        <w:t xml:space="preserve">[19]</w:t>
      </w:r>
      <w:r>
        <w:t xml:space="preserve">。</w:t>
      </w:r>
    </w:p>
    <w:p>
      <w:pPr>
        <w:pStyle w:val="9"/>
      </w:pPr>
      <w:r>
        <w:rPr>
          <w:rFonts w:hint="eastAsia"/>
        </w:rPr>
        <w:t xml:space="preserve">在</w:t>
      </w:r>
      <w:r>
        <w:rPr>
          <w:rFonts w:ascii="Times New Roman" w:hAnsi="Times New Roman"/>
        </w:rPr>
        <w:t xml:space="preserve"> DAG-BFT </w:t>
      </w:r>
      <w:r>
        <w:rPr>
          <w:rFonts w:hint="eastAsia"/>
        </w:rPr>
        <w:t>协议中，顶点对应提案，边对应投票，法定人数交集性质（</w:t>
      </w:r>
      <w:r>
        <w:rPr>
          <w:rFonts w:ascii="Times New Roman" w:hAnsi="Times New Roman"/>
        </w:rPr>
        <w:t>quorum</w:t>
      </w:r>
      <w:r>
        <w:t xml:space="preserve"> </w:t>
      </w:r>
      <w:r>
        <w:rPr>
          <w:rFonts w:ascii="Times New Roman" w:hAnsi="Times New Roman"/>
        </w:rPr>
        <w:t>intersection</w:t>
      </w:r>
      <w:r>
        <w:rPr>
          <w:rFonts w:hint="eastAsia"/>
        </w:rPr>
        <w:t>）保证验证者可对所有</w:t>
      </w:r>
      <w:r>
        <w:rPr>
          <w:rFonts w:ascii="Times New Roman" w:hAnsi="Times New Roman"/>
        </w:rPr>
        <w:t xml:space="preserve"> DAG </w:t>
      </w:r>
      <w:r>
        <w:rPr>
          <w:rFonts w:hint="eastAsia"/>
        </w:rPr>
        <w:t xml:space="preserve">顶点达成一致排序。</w:t>
      </w:r>
      <w:r>
        <w:t xml:space="preserve"> </w:t>
      </w:r>
      <w:r>
        <w:rPr>
          <w:rFonts w:hint="eastAsia"/>
        </w:rPr>
        <w:t xml:space="preserve">该本地排序的成立前提是传播层已保证一致交付与非分叉，</w:t>
      </w:r>
      <w:r>
        <w:t xml:space="preserve"> </w:t>
      </w:r>
      <w:r>
        <w:rPr>
          <w:rFonts w:hint="eastAsia"/>
        </w:rPr>
        <w:t>在此基础上排序仅需本地计算而无额外通信开销，</w:t>
      </w:r>
      <w:r>
        <w:rPr>
          <w:rFonts w:ascii="Times New Roman" w:hAnsi="Times New Roman"/>
        </w:rPr>
        <w:t>DAG-BFT</w:t>
      </w:r>
      <w:r>
        <w:t xml:space="preserve"> </w:t>
      </w:r>
      <w:r>
        <w:rPr>
          <w:rFonts w:hint="eastAsia"/>
        </w:rPr>
        <w:t xml:space="preserve">因此在吞吐量上具有天然优势。</w:t>
      </w:r>
      <w:r>
        <w:t xml:space="preserve"> </w:t>
      </w:r>
      <w:r>
        <w:rPr>
          <w:rFonts w:hint="eastAsia"/>
        </w:rPr>
        <w:t xml:space="preserve">具体而言，验证者可并行发布区块，区块以祖先引用边连接为</w:t>
      </w:r>
      <w:r>
        <w:rPr>
          <w:rFonts w:ascii="Times New Roman" w:hAnsi="Times New Roman"/>
        </w:rPr>
        <w:t xml:space="preserve"> DAG </w:t>
      </w:r>
      <w:r>
        <w:rPr>
          <w:rFonts w:hint="eastAsia"/>
        </w:rPr>
        <w:t xml:space="preserve">结构；</w:t>
      </w:r>
      <w:r>
        <w:t xml:space="preserve"> </w:t>
      </w:r>
      <w:r>
        <w:rPr>
          <w:rFonts w:hint="eastAsia"/>
        </w:rPr>
        <w:t xml:space="preserve">系统随后按确定性规则对公共</w:t>
      </w:r>
      <w:r>
        <w:rPr>
          <w:rFonts w:ascii="Times New Roman" w:hAnsi="Times New Roman"/>
        </w:rPr>
        <w:t xml:space="preserve"> DAG </w:t>
      </w:r>
      <w:r>
        <w:rPr>
          <w:rFonts w:hint="eastAsia"/>
        </w:rPr>
        <w:t xml:space="preserve">视图执行线性化，得到最终提交顺序。</w:t>
      </w:r>
      <w:r>
        <w:t xml:space="preserve"> </w:t>
      </w:r>
      <w:r>
        <w:rPr>
          <w:rFonts w:ascii="Times New Roman" w:hAnsi="Times New Roman"/>
        </w:rPr>
        <w:t xml:space="preserve">DAG-BFT </w:t>
      </w:r>
      <w:r>
        <w:rPr>
          <w:rFonts w:hint="eastAsia"/>
        </w:rPr>
        <w:t xml:space="preserve">的成立前提是：传播层需保证一致交付与非分叉，排序层需保证同一公共视图上的确定性线性化。若两者同时满足，则协议可在并行提案条件下实现安全提交。</w:t>
      </w:r>
    </w:p>
    <w:bookmarkEnd w:id="247"/>
    <w:bookmarkStart w:id="258" w:name="subsec:rbc_cbc"/>
    <w:p>
      <w:pPr>
        <w:pStyle w:val="Heading3"/>
        <w:ind w:left="0"/>
      </w:pPr>
      <w:r>
        <w:rPr>
          <w:rFonts w:hint="eastAsia"/>
        </w:rPr>
        <w:t xml:space="preserve">一致广播与可靠广播</w:t>
      </w:r>
    </w:p>
    <w:p>
      <w:pPr>
        <w:pStyle w:val="a"/>
        <w:ind w:firstLineChars="200"/>
      </w:pPr>
      <w:r>
        <w:rPr>
          <w:rFonts w:hint="eastAsia"/>
        </w:rPr>
        <w:t xml:space="preserve">传播层需要回答”某条提案消息如何被一致交付”这一问题，并为排序与提交层提供不分叉的公共视图。</w:t>
      </w:r>
      <w:r>
        <w:t xml:space="preserve"> </w:t>
      </w:r>
      <w:r>
        <w:rPr>
          <w:rFonts w:hint="eastAsia"/>
        </w:rPr>
        <w:t>实践中常用一致广播（</w:t>
      </w:r>
      <w:r>
        <w:rPr>
          <w:rFonts w:ascii="Times New Roman" w:hAnsi="Times New Roman"/>
        </w:rPr>
        <w:t>Consistent</w:t>
      </w:r>
      <w:r>
        <w:rPr>
          <w:rFonts w:ascii="Times New Roman" w:hAnsi="Times New Roman"/>
        </w:rPr>
        <w:t xml:space="preserve"> Broadcast, </w:t>
      </w:r>
      <w:r>
        <w:rPr>
          <w:rFonts w:ascii="Times New Roman" w:hAnsi="Times New Roman"/>
        </w:rPr>
        <w:t>CBC</w:t>
      </w:r>
      <w:r>
        <w:rPr>
          <w:rFonts w:hint="eastAsia"/>
        </w:rPr>
        <w:t>）与可靠广播（</w:t>
      </w:r>
      <w:r>
        <w:rPr>
          <w:rFonts w:ascii="Times New Roman" w:hAnsi="Times New Roman"/>
        </w:rPr>
        <w:t>Reliable</w:t>
      </w:r>
      <w:r>
        <w:rPr>
          <w:rFonts w:ascii="Times New Roman" w:hAnsi="Times New Roman"/>
        </w:rPr>
        <w:t xml:space="preserve"> Broadcast, </w:t>
      </w:r>
      <w:r>
        <w:rPr>
          <w:rFonts w:ascii="Times New Roman" w:hAnsi="Times New Roman"/>
        </w:rPr>
        <w:t>RBC</w:t>
      </w:r>
      <w:r>
        <w:rPr>
          <w:rFonts w:hint="eastAsia"/>
        </w:rPr>
        <w:t>）两类机制。</w:t>
      </w:r>
      <w:r>
        <w:t xml:space="preserve"> </w:t>
      </w:r>
      <w:r>
        <w:rPr>
          <w:rFonts w:ascii="Times New Roman" w:hAnsi="Times New Roman"/>
        </w:rPr>
        <w:t xml:space="preserve">CBC </w:t>
      </w:r>
      <w:r>
        <w:rPr>
          <w:rFonts w:hint="eastAsia"/>
        </w:rPr>
        <w:t>以较低通信开销保证同槽位不分叉；</w:t>
      </w:r>
      <w:r>
        <w:rPr>
          <w:rFonts w:ascii="Times New Roman" w:hAnsi="Times New Roman"/>
        </w:rPr>
        <w:t>RBC</w:t>
      </w:r>
      <w:r>
        <w:t xml:space="preserve"> </w:t>
      </w:r>
      <w:r>
        <w:rPr>
          <w:rFonts w:hint="eastAsia"/>
        </w:rPr>
        <w:t xml:space="preserve">在</w:t>
      </w:r>
      <w:r>
        <w:rPr>
          <w:rFonts w:ascii="Times New Roman" w:hAnsi="Times New Roman"/>
        </w:rPr>
        <w:t xml:space="preserve"> CBC </w:t>
      </w:r>
      <w:r>
        <w:rPr>
          <w:rFonts w:hint="eastAsia"/>
        </w:rPr>
        <w:t xml:space="preserve">基础上增加全局交付保证，但需额外通信步。</w:t>
      </w:r>
      <w:r>
        <w:t xml:space="preserve"> </w:t>
      </w:r>
      <w:r>
        <w:rPr>
          <w:rFonts w:hint="eastAsia"/>
        </w:rPr>
        <w:t xml:space="preserve">本节按从弱到强的顺序依次介绍两类原语的定义与实现。</w:t>
      </w:r>
    </w:p>
    <w:p>
      <w:pPr>
        <w:pStyle w:val="9"/>
      </w:pPr>
      <w:r>
        <w:rPr>
          <w:rFonts w:hint="eastAsia"/>
        </w:rPr>
        <w:t>一致广播（</w:t>
      </w:r>
      <w:r>
        <w:rPr>
          <w:rFonts w:ascii="Times New Roman" w:hAnsi="Times New Roman"/>
        </w:rPr>
        <w:t>CBC</w:t>
      </w:r>
      <w:r>
        <w:rPr>
          <w:rFonts w:hint="eastAsia"/>
        </w:rPr>
        <w:t>）的定义与实现面向这样一类场景：在部分副本可能表现为拜占庭行为的系统中，常规广播无法保证所有诚实副本交付一致数据，</w:t>
      </w:r>
      <w:r>
        <w:t xml:space="preserve"> </w:t>
      </w:r>
      <w:r>
        <w:rPr>
          <w:rFonts w:hint="eastAsia"/>
        </w:rPr>
        <w:t xml:space="preserve">原因在于拜占庭广播者可对不同副本发送不同消息，即</w:t>
      </w:r>
      <w:r>
        <w:rPr>
          <w:rFonts w:ascii="Times New Roman" w:hAnsi="Times New Roman"/>
        </w:rPr>
        <w:t xml:space="preserve"> equivocation。</w:t>
      </w:r>
      <w:r>
        <w:t xml:space="preserve"> </w:t>
      </w:r>
      <w:r>
        <w:rPr>
          <w:rFonts w:hint="eastAsia"/>
        </w:rPr>
        <w:t>为解决该问题，</w:t>
      </w:r>
      <w:r>
        <w:rPr>
          <w:rFonts w:ascii="Times New Roman" w:hAnsi="Times New Roman"/>
        </w:rPr>
        <w:t>CBC</w:t>
      </w:r>
      <w:r>
        <w:t xml:space="preserve"> </w:t>
      </w:r>
      <w:r>
        <w:rPr>
          <w:rFonts w:hint="eastAsia"/>
        </w:rPr>
        <w:t>被提出，其定义由三个性质刻画：</w:t>
      </w:r>
      <w:r>
        <w:rPr>
          <w:rFonts w:ascii="Times New Roman" w:hAnsi="Times New Roman"/>
        </w:rPr>
        <w:t>Consistency</w:t>
      </w:r>
      <w:r>
        <w:t xml:space="preserve"> </w:t>
      </w:r>
      <w:r>
        <w:rPr>
          <w:rFonts w:hint="eastAsia"/>
        </w:rPr>
        <w:t xml:space="preserve">表示若两个诚实副本分别交付数据</w:t>
      </w:r>
      <w:r>
        <w:t xml:space="preserve"> </w:t>
      </w:r>
      <m:oMath>
        <m:r>
          <m:t>d</m:t>
        </m:r>
      </m:oMath>
      <w:r>
        <w:t xml:space="preserve"> </w:t>
      </w:r>
      <w:r>
        <w:rPr>
          <w:rFonts w:hint="eastAsia"/>
        </w:rPr>
        <w:t xml:space="preserve">与</w:t>
      </w:r>
      <w:r>
        <w:t xml:space="preserve"> </w:t>
      </w:r>
      <m:oMath>
        <m:sSup>
          <m:e>
            <m:r>
              <m:t>d</m:t>
            </m:r>
          </m:e>
          <m:sup>
            <m:r>
              <m:rPr>
                <m:sty m:val="p"/>
              </m:rPr>
              <m:t>′</m:t>
            </m:r>
          </m:sup>
        </m:sSup>
      </m:oMath>
      <w:r>
        <w:rPr>
          <w:rFonts w:hint="eastAsia"/>
        </w:rPr>
        <w:t xml:space="preserve">，则</w:t>
      </w:r>
      <w:r>
        <w:t xml:space="preserve"> </w:t>
      </w:r>
      <m:oMath>
        <m:r>
          <m:t>d</m:t>
        </m:r>
        <m:r>
          <m:rPr>
            <m:sty m:val="p"/>
          </m:rPr>
          <m:t>=</m:t>
        </m:r>
        <m:sSup>
          <m:e>
            <m:r>
              <m:t>d</m:t>
            </m:r>
          </m:e>
          <m:sup>
            <m:r>
              <m:rPr>
                <m:sty m:val="p"/>
              </m:rPr>
              <m:t>′</m:t>
            </m:r>
          </m:sup>
        </m:sSup>
      </m:oMath>
      <w:r>
        <w:rPr>
          <w:rFonts w:ascii="Times New Roman" w:hAnsi="Times New Roman"/>
        </w:rPr>
        <w:t xml:space="preserve">；Validity</w:t>
      </w:r>
      <w:r>
        <w:t xml:space="preserve"> </w:t>
      </w:r>
      <w:r>
        <w:rPr>
          <w:rFonts w:hint="eastAsia"/>
        </w:rPr>
        <w:t xml:space="preserve">表示若广播者为诚实节点且广播数据</w:t>
      </w:r>
      <w:r>
        <w:t xml:space="preserve"> </w:t>
      </w:r>
      <m:oMath>
        <m:r>
          <m:t>d</m:t>
        </m:r>
      </m:oMath>
      <w:r>
        <w:rPr>
          <w:rFonts w:hint="eastAsia"/>
        </w:rPr>
        <w:t xml:space="preserve">，则每个诚实副本最终都将交付</w:t>
      </w:r>
      <w:r>
        <w:t xml:space="preserve"> </w:t>
      </w:r>
      <m:oMath>
        <m:r>
          <m:t>d</m:t>
        </m:r>
      </m:oMath>
      <w:r>
        <w:rPr>
          <w:rFonts w:ascii="Times New Roman" w:hAnsi="Times New Roman"/>
        </w:rPr>
        <w:t xml:space="preserve">；Integrity</w:t>
      </w:r>
      <w:r>
        <w:t xml:space="preserve"> </w:t>
      </w:r>
      <w:r>
        <w:rPr>
          <w:rFonts w:hint="eastAsia"/>
        </w:rPr>
        <w:t xml:space="preserve">表示每个诚实副本至多交付一次数据。</w:t>
      </w:r>
    </w:p>
    <w:p>
      <w:pPr>
        <w:pStyle w:val="9"/>
      </w:pPr>
      <w:r>
        <w:rPr>
          <w:rFonts w:hint="eastAsia"/>
        </w:rPr>
        <w:t>实现层面上，</w:t>
      </w:r>
      <w:r>
        <w:rPr>
          <w:rFonts w:ascii="Times New Roman" w:hAnsi="Times New Roman"/>
        </w:rPr>
        <w:t>CBC</w:t>
      </w:r>
      <w:r>
        <w:t xml:space="preserve"> </w:t>
      </w:r>
      <w:r>
        <w:rPr>
          <w:rFonts w:hint="eastAsia"/>
        </w:rPr>
        <w:t>可通过两个通信步完成，其消息传播流程如图</w:t>
      </w:r>
      <w:r>
        <w:rPr>
          <w:rFonts w:ascii="Times New Roman" w:hAnsi="Times New Roman"/>
        </w:rPr>
        <w:t>2-2</w:t>
      </w:r>
      <w:r>
        <w:rPr>
          <w:rFonts w:hint="eastAsia"/>
        </w:rPr>
        <w:t>所示。</w:t>
      </w:r>
      <w:r>
        <w:t xml:space="preserve"> </w:t>
      </w:r>
      <w:r>
        <w:rPr>
          <w:rFonts w:hint="eastAsia"/>
        </w:rPr>
        <w:t xml:space="preserve">第一步，发送者向所有副本广播</w:t>
      </w:r>
      <w:r>
        <w:t xml:space="preserve"> </w:t>
      </w:r>
      <m:oMath>
        <m:r>
          <m:rPr>
            <m:sty m:val="p"/>
          </m:rPr>
          <m:t>⟨</m:t>
        </m:r>
        <m:r>
          <m:rPr>
            <m:sty m:val="p"/>
          </m:rPr>
          <m:t>V</m:t>
        </m:r>
        <m:r>
          <m:rPr>
            <m:sty m:val="p"/>
          </m:rPr>
          <m:t>A</m:t>
        </m:r>
        <m:r>
          <m:rPr>
            <m:sty m:val="p"/>
          </m:rPr>
          <m:t>L</m:t>
        </m:r>
        <m:r>
          <m:rPr>
            <m:sty m:val="p"/>
          </m:rPr>
          <m:t>,</m:t>
        </m:r>
        <m:r>
          <m:t>B</m:t>
        </m:r>
        <m:r>
          <m:rPr>
            <m:sty m:val="p"/>
          </m:rPr>
          <m:t>⟩</m:t>
        </m:r>
      </m:oMath>
      <w:r>
        <w:rPr>
          <w:rFonts w:hint="eastAsia"/>
        </w:rPr>
        <w:t xml:space="preserve">；</w:t>
      </w:r>
      <w:r>
        <w:t xml:space="preserve"> </w:t>
      </w:r>
      <w:r>
        <w:rPr>
          <w:rFonts w:hint="eastAsia"/>
        </w:rPr>
        <w:t xml:space="preserve">第二步，接收者验证后转发</w:t>
      </w:r>
      <w:r>
        <w:t xml:space="preserve"> </w:t>
      </w:r>
      <m:oMath>
        <m:r>
          <m:rPr>
            <m:sty m:val="p"/>
          </m:rPr>
          <m:t>⟨</m:t>
        </m:r>
        <m:r>
          <m:rPr>
            <m:sty m:val="p"/>
          </m:rPr>
          <m:t>E</m:t>
        </m:r>
        <m:r>
          <m:rPr>
            <m:sty m:val="p"/>
          </m:rPr>
          <m:t>C</m:t>
        </m:r>
        <m:r>
          <m:rPr>
            <m:sty m:val="p"/>
          </m:rPr>
          <m:t>H</m:t>
        </m:r>
        <m:r>
          <m:rPr>
            <m:sty m:val="p"/>
          </m:rPr>
          <m:t>O</m:t>
        </m:r>
        <m:r>
          <m:rPr>
            <m:sty m:val="p"/>
          </m:rPr>
          <m:t>,</m:t>
        </m:r>
        <m:r>
          <m:t>B</m:t>
        </m:r>
        <m:r>
          <m:rPr>
            <m:sty m:val="p"/>
          </m:rPr>
          <m:t>⟩</m:t>
        </m:r>
      </m:oMath>
      <w:r>
        <w:t xml:space="preserve">。</w:t>
      </w:r>
      <w:r>
        <w:t xml:space="preserve"> </w:t>
      </w:r>
      <w:r>
        <w:rPr>
          <w:rFonts w:hint="eastAsia"/>
        </w:rPr>
        <w:t xml:space="preserve">当某节点对同一消息收集到不少于</w:t>
      </w:r>
      <w:r>
        <w:t xml:space="preserve"> </w:t>
      </w:r>
      <m:oMath>
        <m:r>
          <m:rPr>
            <m:sty m:val="p"/>
          </m:rPr>
          <m:t>(</m:t>
        </m:r>
        <m:r>
          <m:t>n</m:t>
        </m:r>
        <m:r>
          <m:rPr>
            <m:sty m:val="p"/>
          </m:rPr>
          <m:t>−</m:t>
        </m:r>
        <m:r>
          <m:t>f</m:t>
        </m:r>
        <m:r>
          <m:rPr>
            <m:sty m:val="p"/>
          </m:rPr>
          <m:t>)</m:t>
        </m:r>
      </m:oMath>
      <w:r>
        <w:t xml:space="preserve"> </w:t>
      </w:r>
      <w:r>
        <w:rPr>
          <w:rFonts w:hint="eastAsia"/>
        </w:rPr>
        <w:t xml:space="preserve">份</w:t>
      </w:r>
      <w:r>
        <w:t xml:space="preserve"> </w:t>
      </w:r>
      <m:oMath>
        <m:r>
          <m:rPr>
            <m:sty m:val="p"/>
          </m:rPr>
          <m:t>E</m:t>
        </m:r>
        <m:r>
          <m:rPr>
            <m:sty m:val="p"/>
          </m:rPr>
          <m:t>C</m:t>
        </m:r>
        <m:r>
          <m:rPr>
            <m:sty m:val="p"/>
          </m:rPr>
          <m:t>H</m:t>
        </m:r>
        <m:r>
          <m:rPr>
            <m:sty m:val="p"/>
          </m:rPr>
          <m:t>O</m:t>
        </m:r>
      </m:oMath>
      <w:r>
        <w:t xml:space="preserve"> </w:t>
      </w:r>
      <w:r>
        <w:rPr>
          <w:rFonts w:hint="eastAsia"/>
        </w:rPr>
        <w:t xml:space="preserve">或等价阈值证据时，</w:t>
      </w:r>
      <w:r>
        <w:t xml:space="preserve"> </w:t>
      </w:r>
      <w:r>
        <w:rPr>
          <w:rFonts w:hint="eastAsia"/>
        </w:rPr>
        <w:t xml:space="preserve">即可生成该消息的可验证交付证据并标记为可交付。</w:t>
      </w:r>
      <w:r>
        <w:t xml:space="preserve"> </w:t>
      </w:r>
      <w:r>
        <w:rPr>
          <w:rFonts w:hint="eastAsia"/>
        </w:rPr>
        <w:t>需要强调的是，</w:t>
      </w:r>
      <w:r>
        <w:rPr>
          <w:rFonts w:ascii="Times New Roman" w:hAnsi="Times New Roman"/>
        </w:rPr>
        <w:t>CBC</w:t>
      </w:r>
      <w:r>
        <w:t xml:space="preserve"> </w:t>
      </w:r>
      <w:r>
        <w:rPr>
          <w:rFonts w:hint="eastAsia"/>
        </w:rPr>
        <w:t xml:space="preserve">并不强制所有诚实节点在同一时刻完成交付；</w:t>
      </w:r>
      <w:r>
        <w:t xml:space="preserve"> </w:t>
      </w:r>
      <w:r>
        <w:rPr>
          <w:rFonts w:hint="eastAsia"/>
        </w:rPr>
        <w:t xml:space="preserve">未到达的祖先依赖可通过后续拉取与闭包检索补齐，</w:t>
      </w:r>
      <w:r>
        <w:t xml:space="preserve"> </w:t>
      </w:r>
      <w:r>
        <w:rPr>
          <w:rFonts w:hint="eastAsia"/>
        </w:rPr>
        <w:t xml:space="preserve">并借助</w:t>
      </w:r>
      <w:r>
        <w:rPr>
          <w:rFonts w:ascii="Times New Roman" w:hAnsi="Times New Roman"/>
        </w:rPr>
        <w:t xml:space="preserve"> DAG </w:t>
      </w:r>
      <w:r>
        <w:rPr>
          <w:rFonts w:hint="eastAsia"/>
        </w:rPr>
        <w:t xml:space="preserve">的父引用依赖自然形成收敛。</w:t>
      </w:r>
    </w:p>
    <w:tbl>
      <w:tblPr>
        <w:tblW w:type="dxa" w:w="7920"/>
        <w:tblLayout w:type="fixed"/>
        <w:jc w:val="center"/>
        <w:tblBorders>
          <w:top w:val="nil"/>
          <w:left w:val="nil"/>
          <w:bottom w:val="nil"/>
          <w:right w:val="nil"/>
          <w:insideH w:val="nil"/>
          <w:insideV w:val="nil"/>
        </w:tblBorders>
      </w:tblPr>
      <w:tblGrid>
        <w:gridCol w:w="7920"/>
      </w:tblGrid>
      <w:tr>
        <w:trPr>
          <w:cantSplit/>
        </w:trPr>
        <w:tc>
          <w:tcPr>
            <w:tcW w:type="dxa" w:w="7920"/>
          </w:tcPr>
          <w:tbl>
            <w:tblPr>
              <w:tblStyle w:val="FigureTable"/>
              <w:tblW w:type="auto" w:w="0"/>
              <w:jc w:val="center"/>
              <w:tblLook w:firstRow="0" w:lastRow="0" w:firstColumn="0" w:lastColumn="0"/>
            </w:tblPr>
            <w:tblGrid>
              <w:gridCol w:w="7920"/>
            </w:tblGrid>
            <w:tr>
              <w:tc>
                <w:tcPr/>
                <w:p>
                  <w:pPr>
                    <w:jc w:val="center"/>
                  </w:pPr>
                  <w:r>
                    <w:drawing>
                      <wp:inline>
                        <wp:extent cx="3244088" cy="2786067"/>
                        <wp:effectExtent b="0" l="0" r="0" t="0"/>
                        <wp:docPr descr="image" title="" id="249" name="Picture"/>
                        <a:graphic>
                          <a:graphicData uri="http://schemas.openxmlformats.org/drawingml/2006/picture">
                            <pic:pic>
                              <pic:nvPicPr>
                                <pic:cNvPr descr="tikz/ch3_cbc_broadcast.png" id="250" name="Picture"/>
                                <pic:cNvPicPr>
                                  <a:picLocks noChangeArrowheads="1" noChangeAspect="1"/>
                                </pic:cNvPicPr>
                              </pic:nvPicPr>
                              <pic:blipFill>
                                <a:blip r:embed="rId248"/>
                                <a:stretch>
                                  <a:fillRect/>
                                </a:stretch>
                              </pic:blipFill>
                              <pic:spPr bwMode="auto">
                                <a:xfrm>
                                  <a:off x="0" y="0"/>
                                  <a:ext cx="3244088" cy="2786067"/>
                                </a:xfrm>
                                <a:prstGeom prst="rect">
                                  <a:avLst/>
                                </a:prstGeom>
                                <a:noFill/>
                                <a:ln w="9525">
                                  <a:noFill/>
                                  <a:headEnd/>
                                  <a:tailEnd/>
                                </a:ln>
                              </pic:spPr>
                            </pic:pic>
                          </a:graphicData>
                        </a:graphic>
                      </wp:inline>
                    </w:drawing>
                  </w:r>
                  <w:r>
                    <w:t xml:space="preserve"> </w:t>
                  </w:r>
                  <w:bookmarkStart w:id="251" w:name="fig:cbc"/>
                  <w:bookmarkEnd w:id="251"/>
                </w:p>
              </w:tc>
            </w:tr>
          </w:tbl>
          <w:p>
            <w:pPr>
              <w:spacing w:line="240" w:lineRule="auto"/>
              <w:ind w:firstLine="422"/>
              <w:jc w:val="center"/>
              <w:rPr>
                <w:rFonts w:ascii="Times New Roman" w:hAnsi="Times New Roman"/>
                <w:b/>
                <w:sz w:val="21"/>
                <w:szCs w:val="21"/>
              </w:rPr>
              <w:keepNext/>
            </w:pPr>
            <w:r>
              <w:rPr>
                <w:rFonts w:ascii="Times New Roman" w:hAnsi="Times New Roman"/>
                <w:b/>
                <w:sz w:val="21"/>
                <w:szCs w:val="21"/>
              </w:rPr>
              <w:t>图2-2 CBC一致广播机制</w:t>
            </w:r>
          </w:p>
          <w:p>
            <w:pPr>
              <w:spacing w:line="240" w:lineRule="auto"/>
              <w:ind w:firstLine="422"/>
              <w:jc w:val="center"/>
              <w:rPr>
                <w:rFonts w:ascii="Times New Roman" w:hAnsi="Times New Roman"/>
                <w:b/>
                <w:sz w:val="21"/>
                <w:szCs w:val="21"/>
              </w:rPr>
            </w:pPr>
            <w:r>
              <w:rPr>
                <w:rFonts w:ascii="Times New Roman" w:hAnsi="Times New Roman"/>
                <w:b/>
                <w:sz w:val="21"/>
                <w:szCs w:val="21"/>
              </w:rPr>
              <w:t>Figure 2-2 CBC Consistent Broadcast Mechanism</w:t>
            </w:r>
          </w:p>
        </w:tc>
      </w:tr>
    </w:tbl>
    <w:p>
      <w:pPr>
        <w:pStyle w:val="9"/>
      </w:pPr>
      <w:r>
        <w:rPr>
          <w:rFonts w:hint="eastAsia"/>
        </w:rPr>
        <w:t>可靠广播（</w:t>
      </w:r>
      <w:r>
        <w:rPr>
          <w:rFonts w:ascii="Times New Roman" w:hAnsi="Times New Roman"/>
        </w:rPr>
        <w:t>RBC</w:t>
      </w:r>
      <w:r>
        <w:rPr>
          <w:rFonts w:hint="eastAsia"/>
        </w:rPr>
        <w:t>）的定义与实现建立在</w:t>
      </w:r>
      <w:r>
        <w:rPr>
          <w:rFonts w:ascii="Times New Roman" w:hAnsi="Times New Roman"/>
        </w:rPr>
        <w:t xml:space="preserve"> CBC </w:t>
      </w:r>
      <w:r>
        <w:rPr>
          <w:rFonts w:hint="eastAsia"/>
        </w:rPr>
        <w:t xml:space="preserve">基础之上：上述</w:t>
      </w:r>
      <w:r>
        <w:rPr>
          <w:rFonts w:ascii="Times New Roman" w:hAnsi="Times New Roman"/>
        </w:rPr>
        <w:t xml:space="preserve"> CBC </w:t>
      </w:r>
      <w:r>
        <w:rPr>
          <w:rFonts w:hint="eastAsia"/>
        </w:rPr>
        <w:t xml:space="preserve">保证了</w:t>
      </w:r>
      <w:r>
        <w:t xml:space="preserve"> </w:t>
      </w:r>
      <w:r>
        <w:rPr>
          <w:rFonts w:ascii="Times New Roman" w:hAnsi="Times New Roman"/>
        </w:rPr>
        <w:t>Consistency</w:t>
      </w:r>
      <w:r>
        <w:rPr>
          <w:rFonts w:hint="eastAsia"/>
        </w:rPr>
        <w:t>，即诚实副本不会对同一槽位交付不同数据，但缺少</w:t>
      </w:r>
      <w:r>
        <w:rPr>
          <w:rFonts w:ascii="Times New Roman" w:hAnsi="Times New Roman"/>
        </w:rPr>
        <w:t xml:space="preserve"> Totality </w:t>
      </w:r>
      <w:r>
        <w:rPr>
          <w:rFonts w:hint="eastAsia"/>
        </w:rPr>
        <w:t xml:space="preserve">保证——某些诚实副本可能交付了数据，而其余诚实副本始终未收到。</w:t>
      </w:r>
      <w:r>
        <w:t xml:space="preserve"> </w:t>
      </w:r>
      <w:r>
        <w:rPr>
          <w:rFonts w:ascii="Times New Roman" w:hAnsi="Times New Roman"/>
        </w:rPr>
        <w:t xml:space="preserve">RBC </w:t>
      </w:r>
      <w:r>
        <w:rPr>
          <w:rFonts w:hint="eastAsia"/>
        </w:rPr>
        <w:t xml:space="preserve">在</w:t>
      </w:r>
      <w:r>
        <w:rPr>
          <w:rFonts w:ascii="Times New Roman" w:hAnsi="Times New Roman"/>
        </w:rPr>
        <w:t xml:space="preserve"> CBC </w:t>
      </w:r>
      <w:r>
        <w:rPr>
          <w:rFonts w:hint="eastAsia"/>
        </w:rPr>
        <w:t xml:space="preserve">的三个性质之上补充</w:t>
      </w:r>
      <w:r>
        <w:t xml:space="preserve"> </w:t>
      </w:r>
      <w:r>
        <w:rPr>
          <w:rFonts w:ascii="Times New Roman" w:hAnsi="Times New Roman"/>
        </w:rPr>
        <w:t>Totality</w:t>
      </w:r>
      <w:r>
        <w:rPr>
          <w:rFonts w:hint="eastAsia"/>
        </w:rPr>
        <w:t>，即若某诚实副本交付了数据</w:t>
      </w:r>
      <w:r>
        <w:t xml:space="preserve"> </w:t>
      </w:r>
      <m:oMath>
        <m:r>
          <m:t>d</m:t>
        </m:r>
      </m:oMath>
      <w:r>
        <w:rPr>
          <w:rFonts w:hint="eastAsia"/>
        </w:rPr>
        <w:t xml:space="preserve">，则所有诚实副本最终都将交付</w:t>
      </w:r>
      <w:r>
        <w:t xml:space="preserve"> </w:t>
      </w:r>
      <m:oMath>
        <m:r>
          <m:t>d</m:t>
        </m:r>
      </m:oMath>
      <w:r>
        <w:rPr>
          <w:rFonts w:hint="eastAsia"/>
        </w:rPr>
        <w:t xml:space="preserve">，从而将"部分交付"提升为"全局交付"。</w:t>
      </w:r>
    </w:p>
    <w:p>
      <w:pPr>
        <w:pStyle w:val="9"/>
      </w:pPr>
      <w:r>
        <w:rPr>
          <w:rFonts w:hint="eastAsia"/>
        </w:rPr>
        <w:t>实现层面上，</w:t>
      </w:r>
      <w:r>
        <w:rPr>
          <w:rFonts w:ascii="Times New Roman" w:hAnsi="Times New Roman"/>
        </w:rPr>
        <w:t>RBC</w:t>
      </w:r>
      <w:r>
        <w:t xml:space="preserve"> </w:t>
      </w:r>
      <w:r>
        <w:rPr>
          <w:rFonts w:hint="eastAsia"/>
        </w:rPr>
        <w:t xml:space="preserve">在</w:t>
      </w:r>
      <w:r>
        <w:rPr>
          <w:rFonts w:ascii="Times New Roman" w:hAnsi="Times New Roman"/>
        </w:rPr>
        <w:t xml:space="preserve"> CBC </w:t>
      </w:r>
      <w:r>
        <w:rPr>
          <w:rFonts w:hint="eastAsia"/>
        </w:rPr>
        <w:t>之上额外增加一轮广播，共需三个通信步，其消息传播流程如图</w:t>
      </w:r>
      <w:r>
        <w:rPr>
          <w:rFonts w:ascii="Times New Roman" w:hAnsi="Times New Roman"/>
        </w:rPr>
        <w:t>2-3</w:t>
      </w:r>
      <w:r>
        <w:rPr>
          <w:rFonts w:hint="eastAsia"/>
        </w:rPr>
        <w:t>所示。</w:t>
      </w:r>
      <w:r>
        <w:t xml:space="preserve"> </w:t>
      </w:r>
      <w:r>
        <w:rPr>
          <w:rFonts w:hint="eastAsia"/>
        </w:rPr>
        <w:t xml:space="preserve">经典</w:t>
      </w:r>
      <w:r>
        <w:rPr>
          <w:rFonts w:ascii="Times New Roman" w:hAnsi="Times New Roman"/>
        </w:rPr>
        <w:t xml:space="preserve"> Bracha-RBC </w:t>
      </w:r>
      <w:r>
        <w:rPr>
          <w:rFonts w:hint="eastAsia"/>
        </w:rPr>
        <w:t xml:space="preserve">采用三阶段流程：发送者先广播</w:t>
      </w:r>
      <w:r>
        <w:t xml:space="preserve"> </w:t>
      </w:r>
      <m:oMath>
        <m:r>
          <m:rPr>
            <m:sty m:val="p"/>
          </m:rPr>
          <m:t>⟨</m:t>
        </m:r>
        <m:r>
          <m:rPr>
            <m:sty m:val="p"/>
          </m:rPr>
          <m:t>V</m:t>
        </m:r>
        <m:r>
          <m:rPr>
            <m:sty m:val="p"/>
          </m:rPr>
          <m:t>A</m:t>
        </m:r>
        <m:r>
          <m:rPr>
            <m:sty m:val="p"/>
          </m:rPr>
          <m:t>L</m:t>
        </m:r>
        <m:r>
          <m:rPr>
            <m:sty m:val="p"/>
          </m:rPr>
          <m:t>,</m:t>
        </m:r>
        <m:r>
          <m:t>m</m:t>
        </m:r>
        <m:r>
          <m:rPr>
            <m:sty m:val="p"/>
          </m:rPr>
          <m:t>⟩</m:t>
        </m:r>
      </m:oMath>
      <w:r>
        <w:rPr>
          <w:rFonts w:hint="eastAsia"/>
        </w:rPr>
        <w:t xml:space="preserve">，接收者验证后转发</w:t>
      </w:r>
      <w:r>
        <w:t xml:space="preserve"> </w:t>
      </w:r>
      <m:oMath>
        <m:r>
          <m:rPr>
            <m:sty m:val="p"/>
          </m:rPr>
          <m:t>⟨</m:t>
        </m:r>
        <m:r>
          <m:rPr>
            <m:sty m:val="p"/>
          </m:rPr>
          <m:t>E</m:t>
        </m:r>
        <m:r>
          <m:rPr>
            <m:sty m:val="p"/>
          </m:rPr>
          <m:t>C</m:t>
        </m:r>
        <m:r>
          <m:rPr>
            <m:sty m:val="p"/>
          </m:rPr>
          <m:t>H</m:t>
        </m:r>
        <m:r>
          <m:rPr>
            <m:sty m:val="p"/>
          </m:rPr>
          <m:t>O</m:t>
        </m:r>
        <m:r>
          <m:rPr>
            <m:sty m:val="p"/>
          </m:rPr>
          <m:t>,</m:t>
        </m:r>
        <m:r>
          <m:t>m</m:t>
        </m:r>
        <m:r>
          <m:rPr>
            <m:sty m:val="p"/>
          </m:rPr>
          <m:t>⟩</m:t>
        </m:r>
      </m:oMath>
      <w:r>
        <w:rPr>
          <w:rFonts w:hint="eastAsia"/>
        </w:rPr>
        <w:t xml:space="preserve">，随后进入</w:t>
      </w:r>
      <w:r>
        <w:t xml:space="preserve"> </w:t>
      </w:r>
      <m:oMath>
        <m:r>
          <m:rPr>
            <m:sty m:val="p"/>
          </m:rPr>
          <m:t>⟨</m:t>
        </m:r>
        <m:r>
          <m:rPr>
            <m:sty m:val="p"/>
          </m:rPr>
          <m:t>R</m:t>
        </m:r>
        <m:r>
          <m:rPr>
            <m:sty m:val="p"/>
          </m:rPr>
          <m:t>E</m:t>
        </m:r>
        <m:r>
          <m:rPr>
            <m:sty m:val="p"/>
          </m:rPr>
          <m:t>A</m:t>
        </m:r>
        <m:r>
          <m:rPr>
            <m:sty m:val="p"/>
          </m:rPr>
          <m:t>D</m:t>
        </m:r>
        <m:r>
          <m:rPr>
            <m:sty m:val="p"/>
          </m:rPr>
          <m:t>Y</m:t>
        </m:r>
        <m:r>
          <m:rPr>
            <m:sty m:val="p"/>
          </m:rPr>
          <m:t>,</m:t>
        </m:r>
        <m:r>
          <m:t>m</m:t>
        </m:r>
        <m:r>
          <m:rPr>
            <m:sty m:val="p"/>
          </m:rPr>
          <m:t>⟩</m:t>
        </m:r>
      </m:oMath>
      <w:r>
        <w:t xml:space="preserve"> </w:t>
      </w:r>
      <w:r>
        <w:rPr>
          <w:rFonts w:hint="eastAsia"/>
        </w:rPr>
        <w:t xml:space="preserve">阶段。</w:t>
      </w:r>
      <w:r>
        <w:t xml:space="preserve"> </w:t>
      </w:r>
      <w:r>
        <w:rPr>
          <w:rFonts w:hint="eastAsia"/>
        </w:rPr>
        <w:t xml:space="preserve">当某副本收集到不少于</w:t>
      </w:r>
      <w:r>
        <w:t xml:space="preserve"> </w:t>
      </w:r>
      <m:oMath>
        <m:r>
          <m:rPr>
            <m:sty m:val="p"/>
          </m:rPr>
          <m:t>(</m:t>
        </m:r>
        <m:r>
          <m:t>n</m:t>
        </m:r>
        <m:r>
          <m:rPr>
            <m:sty m:val="p"/>
          </m:rPr>
          <m:t>−</m:t>
        </m:r>
        <m:r>
          <m:t>f</m:t>
        </m:r>
        <m:r>
          <m:rPr>
            <m:sty m:val="p"/>
          </m:rPr>
          <m:t>)</m:t>
        </m:r>
      </m:oMath>
      <w:r>
        <w:t xml:space="preserve"> </w:t>
      </w:r>
      <w:r>
        <w:rPr>
          <w:rFonts w:hint="eastAsia"/>
        </w:rPr>
        <w:t xml:space="preserve">个</w:t>
      </w:r>
      <w:r>
        <w:t xml:space="preserve"> </w:t>
      </w:r>
      <m:oMath>
        <m:r>
          <m:rPr>
            <m:sty m:val="p"/>
          </m:rPr>
          <m:t>E</m:t>
        </m:r>
        <m:r>
          <m:rPr>
            <m:sty m:val="p"/>
          </m:rPr>
          <m:t>C</m:t>
        </m:r>
        <m:r>
          <m:rPr>
            <m:sty m:val="p"/>
          </m:rPr>
          <m:t>H</m:t>
        </m:r>
        <m:r>
          <m:rPr>
            <m:sty m:val="p"/>
          </m:rPr>
          <m:t>O</m:t>
        </m:r>
      </m:oMath>
      <w:r>
        <w:t xml:space="preserve"> </w:t>
      </w:r>
      <w:r>
        <w:rPr>
          <w:rFonts w:hint="eastAsia"/>
        </w:rPr>
        <w:t xml:space="preserve">时触发</w:t>
      </w:r>
      <w:r>
        <w:t xml:space="preserve"> </w:t>
      </w:r>
      <m:oMath>
        <m:r>
          <m:rPr>
            <m:sty m:val="p"/>
          </m:rPr>
          <m:t>R</m:t>
        </m:r>
        <m:r>
          <m:rPr>
            <m:sty m:val="p"/>
          </m:rPr>
          <m:t>E</m:t>
        </m:r>
        <m:r>
          <m:rPr>
            <m:sty m:val="p"/>
          </m:rPr>
          <m:t>A</m:t>
        </m:r>
        <m:r>
          <m:rPr>
            <m:sty m:val="p"/>
          </m:rPr>
          <m:t>D</m:t>
        </m:r>
        <m:r>
          <m:rPr>
            <m:sty m:val="p"/>
          </m:rPr>
          <m:t>Y</m:t>
        </m:r>
      </m:oMath>
      <w:r>
        <w:rPr>
          <w:rFonts w:hint="eastAsia"/>
        </w:rPr>
        <w:t xml:space="preserve">；</w:t>
      </w:r>
      <w:r>
        <w:t xml:space="preserve"> </w:t>
      </w:r>
      <w:r>
        <w:rPr>
          <w:rFonts w:hint="eastAsia"/>
        </w:rPr>
        <w:t xml:space="preserve">当收集到不少于</w:t>
      </w:r>
      <w:r>
        <w:t xml:space="preserve"> </w:t>
      </w:r>
      <m:oMath>
        <m:r>
          <m:rPr>
            <m:sty m:val="p"/>
          </m:rPr>
          <m:t>(</m:t>
        </m:r>
        <m:r>
          <m:t>f</m:t>
        </m:r>
        <m:r>
          <m:rPr>
            <m:sty m:val="p"/>
          </m:rPr>
          <m:t>+</m:t>
        </m:r>
        <m:r>
          <m:t>1</m:t>
        </m:r>
        <m:r>
          <m:rPr>
            <m:sty m:val="p"/>
          </m:rPr>
          <m:t>)</m:t>
        </m:r>
      </m:oMath>
      <w:r>
        <w:t xml:space="preserve"> </w:t>
      </w:r>
      <w:r>
        <w:rPr>
          <w:rFonts w:hint="eastAsia"/>
        </w:rPr>
        <w:t xml:space="preserve">个</w:t>
      </w:r>
      <w:r>
        <w:t xml:space="preserve"> </w:t>
      </w:r>
      <m:oMath>
        <m:r>
          <m:rPr>
            <m:sty m:val="p"/>
          </m:rPr>
          <m:t>R</m:t>
        </m:r>
        <m:r>
          <m:rPr>
            <m:sty m:val="p"/>
          </m:rPr>
          <m:t>E</m:t>
        </m:r>
        <m:r>
          <m:rPr>
            <m:sty m:val="p"/>
          </m:rPr>
          <m:t>A</m:t>
        </m:r>
        <m:r>
          <m:rPr>
            <m:sty m:val="p"/>
          </m:rPr>
          <m:t>D</m:t>
        </m:r>
        <m:r>
          <m:rPr>
            <m:sty m:val="p"/>
          </m:rPr>
          <m:t>Y</m:t>
        </m:r>
      </m:oMath>
      <w:r>
        <w:t xml:space="preserve"> </w:t>
      </w:r>
      <w:r>
        <w:rPr>
          <w:rFonts w:hint="eastAsia"/>
        </w:rPr>
        <w:t xml:space="preserve">时进行级联转发；</w:t>
      </w:r>
      <w:r>
        <w:t xml:space="preserve"> </w:t>
      </w:r>
      <w:r>
        <w:rPr>
          <w:rFonts w:hint="eastAsia"/>
        </w:rPr>
        <w:t xml:space="preserve">当收集到不少于</w:t>
      </w:r>
      <w:r>
        <w:t xml:space="preserve"> </w:t>
      </w:r>
      <m:oMath>
        <m:r>
          <m:rPr>
            <m:sty m:val="p"/>
          </m:rPr>
          <m:t>(</m:t>
        </m:r>
        <m:r>
          <m:t>2</m:t>
        </m:r>
        <m:r>
          <m:t>f</m:t>
        </m:r>
        <m:r>
          <m:rPr>
            <m:sty m:val="p"/>
          </m:rPr>
          <m:t>+</m:t>
        </m:r>
        <m:r>
          <m:t>1</m:t>
        </m:r>
        <m:r>
          <m:rPr>
            <m:sty m:val="p"/>
          </m:rPr>
          <m:t>)</m:t>
        </m:r>
      </m:oMath>
      <w:r>
        <w:t xml:space="preserve"> </w:t>
      </w:r>
      <w:r>
        <w:rPr>
          <w:rFonts w:hint="eastAsia"/>
        </w:rPr>
        <w:t xml:space="preserve">个</w:t>
      </w:r>
      <w:r>
        <w:t xml:space="preserve"> </w:t>
      </w:r>
      <m:oMath>
        <m:r>
          <m:rPr>
            <m:sty m:val="p"/>
          </m:rPr>
          <m:t>R</m:t>
        </m:r>
        <m:r>
          <m:rPr>
            <m:sty m:val="p"/>
          </m:rPr>
          <m:t>E</m:t>
        </m:r>
        <m:r>
          <m:rPr>
            <m:sty m:val="p"/>
          </m:rPr>
          <m:t>A</m:t>
        </m:r>
        <m:r>
          <m:rPr>
            <m:sty m:val="p"/>
          </m:rPr>
          <m:t>D</m:t>
        </m:r>
        <m:r>
          <m:rPr>
            <m:sty m:val="p"/>
          </m:rPr>
          <m:t>Y</m:t>
        </m:r>
      </m:oMath>
      <w:r>
        <w:t xml:space="preserve"> </w:t>
      </w:r>
      <w:r>
        <w:rPr>
          <w:rFonts w:hint="eastAsia"/>
        </w:rPr>
        <w:t xml:space="preserve">时交付</w:t>
      </w:r>
      <w:r>
        <w:t xml:space="preserve"> </w:t>
      </w:r>
      <m:oMath>
        <m:r>
          <m:t>m</m:t>
        </m:r>
      </m:oMath>
      <w:r>
        <w:t xml:space="preserve">。</w:t>
      </w:r>
      <w:r>
        <w:t xml:space="preserve"> </w:t>
      </w:r>
      <w:r>
        <w:rPr>
          <w:rFonts w:hint="eastAsia"/>
        </w:rPr>
        <w:t xml:space="preserve">在</w:t>
      </w:r>
      <w:r>
        <w:t xml:space="preserve"> </w:t>
      </w:r>
      <m:oMath>
        <m:r>
          <m:t>n</m:t>
        </m:r>
        <m:r>
          <m:rPr>
            <m:sty m:val="p"/>
          </m:rPr>
          <m:t>≥</m:t>
        </m:r>
        <m:r>
          <m:t>3</m:t>
        </m:r>
        <m:r>
          <m:t>f</m:t>
        </m:r>
        <m:r>
          <m:rPr>
            <m:sty m:val="p"/>
          </m:rPr>
          <m:t>+</m:t>
        </m:r>
        <m:r>
          <m:t>1</m:t>
        </m:r>
      </m:oMath>
      <w:r>
        <w:t xml:space="preserve"> </w:t>
      </w:r>
      <w:r>
        <w:rPr>
          <w:rFonts w:hint="eastAsia"/>
        </w:rPr>
        <w:t xml:space="preserve">的经典设置下，</w:t>
      </w:r>
      <m:oMath>
        <m:r>
          <m:rPr>
            <m:sty m:val="p"/>
          </m:rPr>
          <m:t>(</m:t>
        </m:r>
        <m:r>
          <m:t>n</m:t>
        </m:r>
        <m:r>
          <m:rPr>
            <m:sty m:val="p"/>
          </m:rPr>
          <m:t>−</m:t>
        </m:r>
        <m:r>
          <m:t>f</m:t>
        </m:r>
        <m:r>
          <m:rPr>
            <m:sty m:val="p"/>
          </m:rPr>
          <m:t>)</m:t>
        </m:r>
        <m:r>
          <m:rPr>
            <m:sty m:val="p"/>
          </m:rPr>
          <m:t>≥</m:t>
        </m:r>
        <m:r>
          <m:t>2</m:t>
        </m:r>
        <m:r>
          <m:t>f</m:t>
        </m:r>
        <m:r>
          <m:rPr>
            <m:sty m:val="p"/>
          </m:rPr>
          <m:t>+</m:t>
        </m:r>
        <m:r>
          <m:t>1</m:t>
        </m:r>
      </m:oMath>
      <w:r>
        <w:rPr>
          <w:rFonts w:hint="eastAsia"/>
        </w:rPr>
        <w:t xml:space="preserve">，因此</w:t>
      </w:r>
      <w:r>
        <w:t xml:space="preserve"> </w:t>
      </w:r>
      <m:oMath>
        <m:r>
          <m:rPr>
            <m:sty m:val="p"/>
          </m:rPr>
          <m:t>E</m:t>
        </m:r>
        <m:r>
          <m:rPr>
            <m:sty m:val="p"/>
          </m:rPr>
          <m:t>C</m:t>
        </m:r>
        <m:r>
          <m:rPr>
            <m:sty m:val="p"/>
          </m:rPr>
          <m:t>H</m:t>
        </m:r>
        <m:r>
          <m:rPr>
            <m:sty m:val="p"/>
          </m:rPr>
          <m:t>O</m:t>
        </m:r>
        <m:r>
          <m:rPr>
            <m:sty m:val="p"/>
          </m:rPr>
          <m:t>→</m:t>
        </m:r>
        <m:r>
          <m:rPr>
            <m:sty m:val="p"/>
          </m:rPr>
          <m:t>R</m:t>
        </m:r>
        <m:r>
          <m:rPr>
            <m:sty m:val="p"/>
          </m:rPr>
          <m:t>E</m:t>
        </m:r>
        <m:r>
          <m:rPr>
            <m:sty m:val="p"/>
          </m:rPr>
          <m:t>A</m:t>
        </m:r>
        <m:r>
          <m:rPr>
            <m:sty m:val="p"/>
          </m:rPr>
          <m:t>D</m:t>
        </m:r>
        <m:r>
          <m:rPr>
            <m:sty m:val="p"/>
          </m:rPr>
          <m:t>Y</m:t>
        </m:r>
      </m:oMath>
      <w:r>
        <w:t xml:space="preserve"> </w:t>
      </w:r>
      <w:r>
        <w:rPr>
          <w:rFonts w:hint="eastAsia"/>
        </w:rPr>
        <w:t xml:space="preserve">的阈值</w:t>
      </w:r>
      <w:r>
        <w:t xml:space="preserve"> </w:t>
      </w:r>
      <w:r>
        <w:rPr>
          <w:rFonts w:hint="eastAsia"/>
        </w:rPr>
        <w:t xml:space="preserve">可确保证据中至少包含</w:t>
      </w:r>
      <w:r>
        <w:t xml:space="preserve"> </w:t>
      </w:r>
      <m:oMath>
        <m:r>
          <m:rPr>
            <m:sty m:val="p"/>
          </m:rPr>
          <m:t>(</m:t>
        </m:r>
        <m:r>
          <m:t>f</m:t>
        </m:r>
        <m:r>
          <m:rPr>
            <m:sty m:val="p"/>
          </m:rPr>
          <m:t>+</m:t>
        </m:r>
        <m:r>
          <m:t>1</m:t>
        </m:r>
        <m:r>
          <m:rPr>
            <m:sty m:val="p"/>
          </m:rPr>
          <m:t>)</m:t>
        </m:r>
      </m:oMath>
      <w:r>
        <w:t xml:space="preserve"> </w:t>
      </w:r>
      <w:r>
        <w:rPr>
          <w:rFonts w:hint="eastAsia"/>
        </w:rPr>
        <w:t xml:space="preserve">个诚实副本的支持，而</w:t>
      </w:r>
      <w:r>
        <w:t xml:space="preserve"> </w:t>
      </w:r>
      <m:oMath>
        <m:r>
          <m:rPr>
            <m:sty m:val="p"/>
          </m:rPr>
          <m:t>R</m:t>
        </m:r>
        <m:r>
          <m:rPr>
            <m:sty m:val="p"/>
          </m:rPr>
          <m:t>E</m:t>
        </m:r>
        <m:r>
          <m:rPr>
            <m:sty m:val="p"/>
          </m:rPr>
          <m:t>A</m:t>
        </m:r>
        <m:r>
          <m:rPr>
            <m:sty m:val="p"/>
          </m:rPr>
          <m:t>D</m:t>
        </m:r>
        <m:r>
          <m:rPr>
            <m:sty m:val="p"/>
          </m:rPr>
          <m:t>Y</m:t>
        </m:r>
      </m:oMath>
      <w:r>
        <w:t xml:space="preserve"> </w:t>
      </w:r>
      <w:r>
        <w:rPr>
          <w:rFonts w:hint="eastAsia"/>
        </w:rPr>
        <w:t>的级联扩散进一步强化全局一致交付的收敛性。综上，</w:t>
      </w:r>
      <w:r>
        <w:rPr>
          <w:rFonts w:ascii="Times New Roman" w:hAnsi="Times New Roman"/>
        </w:rPr>
        <w:t>RBC</w:t>
      </w:r>
      <w:r>
        <w:t xml:space="preserve"> </w:t>
      </w:r>
      <w:r>
        <w:rPr>
          <w:rFonts w:hint="eastAsia"/>
        </w:rPr>
        <w:t xml:space="preserve">以额外一轮通信为代价，将</w:t>
      </w:r>
      <w:r>
        <w:rPr>
          <w:rFonts w:ascii="Times New Roman" w:hAnsi="Times New Roman"/>
        </w:rPr>
        <w:t xml:space="preserve"> CBC </w:t>
      </w:r>
      <w:r>
        <w:rPr>
          <w:rFonts w:hint="eastAsia"/>
        </w:rPr>
        <w:t xml:space="preserve">的一致性保证提升为全局交付保证，为</w:t>
      </w:r>
      <w:r>
        <w:rPr>
          <w:rFonts w:ascii="Times New Roman" w:hAnsi="Times New Roman"/>
        </w:rPr>
        <w:t xml:space="preserve"> DAG-BFT </w:t>
      </w:r>
      <w:r>
        <w:rPr>
          <w:rFonts w:hint="eastAsia"/>
        </w:rPr>
        <w:t xml:space="preserve">排序层提供了更强的传播语义基础。</w:t>
      </w:r>
    </w:p>
    <w:tbl>
      <w:tblPr>
        <w:tblW w:type="dxa" w:w="7920"/>
        <w:tblLayout w:type="fixed"/>
        <w:jc w:val="center"/>
        <w:tblBorders>
          <w:top w:val="nil"/>
          <w:left w:val="nil"/>
          <w:bottom w:val="nil"/>
          <w:right w:val="nil"/>
          <w:insideH w:val="nil"/>
          <w:insideV w:val="nil"/>
        </w:tblBorders>
      </w:tblPr>
      <w:tblGrid>
        <w:gridCol w:w="7920"/>
      </w:tblGrid>
      <w:tr>
        <w:trPr>
          <w:cantSplit/>
        </w:trPr>
        <w:tc>
          <w:tcPr>
            <w:tcW w:type="dxa" w:w="7920"/>
          </w:tcPr>
          <w:tbl>
            <w:tblPr>
              <w:tblStyle w:val="FigureTable"/>
              <w:tblW w:type="auto" w:w="0"/>
              <w:jc w:val="center"/>
              <w:tblLook w:firstRow="0" w:lastRow="0" w:firstColumn="0" w:lastColumn="0"/>
            </w:tblPr>
            <w:tblGrid>
              <w:gridCol w:w="7920"/>
            </w:tblGrid>
            <w:tr>
              <w:tc>
                <w:tcPr/>
                <w:p>
                  <w:pPr>
                    <w:jc w:val="center"/>
                  </w:pPr>
                  <w:r>
                    <w:drawing>
                      <wp:inline>
                        <wp:extent cx="4709160" cy="2900549"/>
                        <wp:effectExtent b="0" l="0" r="0" t="0"/>
                        <wp:docPr descr="image" title="" id="254" name="Picture"/>
                        <a:graphic>
                          <a:graphicData uri="http://schemas.openxmlformats.org/drawingml/2006/picture">
                            <pic:pic>
                              <pic:nvPicPr>
                                <pic:cNvPr descr="tikz/ch3_rbc_broadcast.png" id="255" name="Picture"/>
                                <pic:cNvPicPr>
                                  <a:picLocks noChangeArrowheads="1" noChangeAspect="1"/>
                                </pic:cNvPicPr>
                              </pic:nvPicPr>
                              <pic:blipFill>
                                <a:blip r:embed="rId253"/>
                                <a:stretch>
                                  <a:fillRect/>
                                </a:stretch>
                              </pic:blipFill>
                              <pic:spPr bwMode="auto">
                                <a:xfrm>
                                  <a:off x="0" y="0"/>
                                  <a:ext cx="4709160" cy="2900549"/>
                                </a:xfrm>
                                <a:prstGeom prst="rect">
                                  <a:avLst/>
                                </a:prstGeom>
                                <a:noFill/>
                                <a:ln w="9525">
                                  <a:noFill/>
                                  <a:headEnd/>
                                  <a:tailEnd/>
                                </a:ln>
                              </pic:spPr>
                            </pic:pic>
                          </a:graphicData>
                        </a:graphic>
                      </wp:inline>
                    </w:drawing>
                  </w:r>
                  <w:r>
                    <w:t xml:space="preserve"> </w:t>
                  </w:r>
                  <w:bookmarkStart w:id="256" w:name="fig:rbc"/>
                  <w:bookmarkEnd w:id="256"/>
                </w:p>
              </w:tc>
            </w:tr>
          </w:tbl>
          <w:p>
            <w:pPr>
              <w:spacing w:line="240" w:lineRule="auto"/>
              <w:ind w:firstLine="422"/>
              <w:jc w:val="center"/>
              <w:rPr>
                <w:rFonts w:ascii="Times New Roman" w:hAnsi="Times New Roman"/>
                <w:b/>
                <w:sz w:val="21"/>
                <w:szCs w:val="21"/>
              </w:rPr>
              <w:keepNext/>
            </w:pPr>
            <w:r>
              <w:rPr>
                <w:rFonts w:ascii="Times New Roman" w:hAnsi="Times New Roman"/>
                <w:b/>
                <w:sz w:val="21"/>
                <w:szCs w:val="21"/>
              </w:rPr>
              <w:t>图2-3 RBC可靠广播机制</w:t>
            </w:r>
          </w:p>
          <w:p>
            <w:pPr>
              <w:spacing w:line="240" w:lineRule="auto"/>
              <w:ind w:firstLine="422"/>
              <w:jc w:val="center"/>
              <w:rPr>
                <w:rFonts w:ascii="Times New Roman" w:hAnsi="Times New Roman"/>
                <w:b/>
                <w:sz w:val="21"/>
                <w:szCs w:val="21"/>
              </w:rPr>
            </w:pPr>
            <w:r>
              <w:rPr>
                <w:rFonts w:ascii="Times New Roman" w:hAnsi="Times New Roman"/>
                <w:b/>
                <w:sz w:val="21"/>
                <w:szCs w:val="21"/>
              </w:rPr>
              <w:t>Figure 2-3 RBC Reliable Broadcast Mechanism</w:t>
            </w:r>
          </w:p>
        </w:tc>
      </w:tr>
    </w:tbl>
    <w:bookmarkEnd w:id="258"/>
    <w:bookmarkStart w:id="259" w:name="sec:ch2_gpc"/>
    <w:p>
      <w:pPr>
        <w:pStyle w:val="Heading3"/>
        <w:ind w:left="0"/>
      </w:pPr>
      <w:r>
        <w:rPr>
          <w:rFonts w:ascii="Times New Roman" w:hAnsi="Times New Roman"/>
        </w:rPr>
        <w:t xml:space="preserve">GPC </w:t>
      </w:r>
      <w:r>
        <w:rPr>
          <w:rFonts w:hint="eastAsia"/>
        </w:rPr>
        <w:t xml:space="preserve">随机选主机制</w:t>
      </w:r>
    </w:p>
    <w:p>
      <w:pPr>
        <w:pStyle w:val="a"/>
        <w:ind w:firstLineChars="200"/>
      </w:pPr>
      <w:r>
        <w:rPr>
          <w:rFonts w:hint="eastAsia"/>
        </w:rPr>
        <w:t xml:space="preserve">在拜占庭环境下，固定轮询或可预测选主会暴露稳定攻击面，容易触发定向</w:t>
      </w:r>
      <w:r>
        <w:rPr>
          <w:rFonts w:ascii="Times New Roman" w:hAnsi="Times New Roman"/>
        </w:rPr>
        <w:t xml:space="preserve"> DoS </w:t>
      </w:r>
      <w:r>
        <w:rPr>
          <w:rFonts w:hint="eastAsia"/>
        </w:rPr>
        <w:t xml:space="preserve">与领导者劫持。异步与弱同步</w:t>
      </w:r>
      <w:r>
        <w:rPr>
          <w:rFonts w:ascii="Times New Roman" w:hAnsi="Times New Roman"/>
        </w:rPr>
        <w:t xml:space="preserve"> BFT </w:t>
      </w:r>
      <w:r>
        <w:rPr>
          <w:rFonts w:hint="eastAsia"/>
        </w:rPr>
        <w:t>因此常引入全局随机机制，使所有诚实节点在同一轮次获得一致且事前不可预测的随机输出。</w:t>
      </w:r>
      <w:r>
        <w:rPr>
          <w:rFonts w:ascii="Times New Roman" w:hAnsi="Times New Roman"/>
        </w:rPr>
        <w:t>GPC</w:t>
      </w:r>
      <w:r>
        <w:rPr>
          <w:rFonts w:hint="eastAsia"/>
        </w:rPr>
        <w:t>（</w:t>
      </w:r>
      <w:r>
        <w:rPr>
          <w:rFonts w:ascii="Times New Roman" w:hAnsi="Times New Roman"/>
        </w:rPr>
        <w:t>Global</w:t>
      </w:r>
      <w:r>
        <w:rPr>
          <w:rFonts w:ascii="Times New Roman" w:hAnsi="Times New Roman"/>
        </w:rPr>
        <w:t xml:space="preserve"> Perfect </w:t>
      </w:r>
      <w:r>
        <w:rPr>
          <w:rFonts w:ascii="Times New Roman" w:hAnsi="Times New Roman"/>
        </w:rPr>
        <w:t>Coin</w:t>
      </w:r>
      <w:r>
        <w:rPr>
          <w:rFonts w:hint="eastAsia"/>
        </w:rPr>
        <w:t>）可视作该类机制在共识场景中的抽象形式：它输出一个对所有诚实节点一致的随机值，同时在阈值聚合完成前对攻击者不可预测。</w:t>
      </w:r>
    </w:p>
    <w:p>
      <w:pPr>
        <w:pStyle w:val="9"/>
      </w:pPr>
      <w:r>
        <w:rPr>
          <w:rFonts w:hint="eastAsia"/>
        </w:rPr>
        <w:t>从实现角度看，</w:t>
      </w:r>
      <w:r>
        <w:rPr>
          <w:rFonts w:ascii="Times New Roman" w:hAnsi="Times New Roman"/>
        </w:rPr>
        <w:t>GPC</w:t>
      </w:r>
      <w:r>
        <w:t xml:space="preserve"> </w:t>
      </w:r>
      <w:r>
        <w:rPr>
          <w:rFonts w:hint="eastAsia"/>
        </w:rPr>
        <w:t xml:space="preserve">通常由</w:t>
      </w:r>
      <w:r>
        <w:rPr>
          <w:rFonts w:hint="eastAsia"/>
        </w:rPr>
        <w:t>“分布式密钥生成（</w:t>
      </w:r>
      <w:r>
        <w:rPr>
          <w:rFonts w:ascii="Times New Roman" w:hAnsi="Times New Roman"/>
        </w:rPr>
        <w:t>DKG/ADKG</w:t>
      </w:r>
      <w:r>
        <w:rPr>
          <w:rFonts w:hint="eastAsia"/>
        </w:rPr>
        <w:t>）</w:t>
      </w:r>
      <w:r>
        <w:rPr>
          <w:rFonts w:hint="eastAsia"/>
        </w:rPr>
        <w:t>+</w:t>
      </w:r>
      <w:r>
        <w:t xml:space="preserve"> </w:t>
      </w:r>
      <w:r>
        <w:rPr>
          <w:rFonts w:hint="eastAsia"/>
        </w:rPr>
        <w:t xml:space="preserve">门限签名聚合</w:t>
      </w:r>
      <w:r>
        <w:t xml:space="preserve"> + </w:t>
      </w:r>
      <w:r>
        <w:rPr>
          <w:rFonts w:hint="eastAsia"/>
        </w:rPr>
        <w:t xml:space="preserve">哈希映射”</w:t>
      </w:r>
      <w:r>
        <w:rPr>
          <w:rFonts w:hint="eastAsia"/>
        </w:rPr>
        <w:t xml:space="preserve">构成。首先通过异步分布式密钥生成在无可信</w:t>
      </w:r>
      <w:r>
        <w:rPr>
          <w:rFonts w:ascii="Times New Roman" w:hAnsi="Times New Roman"/>
        </w:rPr>
        <w:t xml:space="preserve"> dealer </w:t>
      </w:r>
      <w:r>
        <w:rPr>
          <w:rFonts w:hint="eastAsia"/>
        </w:rPr>
        <w:t xml:space="preserve">条件下建立共享签名能力；随后各节点对轮次标识</w:t>
      </w:r>
      <w:r>
        <w:t xml:space="preserve"> </w:t>
      </w:r>
      <m:oMath>
        <m:r>
          <m:t>w</m:t>
        </m:r>
      </m:oMath>
      <w:r>
        <w:t xml:space="preserve"> </w:t>
      </w:r>
      <w:r>
        <w:rPr>
          <w:rFonts w:hint="eastAsia"/>
        </w:rPr>
        <w:t xml:space="preserve">生成门限签名分片并聚合得到完整签名</w:t>
      </w:r>
      <w:r>
        <w:t xml:space="preserve"> </w:t>
      </w:r>
      <m:oMath>
        <m:sSub>
          <m:e>
            <m:r>
              <m:t>σ</m:t>
            </m:r>
          </m:e>
          <m:sub>
            <m:r>
              <m:t>w</m:t>
            </m:r>
          </m:sub>
        </m:sSub>
      </m:oMath>
      <w:r>
        <w:rPr>
          <w:rFonts w:hint="eastAsia"/>
        </w:rPr>
        <w:t xml:space="preserve">；最后将其映射为随机索引：</w:t>
      </w:r>
    </w:p>
    <w:p>
      <w:pPr>
        <w:pStyle w:val="9"/>
        <w:tabs>
          <w:tab w:val="center" w:pos="4125"/>
          <w:tab w:val="right" w:pos="8250"/>
        </w:tabs>
      </w:pPr>
      <w:r>
        <w:tab/>
      </w:r>
      <m:oMathPara>
        <m:oMathParaPr>
          <m:jc m:val="center"/>
        </m:oMathParaPr>
        <m:oMath>
          <m:sSub>
            <m:e>
              <m:r>
                <m:t>r</m:t>
              </m:r>
            </m:e>
            <m:sub>
              <m:r>
                <m:t>w</m:t>
              </m:r>
            </m:sub>
          </m:sSub>
          <m:r>
            <m:rPr>
              <m:sty m:val="p"/>
            </m:rPr>
            <m:t>=</m:t>
          </m:r>
          <m:r>
            <m:t>H</m:t>
          </m:r>
          <m:r>
            <m:rPr>
              <m:sty m:val="p"/>
            </m:rPr>
            <m:t>(</m:t>
          </m:r>
          <m:sSub>
            <m:e>
              <m:r>
                <m:t>σ</m:t>
              </m:r>
            </m:e>
            <m:sub>
              <m:r>
                <m:t>w</m:t>
              </m:r>
            </m:sub>
          </m:sSub>
          <m:r>
            <m:rPr>
              <m:sty m:val="p"/>
            </m:rPr>
            <m:t>)</m:t>
          </m:r>
          <m:r>
            <m:t> </m:t>
          </m:r>
          <m:r>
            <m:rPr>
              <m:sty m:val="p"/>
            </m:rPr>
            <m:t>mod</m:t>
          </m:r>
          <m:r>
            <m:t> </m:t>
          </m:r>
          <m:r>
            <m:t>m</m:t>
          </m:r>
        </m:oMath>
      </m:oMathPara>
      <w:r>
        <w:tab/>
      </w:r>
      <w:r>
        <w:rPr>
          <w:rFonts w:ascii="Times New Roman" w:hAnsi="Times New Roman"/>
        </w:rPr>
        <w:t>(2-1)</w:t>
      </w:r>
    </w:p>
    <w:p>
      <w:pPr>
        <w:pStyle w:val="a"/>
        <w:ind w:firstLine="0" w:firstLineChars="0"/>
      </w:pPr>
      <w:r>
        <w:rPr>
          <w:rFonts w:hint="eastAsia"/>
        </w:rPr>
        <w:t xml:space="preserve">其中</w:t>
      </w:r>
      <w:r>
        <w:t xml:space="preserve"> </w:t>
      </w:r>
      <m:oMath>
        <m:r>
          <m:t>m</m:t>
        </m:r>
      </m:oMath>
      <w:r>
        <w:t xml:space="preserve"> </w:t>
      </w:r>
      <w:r>
        <w:rPr>
          <w:rFonts w:hint="eastAsia"/>
        </w:rPr>
        <w:t xml:space="preserve">为候选节点或候选锚点规模</w:t>
      </w:r>
      <w:r>
        <w:rPr>
          <w:vertAlign w:val="superscript"/>
          <w:rFonts w:ascii="Times New Roman" w:hAnsi="Times New Roman"/>
        </w:rPr>
        <w:t xml:space="preserve">[38]</w:t>
      </w:r>
      <w:r>
        <w:rPr>
          <w:rFonts w:hint="eastAsia"/>
        </w:rPr>
        <w:t xml:space="preserve">。由于未收集到阈值分片前无法恢复</w:t>
      </w:r>
      <w:r>
        <w:t xml:space="preserve"> </w:t>
      </w:r>
      <m:oMath>
        <m:sSub>
          <m:e>
            <m:r>
              <m:t>σ</m:t>
            </m:r>
          </m:e>
          <m:sub>
            <m:r>
              <m:t>w</m:t>
            </m:r>
          </m:sub>
        </m:sSub>
      </m:oMath>
      <w:r>
        <w:rPr>
          <w:rFonts w:hint="eastAsia"/>
        </w:rPr>
        <w:t xml:space="preserve">，攻击者难以提前预测或操纵</w:t>
      </w:r>
      <w:r>
        <w:t xml:space="preserve"> </w:t>
      </w:r>
      <m:oMath>
        <m:sSub>
          <m:e>
            <m:r>
              <m:t>r</m:t>
            </m:r>
          </m:e>
          <m:sub>
            <m:r>
              <m:t>w</m:t>
            </m:r>
          </m:sub>
        </m:sSub>
      </m:oMath>
      <w:r>
        <w:t xml:space="preserve">。</w:t>
      </w:r>
    </w:p>
    <w:p>
      <w:pPr>
        <w:pStyle w:val="9"/>
      </w:pPr>
      <w:r>
        <w:rPr>
          <w:rFonts w:hint="eastAsia"/>
        </w:rPr>
        <w:t xml:space="preserve">该机制的安全收益体现在两点：其一，不可预测性抬高了攻击者提前锁定</w:t>
      </w:r>
      <w:r>
        <w:rPr>
          <w:rFonts w:ascii="Times New Roman" w:hAnsi="Times New Roman"/>
        </w:rPr>
        <w:t xml:space="preserve"> Leader </w:t>
      </w:r>
      <w:r>
        <w:rPr>
          <w:rFonts w:hint="eastAsia"/>
        </w:rPr>
        <w:t xml:space="preserve">的难度；其二，一致性保证诚实节点获得相同随机结果，从而避免</w:t>
      </w:r>
      <w:r>
        <w:rPr>
          <w:rFonts w:hint="eastAsia"/>
        </w:rPr>
        <w:t xml:space="preserve">“分叉式选主”</w:t>
      </w:r>
      <w:r>
        <w:rPr>
          <w:rFonts w:hint="eastAsia"/>
        </w:rPr>
        <w:t>导致的活性退化。结合门限签名的紧凑可验证性，</w:t>
      </w:r>
      <w:r>
        <w:rPr>
          <w:rFonts w:ascii="Times New Roman" w:hAnsi="Times New Roman"/>
        </w:rPr>
        <w:t>GPC</w:t>
      </w:r>
      <w:r>
        <w:t xml:space="preserve"> </w:t>
      </w:r>
      <w:r>
        <w:rPr>
          <w:rFonts w:hint="eastAsia"/>
        </w:rPr>
        <w:t xml:space="preserve">能在较低通信开销下提供可审计随机性，并可作为</w:t>
      </w:r>
      <w:r>
        <w:rPr>
          <w:rFonts w:ascii="Times New Roman" w:hAnsi="Times New Roman"/>
        </w:rPr>
        <w:t xml:space="preserve"> DAG-BFT </w:t>
      </w:r>
      <w:r>
        <w:rPr>
          <w:rFonts w:hint="eastAsia"/>
        </w:rPr>
        <w:t xml:space="preserve">波次锚点选择或链式</w:t>
      </w:r>
      <w:r>
        <w:rPr>
          <w:rFonts w:ascii="Times New Roman" w:hAnsi="Times New Roman"/>
        </w:rPr>
        <w:t xml:space="preserve"> BFT </w:t>
      </w:r>
      <w:r>
        <w:rPr>
          <w:rFonts w:hint="eastAsia"/>
        </w:rPr>
        <w:t xml:space="preserve">的候选领导者偏移量来源。</w:t>
      </w:r>
    </w:p>
    <w:bookmarkEnd w:id="259"/>
    <w:bookmarkStart w:id="267" w:name="sec:ch2_hotstuff_full"/>
    <w:p>
      <w:pPr>
        <w:pStyle w:val="Heading3"/>
        <w:ind w:left="0"/>
      </w:pPr>
      <w:r>
        <w:rPr>
          <w:rFonts w:ascii="Times New Roman" w:hAnsi="Times New Roman"/>
        </w:rPr>
        <w:t xml:space="preserve">HotStuff </w:t>
      </w:r>
      <w:r>
        <w:rPr>
          <w:rFonts w:hint="eastAsia"/>
        </w:rPr>
        <w:t xml:space="preserve">共识流程</w:t>
      </w:r>
    </w:p>
    <w:p>
      <w:pPr>
        <w:pStyle w:val="a"/>
        <w:ind w:firstLineChars="200"/>
      </w:pPr>
      <w:r>
        <w:rPr>
          <w:rFonts w:ascii="Times New Roman" w:hAnsi="Times New Roman"/>
        </w:rPr>
        <w:t xml:space="preserve">HotStuff </w:t>
      </w:r>
      <w:r>
        <w:rPr>
          <w:rFonts w:hint="eastAsia"/>
        </w:rPr>
        <w:t>是一种基于部分同步模型（</w:t>
      </w:r>
      <w:r>
        <w:rPr>
          <w:rFonts w:ascii="Times New Roman" w:hAnsi="Times New Roman"/>
        </w:rPr>
        <w:t>DLS</w:t>
      </w:r>
      <w:r>
        <w:rPr>
          <w:rFonts w:hint="eastAsia"/>
        </w:rPr>
        <w:t>）的线性链式</w:t>
      </w:r>
      <w:r>
        <w:rPr>
          <w:rFonts w:ascii="Times New Roman" w:hAnsi="Times New Roman"/>
        </w:rPr>
        <w:t xml:space="preserve"> BFT </w:t>
      </w:r>
      <w:r>
        <w:rPr>
          <w:rFonts w:hint="eastAsia"/>
        </w:rPr>
        <w:t xml:space="preserve">共识协议，其核心目标是在满足</w:t>
      </w:r>
      <w:r>
        <w:t xml:space="preserve"> </w:t>
      </w:r>
      <m:oMath>
        <m:r>
          <m:t>n</m:t>
        </m:r>
        <m:r>
          <m:rPr>
            <m:sty m:val="p"/>
          </m:rPr>
          <m:t>≥</m:t>
        </m:r>
        <m:r>
          <m:t>3</m:t>
        </m:r>
        <m:r>
          <m:t>f</m:t>
        </m:r>
        <m:r>
          <m:rPr>
            <m:sty m:val="p"/>
          </m:rPr>
          <m:t>+</m:t>
        </m:r>
        <m:r>
          <m:t>1</m:t>
        </m:r>
      </m:oMath>
      <w:r>
        <w:t xml:space="preserve"> </w:t>
      </w:r>
      <w:r>
        <w:rPr>
          <w:rFonts w:hint="eastAsia"/>
        </w:rPr>
        <w:t xml:space="preserve">容错边界的前提下，通过阶段化投票与证书链继承统一”提议、锁定、提交”的状态演进逻辑，从而在工程实现上兼顾通信效率与安全可证性。</w:t>
      </w:r>
    </w:p>
    <w:bookmarkStart w:id="260" w:name="四阶段推进流程"/>
    <w:p>
      <w:pPr>
        <w:pStyle w:val="a"/>
        <w:ind w:firstLineChars="200"/>
      </w:pPr>
      <w:r>
        <w:rPr>
          <w:rFonts w:ascii="Times New Roman" w:hAnsi="Times New Roman"/>
        </w:rPr>
        <w:t xml:space="preserve">(1) </w:t>
      </w:r>
      <w:r>
        <w:t>四阶段推进流程</w:t>
      </w:r>
    </w:p>
    <w:p>
      <w:pPr>
        <w:pStyle w:val="a"/>
        <w:ind w:firstLineChars="200"/>
      </w:pPr>
      <w:r>
        <w:rPr>
          <w:rFonts w:ascii="Times New Roman" w:hAnsi="Times New Roman"/>
        </w:rPr>
        <w:t xml:space="preserve">HotStuff </w:t>
      </w:r>
      <w:r>
        <w:rPr>
          <w:rFonts w:hint="eastAsia"/>
        </w:rPr>
        <w:t>将每个视图（</w:t>
      </w:r>
      <w:r>
        <w:rPr>
          <w:rFonts w:ascii="Times New Roman" w:hAnsi="Times New Roman"/>
        </w:rPr>
        <w:t>view</w:t>
      </w:r>
      <w:r>
        <w:rPr>
          <w:rFonts w:hint="eastAsia"/>
        </w:rPr>
        <w:t>）划分为四个阶段，并通过证书传递实现跨视图状态继承：</w:t>
      </w:r>
    </w:p>
    <w:p>
      <w:pPr>
        <w:numPr>
          <w:ilvl w:val="0"/>
          <w:numId w:val="1001"/>
        </w:numPr>
      </w:pPr>
      <w:r>
        <w:rPr>
          <w:b/>
          <w:bCs/>
          <w:rFonts w:ascii="Times New Roman" w:hAnsi="Times New Roman"/>
        </w:rPr>
        <w:t xml:space="preserve">Prepare </w:t>
      </w:r>
      <w:r>
        <w:rPr>
          <w:rFonts w:hint="eastAsia"/>
          <w:b/>
          <w:bCs/>
        </w:rPr>
        <w:t xml:space="preserve">阶段：</w:t>
      </w:r>
      <w:r>
        <w:rPr>
          <w:rFonts w:ascii="Times New Roman" w:hAnsi="Times New Roman"/>
        </w:rPr>
        <w:t xml:space="preserve">Leader </w:t>
      </w:r>
      <w:r>
        <w:rPr>
          <w:rFonts w:hint="eastAsia"/>
        </w:rPr>
        <w:t xml:space="preserve">提议区块</w:t>
      </w:r>
      <w:r>
        <w:t xml:space="preserve"> </w:t>
      </w:r>
      <m:oMath>
        <m:sSub>
          <m:e>
            <m:r>
              <m:t>B</m:t>
            </m:r>
          </m:e>
          <m:sub>
            <m:r>
              <m:t>v</m:t>
            </m:r>
          </m:sub>
        </m:sSub>
      </m:oMath>
      <w:r>
        <w:rPr>
          <w:rFonts w:hint="eastAsia"/>
        </w:rPr>
        <w:t>，并附带父区块的法定人数证书（</w:t>
      </w:r>
      <w:r>
        <w:rPr>
          <w:rFonts w:ascii="Times New Roman" w:hAnsi="Times New Roman"/>
        </w:rPr>
        <w:t>QC</w:t>
      </w:r>
      <w:r>
        <w:rPr>
          <w:rFonts w:hint="eastAsia"/>
        </w:rPr>
        <w:t>），副本验证区块合法性与安全条件后投票。</w:t>
      </w:r>
    </w:p>
    <w:p>
      <w:pPr>
        <w:numPr>
          <w:ilvl w:val="0"/>
          <w:numId w:val="1001"/>
        </w:numPr>
      </w:pPr>
      <w:r>
        <w:rPr>
          <w:b/>
          <w:bCs/>
          <w:rFonts w:ascii="Times New Roman" w:hAnsi="Times New Roman"/>
        </w:rPr>
        <w:t xml:space="preserve">Pre-commit </w:t>
      </w:r>
      <w:r>
        <w:rPr>
          <w:rFonts w:hint="eastAsia"/>
          <w:b/>
          <w:bCs/>
        </w:rPr>
        <w:t xml:space="preserve">阶段：</w:t>
      </w:r>
      <w:r>
        <w:rPr>
          <w:rFonts w:hint="eastAsia"/>
        </w:rPr>
        <w:t xml:space="preserve">当</w:t>
      </w:r>
      <w:r>
        <w:rPr>
          <w:rFonts w:ascii="Times New Roman" w:hAnsi="Times New Roman"/>
        </w:rPr>
        <w:t xml:space="preserve"> Leader </w:t>
      </w:r>
      <w:r>
        <w:rPr>
          <w:rFonts w:hint="eastAsia"/>
        </w:rPr>
        <w:t xml:space="preserve">收集到不少于</w:t>
      </w:r>
      <w:r>
        <w:t xml:space="preserve"> </w:t>
      </w:r>
      <m:oMath>
        <m:r>
          <m:t>2</m:t>
        </m:r>
        <m:r>
          <m:t>f</m:t>
        </m:r>
        <m:r>
          <m:rPr>
            <m:sty m:val="p"/>
          </m:rPr>
          <m:t>+</m:t>
        </m:r>
        <m:r>
          <m:t>1</m:t>
        </m:r>
      </m:oMath>
      <w:r>
        <w:t xml:space="preserve"> </w:t>
      </w:r>
      <w:r>
        <w:rPr>
          <w:rFonts w:hint="eastAsia"/>
        </w:rPr>
        <w:t xml:space="preserve">份</w:t>
      </w:r>
      <w:r>
        <w:rPr>
          <w:rFonts w:ascii="Times New Roman" w:hAnsi="Times New Roman"/>
        </w:rPr>
        <w:t xml:space="preserve"> Prepare </w:t>
      </w:r>
      <w:r>
        <w:rPr>
          <w:rFonts w:hint="eastAsia"/>
        </w:rPr>
        <w:t xml:space="preserve">投票后，聚合生成</w:t>
      </w:r>
      <w:r>
        <w:t xml:space="preserve"> </w:t>
      </w:r>
      <m:oMath>
        <m:r>
          <m:t>Q</m:t>
        </m:r>
        <m:sSub>
          <m:e>
            <m:r>
              <m:t>C</m:t>
            </m:r>
          </m:e>
          <m:sub>
            <m:r>
              <m:t>p</m:t>
            </m:r>
            <m:r>
              <m:t>r</m:t>
            </m:r>
            <m:r>
              <m:t>e</m:t>
            </m:r>
            <m:r>
              <m:t>p</m:t>
            </m:r>
            <m:r>
              <m:t>a</m:t>
            </m:r>
            <m:r>
              <m:t>r</m:t>
            </m:r>
            <m:r>
              <m:t>e</m:t>
            </m:r>
          </m:sub>
        </m:sSub>
        <m:r>
          <m:rPr>
            <m:sty m:val="p"/>
          </m:rPr>
          <m:t>(</m:t>
        </m:r>
        <m:sSub>
          <m:e>
            <m:r>
              <m:t>B</m:t>
            </m:r>
          </m:e>
          <m:sub>
            <m:r>
              <m:t>v</m:t>
            </m:r>
          </m:sub>
        </m:sSub>
        <m:r>
          <m:rPr>
            <m:sty m:val="p"/>
          </m:rPr>
          <m:t>)</m:t>
        </m:r>
      </m:oMath>
      <w:r>
        <w:t xml:space="preserve"> </w:t>
      </w:r>
      <w:r>
        <w:rPr>
          <w:rFonts w:hint="eastAsia"/>
        </w:rPr>
        <w:t xml:space="preserve">并广播，副本据此进入</w:t>
      </w:r>
      <w:r>
        <w:rPr>
          <w:rFonts w:ascii="Times New Roman" w:hAnsi="Times New Roman"/>
        </w:rPr>
        <w:t xml:space="preserve"> Pre-commit </w:t>
      </w:r>
      <w:r>
        <w:rPr>
          <w:rFonts w:hint="eastAsia"/>
        </w:rPr>
        <w:t xml:space="preserve">投票。</w:t>
      </w:r>
    </w:p>
    <w:p>
      <w:pPr>
        <w:numPr>
          <w:ilvl w:val="0"/>
          <w:numId w:val="1001"/>
        </w:numPr>
      </w:pPr>
      <w:r>
        <w:rPr>
          <w:b/>
          <w:bCs/>
          <w:rFonts w:ascii="Times New Roman" w:hAnsi="Times New Roman"/>
        </w:rPr>
        <w:t xml:space="preserve">Commit </w:t>
      </w:r>
      <w:r>
        <w:rPr>
          <w:rFonts w:hint="eastAsia"/>
          <w:b/>
          <w:bCs/>
        </w:rPr>
        <w:t xml:space="preserve">阶段：</w:t>
      </w:r>
      <w:r>
        <w:rPr>
          <w:rFonts w:ascii="Times New Roman" w:hAnsi="Times New Roman"/>
        </w:rPr>
        <w:t xml:space="preserve">Leader </w:t>
      </w:r>
      <w:r>
        <w:rPr>
          <w:rFonts w:hint="eastAsia"/>
        </w:rPr>
        <w:t xml:space="preserve">聚合不少于</w:t>
      </w:r>
      <w:r>
        <w:t xml:space="preserve"> </w:t>
      </w:r>
      <m:oMath>
        <m:r>
          <m:t>2</m:t>
        </m:r>
        <m:r>
          <m:t>f</m:t>
        </m:r>
        <m:r>
          <m:rPr>
            <m:sty m:val="p"/>
          </m:rPr>
          <m:t>+</m:t>
        </m:r>
        <m:r>
          <m:t>1</m:t>
        </m:r>
      </m:oMath>
      <w:r>
        <w:t xml:space="preserve"> </w:t>
      </w:r>
      <w:r>
        <w:rPr>
          <w:rFonts w:hint="eastAsia"/>
        </w:rPr>
        <w:t xml:space="preserve">份</w:t>
      </w:r>
      <w:r>
        <w:rPr>
          <w:rFonts w:ascii="Times New Roman" w:hAnsi="Times New Roman"/>
        </w:rPr>
        <w:t xml:space="preserve"> Pre-commit </w:t>
      </w:r>
      <w:r>
        <w:rPr>
          <w:rFonts w:hint="eastAsia"/>
        </w:rPr>
        <w:t xml:space="preserve">投票生成</w:t>
      </w:r>
      <w:r>
        <w:t xml:space="preserve"> </w:t>
      </w:r>
      <m:oMath>
        <m:r>
          <m:t>Q</m:t>
        </m:r>
        <m:sSub>
          <m:e>
            <m:r>
              <m:t>C</m:t>
            </m:r>
          </m:e>
          <m:sub>
            <m:r>
              <m:t>p</m:t>
            </m:r>
            <m:r>
              <m:t>r</m:t>
            </m:r>
            <m:r>
              <m:t>e</m:t>
            </m:r>
            <m:r>
              <m:t>c</m:t>
            </m:r>
            <m:r>
              <m:t>o</m:t>
            </m:r>
            <m:r>
              <m:t>m</m:t>
            </m:r>
            <m:r>
              <m:t>m</m:t>
            </m:r>
            <m:r>
              <m:t>i</m:t>
            </m:r>
            <m:r>
              <m:t>t</m:t>
            </m:r>
          </m:sub>
        </m:sSub>
        <m:r>
          <m:rPr>
            <m:sty m:val="p"/>
          </m:rPr>
          <m:t>(</m:t>
        </m:r>
        <m:sSub>
          <m:e>
            <m:r>
              <m:t>B</m:t>
            </m:r>
          </m:e>
          <m:sub>
            <m:r>
              <m:t>v</m:t>
            </m:r>
          </m:sub>
        </m:sSub>
        <m:r>
          <m:rPr>
            <m:sty m:val="p"/>
          </m:rPr>
          <m:t>)</m:t>
        </m:r>
      </m:oMath>
      <w:r>
        <w:t xml:space="preserve"> </w:t>
      </w:r>
      <w:r>
        <w:rPr>
          <w:rFonts w:hint="eastAsia"/>
        </w:rPr>
        <w:t xml:space="preserve">并广播，副本在收到合法的</w:t>
      </w:r>
      <w:r>
        <w:t xml:space="preserve"> </w:t>
      </w:r>
      <m:oMath>
        <m:r>
          <m:t>Q</m:t>
        </m:r>
        <m:sSub>
          <m:e>
            <m:r>
              <m:t>C</m:t>
            </m:r>
          </m:e>
          <m:sub>
            <m:r>
              <m:t>p</m:t>
            </m:r>
            <m:r>
              <m:t>r</m:t>
            </m:r>
            <m:r>
              <m:t>e</m:t>
            </m:r>
            <m:r>
              <m:t>c</m:t>
            </m:r>
            <m:r>
              <m:t>o</m:t>
            </m:r>
            <m:r>
              <m:t>m</m:t>
            </m:r>
            <m:r>
              <m:t>m</m:t>
            </m:r>
            <m:r>
              <m:t>i</m:t>
            </m:r>
            <m:r>
              <m:t>t</m:t>
            </m:r>
          </m:sub>
        </m:sSub>
        <m:r>
          <m:rPr>
            <m:sty m:val="p"/>
          </m:rPr>
          <m:t>(</m:t>
        </m:r>
        <m:sSub>
          <m:e>
            <m:r>
              <m:t>B</m:t>
            </m:r>
          </m:e>
          <m:sub>
            <m:r>
              <m:t>v</m:t>
            </m:r>
          </m:sub>
        </m:sSub>
        <m:r>
          <m:rPr>
            <m:sty m:val="p"/>
          </m:rPr>
          <m:t>)</m:t>
        </m:r>
      </m:oMath>
      <w:r>
        <w:t xml:space="preserve"> </w:t>
      </w:r>
      <w:r>
        <w:rPr>
          <w:rFonts w:hint="eastAsia"/>
        </w:rPr>
        <w:t xml:space="preserve">后执行</w:t>
      </w:r>
      <w:r>
        <w:rPr>
          <w:rFonts w:ascii="Times New Roman" w:hAnsi="Times New Roman"/>
        </w:rPr>
        <w:t xml:space="preserve"> Commit </w:t>
      </w:r>
      <w:r>
        <w:rPr>
          <w:rFonts w:hint="eastAsia"/>
        </w:rPr>
        <w:t>投票，</w:t>
      </w:r>
      <w:r>
        <w:rPr>
          <w:rFonts w:ascii="Times New Roman" w:hAnsi="Times New Roman"/>
        </w:rPr>
        <w:t>Leader</w:t>
      </w:r>
      <w:r>
        <w:t xml:space="preserve"> </w:t>
      </w:r>
      <w:r>
        <w:rPr>
          <w:rFonts w:hint="eastAsia"/>
        </w:rPr>
        <w:t xml:space="preserve">收集投票生成</w:t>
      </w:r>
      <w:r>
        <w:t xml:space="preserve"> </w:t>
      </w:r>
      <m:oMath>
        <m:r>
          <m:t>Q</m:t>
        </m:r>
        <m:sSub>
          <m:e>
            <m:r>
              <m:t>C</m:t>
            </m:r>
          </m:e>
          <m:sub>
            <m:r>
              <m:t>c</m:t>
            </m:r>
            <m:r>
              <m:t>o</m:t>
            </m:r>
            <m:r>
              <m:t>m</m:t>
            </m:r>
            <m:r>
              <m:t>m</m:t>
            </m:r>
            <m:r>
              <m:t>i</m:t>
            </m:r>
            <m:r>
              <m:t>t</m:t>
            </m:r>
          </m:sub>
        </m:sSub>
        <m:r>
          <m:rPr>
            <m:sty m:val="p"/>
          </m:rPr>
          <m:t>(</m:t>
        </m:r>
        <m:sSub>
          <m:e>
            <m:r>
              <m:t>B</m:t>
            </m:r>
          </m:e>
          <m:sub>
            <m:r>
              <m:t>v</m:t>
            </m:r>
          </m:sub>
        </m:sSub>
        <m:r>
          <m:rPr>
            <m:sty m:val="p"/>
          </m:rPr>
          <m:t>)</m:t>
        </m:r>
      </m:oMath>
      <w:r>
        <w:t xml:space="preserve">。</w:t>
      </w:r>
    </w:p>
    <w:p>
      <w:pPr>
        <w:numPr>
          <w:ilvl w:val="0"/>
          <w:numId w:val="1001"/>
        </w:numPr>
      </w:pPr>
      <w:r>
        <w:rPr>
          <w:b/>
          <w:bCs/>
          <w:rFonts w:ascii="Times New Roman" w:hAnsi="Times New Roman"/>
        </w:rPr>
        <w:t xml:space="preserve">Decide </w:t>
      </w:r>
      <w:r>
        <w:rPr>
          <w:rFonts w:hint="eastAsia"/>
          <w:b/>
          <w:bCs/>
        </w:rPr>
        <w:t xml:space="preserve">阶段：</w:t>
      </w:r>
      <w:r>
        <w:rPr>
          <w:rFonts w:hint="eastAsia"/>
        </w:rPr>
        <w:t xml:space="preserve">副本在收到合法的</w:t>
      </w:r>
      <w:r>
        <w:t xml:space="preserve"> </w:t>
      </w:r>
      <m:oMath>
        <m:r>
          <m:t>Q</m:t>
        </m:r>
        <m:sSub>
          <m:e>
            <m:r>
              <m:t>C</m:t>
            </m:r>
          </m:e>
          <m:sub>
            <m:r>
              <m:t>c</m:t>
            </m:r>
            <m:r>
              <m:t>o</m:t>
            </m:r>
            <m:r>
              <m:t>m</m:t>
            </m:r>
            <m:r>
              <m:t>m</m:t>
            </m:r>
            <m:r>
              <m:t>i</m:t>
            </m:r>
            <m:r>
              <m:t>t</m:t>
            </m:r>
          </m:sub>
        </m:sSub>
        <m:r>
          <m:rPr>
            <m:sty m:val="p"/>
          </m:rPr>
          <m:t>(</m:t>
        </m:r>
        <m:sSub>
          <m:e>
            <m:r>
              <m:t>B</m:t>
            </m:r>
          </m:e>
          <m:sub>
            <m:r>
              <m:t>v</m:t>
            </m:r>
          </m:sub>
        </m:sSub>
        <m:r>
          <m:rPr>
            <m:sty m:val="p"/>
          </m:rPr>
          <m:t>)</m:t>
        </m:r>
      </m:oMath>
      <w:r>
        <w:t xml:space="preserve"> </w:t>
      </w:r>
      <w:r>
        <w:rPr>
          <w:rFonts w:hint="eastAsia"/>
        </w:rPr>
        <w:t>后，将区块标记为已提交（</w:t>
      </w:r>
      <w:r>
        <w:rPr>
          <w:rFonts w:ascii="Times New Roman" w:hAnsi="Times New Roman"/>
        </w:rPr>
        <w:t>commit</w:t>
      </w:r>
      <w:r>
        <w:rPr>
          <w:rFonts w:hint="eastAsia"/>
        </w:rPr>
        <w:t>），并向应用层输出最终结果。</w:t>
      </w:r>
    </w:p>
    <w:p>
      <w:pPr>
        <w:pStyle w:val="a"/>
        <w:ind w:firstLineChars="200"/>
      </w:pPr>
      <w:r>
        <w:rPr>
          <w:rFonts w:hint="eastAsia"/>
        </w:rPr>
        <w:t xml:space="preserve">四阶段结构的关键作用在于将”投票动作”与”状态提升”一一对应，使得每次视图推进均可由可验证证书显式支撑，而非依赖隐式本地状态。</w:t>
      </w:r>
    </w:p>
    <w:p>
      <w:pPr>
        <w:pStyle w:val="9"/>
      </w:pPr>
      <w:r>
        <w:rPr>
          <w:rFonts w:hint="eastAsia"/>
        </w:rPr>
        <w:t xml:space="preserve">在</w:t>
      </w:r>
      <w:r>
        <w:rPr>
          <w:rFonts w:ascii="Times New Roman" w:hAnsi="Times New Roman"/>
        </w:rPr>
        <w:t xml:space="preserve"> HotStuff </w:t>
      </w:r>
      <w:r>
        <w:rPr>
          <w:rFonts w:hint="eastAsia"/>
        </w:rPr>
        <w:t>中，</w:t>
      </w:r>
      <w:r>
        <w:rPr>
          <w:rFonts w:ascii="Times New Roman" w:hAnsi="Times New Roman"/>
        </w:rPr>
        <w:t>QC</w:t>
      </w:r>
      <w:r>
        <w:t xml:space="preserve"> </w:t>
      </w:r>
      <w:r>
        <w:rPr>
          <w:rFonts w:hint="eastAsia"/>
        </w:rPr>
        <w:t xml:space="preserve">证书的形式化定义用于压缩不少于</w:t>
      </w:r>
      <w:r>
        <w:t xml:space="preserve"> </w:t>
      </w:r>
      <m:oMath>
        <m:r>
          <m:t>2</m:t>
        </m:r>
        <m:r>
          <m:t>f</m:t>
        </m:r>
        <m:r>
          <m:rPr>
            <m:sty m:val="p"/>
          </m:rPr>
          <m:t>+</m:t>
        </m:r>
        <m:r>
          <m:t>1</m:t>
        </m:r>
      </m:oMath>
      <w:r>
        <w:t xml:space="preserve"> </w:t>
      </w:r>
      <w:r>
        <w:rPr>
          <w:rFonts w:hint="eastAsia"/>
        </w:rPr>
        <w:t xml:space="preserve">个副本签名，其定义为：</w:t>
      </w:r>
    </w:p>
    <w:p>
      <w:pPr>
        <w:pStyle w:val="9"/>
        <w:tabs>
          <w:tab w:val="center" w:pos="4125"/>
          <w:tab w:val="right" w:pos="8250"/>
        </w:tabs>
      </w:pPr>
      <w:r>
        <w:tab/>
      </w:r>
      <m:oMathPara>
        <m:oMathParaPr>
          <m:jc m:val="center"/>
        </m:oMathParaPr>
        <m:oMath>
          <m:r>
            <m:t>Q</m:t>
          </m:r>
          <m:r>
            <m:t>C</m:t>
          </m:r>
          <m:r>
            <m:rPr>
              <m:sty m:val="p"/>
            </m:rPr>
            <m:t>(</m:t>
          </m:r>
          <m:r>
            <m:t>v</m:t>
          </m:r>
          <m:r>
            <m:rPr>
              <m:sty m:val="p"/>
            </m:rPr>
            <m:t>,</m:t>
          </m:r>
          <m:r>
            <m:t>b</m:t>
          </m:r>
          <m:r>
            <m:rPr>
              <m:sty m:val="p"/>
            </m:rPr>
            <m:t>)</m:t>
          </m:r>
          <m:r>
            <m:rPr>
              <m:sty m:val="p"/>
            </m:rPr>
            <m:t>=</m:t>
          </m:r>
          <m:r>
            <m:rPr>
              <m:sty m:val="p"/>
            </m:rPr>
            <m:t>⟨</m:t>
          </m:r>
          <m:r>
            <m:t>v</m:t>
          </m:r>
          <m:r>
            <m:rPr>
              <m:sty m:val="p"/>
            </m:rPr>
            <m:t>,</m:t>
          </m:r>
          <m:r>
            <m:t>h</m:t>
          </m:r>
          <m:r>
            <m:rPr>
              <m:sty m:val="p"/>
            </m:rPr>
            <m:t>(</m:t>
          </m:r>
          <m:r>
            <m:t>b</m:t>
          </m:r>
          <m:r>
            <m:rPr>
              <m:sty m:val="p"/>
            </m:rPr>
            <m:t>)</m:t>
          </m:r>
          <m:r>
            <m:rPr>
              <m:sty m:val="p"/>
            </m:rPr>
            <m:t>,</m:t>
          </m:r>
          <m:sSub>
            <m:e>
              <m:r>
                <m:rPr>
                  <m:sty m:val="p"/>
                </m:rPr>
                <m:t>Σ</m:t>
              </m:r>
            </m:e>
            <m:sub>
              <m:r>
                <m:t>2</m:t>
              </m:r>
              <m:r>
                <m:t>f</m:t>
              </m:r>
              <m:r>
                <m:rPr>
                  <m:sty m:val="p"/>
                </m:rPr>
                <m:t>+</m:t>
              </m:r>
              <m:r>
                <m:t>1</m:t>
              </m:r>
            </m:sub>
          </m:sSub>
          <m:r>
            <m:rPr>
              <m:sty m:val="p"/>
            </m:rPr>
            <m:t>(</m:t>
          </m:r>
          <m:r>
            <m:t>h</m:t>
          </m:r>
          <m:r>
            <m:rPr>
              <m:sty m:val="p"/>
            </m:rPr>
            <m:t>(</m:t>
          </m:r>
          <m:r>
            <m:t>b</m:t>
          </m:r>
          <m:r>
            <m:rPr>
              <m:sty m:val="p"/>
            </m:rPr>
            <m:t>)</m:t>
          </m:r>
          <m:r>
            <m:rPr>
              <m:sty m:val="p"/>
            </m:rPr>
            <m:t>‖</m:t>
          </m:r>
          <m:r>
            <m:t>v</m:t>
          </m:r>
          <m:r>
            <m:rPr>
              <m:sty m:val="p"/>
            </m:rPr>
            <m:t>)</m:t>
          </m:r>
          <m:r>
            <m:rPr>
              <m:sty m:val="p"/>
            </m:rPr>
            <m:t>⟩</m:t>
          </m:r>
        </m:oMath>
      </m:oMathPara>
      <w:r>
        <w:tab/>
      </w:r>
      <w:r>
        <w:rPr>
          <w:rFonts w:ascii="Times New Roman" w:hAnsi="Times New Roman"/>
        </w:rPr>
        <w:t>(2-2)</w:t>
      </w:r>
    </w:p>
    <w:p>
      <w:pPr>
        <w:pStyle w:val="a"/>
        <w:ind w:firstLine="0" w:firstLineChars="0"/>
      </w:pPr>
      <w:r>
        <w:rPr>
          <w:rFonts w:hint="eastAsia"/>
        </w:rPr>
        <w:t xml:space="preserve">其中，</w:t>
      </w:r>
      <m:oMath>
        <m:r>
          <m:t>v</m:t>
        </m:r>
      </m:oMath>
      <w:r>
        <w:t xml:space="preserve"> </w:t>
      </w:r>
      <w:r>
        <w:rPr>
          <w:rFonts w:hint="eastAsia"/>
        </w:rPr>
        <w:t xml:space="preserve">为视图编号，</w:t>
      </w:r>
      <m:oMath>
        <m:r>
          <m:t>h</m:t>
        </m:r>
        <m:r>
          <m:rPr>
            <m:sty m:val="p"/>
          </m:rPr>
          <m:t>(</m:t>
        </m:r>
        <m:r>
          <m:t>b</m:t>
        </m:r>
        <m:r>
          <m:rPr>
            <m:sty m:val="p"/>
          </m:rPr>
          <m:t>)</m:t>
        </m:r>
      </m:oMath>
      <w:r>
        <w:t xml:space="preserve"> </w:t>
      </w:r>
      <w:r>
        <w:rPr>
          <w:rFonts w:hint="eastAsia"/>
        </w:rPr>
        <w:t xml:space="preserve">为区块</w:t>
      </w:r>
      <w:r>
        <w:t xml:space="preserve"> </w:t>
      </w:r>
      <m:oMath>
        <m:r>
          <m:t>b</m:t>
        </m:r>
      </m:oMath>
      <w:r>
        <w:t xml:space="preserve"> </w:t>
      </w:r>
      <w:r>
        <w:rPr>
          <w:rFonts w:hint="eastAsia"/>
        </w:rPr>
        <w:t xml:space="preserve">的哈希摘要，</w:t>
      </w:r>
      <m:oMath>
        <m:sSub>
          <m:e>
            <m:r>
              <m:rPr>
                <m:sty m:val="p"/>
              </m:rPr>
              <m:t>Σ</m:t>
            </m:r>
          </m:e>
          <m:sub>
            <m:r>
              <m:t>2</m:t>
            </m:r>
            <m:r>
              <m:t>f</m:t>
            </m:r>
            <m:r>
              <m:rPr>
                <m:sty m:val="p"/>
              </m:rPr>
              <m:t>+</m:t>
            </m:r>
            <m:r>
              <m:t>1</m:t>
            </m:r>
          </m:sub>
        </m:sSub>
      </m:oMath>
      <w:r>
        <w:t xml:space="preserve"> </w:t>
      </w:r>
      <w:r>
        <w:rPr>
          <w:rFonts w:hint="eastAsia"/>
        </w:rPr>
        <w:t xml:space="preserve">表示不少于</w:t>
      </w:r>
      <w:r>
        <w:t xml:space="preserve"> </w:t>
      </w:r>
      <m:oMath>
        <m:r>
          <m:t>2</m:t>
        </m:r>
        <m:r>
          <m:t>f</m:t>
        </m:r>
        <m:r>
          <m:rPr>
            <m:sty m:val="p"/>
          </m:rPr>
          <m:t>+</m:t>
        </m:r>
        <m:r>
          <m:t>1</m:t>
        </m:r>
      </m:oMath>
      <w:r>
        <w:t xml:space="preserve"> </w:t>
      </w:r>
      <w:r>
        <w:rPr>
          <w:rFonts w:hint="eastAsia"/>
        </w:rPr>
        <w:t>个副本签名的聚合结果。在该定义下，</w:t>
      </w:r>
      <w:r>
        <w:rPr>
          <w:rFonts w:ascii="Times New Roman" w:hAnsi="Times New Roman"/>
        </w:rPr>
        <w:t>QC</w:t>
      </w:r>
      <w:r>
        <w:t xml:space="preserve"> </w:t>
      </w:r>
      <w:r>
        <w:rPr>
          <w:rFonts w:hint="eastAsia"/>
        </w:rPr>
        <w:t xml:space="preserve">的核心安全语义可归纳为</w:t>
      </w:r>
      <w:r>
        <w:rPr>
          <w:rFonts w:ascii="Times New Roman" w:hAnsi="Times New Roman"/>
        </w:rPr>
        <w:t xml:space="preserve"> Non-equivocation </w:t>
      </w:r>
      <w:r>
        <w:rPr>
          <w:rFonts w:hint="eastAsia"/>
        </w:rPr>
        <w:t xml:space="preserve">与</w:t>
      </w:r>
      <w:r>
        <w:t xml:space="preserve"> </w:t>
      </w:r>
      <w:r>
        <w:rPr>
          <w:rFonts w:ascii="Times New Roman" w:hAnsi="Times New Roman"/>
        </w:rPr>
        <w:t>Durability</w:t>
      </w:r>
      <w:r>
        <w:rPr>
          <w:rFonts w:hint="eastAsia"/>
        </w:rPr>
        <w:t>：前者表示在</w:t>
      </w:r>
      <w:r>
        <w:t xml:space="preserve"> </w:t>
      </w:r>
      <m:oMath>
        <m:r>
          <m:t>n</m:t>
        </m:r>
        <m:r>
          <m:rPr>
            <m:sty m:val="p"/>
          </m:rPr>
          <m:t>≥</m:t>
        </m:r>
        <m:r>
          <m:t>3</m:t>
        </m:r>
        <m:r>
          <m:t>f</m:t>
        </m:r>
        <m:r>
          <m:rPr>
            <m:sty m:val="p"/>
          </m:rPr>
          <m:t>+</m:t>
        </m:r>
        <m:r>
          <m:t>1</m:t>
        </m:r>
      </m:oMath>
      <w:r>
        <w:rPr>
          <w:rFonts w:hint="eastAsia"/>
        </w:rPr>
        <w:t xml:space="preserve">、签名不可伪造且比较范围限定为同一视图或同一高度时，不可能存在两个冲突区块同时获得有效</w:t>
      </w:r>
      <w:r>
        <w:t xml:space="preserve"> </w:t>
      </w:r>
      <w:r>
        <w:rPr>
          <w:rFonts w:ascii="Times New Roman" w:hAnsi="Times New Roman"/>
        </w:rPr>
        <w:t>QC</w:t>
      </w:r>
      <w:r>
        <w:rPr>
          <w:rFonts w:hint="eastAsia"/>
        </w:rPr>
        <w:t>；后者表示一旦生成合法</w:t>
      </w:r>
      <w:r>
        <w:t xml:space="preserve"> </w:t>
      </w:r>
      <w:r>
        <w:rPr>
          <w:rFonts w:ascii="Times New Roman" w:hAnsi="Times New Roman"/>
        </w:rPr>
        <w:t>QC</w:t>
      </w:r>
      <w:r>
        <w:rPr>
          <w:rFonts w:hint="eastAsia"/>
        </w:rPr>
        <w:t>，至少有</w:t>
      </w:r>
      <w:r>
        <w:t xml:space="preserve"> </w:t>
      </w:r>
      <m:oMath>
        <m:r>
          <m:t>f</m:t>
        </m:r>
        <m:r>
          <m:rPr>
            <m:sty m:val="p"/>
          </m:rPr>
          <m:t>+</m:t>
        </m:r>
        <m:r>
          <m:t>1</m:t>
        </m:r>
      </m:oMath>
      <w:r>
        <w:t xml:space="preserve"> </w:t>
      </w:r>
      <w:r>
        <w:rPr>
          <w:rFonts w:hint="eastAsia"/>
        </w:rPr>
        <w:t xml:space="preserve">个诚实副本参与投票，保证区块路径具有传播交集。</w:t>
      </w:r>
    </w:p>
    <w:bookmarkEnd w:id="260"/>
    <w:bookmarkStart w:id="266" w:name="three-chain-提交规则"/>
    <w:p>
      <w:pPr>
        <w:pStyle w:val="a"/>
        <w:ind w:firstLineChars="200"/>
      </w:pPr>
      <w:r>
        <w:rPr>
          <w:rFonts w:ascii="Times New Roman" w:hAnsi="Times New Roman"/>
        </w:rPr>
        <w:t xml:space="preserve">(2) Three-chain </w:t>
      </w:r>
      <w:r>
        <w:t>提交规则</w:t>
      </w:r>
    </w:p>
    <w:p>
      <w:pPr>
        <w:pStyle w:val="a"/>
        <w:ind w:firstLineChars="200"/>
      </w:pPr>
      <w:r>
        <w:rPr>
          <w:rFonts w:ascii="Times New Roman" w:hAnsi="Times New Roman"/>
        </w:rPr>
        <w:t xml:space="preserve">HotStuff </w:t>
      </w:r>
      <w:r>
        <w:rPr>
          <w:rFonts w:hint="eastAsia"/>
        </w:rPr>
        <w:t xml:space="preserve">采用</w:t>
      </w:r>
      <w:r>
        <w:rPr>
          <w:rFonts w:ascii="Times New Roman" w:hAnsi="Times New Roman"/>
        </w:rPr>
        <w:t xml:space="preserve"> three-chain </w:t>
      </w:r>
      <w:r>
        <w:rPr>
          <w:rFonts w:hint="eastAsia"/>
        </w:rPr>
        <w:t xml:space="preserve">提交判据。设存在连续三个区块</w:t>
      </w:r>
    </w:p>
    <w:p>
      <w:pPr>
        <w:pStyle w:val="9"/>
        <w:tabs>
          <w:tab w:val="center" w:pos="4125"/>
          <w:tab w:val="right" w:pos="8250"/>
        </w:tabs>
      </w:pPr>
      <w:r>
        <w:tab/>
      </w:r>
      <m:oMathPara>
        <m:oMathParaPr>
          <m:jc m:val="center"/>
        </m:oMathParaPr>
        <m:oMath>
          <m:sSub>
            <m:e>
              <m:r>
                <m:t>B</m:t>
              </m:r>
            </m:e>
            <m:sub>
              <m:r>
                <m:t>k</m:t>
              </m:r>
            </m:sub>
          </m:sSub>
          <m:r>
            <m:rPr>
              <m:sty m:val="p"/>
            </m:rPr>
            <m:t>←</m:t>
          </m:r>
          <m:sSub>
            <m:e>
              <m:r>
                <m:t>B</m:t>
              </m:r>
            </m:e>
            <m:sub>
              <m:r>
                <m:t>k</m:t>
              </m:r>
              <m:r>
                <m:rPr>
                  <m:sty m:val="p"/>
                </m:rPr>
                <m:t>+</m:t>
              </m:r>
              <m:r>
                <m:t>1</m:t>
              </m:r>
            </m:sub>
          </m:sSub>
          <m:r>
            <m:rPr>
              <m:sty m:val="p"/>
            </m:rPr>
            <m:t>←</m:t>
          </m:r>
          <m:sSub>
            <m:e>
              <m:r>
                <m:t>B</m:t>
              </m:r>
            </m:e>
            <m:sub>
              <m:r>
                <m:t>k</m:t>
              </m:r>
              <m:r>
                <m:rPr>
                  <m:sty m:val="p"/>
                </m:rPr>
                <m:t>+</m:t>
              </m:r>
              <m:r>
                <m:t>2</m:t>
              </m:r>
            </m:sub>
          </m:sSub>
        </m:oMath>
      </m:oMathPara>
      <w:r>
        <w:tab/>
      </w:r>
      <w:r>
        <w:rPr>
          <w:rFonts w:ascii="Times New Roman" w:hAnsi="Times New Roman"/>
        </w:rPr>
        <w:t>(2-3)</w:t>
      </w:r>
    </w:p>
    <w:p>
      <w:pPr>
        <w:pStyle w:val="a"/>
        <w:ind w:firstLine="0" w:firstLineChars="0"/>
      </w:pPr>
      <w:r>
        <w:rPr>
          <w:rFonts w:hint="eastAsia"/>
        </w:rPr>
        <w:t xml:space="preserve">且每个区块均携带合法</w:t>
      </w:r>
      <w:r>
        <w:t xml:space="preserve"> </w:t>
      </w:r>
      <w:r>
        <w:rPr>
          <w:rFonts w:ascii="Times New Roman" w:hAnsi="Times New Roman"/>
        </w:rPr>
        <w:t>QC</w:t>
      </w:r>
      <w:r>
        <w:rPr>
          <w:rFonts w:hint="eastAsia"/>
        </w:rPr>
        <w:t>，则</w:t>
      </w:r>
      <w:r>
        <w:t xml:space="preserve"> </w:t>
      </w:r>
      <m:oMath>
        <m:sSub>
          <m:e>
            <m:r>
              <m:t>B</m:t>
            </m:r>
          </m:e>
          <m:sub>
            <m:r>
              <m:t>k</m:t>
            </m:r>
          </m:sub>
        </m:sSub>
      </m:oMath>
      <w:r>
        <w:t xml:space="preserve"> </w:t>
      </w:r>
      <w:r>
        <w:rPr>
          <w:rFonts w:hint="eastAsia"/>
        </w:rPr>
        <w:t xml:space="preserve">可被确定性提交：</w:t>
      </w:r>
    </w:p>
    <w:p>
      <w:pPr>
        <w:pStyle w:val="9"/>
        <w:tabs>
          <w:tab w:val="center" w:pos="4125"/>
          <w:tab w:val="right" w:pos="8250"/>
        </w:tabs>
      </w:pPr>
      <w:r>
        <w:tab/>
      </w:r>
      <m:oMathPara>
        <m:oMathParaPr>
          <m:jc m:val="center"/>
        </m:oMathParaPr>
        <m:oMath>
          <m:r>
            <m:t>Q</m:t>
          </m:r>
          <m:r>
            <m:t>C</m:t>
          </m:r>
          <m:r>
            <m:rPr>
              <m:sty m:val="p"/>
            </m:rPr>
            <m:t>(</m:t>
          </m:r>
          <m:sSub>
            <m:e>
              <m:r>
                <m:t>B</m:t>
              </m:r>
            </m:e>
            <m:sub>
              <m:r>
                <m:t>k</m:t>
              </m:r>
            </m:sub>
          </m:sSub>
          <m:r>
            <m:rPr>
              <m:sty m:val="p"/>
            </m:rPr>
            <m:t>)</m:t>
          </m:r>
          <m:r>
            <m:rPr>
              <m:sty m:val="p"/>
            </m:rPr>
            <m:t>,</m:t>
          </m:r>
          <m:r>
            <m:t>Q</m:t>
          </m:r>
          <m:r>
            <m:t>C</m:t>
          </m:r>
          <m:r>
            <m:rPr>
              <m:sty m:val="p"/>
            </m:rPr>
            <m:t>(</m:t>
          </m:r>
          <m:sSub>
            <m:e>
              <m:r>
                <m:t>B</m:t>
              </m:r>
            </m:e>
            <m:sub>
              <m:r>
                <m:t>k</m:t>
              </m:r>
              <m:r>
                <m:rPr>
                  <m:sty m:val="p"/>
                </m:rPr>
                <m:t>+</m:t>
              </m:r>
              <m:r>
                <m:t>1</m:t>
              </m:r>
            </m:sub>
          </m:sSub>
          <m:r>
            <m:rPr>
              <m:sty m:val="p"/>
            </m:rPr>
            <m:t>)</m:t>
          </m:r>
          <m:r>
            <m:rPr>
              <m:sty m:val="p"/>
            </m:rPr>
            <m:t>,</m:t>
          </m:r>
          <m:r>
            <m:t>Q</m:t>
          </m:r>
          <m:r>
            <m:t>C</m:t>
          </m:r>
          <m:r>
            <m:rPr>
              <m:sty m:val="p"/>
            </m:rPr>
            <m:t>(</m:t>
          </m:r>
          <m:sSub>
            <m:e>
              <m:r>
                <m:t>B</m:t>
              </m:r>
            </m:e>
            <m:sub>
              <m:r>
                <m:t>k</m:t>
              </m:r>
              <m:r>
                <m:rPr>
                  <m:sty m:val="p"/>
                </m:rPr>
                <m:t>+</m:t>
              </m:r>
              <m:r>
                <m:t>2</m:t>
              </m:r>
            </m:sub>
          </m:sSub>
          <m:r>
            <m:rPr>
              <m:sty m:val="p"/>
            </m:rPr>
            <m:t>)</m:t>
          </m:r>
          <m:r>
            <m:rPr>
              <m:sty m:val="p"/>
            </m:rPr>
            <m:t>⇒</m:t>
          </m:r>
          <m:r>
            <m:t>c</m:t>
          </m:r>
          <m:r>
            <m:t>o</m:t>
          </m:r>
          <m:r>
            <m:t>m</m:t>
          </m:r>
          <m:r>
            <m:t>m</m:t>
          </m:r>
          <m:r>
            <m:t>i</m:t>
          </m:r>
          <m:r>
            <m:t>t</m:t>
          </m:r>
          <m:r>
            <m:rPr>
              <m:sty m:val="p"/>
            </m:rPr>
            <m:t>(</m:t>
          </m:r>
          <m:sSub>
            <m:e>
              <m:r>
                <m:t>B</m:t>
              </m:r>
            </m:e>
            <m:sub>
              <m:r>
                <m:t>k</m:t>
              </m:r>
            </m:sub>
          </m:sSub>
          <m:r>
            <m:rPr>
              <m:sty m:val="p"/>
            </m:rPr>
            <m:t>)</m:t>
          </m:r>
        </m:oMath>
      </m:oMathPara>
      <w:r>
        <w:tab/>
      </w:r>
      <w:r>
        <w:rPr>
          <w:rFonts w:ascii="Times New Roman" w:hAnsi="Times New Roman"/>
        </w:rPr>
        <w:t>(2-4)</w:t>
      </w:r>
    </w:p>
    <w:p>
      <w:pPr>
        <w:pStyle w:val="a"/>
        <w:ind w:firstLine="0" w:firstLineChars="0"/>
      </w:pPr>
      <w:r>
        <w:rPr>
          <w:rFonts w:ascii="Times New Roman" w:hAnsi="Times New Roman"/>
        </w:rPr>
        <w:t xml:space="preserve">three-chain </w:t>
      </w:r>
      <w:r>
        <w:rPr>
          <w:rFonts w:hint="eastAsia"/>
        </w:rPr>
        <w:t xml:space="preserve">的本质是利用连续证书链形成”不可回退的锁定深度”。因此，一旦</w:t>
      </w:r>
      <w:r>
        <w:t xml:space="preserve"> </w:t>
      </w:r>
      <m:oMath>
        <m:sSub>
          <m:e>
            <m:r>
              <m:t>B</m:t>
            </m:r>
          </m:e>
          <m:sub>
            <m:r>
              <m:t>k</m:t>
            </m:r>
          </m:sub>
        </m:sSub>
      </m:oMath>
      <w:r>
        <w:t xml:space="preserve"> </w:t>
      </w:r>
      <w:r>
        <w:rPr>
          <w:rFonts w:hint="eastAsia"/>
        </w:rPr>
        <w:t>被提交，任何诚实副本都不会再提交与其冲突的区块，从而满足安全性（</w:t>
      </w:r>
      <w:r>
        <w:rPr>
          <w:rFonts w:ascii="Times New Roman" w:hAnsi="Times New Roman"/>
        </w:rPr>
        <w:t>Safety</w:t>
      </w:r>
      <w:r>
        <w:rPr>
          <w:rFonts w:hint="eastAsia"/>
        </w:rPr>
        <w:t>）。</w:t>
      </w:r>
    </w:p>
    <w:p>
      <w:pPr>
        <w:pStyle w:val="9"/>
      </w:pPr>
      <w:r>
        <w:rPr>
          <w:rFonts w:hint="eastAsia"/>
        </w:rPr>
        <w:t>如图</w:t>
      </w:r>
      <w:r>
        <w:rPr>
          <w:rFonts w:ascii="Times New Roman" w:hAnsi="Times New Roman"/>
        </w:rPr>
        <w:t>2-4</w:t>
      </w:r>
      <w:r>
        <w:t xml:space="preserve"> </w:t>
      </w:r>
      <w:r>
        <w:rPr>
          <w:rFonts w:hint="eastAsia"/>
        </w:rPr>
        <w:t xml:space="preserve">所示，连续区块</w:t>
      </w:r>
      <w:r>
        <w:t xml:space="preserve"> </w:t>
      </w:r>
      <m:oMath>
        <m:sSub>
          <m:e>
            <m:r>
              <m:t>B</m:t>
            </m:r>
          </m:e>
          <m:sub>
            <m:r>
              <m:t>k</m:t>
            </m:r>
          </m:sub>
        </m:sSub>
      </m:oMath>
      <w:r>
        <w:t xml:space="preserve">–</w:t>
      </w:r>
      <m:oMath>
        <m:sSub>
          <m:e>
            <m:r>
              <m:t>B</m:t>
            </m:r>
          </m:e>
          <m:sub>
            <m:r>
              <m:t>k</m:t>
            </m:r>
            <m:r>
              <m:rPr>
                <m:sty m:val="p"/>
              </m:rPr>
              <m:t>+</m:t>
            </m:r>
            <m:r>
              <m:t>3</m:t>
            </m:r>
          </m:sub>
        </m:sSub>
      </m:oMath>
      <w:r>
        <w:t xml:space="preserve"> </w:t>
      </w:r>
      <w:r>
        <w:rPr>
          <w:rFonts w:hint="eastAsia"/>
        </w:rPr>
        <w:t xml:space="preserve">依次通过</w:t>
      </w:r>
      <w:r>
        <w:rPr>
          <w:rFonts w:ascii="Times New Roman" w:hAnsi="Times New Roman"/>
        </w:rPr>
        <w:t xml:space="preserve"> QC </w:t>
      </w:r>
      <w:r>
        <w:rPr>
          <w:rFonts w:hint="eastAsia"/>
        </w:rPr>
        <w:t xml:space="preserve">引用前驱，曲线箭头表示每个区块携带的法定人数证书指向其父区块。当</w:t>
      </w:r>
      <w:r>
        <w:t xml:space="preserve"> </w:t>
      </w:r>
      <m:oMath>
        <m:sSub>
          <m:e>
            <m:r>
              <m:t>B</m:t>
            </m:r>
          </m:e>
          <m:sub>
            <m:r>
              <m:t>k</m:t>
            </m:r>
          </m:sub>
        </m:sSub>
      </m:oMath>
      <w:r>
        <w:t xml:space="preserve">、</w:t>
      </w:r>
      <m:oMath>
        <m:sSub>
          <m:e>
            <m:r>
              <m:t>B</m:t>
            </m:r>
          </m:e>
          <m:sub>
            <m:r>
              <m:t>k</m:t>
            </m:r>
            <m:r>
              <m:rPr>
                <m:sty m:val="p"/>
              </m:rPr>
              <m:t>+</m:t>
            </m:r>
            <m:r>
              <m:t>1</m:t>
            </m:r>
          </m:sub>
        </m:sSub>
      </m:oMath>
      <w:r>
        <w:t xml:space="preserve">、</w:t>
      </w:r>
      <m:oMath>
        <m:sSub>
          <m:e>
            <m:r>
              <m:t>B</m:t>
            </m:r>
          </m:e>
          <m:sub>
            <m:r>
              <m:t>k</m:t>
            </m:r>
            <m:r>
              <m:rPr>
                <m:sty m:val="p"/>
              </m:rPr>
              <m:t>+</m:t>
            </m:r>
            <m:r>
              <m:t>2</m:t>
            </m:r>
          </m:sub>
        </m:sSub>
      </m:oMath>
      <w:r>
        <w:t xml:space="preserve"> </w:t>
      </w:r>
      <w:r>
        <w:rPr>
          <w:rFonts w:hint="eastAsia"/>
        </w:rPr>
        <w:t xml:space="preserve">三个连续区块均获得合法</w:t>
      </w:r>
      <w:r>
        <w:rPr>
          <w:rFonts w:ascii="Times New Roman" w:hAnsi="Times New Roman"/>
        </w:rPr>
        <w:t xml:space="preserve"> QC </w:t>
      </w:r>
      <w:r>
        <w:rPr>
          <w:rFonts w:hint="eastAsia"/>
        </w:rPr>
        <w:t xml:space="preserve">时，</w:t>
      </w:r>
      <m:oMath>
        <m:sSub>
          <m:e>
            <m:r>
              <m:t>B</m:t>
            </m:r>
          </m:e>
          <m:sub>
            <m:r>
              <m:t>k</m:t>
            </m:r>
          </m:sub>
        </m:sSub>
      </m:oMath>
      <w:r>
        <w:t xml:space="preserve"> </w:t>
      </w:r>
      <w:r>
        <w:rPr>
          <w:rFonts w:hint="eastAsia"/>
        </w:rPr>
        <w:t xml:space="preserve">满足</w:t>
      </w:r>
      <w:r>
        <w:rPr>
          <w:rFonts w:ascii="Times New Roman" w:hAnsi="Times New Roman"/>
        </w:rPr>
        <w:t xml:space="preserve"> Fast-HotStuff</w:t>
      </w:r>
      <w:r>
        <w:rPr>
          <w:vertAlign w:val="superscript"/>
          <w:rFonts w:ascii="Times New Roman" w:hAnsi="Times New Roman"/>
        </w:rPr>
        <w:t xml:space="preserve">[39]</w:t>
      </w:r>
      <w:r>
        <w:t xml:space="preserve"> </w:t>
      </w:r>
      <w:r>
        <w:rPr>
          <w:rFonts w:hint="eastAsia"/>
        </w:rPr>
        <w:t xml:space="preserve">的</w:t>
      </w:r>
      <w:r>
        <w:rPr>
          <w:rFonts w:ascii="Times New Roman" w:hAnsi="Times New Roman"/>
        </w:rPr>
        <w:t xml:space="preserve"> three-chain </w:t>
      </w:r>
      <w:r>
        <w:rPr>
          <w:rFonts w:hint="eastAsia"/>
        </w:rPr>
        <w:t xml:space="preserve">判据并被确定性提交。</w:t>
      </w:r>
    </w:p>
    <w:tbl>
      <w:tblPr>
        <w:tblW w:type="dxa" w:w="7920"/>
        <w:tblLayout w:type="fixed"/>
        <w:jc w:val="center"/>
        <w:tblBorders>
          <w:top w:val="nil"/>
          <w:left w:val="nil"/>
          <w:bottom w:val="nil"/>
          <w:right w:val="nil"/>
          <w:insideH w:val="nil"/>
          <w:insideV w:val="nil"/>
        </w:tblBorders>
      </w:tblPr>
      <w:tblGrid>
        <w:gridCol w:w="7920"/>
      </w:tblGrid>
      <w:tr>
        <w:trPr>
          <w:cantSplit/>
        </w:trPr>
        <w:tc>
          <w:tcPr>
            <w:tcW w:type="dxa" w:w="7920"/>
          </w:tcPr>
          <w:tbl>
            <w:tblPr>
              <w:tblStyle w:val="FigureTable"/>
              <w:tblW w:type="auto" w:w="0"/>
              <w:jc w:val="center"/>
              <w:tblLook w:firstRow="0" w:lastRow="0" w:firstColumn="0" w:lastColumn="0"/>
            </w:tblPr>
            <w:tblGrid>
              <w:gridCol w:w="7920"/>
            </w:tblGrid>
            <w:tr>
              <w:tc>
                <w:tcPr/>
                <w:p>
                  <w:pPr>
                    <w:jc w:val="center"/>
                  </w:pPr>
                  <w:r>
                    <w:drawing>
                      <wp:inline>
                        <wp:extent cx="3401060" cy="503508"/>
                        <wp:effectExtent b="0" l="0" r="0" t="0"/>
                        <wp:docPr descr="image" title="" id="262" name="Picture"/>
                        <a:graphic>
                          <a:graphicData uri="http://schemas.openxmlformats.org/drawingml/2006/picture">
                            <pic:pic>
                              <pic:nvPicPr>
                                <pic:cNvPr descr="figures/ch2/fast_hotstuff_fig3_pipelined_chain.pdf" id="263" name="Picture"/>
                                <pic:cNvPicPr>
                                  <a:picLocks noChangeArrowheads="1" noChangeAspect="1"/>
                                </pic:cNvPicPr>
                              </pic:nvPicPr>
                              <pic:blipFill>
                                <a:blip r:embed="rId261"/>
                                <a:stretch>
                                  <a:fillRect/>
                                </a:stretch>
                              </pic:blipFill>
                              <pic:spPr bwMode="auto">
                                <a:xfrm>
                                  <a:off x="0" y="0"/>
                                  <a:ext cx="3401060" cy="503508"/>
                                </a:xfrm>
                                <a:prstGeom prst="rect">
                                  <a:avLst/>
                                </a:prstGeom>
                                <a:noFill/>
                                <a:ln w="9525">
                                  <a:noFill/>
                                  <a:headEnd/>
                                  <a:tailEnd/>
                                </a:ln>
                              </pic:spPr>
                            </pic:pic>
                          </a:graphicData>
                        </a:graphic>
                      </wp:inline>
                    </w:drawing>
                  </w:r>
                  <w:r>
                    <w:t xml:space="preserve"> </w:t>
                  </w:r>
                  <w:bookmarkStart w:id="264" w:name="fig:hotstuff_pipelined_chain"/>
                  <w:bookmarkEnd w:id="264"/>
                </w:p>
              </w:tc>
            </w:tr>
          </w:tbl>
          <w:p>
            <w:pPr>
              <w:spacing w:line="240" w:lineRule="auto"/>
              <w:ind w:firstLine="422"/>
              <w:jc w:val="center"/>
              <w:rPr>
                <w:rFonts w:ascii="Times New Roman" w:hAnsi="Times New Roman"/>
                <w:b/>
                <w:sz w:val="21"/>
                <w:szCs w:val="21"/>
              </w:rPr>
              <w:keepNext/>
            </w:pPr>
            <w:r>
              <w:rPr>
                <w:rFonts w:ascii="Times New Roman" w:hAnsi="Times New Roman"/>
                <w:b/>
                <w:sz w:val="21"/>
                <w:szCs w:val="21"/>
              </w:rPr>
              <w:t>图2-4 流水线 HotStuff 的链式区块结构</w:t>
            </w:r>
          </w:p>
          <w:p>
            <w:pPr>
              <w:spacing w:line="240" w:lineRule="auto"/>
              <w:ind w:firstLine="422"/>
              <w:jc w:val="center"/>
              <w:rPr>
                <w:rFonts w:ascii="Times New Roman" w:hAnsi="Times New Roman"/>
                <w:b/>
                <w:sz w:val="21"/>
                <w:szCs w:val="21"/>
              </w:rPr>
            </w:pPr>
            <w:r>
              <w:rPr>
                <w:rFonts w:ascii="Times New Roman" w:hAnsi="Times New Roman"/>
                <w:b/>
                <w:sz w:val="21"/>
                <w:szCs w:val="21"/>
              </w:rPr>
              <w:t>Figure 2-4 Pipelined Chain Structure of HotStuff</w:t>
            </w:r>
          </w:p>
        </w:tc>
      </w:tr>
    </w:tbl>
    <w:p>
      <w:pPr>
        <w:pStyle w:val="9"/>
      </w:pPr>
      <w:r>
        <w:rPr>
          <w:rFonts w:hint="eastAsia"/>
        </w:rPr>
        <w:t xml:space="preserve">视图切换与状态不变量方面，当</w:t>
      </w:r>
      <w:r>
        <w:rPr>
          <w:rFonts w:ascii="Times New Roman" w:hAnsi="Times New Roman"/>
        </w:rPr>
        <w:t xml:space="preserve"> Leader </w:t>
      </w:r>
      <w:r>
        <w:rPr>
          <w:rFonts w:hint="eastAsia"/>
        </w:rPr>
        <w:t>失效或超时发生时，协议触发视图切换（</w:t>
      </w:r>
      <w:r>
        <w:rPr>
          <w:rFonts w:ascii="Times New Roman" w:hAnsi="Times New Roman"/>
        </w:rPr>
        <w:t>View</w:t>
      </w:r>
      <w:r>
        <w:t xml:space="preserve"> </w:t>
      </w:r>
      <w:r>
        <w:rPr>
          <w:rFonts w:ascii="Times New Roman" w:hAnsi="Times New Roman"/>
        </w:rPr>
        <w:t>Change</w:t>
      </w:r>
      <w:r>
        <w:rPr>
          <w:rFonts w:hint="eastAsia"/>
        </w:rPr>
        <w:t>）。副本向新</w:t>
      </w:r>
      <w:r>
        <w:rPr>
          <w:rFonts w:ascii="Times New Roman" w:hAnsi="Times New Roman"/>
        </w:rPr>
        <w:t xml:space="preserve"> Leader </w:t>
      </w:r>
      <w:r>
        <w:rPr>
          <w:rFonts w:hint="eastAsia"/>
        </w:rPr>
        <w:t xml:space="preserve">发送携带其最高证书的</w:t>
      </w:r>
      <w:r>
        <w:t xml:space="preserve"> </w:t>
      </w:r>
      <w:r>
        <w:rPr>
          <w:i/>
          <w:iCs/>
          <w:rFonts w:ascii="Times New Roman" w:hAnsi="Times New Roman"/>
        </w:rPr>
        <w:t xml:space="preserve">New-view</w:t>
      </w:r>
      <w:r>
        <w:t xml:space="preserve"> </w:t>
      </w:r>
      <w:r>
        <w:rPr>
          <w:rFonts w:hint="eastAsia"/>
        </w:rPr>
        <w:t>消息。为维持跨视图安全闭包，</w:t>
      </w:r>
      <w:r>
        <w:rPr>
          <w:rFonts w:ascii="Times New Roman" w:hAnsi="Times New Roman"/>
        </w:rPr>
        <w:t>HotStuff</w:t>
      </w:r>
      <w:r>
        <w:t xml:space="preserve"> </w:t>
      </w:r>
      <w:r>
        <w:rPr>
          <w:rFonts w:hint="eastAsia"/>
        </w:rPr>
        <w:t xml:space="preserve">维护两个关键状态变量，分别为</w:t>
      </w:r>
      <w:r>
        <w:t xml:space="preserve"> </w:t>
      </w:r>
      <w:r>
        <w:rPr>
          <w:rFonts w:ascii="Times New Roman" w:hAnsi="Times New Roman"/>
        </w:rPr>
        <w:t>highQC</w:t>
      </w:r>
      <w:r>
        <w:rPr>
          <w:rFonts w:hint="eastAsia"/>
        </w:rPr>
        <w:t>（当前副本所知的最高视图合法</w:t>
      </w:r>
      <w:r>
        <w:t xml:space="preserve"> </w:t>
      </w:r>
      <w:r>
        <w:rPr>
          <w:rFonts w:ascii="Times New Roman" w:hAnsi="Times New Roman"/>
        </w:rPr>
        <w:t>QC</w:t>
      </w:r>
      <w:r>
        <w:rPr>
          <w:rFonts w:hint="eastAsia"/>
        </w:rPr>
        <w:t>）与</w:t>
      </w:r>
      <w:r>
        <w:t xml:space="preserve"> </w:t>
      </w:r>
      <w:r>
        <w:rPr>
          <w:rFonts w:ascii="Times New Roman" w:hAnsi="Times New Roman"/>
        </w:rPr>
        <w:t>lockedQC</w:t>
      </w:r>
      <w:r>
        <w:rPr>
          <w:rFonts w:hint="eastAsia"/>
        </w:rPr>
        <w:t>（副本已锁定的区块路径，用于防止回退到冲突分支）。</w:t>
      </w:r>
      <w:r>
        <w:t xml:space="preserve"> </w:t>
      </w:r>
      <w:r>
        <w:rPr>
          <w:rFonts w:hint="eastAsia"/>
        </w:rPr>
        <w:t xml:space="preserve">相应的投票安全规则可形式化为：</w:t>
      </w:r>
    </w:p>
    <w:p>
      <w:pPr>
        <w:pStyle w:val="9"/>
        <w:tabs>
          <w:tab w:val="center" w:pos="4125"/>
          <w:tab w:val="right" w:pos="8250"/>
        </w:tabs>
      </w:pPr>
      <w:r>
        <w:tab/>
      </w:r>
      <m:oMathPara>
        <m:oMathParaPr>
          <m:jc m:val="center"/>
        </m:oMathParaPr>
        <m:oMath>
          <m:r>
            <m:rPr>
              <m:nor/>
              <m:sty m:val="p"/>
            </m:rPr>
            <m:t>vote</m:t>
          </m:r>
          <m:r>
            <m:rPr>
              <m:sty m:val="p"/>
            </m:rPr>
            <m:t>(</m:t>
          </m:r>
          <m:sSub>
            <m:e>
              <m:r>
                <m:t>B</m:t>
              </m:r>
            </m:e>
            <m:sub>
              <m:r>
                <m:t>v</m:t>
              </m:r>
            </m:sub>
          </m:sSub>
          <m:r>
            <m:rPr>
              <m:sty m:val="p"/>
            </m:rPr>
            <m:t>)</m:t>
          </m:r>
          <m:r>
            <m:rPr>
              <m:sty m:val="p"/>
            </m:rPr>
            <m:t>⇒</m:t>
          </m:r>
          <m:d>
            <m:dPr>
              <m:begChr m:val="("/>
              <m:sepChr m:val=""/>
              <m:endChr m:val=")"/>
              <m:grow/>
            </m:dPr>
            <m:e>
              <m:sSub>
                <m:e>
                  <m:r>
                    <m:t>B</m:t>
                  </m:r>
                </m:e>
                <m:sub>
                  <m:r>
                    <m:t>v</m:t>
                  </m:r>
                </m:sub>
              </m:sSub>
              <m:r>
                <m:rPr>
                  <m:sty m:val="p"/>
                </m:rPr>
                <m:t>≽</m:t>
              </m:r>
              <m:r>
                <m:t>l</m:t>
              </m:r>
              <m:r>
                <m:t>o</m:t>
              </m:r>
              <m:r>
                <m:t>c</m:t>
              </m:r>
              <m:r>
                <m:t>k</m:t>
              </m:r>
              <m:r>
                <m:t>e</m:t>
              </m:r>
              <m:r>
                <m:t>d</m:t>
              </m:r>
              <m:r>
                <m:t>Q</m:t>
              </m:r>
              <m:r>
                <m:t>C</m:t>
              </m:r>
            </m:e>
          </m:d>
          <m:r>
            <m:t> </m:t>
          </m:r>
          <m:r>
            <m:rPr>
              <m:sty m:val="p"/>
            </m:rPr>
            <m:t>∨</m:t>
          </m:r>
          <m:r>
            <m:t> </m:t>
          </m:r>
          <m:d>
            <m:dPr>
              <m:begChr m:val="("/>
              <m:sepChr m:val=""/>
              <m:endChr m:val=")"/>
              <m:grow/>
            </m:dPr>
            <m:e>
              <m:r>
                <m:t>v</m:t>
              </m:r>
              <m:r>
                <m:rPr>
                  <m:sty m:val="p"/>
                </m:rPr>
                <m:t>(</m:t>
              </m:r>
              <m:r>
                <m:t>h</m:t>
              </m:r>
              <m:r>
                <m:t>i</m:t>
              </m:r>
              <m:r>
                <m:t>g</m:t>
              </m:r>
              <m:r>
                <m:t>h</m:t>
              </m:r>
              <m:r>
                <m:t>Q</m:t>
              </m:r>
              <m:r>
                <m:t>C</m:t>
              </m:r>
              <m:r>
                <m:rPr>
                  <m:sty m:val="p"/>
                </m:rPr>
                <m:t>)</m:t>
              </m:r>
              <m:r>
                <m:rPr>
                  <m:sty m:val="p"/>
                </m:rPr>
                <m:t>&gt;</m:t>
              </m:r>
              <m:r>
                <m:t>v</m:t>
              </m:r>
              <m:r>
                <m:rPr>
                  <m:sty m:val="p"/>
                </m:rPr>
                <m:t>(</m:t>
              </m:r>
              <m:r>
                <m:t>l</m:t>
              </m:r>
              <m:r>
                <m:t>o</m:t>
              </m:r>
              <m:r>
                <m:t>c</m:t>
              </m:r>
              <m:r>
                <m:t>k</m:t>
              </m:r>
              <m:r>
                <m:t>e</m:t>
              </m:r>
              <m:r>
                <m:t>d</m:t>
              </m:r>
              <m:r>
                <m:t>Q</m:t>
              </m:r>
              <m:r>
                <m:t>C</m:t>
              </m:r>
              <m:r>
                <m:rPr>
                  <m:sty m:val="p"/>
                </m:rPr>
                <m:t>)</m:t>
              </m:r>
            </m:e>
          </m:d>
        </m:oMath>
      </m:oMathPara>
      <w:r>
        <w:tab/>
      </w:r>
      <w:r>
        <w:rPr>
          <w:rFonts w:ascii="Times New Roman" w:hAnsi="Times New Roman"/>
        </w:rPr>
        <w:t>(2-5)</w:t>
      </w:r>
    </w:p>
    <w:p>
      <w:pPr>
        <w:pStyle w:val="a"/>
        <w:ind w:firstLine="0" w:firstLineChars="0"/>
      </w:pPr>
      <w:r>
        <w:rPr>
          <w:rFonts w:hint="eastAsia"/>
        </w:rPr>
        <w:t>根据式</w:t>
      </w:r>
      <w:r>
        <w:rPr>
          <w:rFonts w:ascii="Times New Roman" w:hAnsi="Times New Roman"/>
        </w:rPr>
        <w:t>(2-5)</w:t>
      </w:r>
      <w:r>
        <w:rPr>
          <w:rFonts w:hint="eastAsia"/>
        </w:rPr>
        <w:t>，副本默认仅对扩展锁定分支的提案投票，仅当提案携带的</w:t>
      </w:r>
      <w:r>
        <w:t xml:space="preserve"> </w:t>
      </w:r>
      <m:oMath>
        <m:r>
          <m:t>h</m:t>
        </m:r>
        <m:r>
          <m:t>i</m:t>
        </m:r>
        <m:r>
          <m:t>g</m:t>
        </m:r>
        <m:r>
          <m:t>h</m:t>
        </m:r>
        <m:r>
          <m:t>Q</m:t>
        </m:r>
        <m:r>
          <m:t>C</m:t>
        </m:r>
      </m:oMath>
      <w:r>
        <w:t xml:space="preserve"> </w:t>
      </w:r>
      <w:r>
        <w:rPr>
          <w:rFonts w:hint="eastAsia"/>
        </w:rPr>
        <w:t xml:space="preserve">来自更高视图时才允许解锁并切换分支。</w:t>
      </w:r>
      <w:r>
        <w:t xml:space="preserve"> </w:t>
      </w:r>
      <w:r>
        <w:rPr>
          <w:rFonts w:hint="eastAsia"/>
        </w:rPr>
        <w:t xml:space="preserve">基于这一约束，新视图</w:t>
      </w:r>
      <w:r>
        <w:rPr>
          <w:rFonts w:ascii="Times New Roman" w:hAnsi="Times New Roman"/>
        </w:rPr>
        <w:t xml:space="preserve"> Leader </w:t>
      </w:r>
      <w:r>
        <w:rPr>
          <w:rFonts w:hint="eastAsia"/>
        </w:rPr>
        <w:t xml:space="preserve">必须沿最大</w:t>
      </w:r>
      <w:r>
        <w:t xml:space="preserve"> </w:t>
      </w:r>
      <m:oMath>
        <m:r>
          <m:t>h</m:t>
        </m:r>
        <m:r>
          <m:t>i</m:t>
        </m:r>
        <m:r>
          <m:t>g</m:t>
        </m:r>
        <m:r>
          <m:t>h</m:t>
        </m:r>
        <m:r>
          <m:t>Q</m:t>
        </m:r>
        <m:r>
          <m:t>C</m:t>
        </m:r>
      </m:oMath>
      <w:r>
        <w:t xml:space="preserve"> </w:t>
      </w:r>
      <w:r>
        <w:rPr>
          <w:rFonts w:hint="eastAsia"/>
        </w:rPr>
        <w:t xml:space="preserve">提案扩展，才能与全局安全路径保持一致。</w:t>
      </w:r>
      <w:r>
        <w:t xml:space="preserve"> </w:t>
      </w:r>
      <w:r>
        <w:rPr>
          <w:rFonts w:hint="eastAsia"/>
        </w:rPr>
        <w:t xml:space="preserve">当连续若干视图由诚实</w:t>
      </w:r>
      <w:r>
        <w:rPr>
          <w:rFonts w:ascii="Times New Roman" w:hAnsi="Times New Roman"/>
        </w:rPr>
        <w:t xml:space="preserve"> Leader </w:t>
      </w:r>
      <w:r>
        <w:rPr>
          <w:rFonts w:hint="eastAsia"/>
        </w:rPr>
        <w:t>主导时，协议即可在部分同步条件下恢复活性（</w:t>
      </w:r>
      <w:r>
        <w:rPr>
          <w:rFonts w:ascii="Times New Roman" w:hAnsi="Times New Roman"/>
        </w:rPr>
        <w:t>Liveness</w:t>
      </w:r>
      <w:r>
        <w:rPr>
          <w:rFonts w:hint="eastAsia"/>
        </w:rPr>
        <w:t>）。</w:t>
      </w:r>
    </w:p>
    <w:p>
      <w:pPr>
        <w:pStyle w:val="9"/>
      </w:pPr>
      <w:r>
        <w:rPr>
          <w:rFonts w:hint="eastAsia"/>
        </w:rPr>
        <w:t>性能特征方面，在正常路径且采用签名聚合的实现模型下，</w:t>
      </w:r>
      <w:r>
        <w:rPr>
          <w:rFonts w:ascii="Times New Roman" w:hAnsi="Times New Roman"/>
        </w:rPr>
        <w:t>HotStuff</w:t>
      </w:r>
      <w:r>
        <w:t xml:space="preserve"> </w:t>
      </w:r>
      <w:r>
        <w:rPr>
          <w:rFonts w:hint="eastAsia"/>
        </w:rPr>
        <w:t xml:space="preserve">的消息复杂度为</w:t>
      </w:r>
      <w:r>
        <w:t xml:space="preserve"> </w:t>
      </w:r>
      <m:oMath>
        <m:r>
          <m:t>O</m:t>
        </m:r>
        <m:r>
          <m:rPr>
            <m:sty m:val="p"/>
          </m:rPr>
          <m:t>(</m:t>
        </m:r>
        <m:r>
          <m:t>n</m:t>
        </m:r>
        <m:r>
          <m:rPr>
            <m:sty m:val="p"/>
          </m:rPr>
          <m:t>)</m:t>
        </m:r>
      </m:oMath>
      <w:r>
        <w:rPr>
          <w:rFonts w:hint="eastAsia"/>
        </w:rPr>
        <w:t xml:space="preserve">，并可通过流水线在相邻视图复用投票阶段。</w:t>
      </w:r>
      <w:r>
        <w:t xml:space="preserve"> </w:t>
      </w:r>
      <w:r>
        <w:rPr>
          <w:rFonts w:hint="eastAsia"/>
        </w:rPr>
        <w:t xml:space="preserve">另一方面，该协议仍沿单</w:t>
      </w:r>
      <w:r>
        <w:rPr>
          <w:rFonts w:ascii="Times New Roman" w:hAnsi="Times New Roman"/>
        </w:rPr>
        <w:t xml:space="preserve"> Leader </w:t>
      </w:r>
      <w:r>
        <w:rPr>
          <w:rFonts w:hint="eastAsia"/>
        </w:rPr>
        <w:t xml:space="preserve">路径推进，在高抖动或</w:t>
      </w:r>
      <w:r>
        <w:rPr>
          <w:rFonts w:ascii="Times New Roman" w:hAnsi="Times New Roman"/>
        </w:rPr>
        <w:t xml:space="preserve"> Leader-DoS </w:t>
      </w:r>
      <w:r>
        <w:rPr>
          <w:rFonts w:hint="eastAsia"/>
        </w:rPr>
        <w:t xml:space="preserve">场景下可能频繁触发视图切换，进而拉高端到端提交时延与证书收集开销。</w:t>
      </w:r>
      <w:r>
        <w:t xml:space="preserve"> </w:t>
      </w:r>
      <w:r>
        <w:rPr>
          <w:rFonts w:hint="eastAsia"/>
        </w:rPr>
        <w:t>基于此，</w:t>
      </w:r>
      <w:r>
        <w:rPr>
          <w:rFonts w:ascii="Times New Roman" w:hAnsi="Times New Roman"/>
        </w:rPr>
        <w:t>HotStuff</w:t>
      </w:r>
      <w:r>
        <w:t xml:space="preserve"> </w:t>
      </w:r>
      <w:r>
        <w:rPr>
          <w:rFonts w:hint="eastAsia"/>
        </w:rPr>
        <w:t xml:space="preserve">在本文中作为</w:t>
      </w:r>
      <w:r>
        <w:rPr>
          <w:rFonts w:hint="eastAsia"/>
        </w:rPr>
        <w:t xml:space="preserve">“确定性线性提交”</w:t>
      </w:r>
      <w:r>
        <w:rPr>
          <w:rFonts w:hint="eastAsia"/>
        </w:rPr>
        <w:t xml:space="preserve">的基线模型，用于承接后续治理机制的增强分析。</w:t>
      </w:r>
    </w:p>
    <w:bookmarkEnd w:id="266"/>
    <w:bookmarkEnd w:id="267"/>
    <w:bookmarkStart w:id="278" w:name="sec:lightdag"/>
    <w:p>
      <w:pPr>
        <w:pStyle w:val="Heading3"/>
        <w:ind w:left="0"/>
      </w:pPr>
      <w:r>
        <w:rPr>
          <w:rFonts w:ascii="Times New Roman" w:hAnsi="Times New Roman"/>
        </w:rPr>
        <w:t xml:space="preserve">LightDAG </w:t>
      </w:r>
      <w:r>
        <w:rPr>
          <w:rFonts w:hint="eastAsia"/>
        </w:rPr>
        <w:t xml:space="preserve">共识流程</w:t>
      </w:r>
    </w:p>
    <w:p>
      <w:pPr>
        <w:pStyle w:val="a"/>
        <w:ind w:firstLineChars="200"/>
      </w:pPr>
      <w:r>
        <w:rPr>
          <w:rFonts w:ascii="Times New Roman" w:hAnsi="Times New Roman"/>
        </w:rPr>
        <w:t xml:space="preserve">LightDAG </w:t>
      </w:r>
      <w:r>
        <w:rPr>
          <w:rFonts w:hint="eastAsia"/>
        </w:rPr>
        <w:t xml:space="preserve">以</w:t>
      </w:r>
      <w:r>
        <w:rPr>
          <w:rFonts w:ascii="Times New Roman" w:hAnsi="Times New Roman"/>
        </w:rPr>
        <w:t xml:space="preserve"> CBC </w:t>
      </w:r>
      <w:r>
        <w:rPr>
          <w:rFonts w:hint="eastAsia"/>
        </w:rPr>
        <w:t xml:space="preserve">与</w:t>
      </w:r>
      <w:r>
        <w:rPr>
          <w:rFonts w:ascii="Times New Roman" w:hAnsi="Times New Roman"/>
        </w:rPr>
        <w:t xml:space="preserve"> GPC </w:t>
      </w:r>
      <w:r>
        <w:rPr>
          <w:rFonts w:hint="eastAsia"/>
        </w:rPr>
        <w:t xml:space="preserve">为核心组件，在</w:t>
      </w:r>
      <w:r>
        <w:rPr>
          <w:rFonts w:ascii="Times New Roman" w:hAnsi="Times New Roman"/>
        </w:rPr>
        <w:t xml:space="preserve"> DAG </w:t>
      </w:r>
      <w:r>
        <w:rPr>
          <w:rFonts w:hint="eastAsia"/>
        </w:rPr>
        <w:t xml:space="preserve">结构上定义波次推进与提交判定，形成后续章节采用的轻量</w:t>
      </w:r>
      <w:r>
        <w:rPr>
          <w:rFonts w:ascii="Times New Roman" w:hAnsi="Times New Roman"/>
        </w:rPr>
        <w:t xml:space="preserve"> DAG-BFT </w:t>
      </w:r>
      <w:r>
        <w:rPr>
          <w:rFonts w:hint="eastAsia"/>
        </w:rPr>
        <w:t xml:space="preserve">基线协议。</w:t>
      </w:r>
      <w:r>
        <w:t xml:space="preserve"> </w:t>
      </w:r>
      <w:r>
        <w:rPr>
          <w:rFonts w:hint="eastAsia"/>
        </w:rPr>
        <w:t xml:space="preserve">本节依次说明协议定位与结构建模、波次机制与提交规则、区块检索与确定性排序。</w:t>
      </w:r>
    </w:p>
    <w:p>
      <w:pPr>
        <w:pStyle w:val="9"/>
      </w:pPr>
      <w:r>
        <w:rPr>
          <w:rFonts w:hint="eastAsia"/>
        </w:rPr>
        <w:t>协议定位与结构建模方面，</w:t>
      </w:r>
      <w:r>
        <w:rPr>
          <w:rFonts w:ascii="Times New Roman" w:hAnsi="Times New Roman"/>
        </w:rPr>
        <w:t>LightDAG</w:t>
      </w:r>
      <w:r>
        <w:t xml:space="preserve"> </w:t>
      </w:r>
      <w:r>
        <w:rPr>
          <w:rFonts w:hint="eastAsia"/>
        </w:rPr>
        <w:t xml:space="preserve">可视为对现有</w:t>
      </w:r>
      <w:r>
        <w:rPr>
          <w:rFonts w:ascii="Times New Roman" w:hAnsi="Times New Roman"/>
        </w:rPr>
        <w:t xml:space="preserve"> DAG-BFT </w:t>
      </w:r>
      <w:r>
        <w:rPr>
          <w:rFonts w:hint="eastAsia"/>
        </w:rPr>
        <w:t>协议族的最小改造：将传播层的可靠广播（</w:t>
      </w:r>
      <w:r>
        <w:rPr>
          <w:rFonts w:ascii="Times New Roman" w:hAnsi="Times New Roman"/>
        </w:rPr>
        <w:t>RBC</w:t>
      </w:r>
      <w:r>
        <w:rPr>
          <w:rFonts w:hint="eastAsia"/>
        </w:rPr>
        <w:t>）替换为一致广播（</w:t>
      </w:r>
      <w:r>
        <w:rPr>
          <w:rFonts w:ascii="Times New Roman" w:hAnsi="Times New Roman"/>
        </w:rPr>
        <w:t>CBC</w:t>
      </w:r>
      <w:r>
        <w:rPr>
          <w:rFonts w:hint="eastAsia"/>
        </w:rPr>
        <w:t>），使每轮广播从三步降至两步，从而直接降低协议时延</w:t>
      </w:r>
      <w:r>
        <w:rPr>
          <w:vertAlign w:val="superscript"/>
          <w:rFonts w:ascii="Times New Roman" w:hAnsi="Times New Roman"/>
        </w:rPr>
        <w:t xml:space="preserve">[40]</w:t>
      </w:r>
      <w:r>
        <w:t xml:space="preserve">。</w:t>
      </w:r>
      <w:r>
        <w:t xml:space="preserve"> </w:t>
      </w:r>
      <w:r>
        <w:rPr>
          <w:rFonts w:ascii="Times New Roman" w:hAnsi="Times New Roman"/>
        </w:rPr>
        <w:t xml:space="preserve">CBC </w:t>
      </w:r>
      <w:r>
        <w:rPr>
          <w:rFonts w:hint="eastAsia"/>
        </w:rPr>
        <w:t xml:space="preserve">的一致性语义保证诚实节点不会对同一槽位交付两个不同区块，因此每个槽位至多产生一个有效区块。基于此性质，可将区块直接表示为其所在槽位，定义为三元组</w:t>
      </w:r>
      <w:r>
        <w:t xml:space="preserve"> </w:t>
      </w:r>
      <m:oMath>
        <m:r>
          <m:rPr>
            <m:sty m:val="p"/>
          </m:rPr>
          <m:t>⟨</m:t>
        </m:r>
        <m:r>
          <m:t>w</m:t>
        </m:r>
        <m:r>
          <m:rPr>
            <m:sty m:val="p"/>
          </m:rPr>
          <m:t>,</m:t>
        </m:r>
        <m:r>
          <m:t>e</m:t>
        </m:r>
        <m:r>
          <m:rPr>
            <m:sty m:val="p"/>
          </m:rPr>
          <m:t>,</m:t>
        </m:r>
        <m:r>
          <m:t>i</m:t>
        </m:r>
        <m:r>
          <m:rPr>
            <m:sty m:val="p"/>
          </m:rPr>
          <m:t>⟩</m:t>
        </m:r>
      </m:oMath>
      <w:r>
        <w:rPr>
          <w:rFonts w:hint="eastAsia"/>
        </w:rPr>
        <w:t xml:space="preserve">，其中</w:t>
      </w:r>
      <w:r>
        <w:t xml:space="preserve"> </w:t>
      </w:r>
      <m:oMath>
        <m:r>
          <m:t>w</m:t>
        </m:r>
      </m:oMath>
      <w:r>
        <w:t xml:space="preserve"> </w:t>
      </w:r>
      <w:r>
        <w:rPr>
          <w:rFonts w:hint="eastAsia"/>
        </w:rPr>
        <w:t xml:space="preserve">为波编号，</w:t>
      </w:r>
      <m:oMath>
        <m:r>
          <m:t>e</m:t>
        </m:r>
      </m:oMath>
      <w:r>
        <w:t xml:space="preserve"> </w:t>
      </w:r>
      <w:r>
        <w:rPr>
          <w:rFonts w:hint="eastAsia"/>
        </w:rPr>
        <w:t xml:space="preserve">为波内轮次编号，</w:t>
      </w:r>
      <m:oMath>
        <m:r>
          <m:t>i</m:t>
        </m:r>
      </m:oMath>
      <w:r>
        <w:t xml:space="preserve"> </w:t>
      </w:r>
      <w:r>
        <w:rPr>
          <w:rFonts w:hint="eastAsia"/>
        </w:rPr>
        <w:t xml:space="preserve">为验证者索引。进一步地，每波至多存在一个领导者区块。在每个波</w:t>
      </w:r>
      <w:r>
        <w:t xml:space="preserve"> </w:t>
      </w:r>
      <m:oMath>
        <m:r>
          <m:t>w</m:t>
        </m:r>
      </m:oMath>
      <w:r>
        <w:rPr>
          <w:rFonts w:hint="eastAsia"/>
        </w:rPr>
        <w:t xml:space="preserve">，验证者通过</w:t>
      </w:r>
      <w:r>
        <w:rPr>
          <w:rFonts w:ascii="Times New Roman" w:hAnsi="Times New Roman"/>
        </w:rPr>
        <w:t xml:space="preserve"> GPC </w:t>
      </w:r>
      <w:r>
        <w:rPr>
          <w:rFonts w:hint="eastAsia"/>
        </w:rPr>
        <w:t xml:space="preserve">产生一致且事前不可预测的随机输出</w:t>
      </w:r>
      <w:r>
        <w:t xml:space="preserve"> </w:t>
      </w:r>
      <m:oMath>
        <m:sSub>
          <m:e>
            <m:r>
              <m:t>σ</m:t>
            </m:r>
          </m:e>
          <m:sub>
            <m:r>
              <m:t>w</m:t>
            </m:r>
          </m:sub>
        </m:sSub>
      </m:oMath>
      <w:r>
        <w:rPr>
          <w:rFonts w:hint="eastAsia"/>
        </w:rPr>
        <w:t xml:space="preserve">，据此生成领导者索引：</w:t>
      </w:r>
    </w:p>
    <w:p>
      <w:pPr>
        <w:pStyle w:val="9"/>
        <w:tabs>
          <w:tab w:val="center" w:pos="4125"/>
          <w:tab w:val="right" w:pos="8250"/>
        </w:tabs>
      </w:pPr>
      <w:r>
        <w:tab/>
      </w:r>
      <m:oMathPara>
        <m:oMathParaPr>
          <m:jc m:val="center"/>
        </m:oMathParaPr>
        <m:oMath>
          <m:sSub>
            <m:e>
              <m:r>
                <m:t>ℓ</m:t>
              </m:r>
            </m:e>
            <m:sub>
              <m:r>
                <m:t>w</m:t>
              </m:r>
            </m:sub>
          </m:sSub>
          <m:r>
            <m:rPr>
              <m:sty m:val="p"/>
            </m:rPr>
            <m:t>=</m:t>
          </m:r>
          <m:r>
            <m:t>H</m:t>
          </m:r>
          <m:r>
            <m:rPr>
              <m:sty m:val="p"/>
            </m:rPr>
            <m:t>(</m:t>
          </m:r>
          <m:sSub>
            <m:e>
              <m:r>
                <m:t>σ</m:t>
              </m:r>
            </m:e>
            <m:sub>
              <m:r>
                <m:t>w</m:t>
              </m:r>
            </m:sub>
          </m:sSub>
          <m:r>
            <m:rPr>
              <m:sty m:val="p"/>
            </m:rPr>
            <m:t>)</m:t>
          </m:r>
          <m:r>
            <m:t> </m:t>
          </m:r>
          <m:r>
            <m:rPr>
              <m:sty m:val="p"/>
            </m:rPr>
            <m:t>mod</m:t>
          </m:r>
          <m:r>
            <m:t> </m:t>
          </m:r>
          <m:r>
            <m:t>n</m:t>
          </m:r>
        </m:oMath>
      </m:oMathPara>
      <w:r>
        <w:tab/>
      </w:r>
      <w:r>
        <w:rPr>
          <w:rFonts w:ascii="Times New Roman" w:hAnsi="Times New Roman"/>
        </w:rPr>
        <w:t>(2-6)</w:t>
      </w:r>
    </w:p>
    <w:p>
      <w:pPr>
        <w:pStyle w:val="a"/>
        <w:ind w:firstLine="0" w:firstLineChars="0"/>
      </w:pPr>
      <w:r>
        <w:rPr>
          <w:rFonts w:hint="eastAsia"/>
        </w:rPr>
        <w:t xml:space="preserve">记波</w:t>
      </w:r>
      <w:r>
        <w:t xml:space="preserve"> </w:t>
      </w:r>
      <m:oMath>
        <m:r>
          <m:t>w</m:t>
        </m:r>
      </m:oMath>
      <w:r>
        <w:t xml:space="preserve"> </w:t>
      </w:r>
      <w:r>
        <w:rPr>
          <w:rFonts w:hint="eastAsia"/>
        </w:rPr>
        <w:t xml:space="preserve">的领导者区块为</w:t>
      </w:r>
      <w:r>
        <w:t xml:space="preserve"> </w:t>
      </w:r>
      <m:oMath>
        <m:sSub>
          <m:e>
            <m:r>
              <m:t>L</m:t>
            </m:r>
          </m:e>
          <m:sub>
            <m:r>
              <m:t>w</m:t>
            </m:r>
          </m:sub>
        </m:sSub>
      </m:oMath>
      <w:r>
        <w:rPr>
          <w:rFonts w:hint="eastAsia"/>
        </w:rPr>
        <w:t xml:space="preserve">，即由验证者</w:t>
      </w:r>
      <w:r>
        <w:t xml:space="preserve"> </w:t>
      </w:r>
      <m:oMath>
        <m:sSub>
          <m:e>
            <m:r>
              <m:t>ℓ</m:t>
            </m:r>
          </m:e>
          <m:sub>
            <m:r>
              <m:t>w</m:t>
            </m:r>
          </m:sub>
        </m:sSub>
      </m:oMath>
      <w:r>
        <w:t xml:space="preserve"> </w:t>
      </w:r>
      <w:r>
        <w:rPr>
          <w:rFonts w:hint="eastAsia"/>
        </w:rPr>
        <w:t xml:space="preserve">在预定轮次产生的区块。由于</w:t>
      </w:r>
      <w:r>
        <w:t xml:space="preserve"> </w:t>
      </w:r>
      <m:oMath>
        <m:sSub>
          <m:e>
            <m:r>
              <m:t>σ</m:t>
            </m:r>
          </m:e>
          <m:sub>
            <m:r>
              <m:t>w</m:t>
            </m:r>
          </m:sub>
        </m:sSub>
      </m:oMath>
      <w:r>
        <w:t xml:space="preserve"> </w:t>
      </w:r>
      <w:r>
        <w:rPr>
          <w:rFonts w:hint="eastAsia"/>
        </w:rPr>
        <w:t xml:space="preserve">在门限聚合完成前不可预测，攻击者难以提前锁定被攻击领导者，从而降低持续性</w:t>
      </w:r>
      <w:r>
        <w:rPr>
          <w:rFonts w:ascii="Times New Roman" w:hAnsi="Times New Roman"/>
        </w:rPr>
        <w:t xml:space="preserve"> Leader-DoS </w:t>
      </w:r>
      <w:r>
        <w:rPr>
          <w:rFonts w:hint="eastAsia"/>
        </w:rPr>
        <w:t xml:space="preserve">的成功概率。</w:t>
      </w:r>
    </w:p>
    <w:p>
      <w:pPr>
        <w:pStyle w:val="9"/>
      </w:pPr>
      <w:r>
        <w:rPr>
          <w:rFonts w:hint="eastAsia"/>
        </w:rPr>
        <w:t>如图</w:t>
      </w:r>
      <w:r>
        <w:rPr>
          <w:rFonts w:ascii="Times New Roman" w:hAnsi="Times New Roman"/>
        </w:rPr>
        <w:t>2-5</w:t>
      </w:r>
      <w:r>
        <w:t xml:space="preserve"> </w:t>
      </w:r>
      <w:r>
        <w:rPr>
          <w:rFonts w:hint="eastAsia"/>
        </w:rPr>
        <w:t>所示，</w:t>
      </w:r>
      <w:r>
        <w:rPr>
          <w:rFonts w:ascii="Times New Roman" w:hAnsi="Times New Roman"/>
        </w:rPr>
        <w:t>LightDAG</w:t>
      </w:r>
      <w:r>
        <w:t xml:space="preserve"> </w:t>
      </w:r>
      <w:r>
        <w:rPr>
          <w:rFonts w:hint="eastAsia"/>
        </w:rPr>
        <w:t xml:space="preserve">中每个波由三轮</w:t>
      </w:r>
      <w:r>
        <w:rPr>
          <w:rFonts w:ascii="Times New Roman" w:hAnsi="Times New Roman"/>
        </w:rPr>
        <w:t xml:space="preserve"> CBC </w:t>
      </w:r>
      <w:r>
        <w:rPr>
          <w:rFonts w:hint="eastAsia"/>
        </w:rPr>
        <w:t xml:space="preserve">构成，分别编号为</w:t>
      </w:r>
      <w:r>
        <w:t xml:space="preserve"> </w:t>
      </w:r>
      <m:oMath>
        <m:r>
          <m:rPr>
            <m:sty m:val="p"/>
          </m:rPr>
          <m:t>⟨</m:t>
        </m:r>
        <m:r>
          <m:t>w</m:t>
        </m:r>
        <m:r>
          <m:rPr>
            <m:sty m:val="p"/>
          </m:rPr>
          <m:t>,</m:t>
        </m:r>
        <m:r>
          <m:t>1</m:t>
        </m:r>
        <m:r>
          <m:rPr>
            <m:sty m:val="p"/>
          </m:rPr>
          <m:t>⟩</m:t>
        </m:r>
      </m:oMath>
      <w:r>
        <w:t xml:space="preserve">、</w:t>
      </w:r>
      <m:oMath>
        <m:r>
          <m:rPr>
            <m:sty m:val="p"/>
          </m:rPr>
          <m:t>⟨</m:t>
        </m:r>
        <m:r>
          <m:t>w</m:t>
        </m:r>
        <m:r>
          <m:rPr>
            <m:sty m:val="p"/>
          </m:rPr>
          <m:t>,</m:t>
        </m:r>
        <m:r>
          <m:t>2</m:t>
        </m:r>
        <m:r>
          <m:rPr>
            <m:sty m:val="p"/>
          </m:rPr>
          <m:t>⟩</m:t>
        </m:r>
      </m:oMath>
      <w:r>
        <w:t xml:space="preserve"> </w:t>
      </w:r>
      <w:r>
        <w:rPr>
          <w:rFonts w:hint="eastAsia"/>
        </w:rPr>
        <w:t xml:space="preserve">与</w:t>
      </w:r>
      <w:r>
        <w:t xml:space="preserve"> </w:t>
      </w:r>
      <m:oMath>
        <m:r>
          <m:rPr>
            <m:sty m:val="p"/>
          </m:rPr>
          <m:t>⟨</m:t>
        </m:r>
        <m:r>
          <m:t>w</m:t>
        </m:r>
        <m:r>
          <m:rPr>
            <m:sty m:val="p"/>
          </m:rPr>
          <m:t>,</m:t>
        </m:r>
        <m:r>
          <m:t>3</m:t>
        </m:r>
        <m:r>
          <m:rPr>
            <m:sty m:val="p"/>
          </m:rPr>
          <m:t>⟩</m:t>
        </m:r>
      </m:oMath>
      <w:r>
        <w:rPr>
          <w:rFonts w:hint="eastAsia"/>
        </w:rPr>
        <w:t xml:space="preserve">；领导者区块在第三轮</w:t>
      </w:r>
      <w:r>
        <w:t xml:space="preserve"> </w:t>
      </w:r>
      <m:oMath>
        <m:r>
          <m:rPr>
            <m:sty m:val="p"/>
          </m:rPr>
          <m:t>⟨</m:t>
        </m:r>
        <m:r>
          <m:t>w</m:t>
        </m:r>
        <m:r>
          <m:rPr>
            <m:sty m:val="p"/>
          </m:rPr>
          <m:t>,</m:t>
        </m:r>
        <m:r>
          <m:t>3</m:t>
        </m:r>
        <m:r>
          <m:rPr>
            <m:sty m:val="p"/>
          </m:rPr>
          <m:t>⟩</m:t>
        </m:r>
      </m:oMath>
      <w:r>
        <w:t xml:space="preserve"> </w:t>
      </w:r>
      <w:r>
        <w:rPr>
          <w:rFonts w:hint="eastAsia"/>
        </w:rPr>
        <w:t xml:space="preserve">基于</w:t>
      </w:r>
      <w:r>
        <w:rPr>
          <w:rFonts w:ascii="Times New Roman" w:hAnsi="Times New Roman"/>
        </w:rPr>
        <w:t xml:space="preserve"> GPC </w:t>
      </w:r>
      <w:r>
        <w:rPr>
          <w:rFonts w:hint="eastAsia"/>
        </w:rPr>
        <w:t xml:space="preserve">消息揭示。</w:t>
      </w:r>
    </w:p>
    <w:tbl>
      <w:tblPr>
        <w:tblW w:type="dxa" w:w="7920"/>
        <w:tblLayout w:type="fixed"/>
        <w:jc w:val="center"/>
        <w:tblBorders>
          <w:top w:val="nil"/>
          <w:left w:val="nil"/>
          <w:bottom w:val="nil"/>
          <w:right w:val="nil"/>
          <w:insideH w:val="nil"/>
          <w:insideV w:val="nil"/>
        </w:tblBorders>
      </w:tblPr>
      <w:tblGrid>
        <w:gridCol w:w="7920"/>
      </w:tblGrid>
      <w:tr>
        <w:trPr>
          <w:cantSplit/>
        </w:trPr>
        <w:tc>
          <w:tcPr>
            <w:tcW w:type="dxa" w:w="7920"/>
          </w:tcPr>
          <w:tbl>
            <w:tblPr>
              <w:tblStyle w:val="FigureTable"/>
              <w:tblW w:type="auto" w:w="0"/>
              <w:jc w:val="center"/>
              <w:tblLook w:firstRow="0" w:lastRow="0" w:firstColumn="0" w:lastColumn="0"/>
            </w:tblPr>
            <w:tblGrid>
              <w:gridCol w:w="7920"/>
            </w:tblGrid>
            <w:tr>
              <w:tc>
                <w:tcPr/>
                <w:p>
                  <w:pPr>
                    <w:jc w:val="center"/>
                  </w:pPr>
                  <w:r>
                    <w:drawing>
                      <wp:inline>
                        <wp:extent cx="4709160" cy="3089893"/>
                        <wp:effectExtent b="0" l="0" r="0" t="0"/>
                        <wp:docPr descr="image" title="" id="269" name="Picture"/>
                        <a:graphic>
                          <a:graphicData uri="http://schemas.openxmlformats.org/drawingml/2006/picture">
                            <pic:pic>
                              <pic:nvPicPr>
                                <pic:cNvPr descr="figures/ch2/dag_figure.png" id="270" name="Picture"/>
                                <pic:cNvPicPr>
                                  <a:picLocks noChangeArrowheads="1" noChangeAspect="1"/>
                                </pic:cNvPicPr>
                              </pic:nvPicPr>
                              <pic:blipFill>
                                <a:blip r:embed="rId268"/>
                                <a:stretch>
                                  <a:fillRect/>
                                </a:stretch>
                              </pic:blipFill>
                              <pic:spPr bwMode="auto">
                                <a:xfrm>
                                  <a:off x="0" y="0"/>
                                  <a:ext cx="4709160" cy="3089893"/>
                                </a:xfrm>
                                <a:prstGeom prst="rect">
                                  <a:avLst/>
                                </a:prstGeom>
                                <a:noFill/>
                                <a:ln w="9525">
                                  <a:noFill/>
                                  <a:headEnd/>
                                  <a:tailEnd/>
                                </a:ln>
                              </pic:spPr>
                            </pic:pic>
                          </a:graphicData>
                        </a:graphic>
                      </wp:inline>
                    </w:drawing>
                  </w:r>
                  <w:r>
                    <w:t xml:space="preserve"> </w:t>
                  </w:r>
                  <w:bookmarkStart w:id="271" w:name="fig:dag_structure"/>
                  <w:bookmarkEnd w:id="271"/>
                </w:p>
              </w:tc>
            </w:tr>
          </w:tbl>
          <w:p>
            <w:pPr>
              <w:spacing w:line="240" w:lineRule="auto"/>
              <w:ind w:firstLine="422"/>
              <w:jc w:val="center"/>
              <w:rPr>
                <w:rFonts w:ascii="Times New Roman" w:hAnsi="Times New Roman"/>
                <w:b/>
                <w:sz w:val="21"/>
                <w:szCs w:val="21"/>
              </w:rPr>
              <w:keepNext/>
            </w:pPr>
            <w:r>
              <w:rPr>
                <w:rFonts w:ascii="Times New Roman" w:hAnsi="Times New Roman"/>
                <w:b/>
                <w:sz w:val="21"/>
                <w:szCs w:val="21"/>
              </w:rPr>
              <w:t>图2-5 LightDAG 的 DAG 结构与波次推进示意</w:t>
            </w:r>
          </w:p>
          <w:p>
            <w:pPr>
              <w:spacing w:line="240" w:lineRule="auto"/>
              <w:ind w:firstLine="422"/>
              <w:jc w:val="center"/>
              <w:rPr>
                <w:rFonts w:ascii="Times New Roman" w:hAnsi="Times New Roman"/>
                <w:b/>
                <w:sz w:val="21"/>
                <w:szCs w:val="21"/>
              </w:rPr>
            </w:pPr>
            <w:r>
              <w:rPr>
                <w:rFonts w:ascii="Times New Roman" w:hAnsi="Times New Roman"/>
                <w:b/>
                <w:sz w:val="21"/>
                <w:szCs w:val="21"/>
              </w:rPr>
              <w:t>Figure 2-5 DAG Structure and Wave Progression in LightDAG</w:t>
            </w:r>
          </w:p>
        </w:tc>
      </w:tr>
    </w:tbl>
    <w:p>
      <w:pPr>
        <w:pStyle w:val="9"/>
      </w:pPr>
      <w:r>
        <w:rPr>
          <w:rFonts w:hint="eastAsia"/>
        </w:rPr>
        <w:t>波次推进、提交判定与时延方面，为进一步降低时延且不损害安全性与活性，</w:t>
      </w:r>
      <w:r>
        <w:rPr>
          <w:rFonts w:ascii="Times New Roman" w:hAnsi="Times New Roman"/>
        </w:rPr>
        <w:t>LightDAG</w:t>
      </w:r>
      <w:r>
        <w:t xml:space="preserve"> </w:t>
      </w:r>
      <w:r>
        <w:rPr>
          <w:rFonts w:hint="eastAsia"/>
        </w:rPr>
        <w:t xml:space="preserve">将波</w:t>
      </w:r>
      <w:r>
        <w:t xml:space="preserve"> </w:t>
      </w:r>
      <m:oMath>
        <m:r>
          <m:t>w</m:t>
        </m:r>
      </m:oMath>
      <w:r>
        <w:t xml:space="preserve"> </w:t>
      </w:r>
      <w:r>
        <w:rPr>
          <w:rFonts w:hint="eastAsia"/>
        </w:rPr>
        <w:t xml:space="preserve">的第三轮</w:t>
      </w:r>
      <w:r>
        <w:t xml:space="preserve"> </w:t>
      </w:r>
      <m:oMath>
        <m:r>
          <m:rPr>
            <m:sty m:val="p"/>
          </m:rPr>
          <m:t>⟨</m:t>
        </m:r>
        <m:r>
          <m:t>w</m:t>
        </m:r>
        <m:r>
          <m:rPr>
            <m:sty m:val="p"/>
          </m:rPr>
          <m:t>,</m:t>
        </m:r>
        <m:r>
          <m:t>3</m:t>
        </m:r>
        <m:r>
          <m:rPr>
            <m:sty m:val="p"/>
          </m:rPr>
          <m:t>⟩</m:t>
        </m:r>
      </m:oMath>
      <w:r>
        <w:t xml:space="preserve"> </w:t>
      </w:r>
      <w:r>
        <w:rPr>
          <w:rFonts w:hint="eastAsia"/>
        </w:rPr>
        <w:t xml:space="preserve">与波</w:t>
      </w:r>
      <w:r>
        <w:t xml:space="preserve"> </w:t>
      </w:r>
      <m:oMath>
        <m:r>
          <m:rPr>
            <m:sty m:val="p"/>
          </m:rPr>
          <m:t>(</m:t>
        </m:r>
        <m:r>
          <m:t>w</m:t>
        </m:r>
        <m:r>
          <m:rPr>
            <m:sty m:val="p"/>
          </m:rPr>
          <m:t>+</m:t>
        </m:r>
        <m:r>
          <m:t>1</m:t>
        </m:r>
        <m:r>
          <m:rPr>
            <m:sty m:val="p"/>
          </m:rPr>
          <m:t>)</m:t>
        </m:r>
      </m:oMath>
      <w:r>
        <w:t xml:space="preserve"> </w:t>
      </w:r>
      <w:r>
        <w:rPr>
          <w:rFonts w:hint="eastAsia"/>
        </w:rPr>
        <w:t xml:space="preserve">的第一轮</w:t>
      </w:r>
      <w:r>
        <w:t xml:space="preserve"> </w:t>
      </w:r>
      <m:oMath>
        <m:r>
          <m:rPr>
            <m:sty m:val="p"/>
          </m:rPr>
          <m:t>⟨</m:t>
        </m:r>
        <m:r>
          <m:t>w</m:t>
        </m:r>
        <m:r>
          <m:rPr>
            <m:sty m:val="p"/>
          </m:rPr>
          <m:t>+</m:t>
        </m:r>
        <m:r>
          <m:t>1</m:t>
        </m:r>
        <m:r>
          <m:rPr>
            <m:sty m:val="p"/>
          </m:rPr>
          <m:t>,</m:t>
        </m:r>
        <m:r>
          <m:t>1</m:t>
        </m:r>
        <m:r>
          <m:rPr>
            <m:sty m:val="p"/>
          </m:rPr>
          <m:t>⟩</m:t>
        </m:r>
      </m:oMath>
      <w:r>
        <w:t xml:space="preserve"> </w:t>
      </w:r>
      <w:r>
        <w:rPr>
          <w:rFonts w:hint="eastAsia"/>
        </w:rPr>
        <w:t xml:space="preserve">合并为同一轮次。合并后，每波的轮次用二元组</w:t>
      </w:r>
      <w:r>
        <w:t xml:space="preserve"> </w:t>
      </w:r>
      <m:oMath>
        <m:r>
          <m:rPr>
            <m:sty m:val="p"/>
          </m:rPr>
          <m:t>(</m:t>
        </m:r>
        <m:r>
          <m:t>w</m:t>
        </m:r>
        <m:r>
          <m:rPr>
            <m:sty m:val="p"/>
          </m:rPr>
          <m:t>,</m:t>
        </m:r>
        <m:r>
          <m:t>e</m:t>
        </m:r>
        <m:r>
          <m:rPr>
            <m:sty m:val="p"/>
          </m:rPr>
          <m:t>)</m:t>
        </m:r>
      </m:oMath>
      <w:r>
        <w:t xml:space="preserve"> </w:t>
      </w:r>
      <w:r>
        <w:rPr>
          <w:rFonts w:hint="eastAsia"/>
        </w:rPr>
        <w:t xml:space="preserve">表示，其中</w:t>
      </w:r>
      <w:r>
        <w:t xml:space="preserve"> </w:t>
      </w:r>
      <m:oMath>
        <m:r>
          <m:t>e</m:t>
        </m:r>
        <m:r>
          <m:rPr>
            <m:sty m:val="p"/>
          </m:rPr>
          <m:t>∈</m:t>
        </m:r>
        <m:r>
          <m:rPr>
            <m:sty m:val="p"/>
          </m:rPr>
          <m:t>{</m:t>
        </m:r>
        <m:r>
          <m:t>0</m:t>
        </m:r>
        <m:r>
          <m:rPr>
            <m:sty m:val="p"/>
          </m:rPr>
          <m:t>,</m:t>
        </m:r>
        <m:r>
          <m:t>1</m:t>
        </m:r>
        <m:r>
          <m:rPr>
            <m:sty m:val="p"/>
          </m:rPr>
          <m:t>}</m:t>
        </m:r>
      </m:oMath>
      <w:r>
        <w:rPr>
          <w:rFonts w:hint="eastAsia"/>
        </w:rPr>
        <w:t xml:space="preserve">；对应的一维轮次编号为</w:t>
      </w:r>
      <w:r>
        <w:t xml:space="preserve"> </w:t>
      </w:r>
      <m:oMath>
        <m:r>
          <m:t>r</m:t>
        </m:r>
        <m:r>
          <m:rPr>
            <m:sty m:val="p"/>
          </m:rPr>
          <m:t>=</m:t>
        </m:r>
        <m:r>
          <m:t>2</m:t>
        </m:r>
        <m:r>
          <m:t>w</m:t>
        </m:r>
        <m:r>
          <m:rPr>
            <m:sty m:val="p"/>
          </m:rPr>
          <m:t>+</m:t>
        </m:r>
        <m:r>
          <m:t>e</m:t>
        </m:r>
      </m:oMath>
      <w:r>
        <w:t xml:space="preserve">。</w:t>
      </w:r>
    </w:p>
    <w:p>
      <w:pPr>
        <w:pStyle w:val="9"/>
      </w:pPr>
      <w:r>
        <w:rPr>
          <w:rFonts w:hint="eastAsia"/>
        </w:rPr>
        <w:t xml:space="preserve">在</w:t>
      </w:r>
      <w:r>
        <w:t xml:space="preserve"> </w:t>
      </w:r>
      <m:oMath>
        <m:r>
          <m:t>n</m:t>
        </m:r>
        <m:r>
          <m:rPr>
            <m:sty m:val="p"/>
          </m:rPr>
          <m:t>≥</m:t>
        </m:r>
        <m:r>
          <m:t>3</m:t>
        </m:r>
        <m:r>
          <m:t>f</m:t>
        </m:r>
        <m:r>
          <m:rPr>
            <m:sty m:val="p"/>
          </m:rPr>
          <m:t>+</m:t>
        </m:r>
        <m:r>
          <m:t>1</m:t>
        </m:r>
      </m:oMath>
      <w:r>
        <w:t xml:space="preserve"> </w:t>
      </w:r>
      <w:r>
        <w:rPr>
          <w:rFonts w:hint="eastAsia"/>
        </w:rPr>
        <w:t>的系统模型下，</w:t>
      </w:r>
      <w:r>
        <w:rPr>
          <w:rFonts w:ascii="Times New Roman" w:hAnsi="Times New Roman"/>
        </w:rPr>
        <w:t>LightDAG</w:t>
      </w:r>
      <w:r>
        <w:t xml:space="preserve"> </w:t>
      </w:r>
      <w:r>
        <w:rPr>
          <w:rFonts w:hint="eastAsia"/>
        </w:rPr>
        <w:t xml:space="preserve">基于"交付一致</w:t>
      </w:r>
      <w:r>
        <w:t xml:space="preserve"> + </w:t>
      </w:r>
      <w:r>
        <w:rPr>
          <w:rFonts w:hint="eastAsia"/>
        </w:rPr>
        <w:t xml:space="preserve">随机锚点"定义提交规则。设</w:t>
      </w:r>
      <w:r>
        <w:t xml:space="preserve"> </w:t>
      </w:r>
      <m:oMath>
        <m:sSub>
          <m:e>
            <m:r>
              <m:rPr>
                <m:scr m:val="script"/>
                <m:sty m:val="p"/>
              </m:rPr>
              <m:t>R</m:t>
            </m:r>
          </m:e>
          <m:sub>
            <m:r>
              <m:t>2</m:t>
            </m:r>
          </m:sub>
        </m:sSub>
        <m:r>
          <m:rPr>
            <m:sty m:val="p"/>
          </m:rPr>
          <m:t>(</m:t>
        </m:r>
        <m:r>
          <m:t>w</m:t>
        </m:r>
        <m:r>
          <m:rPr>
            <m:sty m:val="p"/>
          </m:rPr>
          <m:t>)</m:t>
        </m:r>
      </m:oMath>
      <w:r>
        <w:t xml:space="preserve"> </w:t>
      </w:r>
      <w:r>
        <w:rPr>
          <w:rFonts w:hint="eastAsia"/>
        </w:rPr>
        <w:t xml:space="preserve">为节点本地视图中波</w:t>
      </w:r>
      <w:r>
        <w:t xml:space="preserve"> </w:t>
      </w:r>
      <m:oMath>
        <m:r>
          <m:t>w</m:t>
        </m:r>
      </m:oMath>
      <w:r>
        <w:t xml:space="preserve"> </w:t>
      </w:r>
      <w:r>
        <w:rPr>
          <w:rFonts w:hint="eastAsia"/>
        </w:rPr>
        <w:t xml:space="preserve">第二轮</w:t>
      </w:r>
      <w:r>
        <w:t xml:space="preserve"> </w:t>
      </w:r>
      <m:oMath>
        <m:r>
          <m:rPr>
            <m:sty m:val="p"/>
          </m:rPr>
          <m:t>⟨</m:t>
        </m:r>
        <m:r>
          <m:t>w</m:t>
        </m:r>
        <m:r>
          <m:rPr>
            <m:sty m:val="p"/>
          </m:rPr>
          <m:t>,</m:t>
        </m:r>
        <m:r>
          <m:t>2</m:t>
        </m:r>
        <m:r>
          <m:rPr>
            <m:sty m:val="p"/>
          </m:rPr>
          <m:t>⟩</m:t>
        </m:r>
      </m:oMath>
      <w:r>
        <w:t xml:space="preserve"> </w:t>
      </w:r>
      <w:r>
        <w:rPr>
          <w:rFonts w:hint="eastAsia"/>
        </w:rPr>
        <w:t xml:space="preserve">已交付区块集合。若领导者区块</w:t>
      </w:r>
      <w:r>
        <w:t xml:space="preserve"> </w:t>
      </w:r>
      <m:oMath>
        <m:sSub>
          <m:e>
            <m:r>
              <m:t>L</m:t>
            </m:r>
          </m:e>
          <m:sub>
            <m:r>
              <m:t>w</m:t>
            </m:r>
          </m:sub>
        </m:sSub>
      </m:oMath>
      <w:r>
        <w:t xml:space="preserve"> </w:t>
      </w:r>
      <w:r>
        <w:rPr>
          <w:rFonts w:hint="eastAsia"/>
        </w:rPr>
        <w:t xml:space="preserve">被</w:t>
      </w:r>
      <w:r>
        <w:t xml:space="preserve"> </w:t>
      </w:r>
      <m:oMath>
        <m:sSub>
          <m:e>
            <m:r>
              <m:rPr>
                <m:scr m:val="script"/>
                <m:sty m:val="p"/>
              </m:rPr>
              <m:t>R</m:t>
            </m:r>
          </m:e>
          <m:sub>
            <m:r>
              <m:t>2</m:t>
            </m:r>
          </m:sub>
        </m:sSub>
        <m:r>
          <m:rPr>
            <m:sty m:val="p"/>
          </m:rPr>
          <m:t>(</m:t>
        </m:r>
        <m:r>
          <m:t>w</m:t>
        </m:r>
        <m:r>
          <m:rPr>
            <m:sty m:val="p"/>
          </m:rPr>
          <m:t>)</m:t>
        </m:r>
      </m:oMath>
      <w:r>
        <w:t xml:space="preserve"> </w:t>
      </w:r>
      <w:r>
        <w:rPr>
          <w:rFonts w:hint="eastAsia"/>
        </w:rPr>
        <w:t xml:space="preserve">中至少</w:t>
      </w:r>
      <w:r>
        <w:t xml:space="preserve"> </w:t>
      </w:r>
      <m:oMath>
        <m:r>
          <m:t>f</m:t>
        </m:r>
        <m:r>
          <m:rPr>
            <m:sty m:val="p"/>
          </m:rPr>
          <m:t>+</m:t>
        </m:r>
        <m:r>
          <m:t>1</m:t>
        </m:r>
      </m:oMath>
      <w:r>
        <w:t xml:space="preserve"> </w:t>
      </w:r>
      <w:r>
        <w:rPr>
          <w:rFonts w:hint="eastAsia"/>
        </w:rPr>
        <w:t xml:space="preserve">个区块引用，则可直接提交：</w:t>
      </w:r>
    </w:p>
    <w:p>
      <w:pPr>
        <w:pStyle w:val="9"/>
        <w:tabs>
          <w:tab w:val="center" w:pos="4125"/>
          <w:tab w:val="right" w:pos="8250"/>
        </w:tabs>
      </w:pPr>
      <w:r>
        <w:tab/>
      </w:r>
      <m:oMathPara>
        <m:oMathParaPr>
          <m:jc m:val="center"/>
        </m:oMathParaPr>
        <m:oMath>
          <m:r>
            <m:rPr>
              <m:sty m:val="p"/>
            </m:rPr>
            <m:t>|</m:t>
          </m:r>
          <m:r>
            <m:rPr>
              <m:sty m:val="p"/>
            </m:rPr>
            <m:t>{</m:t>
          </m:r>
          <m:r>
            <m:t>B</m:t>
          </m:r>
          <m:r>
            <m:rPr>
              <m:sty m:val="p"/>
            </m:rPr>
            <m:t>∈</m:t>
          </m:r>
          <m:sSub>
            <m:e>
              <m:r>
                <m:rPr>
                  <m:scr m:val="script"/>
                  <m:sty m:val="p"/>
                </m:rPr>
                <m:t>R</m:t>
              </m:r>
            </m:e>
            <m:sub>
              <m:r>
                <m:t>2</m:t>
              </m:r>
            </m:sub>
          </m:sSub>
          <m:r>
            <m:rPr>
              <m:sty m:val="p"/>
            </m:rPr>
            <m:t>(</m:t>
          </m:r>
          <m:r>
            <m:t>w</m:t>
          </m:r>
          <m:r>
            <m:rPr>
              <m:sty m:val="p"/>
            </m:rPr>
            <m:t>)</m:t>
          </m:r>
          <m:r>
            <m:rPr>
              <m:sty m:val="p"/>
            </m:rPr>
            <m:t>∣</m:t>
          </m:r>
          <m:r>
            <m:t>B</m:t>
          </m:r>
          <m:r>
            <m:rPr>
              <m:sty m:val="p"/>
            </m:rPr>
            <m:t>→</m:t>
          </m:r>
          <m:sSub>
            <m:e>
              <m:r>
                <m:t>L</m:t>
              </m:r>
            </m:e>
            <m:sub>
              <m:r>
                <m:t>w</m:t>
              </m:r>
            </m:sub>
          </m:sSub>
          <m:r>
            <m:rPr>
              <m:sty m:val="p"/>
            </m:rPr>
            <m:t>}</m:t>
          </m:r>
          <m:r>
            <m:rPr>
              <m:sty m:val="p"/>
            </m:rPr>
            <m:t>|</m:t>
          </m:r>
          <m:r>
            <m:rPr>
              <m:sty m:val="p"/>
            </m:rPr>
            <m:t>≥</m:t>
          </m:r>
          <m:r>
            <m:t>f</m:t>
          </m:r>
          <m:r>
            <m:rPr>
              <m:sty m:val="p"/>
            </m:rPr>
            <m:t>+</m:t>
          </m:r>
          <m:r>
            <m:t>1</m:t>
          </m:r>
        </m:oMath>
      </m:oMathPara>
      <w:r>
        <w:tab/>
      </w:r>
      <w:r>
        <w:rPr>
          <w:rFonts w:ascii="Times New Roman" w:hAnsi="Times New Roman"/>
        </w:rPr>
        <w:t>(2-7)</w:t>
      </w:r>
    </w:p>
    <w:p>
      <w:pPr>
        <w:pStyle w:val="a"/>
        <w:ind w:firstLine="0" w:firstLineChars="0"/>
      </w:pPr>
      <w:r>
        <w:rPr>
          <w:rFonts w:hint="eastAsia"/>
        </w:rPr>
        <w:t xml:space="preserve">其中</w:t>
      </w:r>
      <w:r>
        <w:t xml:space="preserve"> </w:t>
      </w:r>
      <m:oMath>
        <m:r>
          <m:t>B</m:t>
        </m:r>
        <m:r>
          <m:rPr>
            <m:sty m:val="p"/>
          </m:rPr>
          <m:t>→</m:t>
        </m:r>
        <m:sSub>
          <m:e>
            <m:r>
              <m:t>L</m:t>
            </m:r>
          </m:e>
          <m:sub>
            <m:r>
              <m:t>w</m:t>
            </m:r>
          </m:sub>
        </m:sSub>
      </m:oMath>
      <w:r>
        <w:t xml:space="preserve"> </w:t>
      </w:r>
      <w:r>
        <w:rPr>
          <w:rFonts w:hint="eastAsia"/>
        </w:rPr>
        <w:t xml:space="preserve">表示</w:t>
      </w:r>
      <w:r>
        <w:t xml:space="preserve"> </w:t>
      </w:r>
      <m:oMath>
        <m:r>
          <m:t>B</m:t>
        </m:r>
      </m:oMath>
      <w:r>
        <w:t xml:space="preserve"> </w:t>
      </w:r>
      <w:r>
        <w:rPr>
          <w:rFonts w:hint="eastAsia"/>
        </w:rPr>
        <w:t xml:space="preserve">引用</w:t>
      </w:r>
      <w:r>
        <w:t xml:space="preserve"> </w:t>
      </w:r>
      <m:oMath>
        <m:sSub>
          <m:e>
            <m:r>
              <m:t>L</m:t>
            </m:r>
          </m:e>
          <m:sub>
            <m:r>
              <m:t>w</m:t>
            </m:r>
          </m:sub>
        </m:sSub>
      </m:oMath>
      <w:r>
        <w:t xml:space="preserve"> </w:t>
      </w:r>
      <w:r>
        <w:rPr>
          <w:rFonts w:hint="eastAsia"/>
        </w:rPr>
        <w:t xml:space="preserve">或其可验证等价引用路径。直观上，</w:t>
      </w:r>
      <m:oMath>
        <m:r>
          <m:t>f</m:t>
        </m:r>
        <m:r>
          <m:rPr>
            <m:sty m:val="p"/>
          </m:rPr>
          <m:t>+</m:t>
        </m:r>
        <m:r>
          <m:t>1</m:t>
        </m:r>
      </m:oMath>
      <w:r>
        <w:t xml:space="preserve"> </w:t>
      </w:r>
      <w:r>
        <w:rPr>
          <w:rFonts w:hint="eastAsia"/>
        </w:rPr>
        <w:t xml:space="preserve">的阈值确保至少存在一个诚实引用者，使得该领导者区块及其祖先闭包在诚实视图间具备传播交集，从而可作为提交锚点；这一阈值口径与</w:t>
      </w:r>
      <w:r>
        <w:rPr>
          <w:rFonts w:ascii="Times New Roman" w:hAnsi="Times New Roman"/>
        </w:rPr>
        <w:t xml:space="preserve"> LightDAG/Bullshark</w:t>
      </w:r>
      <w:r>
        <w:rPr>
          <w:vertAlign w:val="superscript"/>
          <w:rFonts w:ascii="Times New Roman" w:hAnsi="Times New Roman"/>
        </w:rPr>
        <w:t xml:space="preserve">[20]</w:t>
      </w:r>
      <w:r>
        <w:t xml:space="preserve"> </w:t>
      </w:r>
      <w:r>
        <w:rPr>
          <w:rFonts w:hint="eastAsia"/>
        </w:rPr>
        <w:t xml:space="preserve">类协议中的领导者锚定与交集判定保持一致。</w:t>
      </w:r>
    </w:p>
    <w:p>
      <w:pPr>
        <w:pStyle w:val="9"/>
      </w:pPr>
      <w:r>
        <w:rPr>
          <w:rFonts w:hint="eastAsia"/>
        </w:rPr>
        <w:t xml:space="preserve">若波</w:t>
      </w:r>
      <w:r>
        <w:t xml:space="preserve"> </w:t>
      </w:r>
      <m:oMath>
        <m:r>
          <m:t>w</m:t>
        </m:r>
      </m:oMath>
      <w:r>
        <w:t xml:space="preserve"> </w:t>
      </w:r>
      <w:r>
        <w:rPr>
          <w:rFonts w:hint="eastAsia"/>
        </w:rPr>
        <w:t xml:space="preserve">未满足直接提交，则允许在后继波通过"交叉引用"触发间接提交：当波</w:t>
      </w:r>
      <w:r>
        <w:t xml:space="preserve"> </w:t>
      </w:r>
      <m:oMath>
        <m:r>
          <m:rPr>
            <m:sty m:val="p"/>
          </m:rPr>
          <m:t>(</m:t>
        </m:r>
        <m:r>
          <m:t>w</m:t>
        </m:r>
        <m:r>
          <m:rPr>
            <m:sty m:val="p"/>
          </m:rPr>
          <m:t>+</m:t>
        </m:r>
        <m:r>
          <m:t>1</m:t>
        </m:r>
        <m:r>
          <m:rPr>
            <m:sty m:val="p"/>
          </m:rPr>
          <m:t>)</m:t>
        </m:r>
      </m:oMath>
      <w:r>
        <w:t xml:space="preserve"> </w:t>
      </w:r>
      <w:r>
        <w:rPr>
          <w:rFonts w:hint="eastAsia"/>
        </w:rPr>
        <w:t xml:space="preserve">的领导者</w:t>
      </w:r>
      <w:r>
        <w:t xml:space="preserve"> </w:t>
      </w:r>
      <m:oMath>
        <m:sSub>
          <m:e>
            <m:r>
              <m:t>L</m:t>
            </m:r>
          </m:e>
          <m:sub>
            <m:r>
              <m:t>w</m:t>
            </m:r>
            <m:r>
              <m:rPr>
                <m:sty m:val="p"/>
              </m:rPr>
              <m:t>+</m:t>
            </m:r>
            <m:r>
              <m:t>1</m:t>
            </m:r>
          </m:sub>
        </m:sSub>
      </m:oMath>
      <w:r>
        <w:t xml:space="preserve"> </w:t>
      </w:r>
      <w:r>
        <w:rPr>
          <w:rFonts w:hint="eastAsia"/>
        </w:rPr>
        <w:t xml:space="preserve">满足直接提交，且其祖先闭包包含</w:t>
      </w:r>
      <w:r>
        <w:t xml:space="preserve"> </w:t>
      </w:r>
      <m:oMath>
        <m:sSub>
          <m:e>
            <m:r>
              <m:t>L</m:t>
            </m:r>
          </m:e>
          <m:sub>
            <m:r>
              <m:t>w</m:t>
            </m:r>
          </m:sub>
        </m:sSub>
      </m:oMath>
      <w:r>
        <w:rPr>
          <w:rFonts w:hint="eastAsia"/>
        </w:rPr>
        <w:t xml:space="preserve">，则</w:t>
      </w:r>
      <w:r>
        <w:t xml:space="preserve"> </w:t>
      </w:r>
      <m:oMath>
        <m:sSub>
          <m:e>
            <m:r>
              <m:t>L</m:t>
            </m:r>
          </m:e>
          <m:sub>
            <m:r>
              <m:t>w</m:t>
            </m:r>
          </m:sub>
        </m:sSub>
      </m:oMath>
      <w:r>
        <w:t xml:space="preserve"> </w:t>
      </w:r>
      <w:r>
        <w:rPr>
          <w:rFonts w:hint="eastAsia"/>
        </w:rPr>
        <w:t xml:space="preserve">也可被提交：</w:t>
      </w:r>
    </w:p>
    <w:p>
      <w:pPr>
        <w:pStyle w:val="9"/>
        <w:tabs>
          <w:tab w:val="center" w:pos="4125"/>
          <w:tab w:val="right" w:pos="8250"/>
        </w:tabs>
      </w:pPr>
      <w:r>
        <w:tab/>
      </w:r>
      <m:oMathPara>
        <m:oMathParaPr>
          <m:jc m:val="center"/>
        </m:oMathParaPr>
        <m:oMath>
          <m:r>
            <m:rPr>
              <m:sty m:val="p"/>
            </m:rPr>
            <m:t>|</m:t>
          </m:r>
          <m:r>
            <m:rPr>
              <m:sty m:val="p"/>
            </m:rPr>
            <m:t>{</m:t>
          </m:r>
          <m:r>
            <m:t>B</m:t>
          </m:r>
          <m:r>
            <m:rPr>
              <m:sty m:val="p"/>
            </m:rPr>
            <m:t>∈</m:t>
          </m:r>
          <m:sSub>
            <m:e>
              <m:r>
                <m:rPr>
                  <m:scr m:val="script"/>
                  <m:sty m:val="p"/>
                </m:rPr>
                <m:t>R</m:t>
              </m:r>
            </m:e>
            <m:sub>
              <m:r>
                <m:t>2</m:t>
              </m:r>
            </m:sub>
          </m:sSub>
          <m:r>
            <m:rPr>
              <m:sty m:val="p"/>
            </m:rPr>
            <m:t>(</m:t>
          </m:r>
          <m:r>
            <m:t>w</m:t>
          </m:r>
          <m:r>
            <m:rPr>
              <m:sty m:val="p"/>
            </m:rPr>
            <m:t>+</m:t>
          </m:r>
          <m:r>
            <m:t>1</m:t>
          </m:r>
          <m:r>
            <m:rPr>
              <m:sty m:val="p"/>
            </m:rPr>
            <m:t>)</m:t>
          </m:r>
          <m:r>
            <m:rPr>
              <m:sty m:val="p"/>
            </m:rPr>
            <m:t>∣</m:t>
          </m:r>
          <m:r>
            <m:t>B</m:t>
          </m:r>
          <m:r>
            <m:rPr>
              <m:sty m:val="p"/>
            </m:rPr>
            <m:t>→</m:t>
          </m:r>
          <m:sSub>
            <m:e>
              <m:r>
                <m:t>L</m:t>
              </m:r>
            </m:e>
            <m:sub>
              <m:r>
                <m:t>w</m:t>
              </m:r>
              <m:r>
                <m:rPr>
                  <m:sty m:val="p"/>
                </m:rPr>
                <m:t>+</m:t>
              </m:r>
              <m:r>
                <m:t>1</m:t>
              </m:r>
            </m:sub>
          </m:sSub>
          <m:r>
            <m:t> </m:t>
          </m:r>
          <m:r>
            <m:rPr>
              <m:sty m:val="p"/>
            </m:rPr>
            <m:t>∧</m:t>
          </m:r>
          <m:r>
            <m:t> </m:t>
          </m:r>
          <m:r>
            <m:t>B</m:t>
          </m:r>
          <m:r>
            <m:rPr>
              <m:sty m:val="p"/>
            </m:rPr>
            <m:t>→</m:t>
          </m:r>
          <m:sSub>
            <m:e>
              <m:r>
                <m:t>L</m:t>
              </m:r>
            </m:e>
            <m:sub>
              <m:r>
                <m:t>w</m:t>
              </m:r>
            </m:sub>
          </m:sSub>
          <m:r>
            <m:rPr>
              <m:sty m:val="p"/>
            </m:rPr>
            <m:t>}</m:t>
          </m:r>
          <m:r>
            <m:rPr>
              <m:sty m:val="p"/>
            </m:rPr>
            <m:t>|</m:t>
          </m:r>
          <m:r>
            <m:rPr>
              <m:sty m:val="p"/>
            </m:rPr>
            <m:t>≥</m:t>
          </m:r>
          <m:r>
            <m:t>f</m:t>
          </m:r>
          <m:r>
            <m:rPr>
              <m:sty m:val="p"/>
            </m:rPr>
            <m:t>+</m:t>
          </m:r>
          <m:r>
            <m:t>1</m:t>
          </m:r>
        </m:oMath>
      </m:oMathPara>
      <w:r>
        <w:tab/>
      </w:r>
      <w:r>
        <w:rPr>
          <w:rFonts w:ascii="Times New Roman" w:hAnsi="Times New Roman"/>
        </w:rPr>
        <w:t>(2-8)</w:t>
      </w:r>
    </w:p>
    <w:p>
      <w:pPr>
        <w:pStyle w:val="a"/>
        <w:ind w:firstLine="0" w:firstLineChars="0"/>
      </w:pPr>
      <w:r>
        <w:rPr>
          <w:rFonts w:hint="eastAsia"/>
        </w:rPr>
        <w:t xml:space="preserve">该规则利用波与波之间的祖先依赖，把"上一波未锚定"转化为"下一波锚定的祖先闭包"，并沿用同一交集阈值逻辑保证安全收敛，从而在不增加额外通信轮次的前提下改善活性。</w:t>
      </w:r>
      <w:r>
        <w:t xml:space="preserve"> </w:t>
      </w:r>
      <w:r>
        <w:rPr>
          <w:rFonts w:hint="eastAsia"/>
        </w:rPr>
        <w:t>区块检索与确定性排序方面，</w:t>
      </w:r>
      <w:r>
        <w:rPr>
          <w:rFonts w:ascii="Times New Roman" w:hAnsi="Times New Roman"/>
        </w:rPr>
        <w:t>CBC</w:t>
      </w:r>
      <w:r>
        <w:t xml:space="preserve"> </w:t>
      </w:r>
      <w:r>
        <w:rPr>
          <w:rFonts w:hint="eastAsia"/>
        </w:rPr>
        <w:t>不保证全传播性（</w:t>
      </w:r>
      <w:r>
        <w:rPr>
          <w:rFonts w:ascii="Times New Roman" w:hAnsi="Times New Roman"/>
        </w:rPr>
        <w:t>totality</w:t>
      </w:r>
      <w:r>
        <w:rPr>
          <w:rFonts w:hint="eastAsia"/>
        </w:rPr>
        <w:t>），即某些区块可能仅被部分节点观察到而非全部节点交付。为弥补这一缺口，</w:t>
      </w:r>
      <w:r>
        <w:rPr>
          <w:rFonts w:ascii="Times New Roman" w:hAnsi="Times New Roman"/>
        </w:rPr>
        <w:t>LightDAG</w:t>
      </w:r>
      <w:r>
        <w:t xml:space="preserve"> </w:t>
      </w:r>
      <w:r>
        <w:rPr>
          <w:rFonts w:hint="eastAsia"/>
        </w:rPr>
        <w:t>引入区块检索（</w:t>
      </w:r>
      <w:r>
        <w:rPr>
          <w:rFonts w:ascii="Times New Roman" w:hAnsi="Times New Roman"/>
        </w:rPr>
        <w:t>block</w:t>
      </w:r>
      <w:r>
        <w:t xml:space="preserve"> </w:t>
      </w:r>
      <w:r>
        <w:rPr>
          <w:rFonts w:ascii="Times New Roman" w:hAnsi="Times New Roman"/>
        </w:rPr>
        <w:t>retrieval</w:t>
      </w:r>
      <w:r>
        <w:rPr>
          <w:rFonts w:hint="eastAsia"/>
        </w:rPr>
        <w:t>）机制：当节点收到某区块但发现其父集合存在未知引用时，首先向该区块的原始广播者请求缺失祖先；若广播者未响应或无法提供，则沿引用链向其他已持有该祖先的验证者继续拉取，直至补齐全部依赖。</w:t>
      </w:r>
      <w:r>
        <w:t xml:space="preserve"> </w:t>
      </w:r>
      <w:r>
        <w:rPr>
          <w:rFonts w:hint="eastAsia"/>
        </w:rPr>
        <w:t xml:space="preserve">具体而言，副本须先通过检索补全目标区块的所有祖先，方可参与该区块的</w:t>
      </w:r>
      <w:r>
        <w:rPr>
          <w:rFonts w:ascii="Times New Roman" w:hAnsi="Times New Roman"/>
        </w:rPr>
        <w:t xml:space="preserve"> CBC </w:t>
      </w:r>
      <w:r>
        <w:rPr>
          <w:rFonts w:hint="eastAsia"/>
        </w:rPr>
        <w:t xml:space="preserve">交付过程。该约束确保每个参与交付的节点持有一致的祖先闭包，从而维护提交判定的安全性。</w:t>
      </w:r>
    </w:p>
    <w:p>
      <w:pPr>
        <w:pStyle w:val="9"/>
      </w:pPr>
      <w:r>
        <w:rPr>
          <w:rFonts w:hint="eastAsia"/>
        </w:rPr>
        <w:t>一旦某领导者区块被提交，</w:t>
      </w:r>
      <w:r>
        <w:rPr>
          <w:rFonts w:ascii="Times New Roman" w:hAnsi="Times New Roman"/>
        </w:rPr>
        <w:t>LightDAG</w:t>
      </w:r>
      <w:r>
        <w:t xml:space="preserve"> </w:t>
      </w:r>
      <w:r>
        <w:rPr>
          <w:rFonts w:hint="eastAsia"/>
        </w:rPr>
        <w:t xml:space="preserve">对其祖先闭包执行确定性线性化，得到该波的提交序列。记</w:t>
      </w:r>
      <w:r>
        <w:t xml:space="preserve"> </w:t>
      </w:r>
      <m:oMath>
        <m:r>
          <m:rPr>
            <m:sty m:val="p"/>
          </m:rPr>
          <m:t>A</m:t>
        </m:r>
        <m:r>
          <m:rPr>
            <m:sty m:val="p"/>
          </m:rPr>
          <m:t>n</m:t>
        </m:r>
        <m:r>
          <m:rPr>
            <m:sty m:val="p"/>
          </m:rPr>
          <m:t>c</m:t>
        </m:r>
        <m:r>
          <m:rPr>
            <m:sty m:val="p"/>
          </m:rPr>
          <m:t>(</m:t>
        </m:r>
        <m:sSub>
          <m:e>
            <m:r>
              <m:t>L</m:t>
            </m:r>
          </m:e>
          <m:sub>
            <m:r>
              <m:t>w</m:t>
            </m:r>
          </m:sub>
        </m:sSub>
        <m:r>
          <m:rPr>
            <m:sty m:val="p"/>
          </m:rPr>
          <m:t>)</m:t>
        </m:r>
      </m:oMath>
      <w:r>
        <w:t xml:space="preserve"> </w:t>
      </w:r>
      <w:r>
        <w:rPr>
          <w:rFonts w:hint="eastAsia"/>
        </w:rPr>
        <w:t xml:space="preserve">为</w:t>
      </w:r>
      <w:r>
        <w:t xml:space="preserve"> </w:t>
      </w:r>
      <m:oMath>
        <m:sSub>
          <m:e>
            <m:r>
              <m:t>L</m:t>
            </m:r>
          </m:e>
          <m:sub>
            <m:r>
              <m:t>w</m:t>
            </m:r>
          </m:sub>
        </m:sSub>
      </m:oMath>
      <w:r>
        <w:t xml:space="preserve"> </w:t>
      </w:r>
      <w:r>
        <w:rPr>
          <w:rFonts w:hint="eastAsia"/>
        </w:rPr>
        <w:t xml:space="preserve">的祖先集合并包含自身，则可用拓扑排序给出提交顺序：</w:t>
      </w:r>
    </w:p>
    <w:p>
      <w:pPr>
        <w:pStyle w:val="9"/>
        <w:tabs>
          <w:tab w:val="center" w:pos="4125"/>
          <w:tab w:val="right" w:pos="8250"/>
        </w:tabs>
      </w:pPr>
      <w:r>
        <w:tab/>
      </w:r>
      <m:oMathPara>
        <m:oMathParaPr>
          <m:jc m:val="center"/>
        </m:oMathParaPr>
        <m:oMath>
          <m:r>
            <m:rPr>
              <m:sty m:val="p"/>
            </m:rPr>
            <m:t>O</m:t>
          </m:r>
          <m:r>
            <m:rPr>
              <m:sty m:val="p"/>
            </m:rPr>
            <m:t>r</m:t>
          </m:r>
          <m:r>
            <m:rPr>
              <m:sty m:val="p"/>
            </m:rPr>
            <m:t>d</m:t>
          </m:r>
          <m:r>
            <m:rPr>
              <m:sty m:val="p"/>
            </m:rPr>
            <m:t>e</m:t>
          </m:r>
          <m:r>
            <m:rPr>
              <m:sty m:val="p"/>
            </m:rPr>
            <m:t>r</m:t>
          </m:r>
          <m:r>
            <m:rPr>
              <m:sty m:val="p"/>
            </m:rPr>
            <m:t>(</m:t>
          </m:r>
          <m:r>
            <m:t>w</m:t>
          </m:r>
          <m:r>
            <m:rPr>
              <m:sty m:val="p"/>
            </m:rPr>
            <m:t>)</m:t>
          </m:r>
          <m:r>
            <m:rPr>
              <m:sty m:val="p"/>
            </m:rPr>
            <m:t>=</m:t>
          </m:r>
          <m:r>
            <m:rPr>
              <m:sty m:val="p"/>
            </m:rPr>
            <m:t>T</m:t>
          </m:r>
          <m:r>
            <m:rPr>
              <m:sty m:val="p"/>
            </m:rPr>
            <m:t>o</m:t>
          </m:r>
          <m:r>
            <m:rPr>
              <m:sty m:val="p"/>
            </m:rPr>
            <m:t>p</m:t>
          </m:r>
          <m:r>
            <m:rPr>
              <m:sty m:val="p"/>
            </m:rPr>
            <m:t>o</m:t>
          </m:r>
          <m:r>
            <m:rPr>
              <m:sty m:val="p"/>
            </m:rPr>
            <m:t>S</m:t>
          </m:r>
          <m:r>
            <m:rPr>
              <m:sty m:val="p"/>
            </m:rPr>
            <m:t>o</m:t>
          </m:r>
          <m:r>
            <m:rPr>
              <m:sty m:val="p"/>
            </m:rPr>
            <m:t>r</m:t>
          </m:r>
          <m:r>
            <m:rPr>
              <m:sty m:val="p"/>
            </m:rPr>
            <m:t>t</m:t>
          </m:r>
          <m:r>
            <m:rPr>
              <m:sty m:val="p"/>
            </m:rPr>
            <m:t>(</m:t>
          </m:r>
          <m:r>
            <m:rPr>
              <m:sty m:val="p"/>
            </m:rPr>
            <m:t>A</m:t>
          </m:r>
          <m:r>
            <m:rPr>
              <m:sty m:val="p"/>
            </m:rPr>
            <m:t>n</m:t>
          </m:r>
          <m:r>
            <m:rPr>
              <m:sty m:val="p"/>
            </m:rPr>
            <m:t>c</m:t>
          </m:r>
          <m:r>
            <m:rPr>
              <m:sty m:val="p"/>
            </m:rPr>
            <m:t>(</m:t>
          </m:r>
          <m:sSub>
            <m:e>
              <m:r>
                <m:t>L</m:t>
              </m:r>
            </m:e>
            <m:sub>
              <m:r>
                <m:t>w</m:t>
              </m:r>
            </m:sub>
          </m:sSub>
          <m:r>
            <m:rPr>
              <m:sty m:val="p"/>
            </m:rPr>
            <m:t>)</m:t>
          </m:r>
          <m:r>
            <m:rPr>
              <m:sty m:val="p"/>
            </m:rPr>
            <m:t>)</m:t>
          </m:r>
        </m:oMath>
      </m:oMathPara>
      <w:r>
        <w:tab/>
      </w:r>
      <w:r>
        <w:rPr>
          <w:rFonts w:ascii="Times New Roman" w:hAnsi="Times New Roman"/>
        </w:rPr>
        <w:t>(2-9)</w:t>
      </w:r>
    </w:p>
    <w:p>
      <w:pPr>
        <w:pStyle w:val="a"/>
        <w:ind w:firstLine="0" w:firstLineChars="0"/>
      </w:pPr>
      <w:r>
        <w:rPr>
          <w:rFonts w:hint="eastAsia"/>
        </w:rPr>
        <w:t xml:space="preserve">该"先交付摘要、后补齐祖先"的策略将可靠性从广播层转移到"交付一致</w:t>
      </w:r>
      <w:r>
        <w:t xml:space="preserve"> + </w:t>
      </w:r>
      <w:r>
        <w:rPr>
          <w:rFonts w:hint="eastAsia"/>
        </w:rPr>
        <w:t xml:space="preserve">拉取补全"的组合上，更适合抖动与间歇连接场景。</w:t>
      </w:r>
      <w:r>
        <w:t xml:space="preserve"> </w:t>
      </w:r>
      <w:r>
        <w:rPr>
          <w:rFonts w:hint="eastAsia"/>
        </w:rPr>
        <w:t>如图</w:t>
      </w:r>
      <w:r>
        <w:rPr>
          <w:rFonts w:ascii="Times New Roman" w:hAnsi="Times New Roman"/>
        </w:rPr>
        <w:t>2-6</w:t>
      </w:r>
      <w:r>
        <w:t xml:space="preserve"> </w:t>
      </w:r>
      <w:r>
        <w:rPr>
          <w:rFonts w:hint="eastAsia"/>
        </w:rPr>
        <w:t xml:space="preserve">所示，当领导者区块</w:t>
      </w:r>
      <w:r>
        <w:t xml:space="preserve"> </w:t>
      </w:r>
      <m:oMath>
        <m:sSub>
          <m:e>
            <m:r>
              <m:t>L</m:t>
            </m:r>
          </m:e>
          <m:sub>
            <m:r>
              <m:t>w</m:t>
            </m:r>
          </m:sub>
        </m:sSub>
      </m:oMath>
      <w:r>
        <w:t xml:space="preserve"> </w:t>
      </w:r>
      <w:r>
        <w:rPr>
          <w:rFonts w:hint="eastAsia"/>
        </w:rPr>
        <w:t xml:space="preserve">被提交后，其祖先闭包内尚未提交的区块按轮次递增、同轮内按验证者索引递增的顺序线性化输出。若后续波的领导者</w:t>
      </w:r>
      <w:r>
        <w:t xml:space="preserve"> </w:t>
      </w:r>
      <m:oMath>
        <m:sSub>
          <m:e>
            <m:r>
              <m:t>L</m:t>
            </m:r>
          </m:e>
          <m:sub>
            <m:sSup>
              <m:e>
                <m:r>
                  <m:t>w</m:t>
                </m:r>
              </m:e>
              <m:sup>
                <m:r>
                  <m:rPr>
                    <m:sty m:val="p"/>
                  </m:rPr>
                  <m:t>′</m:t>
                </m:r>
              </m:sup>
            </m:sSup>
          </m:sub>
        </m:sSub>
      </m:oMath>
      <w:r>
        <w:rPr>
          <w:rFonts w:hint="eastAsia"/>
        </w:rPr>
        <w:t xml:space="preserve">（</w:t>
      </w:r>
      <m:oMath>
        <m:sSup>
          <m:e>
            <m:r>
              <m:t>w</m:t>
            </m:r>
          </m:e>
          <m:sup>
            <m:r>
              <m:rPr>
                <m:sty m:val="p"/>
              </m:rPr>
              <m:t>′</m:t>
            </m:r>
          </m:sup>
        </m:sSup>
        <m:r>
          <m:rPr>
            <m:sty m:val="p"/>
          </m:rPr>
          <m:t>&gt;</m:t>
        </m:r>
        <m:r>
          <m:t>w</m:t>
        </m:r>
      </m:oMath>
      <w:r>
        <w:rPr>
          <w:rFonts w:hint="eastAsia"/>
        </w:rPr>
        <w:t xml:space="preserve">）也满足提交条件，则对</w:t>
      </w:r>
      <w:r>
        <w:t xml:space="preserve"> </w:t>
      </w:r>
      <m:oMath>
        <m:r>
          <m:rPr>
            <m:sty m:val="p"/>
          </m:rPr>
          <m:t>A</m:t>
        </m:r>
        <m:r>
          <m:rPr>
            <m:sty m:val="p"/>
          </m:rPr>
          <m:t>n</m:t>
        </m:r>
        <m:r>
          <m:rPr>
            <m:sty m:val="p"/>
          </m:rPr>
          <m:t>c</m:t>
        </m:r>
        <m:r>
          <m:rPr>
            <m:sty m:val="p"/>
          </m:rPr>
          <m:t>(</m:t>
        </m:r>
        <m:sSub>
          <m:e>
            <m:r>
              <m:t>L</m:t>
            </m:r>
          </m:e>
          <m:sub>
            <m:sSup>
              <m:e>
                <m:r>
                  <m:t>w</m:t>
                </m:r>
              </m:e>
              <m:sup>
                <m:r>
                  <m:rPr>
                    <m:sty m:val="p"/>
                  </m:rPr>
                  <m:t>′</m:t>
                </m:r>
              </m:sup>
            </m:sSup>
          </m:sub>
        </m:sSub>
        <m:r>
          <m:rPr>
            <m:sty m:val="p"/>
          </m:rPr>
          <m:t>)</m:t>
        </m:r>
      </m:oMath>
      <w:r>
        <w:t xml:space="preserve"> </w:t>
      </w:r>
      <w:r>
        <w:rPr>
          <w:rFonts w:hint="eastAsia"/>
        </w:rPr>
        <w:t xml:space="preserve">中排除已提交部分后的剩余区块执行同样的拓扑排序，从而将多波提交拼接为全局一致的交易序列。</w:t>
      </w:r>
    </w:p>
    <w:tbl>
      <w:tblPr>
        <w:tblW w:type="dxa" w:w="7920"/>
        <w:tblLayout w:type="fixed"/>
        <w:jc w:val="center"/>
        <w:tblBorders>
          <w:top w:val="nil"/>
          <w:left w:val="nil"/>
          <w:bottom w:val="nil"/>
          <w:right w:val="nil"/>
          <w:insideH w:val="nil"/>
          <w:insideV w:val="nil"/>
        </w:tblBorders>
      </w:tblPr>
      <w:tblGrid>
        <w:gridCol w:w="7920"/>
      </w:tblGrid>
      <w:tr>
        <w:trPr>
          <w:cantSplit/>
        </w:trPr>
        <w:tc>
          <w:tcPr>
            <w:tcW w:type="dxa" w:w="7920"/>
          </w:tcPr>
          <w:tbl>
            <w:tblPr>
              <w:tblStyle w:val="FigureTable"/>
              <w:tblW w:type="auto" w:w="0"/>
              <w:jc w:val="center"/>
              <w:tblLook w:firstRow="0" w:lastRow="0" w:firstColumn="0" w:lastColumn="0"/>
            </w:tblPr>
            <w:tblGrid>
              <w:gridCol w:w="7920"/>
            </w:tblGrid>
            <w:tr>
              <w:tc>
                <w:tcPr/>
                <w:p>
                  <w:pPr>
                    <w:jc w:val="center"/>
                  </w:pPr>
                  <w:r>
                    <w:drawing>
                      <wp:inline>
                        <wp:extent cx="4709160" cy="3129312"/>
                        <wp:effectExtent b="0" l="0" r="0" t="0"/>
                        <wp:docPr descr="image" title="" id="274" name="Picture"/>
                        <a:graphic>
                          <a:graphicData uri="http://schemas.openxmlformats.org/drawingml/2006/picture">
                            <pic:pic>
                              <pic:nvPicPr>
                                <pic:cNvPr descr="figures/ch2/network_figure.pdf" id="275" name="Picture"/>
                                <pic:cNvPicPr>
                                  <a:picLocks noChangeArrowheads="1" noChangeAspect="1"/>
                                </pic:cNvPicPr>
                              </pic:nvPicPr>
                              <pic:blipFill>
                                <a:blip r:embed="rId273"/>
                                <a:stretch>
                                  <a:fillRect/>
                                </a:stretch>
                              </pic:blipFill>
                              <pic:spPr bwMode="auto">
                                <a:xfrm>
                                  <a:off x="0" y="0"/>
                                  <a:ext cx="4709160" cy="3129312"/>
                                </a:xfrm>
                                <a:prstGeom prst="rect">
                                  <a:avLst/>
                                </a:prstGeom>
                                <a:noFill/>
                                <a:ln w="9525">
                                  <a:noFill/>
                                  <a:headEnd/>
                                  <a:tailEnd/>
                                </a:ln>
                              </pic:spPr>
                            </pic:pic>
                          </a:graphicData>
                        </a:graphic>
                      </wp:inline>
                    </w:drawing>
                  </w:r>
                  <w:r>
                    <w:t xml:space="preserve"> </w:t>
                  </w:r>
                  <w:bookmarkStart w:id="276" w:name="fig:block_ordering"/>
                  <w:bookmarkEnd w:id="276"/>
                </w:p>
              </w:tc>
            </w:tr>
          </w:tbl>
          <w:p>
            <w:pPr>
              <w:spacing w:line="240" w:lineRule="auto"/>
              <w:ind w:firstLine="422"/>
              <w:jc w:val="center"/>
              <w:rPr>
                <w:rFonts w:ascii="Times New Roman" w:hAnsi="Times New Roman"/>
                <w:b/>
                <w:sz w:val="21"/>
                <w:szCs w:val="21"/>
              </w:rPr>
              <w:keepNext/>
            </w:pPr>
            <w:r>
              <w:rPr>
                <w:rFonts w:ascii="Times New Roman" w:hAnsi="Times New Roman"/>
                <w:b/>
                <w:sz w:val="21"/>
                <w:szCs w:val="21"/>
              </w:rPr>
              <w:t>图2-6 LightDAG 中的区块排序机制</w:t>
            </w:r>
          </w:p>
          <w:p>
            <w:pPr>
              <w:spacing w:line="240" w:lineRule="auto"/>
              <w:ind w:firstLine="422"/>
              <w:jc w:val="center"/>
              <w:rPr>
                <w:rFonts w:ascii="Times New Roman" w:hAnsi="Times New Roman"/>
                <w:b/>
                <w:sz w:val="21"/>
                <w:szCs w:val="21"/>
              </w:rPr>
            </w:pPr>
            <w:r>
              <w:rPr>
                <w:rFonts w:ascii="Times New Roman" w:hAnsi="Times New Roman"/>
                <w:b/>
                <w:sz w:val="21"/>
                <w:szCs w:val="21"/>
              </w:rPr>
              <w:t>Figure 2-6 Block Ordering Mechanism in LightDAG</w:t>
            </w:r>
          </w:p>
        </w:tc>
      </w:tr>
    </w:tbl>
    <w:bookmarkEnd w:id="278"/>
    <w:bookmarkEnd w:id="279"/>
    <w:bookmarkStart w:id="282" w:name="信誉与节点轮转机制"/>
    <w:p>
      <w:pPr>
        <w:pStyle w:val="Heading2"/>
        <w:ind w:left="0"/>
      </w:pPr>
      <w:r>
        <w:rPr>
          <w:rFonts w:hint="eastAsia"/>
        </w:rPr>
        <w:t xml:space="preserve">信誉与节点轮转机制</w:t>
      </w:r>
    </w:p>
    <w:p>
      <w:pPr>
        <w:pStyle w:val="a"/>
        <w:ind w:firstLineChars="200"/>
      </w:pPr>
      <w:r>
        <w:rPr>
          <w:rFonts w:hint="eastAsia"/>
        </w:rPr>
        <w:t xml:space="preserve">在车联网共识系统中，验证者准入与领导者选择对协议安全性与运行性能具有直接影响。</w:t>
      </w:r>
      <w:r>
        <w:t xml:space="preserve"> </w:t>
      </w:r>
      <w:r>
        <w:rPr>
          <w:rFonts w:hint="eastAsia"/>
        </w:rPr>
        <w:t xml:space="preserve">信誉机制用于量化节点历史行为质量，轮转机制用于将该量化结果映射为可执行选主过程，二者共同构成共识层治理接口。</w:t>
      </w:r>
    </w:p>
    <w:bookmarkStart w:id="280" w:name="信誉机制"/>
    <w:p>
      <w:pPr>
        <w:pStyle w:val="Heading3"/>
        <w:ind w:left="0"/>
      </w:pPr>
      <w:r>
        <w:rPr>
          <w:rFonts w:hint="eastAsia"/>
        </w:rPr>
        <w:t xml:space="preserve">信誉机制</w:t>
      </w:r>
    </w:p>
    <w:p>
      <w:pPr>
        <w:pStyle w:val="a"/>
        <w:ind w:firstLineChars="200"/>
      </w:pPr>
      <w:r>
        <w:rPr>
          <w:rFonts w:hint="eastAsia"/>
        </w:rPr>
        <w:t xml:space="preserve">在分布式系统语境下，信誉可理解为对节点历史行为的可计算刻画，其本质是将</w:t>
      </w:r>
      <w:r>
        <w:rPr>
          <w:rFonts w:hint="eastAsia"/>
        </w:rPr>
        <w:t xml:space="preserve">“行为证据”</w:t>
      </w:r>
      <w:r>
        <w:rPr>
          <w:rFonts w:hint="eastAsia"/>
        </w:rPr>
        <w:t>聚合为可执行的治理变量。</w:t>
      </w:r>
      <w:r>
        <w:rPr>
          <w:rFonts w:ascii="Times New Roman" w:hAnsi="Times New Roman"/>
        </w:rPr>
        <w:t>Hasan</w:t>
      </w:r>
      <w:r>
        <w:t xml:space="preserve"> </w:t>
      </w:r>
      <w:r>
        <w:rPr>
          <w:rFonts w:hint="eastAsia"/>
        </w:rPr>
        <w:t xml:space="preserve">等指出，信誉系统通常包含反馈或观测收集、聚合计算、发布与验证及隐私保护等模块；当信誉成为</w:t>
      </w:r>
      <w:r>
        <w:rPr>
          <w:rFonts w:hint="eastAsia"/>
        </w:rPr>
        <w:t xml:space="preserve">“准入与投票权”</w:t>
      </w:r>
      <w:r>
        <w:rPr>
          <w:rFonts w:hint="eastAsia"/>
        </w:rPr>
        <w:t xml:space="preserve">的依据时，还需要与共识层的可审计证据绑定</w:t>
      </w:r>
      <w:r>
        <w:rPr>
          <w:vertAlign w:val="superscript"/>
          <w:rFonts w:ascii="Times New Roman" w:hAnsi="Times New Roman"/>
        </w:rPr>
        <w:t xml:space="preserve">[41]</w:t>
      </w:r>
      <w:r>
        <w:t xml:space="preserve">。</w:t>
      </w:r>
    </w:p>
    <w:p>
      <w:pPr>
        <w:pStyle w:val="9"/>
      </w:pPr>
      <w:r>
        <w:rPr>
          <w:rFonts w:hint="eastAsia"/>
        </w:rPr>
        <w:t xml:space="preserve">映射到共识中，信誉输入应尽量来自可审计证据，例如：是否按时投票、是否双签、是否传播无效提案、是否在广播阶段提供祖先闭包等。工程上可将这些证据映射为</w:t>
      </w:r>
      <w:r>
        <w:rPr>
          <w:rFonts w:hint="eastAsia"/>
        </w:rPr>
        <w:t xml:space="preserve">“有效贡献”</w:t>
      </w:r>
      <w:r>
        <w:rPr>
          <w:rFonts w:hint="eastAsia"/>
        </w:rPr>
        <w:t xml:space="preserve">与</w:t>
      </w:r>
      <w:r>
        <w:rPr>
          <w:rFonts w:hint="eastAsia"/>
        </w:rPr>
        <w:t xml:space="preserve">“违规强度”</w:t>
      </w:r>
      <w:r>
        <w:rPr>
          <w:rFonts w:hint="eastAsia"/>
        </w:rPr>
        <w:t xml:space="preserve">两个分量，并采用带衰减的增量更新：</w:t>
      </w:r>
    </w:p>
    <w:p>
      <w:pPr>
        <w:pStyle w:val="9"/>
        <w:tabs>
          <w:tab w:val="center" w:pos="4125"/>
          <w:tab w:val="right" w:pos="8250"/>
        </w:tabs>
      </w:pPr>
      <w:r>
        <w:tab/>
      </w:r>
      <m:oMathPara>
        <m:oMathParaPr>
          <m:jc m:val="center"/>
        </m:oMathParaPr>
        <m:oMath>
          <m:sSubSup>
            <m:e>
              <m:r>
                <m:t>R</m:t>
              </m:r>
            </m:e>
            <m:sub>
              <m:r>
                <m:t>i</m:t>
              </m:r>
            </m:sub>
            <m:sup>
              <m:r>
                <m:rPr>
                  <m:sty m:val="p"/>
                </m:rPr>
                <m:t>(</m:t>
              </m:r>
              <m:r>
                <m:t>t</m:t>
              </m:r>
              <m:r>
                <m:rPr>
                  <m:sty m:val="p"/>
                </m:rPr>
                <m:t>+</m:t>
              </m:r>
              <m:r>
                <m:t>1</m:t>
              </m:r>
              <m:r>
                <m:rPr>
                  <m:sty m:val="p"/>
                </m:rPr>
                <m:t>)</m:t>
              </m:r>
            </m:sup>
          </m:sSubSup>
          <m:r>
            <m:rPr>
              <m:sty m:val="p"/>
            </m:rPr>
            <m:t>=</m:t>
          </m:r>
          <m:r>
            <m:t>λ</m:t>
          </m:r>
          <m:sSubSup>
            <m:e>
              <m:r>
                <m:t>R</m:t>
              </m:r>
            </m:e>
            <m:sub>
              <m:r>
                <m:t>i</m:t>
              </m:r>
            </m:sub>
            <m:sup>
              <m:r>
                <m:rPr>
                  <m:sty m:val="p"/>
                </m:rPr>
                <m:t>(</m:t>
              </m:r>
              <m:r>
                <m:t>t</m:t>
              </m:r>
              <m:r>
                <m:rPr>
                  <m:sty m:val="p"/>
                </m:rPr>
                <m:t>)</m:t>
              </m:r>
            </m:sup>
          </m:sSubSup>
          <m:r>
            <m:rPr>
              <m:sty m:val="p"/>
            </m:rPr>
            <m:t>+</m:t>
          </m:r>
          <m:r>
            <m:t>α</m:t>
          </m:r>
          <m:sSubSup>
            <m:e>
              <m:r>
                <m:t>B</m:t>
              </m:r>
            </m:e>
            <m:sub>
              <m:r>
                <m:t>i</m:t>
              </m:r>
            </m:sub>
            <m:sup>
              <m:r>
                <m:rPr>
                  <m:sty m:val="p"/>
                </m:rPr>
                <m:t>(</m:t>
              </m:r>
              <m:r>
                <m:t>t</m:t>
              </m:r>
              <m:r>
                <m:rPr>
                  <m:sty m:val="p"/>
                </m:rPr>
                <m:t>)</m:t>
              </m:r>
            </m:sup>
          </m:sSubSup>
          <m:r>
            <m:rPr>
              <m:sty m:val="p"/>
            </m:rPr>
            <m:t>−</m:t>
          </m:r>
          <m:r>
            <m:t>β</m:t>
          </m:r>
          <m:sSubSup>
            <m:e>
              <m:r>
                <m:t>M</m:t>
              </m:r>
            </m:e>
            <m:sub>
              <m:r>
                <m:t>i</m:t>
              </m:r>
            </m:sub>
            <m:sup>
              <m:r>
                <m:rPr>
                  <m:sty m:val="p"/>
                </m:rPr>
                <m:t>(</m:t>
              </m:r>
              <m:r>
                <m:t>t</m:t>
              </m:r>
              <m:r>
                <m:rPr>
                  <m:sty m:val="p"/>
                </m:rPr>
                <m:t>)</m:t>
              </m:r>
            </m:sup>
          </m:sSubSup>
          <m:r>
            <m:rPr>
              <m:sty m:val="p"/>
            </m:rPr>
            <m:t>,</m:t>
          </m:r>
          <m:r>
            <m:t> </m:t>
          </m:r>
          <m:r>
            <m:t>0</m:t>
          </m:r>
          <m:r>
            <m:rPr>
              <m:sty m:val="p"/>
            </m:rPr>
            <m:t>&lt;</m:t>
          </m:r>
          <m:r>
            <m:t>λ</m:t>
          </m:r>
          <m:r>
            <m:rPr>
              <m:sty m:val="p"/>
            </m:rPr>
            <m:t>&lt;</m:t>
          </m:r>
          <m:r>
            <m:t>1</m:t>
          </m:r>
        </m:oMath>
      </m:oMathPara>
      <w:r>
        <w:tab/>
      </w:r>
      <w:r>
        <w:rPr>
          <w:rFonts w:ascii="Times New Roman" w:hAnsi="Times New Roman"/>
        </w:rPr>
        <w:t>(2-10)</w:t>
      </w:r>
    </w:p>
    <w:p>
      <w:pPr>
        <w:pStyle w:val="a"/>
        <w:ind w:firstLine="0" w:firstLineChars="0"/>
      </w:pPr>
      <w:r>
        <w:rPr>
          <w:rFonts w:hint="eastAsia"/>
        </w:rPr>
        <w:t xml:space="preserve">其中</w:t>
      </w:r>
      <w:r>
        <w:t xml:space="preserve"> </w:t>
      </w:r>
      <m:oMath>
        <m:sSubSup>
          <m:e>
            <m:r>
              <m:t>R</m:t>
            </m:r>
          </m:e>
          <m:sub>
            <m:r>
              <m:t>i</m:t>
            </m:r>
          </m:sub>
          <m:sup>
            <m:r>
              <m:rPr>
                <m:sty m:val="p"/>
              </m:rPr>
              <m:t>(</m:t>
            </m:r>
            <m:r>
              <m:t>t</m:t>
            </m:r>
            <m:r>
              <m:rPr>
                <m:sty m:val="p"/>
              </m:rPr>
              <m:t>)</m:t>
            </m:r>
          </m:sup>
        </m:sSubSup>
      </m:oMath>
      <w:r>
        <w:t xml:space="preserve"> </w:t>
      </w:r>
      <w:r>
        <w:rPr>
          <w:rFonts w:hint="eastAsia"/>
        </w:rPr>
        <w:t xml:space="preserve">为节点</w:t>
      </w:r>
      <w:r>
        <w:t xml:space="preserve"> </w:t>
      </w:r>
      <m:oMath>
        <m:r>
          <m:t>i</m:t>
        </m:r>
      </m:oMath>
      <w:r>
        <w:t xml:space="preserve"> </w:t>
      </w:r>
      <w:r>
        <w:rPr>
          <w:rFonts w:hint="eastAsia"/>
        </w:rPr>
        <w:t xml:space="preserve">在第</w:t>
      </w:r>
      <w:r>
        <w:t xml:space="preserve"> </w:t>
      </w:r>
      <m:oMath>
        <m:r>
          <m:t>t</m:t>
        </m:r>
      </m:oMath>
      <w:r>
        <w:t xml:space="preserve"> </w:t>
      </w:r>
      <w:r>
        <w:rPr>
          <w:rFonts w:hint="eastAsia"/>
        </w:rPr>
        <w:t xml:space="preserve">轮信誉，</w:t>
      </w:r>
      <m:oMath>
        <m:sSubSup>
          <m:e>
            <m:r>
              <m:t>B</m:t>
            </m:r>
          </m:e>
          <m:sub>
            <m:r>
              <m:t>i</m:t>
            </m:r>
          </m:sub>
          <m:sup>
            <m:r>
              <m:rPr>
                <m:sty m:val="p"/>
              </m:rPr>
              <m:t>(</m:t>
            </m:r>
            <m:r>
              <m:t>t</m:t>
            </m:r>
            <m:r>
              <m:rPr>
                <m:sty m:val="p"/>
              </m:rPr>
              <m:t>)</m:t>
            </m:r>
          </m:sup>
        </m:sSubSup>
      </m:oMath>
      <w:r>
        <w:t xml:space="preserve"> </w:t>
      </w:r>
      <w:r>
        <w:rPr>
          <w:rFonts w:hint="eastAsia"/>
        </w:rPr>
        <w:t xml:space="preserve">表示本轮有效贡献，</w:t>
      </w:r>
      <m:oMath>
        <m:sSubSup>
          <m:e>
            <m:r>
              <m:t>M</m:t>
            </m:r>
          </m:e>
          <m:sub>
            <m:r>
              <m:t>i</m:t>
            </m:r>
          </m:sub>
          <m:sup>
            <m:r>
              <m:rPr>
                <m:sty m:val="p"/>
              </m:rPr>
              <m:t>(</m:t>
            </m:r>
            <m:r>
              <m:t>t</m:t>
            </m:r>
            <m:r>
              <m:rPr>
                <m:sty m:val="p"/>
              </m:rPr>
              <m:t>)</m:t>
            </m:r>
          </m:sup>
        </m:sSubSup>
      </m:oMath>
      <w:r>
        <w:t xml:space="preserve"> </w:t>
      </w:r>
      <w:r>
        <w:rPr>
          <w:rFonts w:hint="eastAsia"/>
        </w:rPr>
        <w:t xml:space="preserve">表示违规证据强度，</w:t>
      </w:r>
      <m:oMath>
        <m:r>
          <m:t>λ</m:t>
        </m:r>
      </m:oMath>
      <w:r>
        <w:t xml:space="preserve"> </w:t>
      </w:r>
      <w:r>
        <w:rPr>
          <w:rFonts w:hint="eastAsia"/>
        </w:rPr>
        <w:t xml:space="preserve">控制历史记忆长度。为降低合谋刷分与单点评分操纵风险，信誉结算可由随机抽取的评审集合汇总证据并上链固化，从而使更新规则在链上透明可复验。</w:t>
      </w:r>
    </w:p>
    <w:p>
      <w:pPr>
        <w:pStyle w:val="9"/>
      </w:pPr>
      <w:r>
        <w:rPr>
          <w:rFonts w:hint="eastAsia"/>
        </w:rPr>
        <w:t>与此一致，</w:t>
      </w:r>
      <w:r>
        <w:rPr>
          <w:rFonts w:ascii="Times New Roman" w:hAnsi="Times New Roman"/>
        </w:rPr>
        <w:t>Oliveira</w:t>
      </w:r>
      <w:r>
        <w:t xml:space="preserve"> </w:t>
      </w:r>
      <w:r>
        <w:rPr>
          <w:rFonts w:hint="eastAsia"/>
        </w:rPr>
        <w:t xml:space="preserve">等提出的</w:t>
      </w:r>
      <w:r>
        <w:t xml:space="preserve"> </w:t>
      </w:r>
      <w:r>
        <w:rPr>
          <w:rFonts w:ascii="Times New Roman" w:hAnsi="Times New Roman"/>
        </w:rPr>
        <w:t xml:space="preserve">BRBC（Blockchain</w:t>
      </w:r>
      <w:r>
        <w:rPr>
          <w:rFonts w:ascii="Times New Roman" w:hAnsi="Times New Roman"/>
        </w:rPr>
        <w:t xml:space="preserve"> Reputation-Based </w:t>
      </w:r>
      <w:r>
        <w:rPr>
          <w:rFonts w:ascii="Times New Roman" w:hAnsi="Times New Roman"/>
        </w:rPr>
        <w:t>Consensus</w:t>
      </w:r>
      <w:r>
        <w:rPr>
          <w:rFonts w:hint="eastAsia"/>
        </w:rPr>
        <w:t>）机制将</w:t>
      </w:r>
      <w:r>
        <w:rPr>
          <w:rFonts w:hint="eastAsia"/>
        </w:rPr>
        <w:t xml:space="preserve">“信誉阈值”</w:t>
      </w:r>
      <w:r>
        <w:rPr>
          <w:rFonts w:hint="eastAsia"/>
        </w:rPr>
        <w:t>直接作为区块写入权限约束：只有信誉高于信任阈值的节点才可插入新区块，同时由随机选择的评审（</w:t>
      </w:r>
      <w:r>
        <w:rPr>
          <w:rFonts w:ascii="Times New Roman" w:hAnsi="Times New Roman"/>
        </w:rPr>
        <w:t>judges</w:t>
      </w:r>
      <w:r>
        <w:rPr>
          <w:rFonts w:hint="eastAsia"/>
        </w:rPr>
        <w:t>）监控参与者行为并执行奖惩更新；信誉低于阈值的节点会被撤销访问权限</w:t>
      </w:r>
      <w:r>
        <w:rPr>
          <w:vertAlign w:val="superscript"/>
          <w:rFonts w:ascii="Times New Roman" w:hAnsi="Times New Roman"/>
        </w:rPr>
        <w:t xml:space="preserve">[42]</w:t>
      </w:r>
      <w:r>
        <w:t xml:space="preserve">。</w:t>
      </w:r>
      <w:r>
        <w:t xml:space="preserve"> </w:t>
      </w:r>
      <w:r>
        <w:rPr>
          <w:rFonts w:hint="eastAsia"/>
        </w:rPr>
        <w:t xml:space="preserve">该类机制表明，信誉可作为候选集过滤与作恶惩戒的输入，用于降低长期潜伏与反复当选风险。为避免信誉抖动与可预测攻击，实际系统通常还需配合快照冻结与随机性输入。</w:t>
      </w:r>
    </w:p>
    <w:bookmarkEnd w:id="280"/>
    <w:bookmarkStart w:id="281" w:name="主节点轮转选择机制"/>
    <w:p>
      <w:pPr>
        <w:pStyle w:val="Heading3"/>
        <w:ind w:left="0"/>
      </w:pPr>
      <w:r>
        <w:rPr>
          <w:rFonts w:hint="eastAsia"/>
        </w:rPr>
        <w:t xml:space="preserve">主节点轮转选择机制</w:t>
      </w:r>
    </w:p>
    <w:p>
      <w:pPr>
        <w:pStyle w:val="a"/>
        <w:ind w:firstLineChars="200"/>
      </w:pPr>
      <w:r>
        <w:rPr>
          <w:rFonts w:hint="eastAsia"/>
        </w:rPr>
        <w:t xml:space="preserve">主节点轮换机制关注公平性、不可预测性与异常场景下的可恢复性。实践中通常采用”阈值过滤</w:t>
      </w:r>
      <w:r>
        <w:t xml:space="preserve"> + </w:t>
      </w:r>
      <w:r>
        <w:rPr>
          <w:rFonts w:hint="eastAsia"/>
        </w:rPr>
        <w:t xml:space="preserve">轮转与随机”的组合：首先以信誉阈值</w:t>
      </w:r>
      <w:r>
        <w:t xml:space="preserve"> </w:t>
      </w:r>
      <m:oMath>
        <m:r>
          <m:t>T</m:t>
        </m:r>
      </m:oMath>
      <w:r>
        <w:t xml:space="preserve"> </w:t>
      </w:r>
      <w:r>
        <w:rPr>
          <w:rFonts w:hint="eastAsia"/>
        </w:rPr>
        <w:t xml:space="preserve">过滤候选集</w:t>
      </w:r>
      <w:r>
        <w:t xml:space="preserve"> </w:t>
      </w:r>
      <m:oMath>
        <m:sSub>
          <m:e>
            <m:r>
              <m:t>C</m:t>
            </m:r>
          </m:e>
          <m:sub>
            <m:r>
              <m:t>t</m:t>
            </m:r>
          </m:sub>
        </m:sSub>
        <m:r>
          <m:rPr>
            <m:sty m:val="p"/>
          </m:rPr>
          <m:t>=</m:t>
        </m:r>
        <m:r>
          <m:rPr>
            <m:sty m:val="p"/>
          </m:rPr>
          <m:t>{</m:t>
        </m:r>
        <m:r>
          <m:t>i</m:t>
        </m:r>
        <m:r>
          <m:rPr>
            <m:sty m:val="p"/>
          </m:rPr>
          <m:t>∣</m:t>
        </m:r>
        <m:sSubSup>
          <m:e>
            <m:r>
              <m:t>R</m:t>
            </m:r>
          </m:e>
          <m:sub>
            <m:r>
              <m:t>i</m:t>
            </m:r>
          </m:sub>
          <m:sup>
            <m:r>
              <m:rPr>
                <m:sty m:val="p"/>
              </m:rPr>
              <m:t>(</m:t>
            </m:r>
            <m:r>
              <m:t>t</m:t>
            </m:r>
            <m:r>
              <m:rPr>
                <m:sty m:val="p"/>
              </m:rPr>
              <m:t>)</m:t>
            </m:r>
          </m:sup>
        </m:sSubSup>
        <m:r>
          <m:rPr>
            <m:sty m:val="p"/>
          </m:rPr>
          <m:t>≥</m:t>
        </m:r>
        <m:r>
          <m:t>T</m:t>
        </m:r>
        <m:r>
          <m:rPr>
            <m:sty m:val="p"/>
          </m:rPr>
          <m:t>}</m:t>
        </m:r>
      </m:oMath>
      <w:r>
        <w:rPr>
          <w:rFonts w:hint="eastAsia"/>
        </w:rPr>
        <w:t xml:space="preserve">，再在候选集内执行领导者选择与轮转。</w:t>
      </w:r>
      <w:r>
        <w:t xml:space="preserve"> </w:t>
      </w:r>
      <w:r>
        <w:rPr>
          <w:rFonts w:hint="eastAsia"/>
        </w:rPr>
        <w:t xml:space="preserve">确定性轮换先按信誉或综合评分对</w:t>
      </w:r>
      <w:r>
        <w:t xml:space="preserve"> </w:t>
      </w:r>
      <m:oMath>
        <m:sSub>
          <m:e>
            <m:r>
              <m:t>C</m:t>
            </m:r>
          </m:e>
          <m:sub>
            <m:r>
              <m:t>t</m:t>
            </m:r>
          </m:sub>
        </m:sSub>
      </m:oMath>
      <w:r>
        <w:t xml:space="preserve"> </w:t>
      </w:r>
      <w:r>
        <w:rPr>
          <w:rFonts w:hint="eastAsia"/>
        </w:rPr>
        <w:t xml:space="preserve">排序，再按视图号依次选择</w:t>
      </w:r>
      <w:r>
        <w:t xml:space="preserve"> </w:t>
      </w:r>
      <w:r>
        <w:rPr>
          <w:rFonts w:ascii="Times New Roman" w:hAnsi="Times New Roman"/>
        </w:rPr>
        <w:t>Leader</w:t>
      </w:r>
      <w:r>
        <w:rPr>
          <w:rFonts w:hint="eastAsia"/>
        </w:rPr>
        <w:t>。该方式实现成本低、行为可复现、便于审计，但其可预测性较强，攻击者可提前针对未来主节点实施拒绝服务。加权随机方法则将信誉映射为概率分布并执行抽样，例如</w:t>
      </w:r>
    </w:p>
    <w:p>
      <w:pPr>
        <w:pStyle w:val="9"/>
        <w:tabs>
          <w:tab w:val="center" w:pos="4125"/>
          <w:tab w:val="right" w:pos="8250"/>
        </w:tabs>
      </w:pPr>
      <w:r>
        <w:tab/>
      </w:r>
      <m:oMathPara>
        <m:oMathParaPr>
          <m:jc m:val="center"/>
        </m:oMathParaPr>
        <m:oMath>
          <m:r>
            <m:rPr>
              <m:sty m:val="p"/>
            </m:rPr>
            <m:t>Pr</m:t>
          </m:r>
          <m:r>
            <m:rPr>
              <m:sty m:val="p"/>
            </m:rPr>
            <m:t>(</m:t>
          </m:r>
          <m:r>
            <m:t>i</m:t>
          </m:r>
          <m:r>
            <m:rPr>
              <m:sty m:val="p"/>
            </m:rPr>
            <m:t>)</m:t>
          </m:r>
          <m:r>
            <m:rPr>
              <m:sty m:val="p"/>
            </m:rPr>
            <m:t>=</m:t>
          </m:r>
          <m:f>
            <m:fPr>
              <m:type m:val="bar"/>
            </m:fPr>
            <m:num>
              <m:sSub>
                <m:e>
                  <m:r>
                    <m:t>R</m:t>
                  </m:r>
                </m:e>
                <m:sub>
                  <m:r>
                    <m:t>i</m:t>
                  </m:r>
                </m:sub>
              </m:sSub>
            </m:num>
            <m:den>
              <m:nary>
                <m:naryPr>
                  <m:chr m:val="∑"/>
                  <m:limLoc m:val="undOvr"/>
                  <m:subHide m:val="off"/>
                  <m:supHide m:val="on"/>
                </m:naryPr>
                <m:sub>
                  <m:r>
                    <m:t>j</m:t>
                  </m:r>
                  <m:r>
                    <m:rPr>
                      <m:sty m:val="p"/>
                    </m:rPr>
                    <m:t>∈</m:t>
                  </m:r>
                  <m:sSub>
                    <m:e>
                      <m:r>
                        <m:t>C</m:t>
                      </m:r>
                    </m:e>
                    <m:sub>
                      <m:r>
                        <m:t>t</m:t>
                      </m:r>
                    </m:sub>
                  </m:sSub>
                </m:sub>
                <m:sup>
                  <m:r>
                    <m:t>​</m:t>
                  </m:r>
                </m:sup>
                <m:e>
                  <m:sSub>
                    <m:e>
                      <m:r>
                        <m:t>R</m:t>
                      </m:r>
                    </m:e>
                    <m:sub>
                      <m:r>
                        <m:t>j</m:t>
                      </m:r>
                    </m:sub>
                  </m:sSub>
                </m:e>
              </m:nary>
            </m:den>
          </m:f>
        </m:oMath>
      </m:oMathPara>
      <w:r>
        <w:tab/>
      </w:r>
      <w:r>
        <w:rPr>
          <w:rFonts w:ascii="Times New Roman" w:hAnsi="Times New Roman"/>
        </w:rPr>
        <w:t>(2-11)</w:t>
      </w:r>
    </w:p>
    <w:p>
      <w:pPr>
        <w:pStyle w:val="a"/>
        <w:ind w:firstLine="0" w:firstLineChars="0"/>
      </w:pPr>
      <w:r>
        <w:rPr>
          <w:rFonts w:hint="eastAsia"/>
        </w:rPr>
        <w:t xml:space="preserve">并结合随机信标与公共硬币提升抽样不可操纵性，从而降低定向攻击成功率。</w:t>
      </w:r>
    </w:p>
    <w:bookmarkEnd w:id="281"/>
    <w:bookmarkEnd w:id="282"/>
    <w:bookmarkStart w:id="292" w:name="密码学支撑"/>
    <w:p>
      <w:pPr>
        <w:pStyle w:val="Heading2"/>
        <w:ind w:left="0"/>
      </w:pPr>
      <w:r>
        <w:rPr>
          <w:rFonts w:hint="eastAsia"/>
        </w:rPr>
        <w:t xml:space="preserve">密码学支撑</w:t>
      </w:r>
    </w:p>
    <w:p>
      <w:pPr>
        <w:pStyle w:val="a"/>
        <w:ind w:firstLineChars="200"/>
      </w:pPr>
      <w:r>
        <w:rPr>
          <w:rFonts w:hint="eastAsia"/>
        </w:rPr>
        <w:t xml:space="preserve">密码学机制为本章共识分析提供可验证的安全支撑，分别覆盖签名压缩与匿名认证两个层面。</w:t>
      </w:r>
    </w:p>
    <w:bookmarkStart w:id="286" w:name="bls-签名方案"/>
    <w:p>
      <w:pPr>
        <w:pStyle w:val="Heading3"/>
        <w:ind w:left="0"/>
      </w:pPr>
      <w:r>
        <w:rPr>
          <w:rFonts w:ascii="Times New Roman" w:hAnsi="Times New Roman"/>
        </w:rPr>
        <w:t xml:space="preserve">BLS </w:t>
      </w:r>
      <w:r>
        <w:rPr>
          <w:rFonts w:hint="eastAsia"/>
        </w:rPr>
        <w:t xml:space="preserve">签名方案</w:t>
      </w:r>
    </w:p>
    <w:p>
      <w:pPr>
        <w:pStyle w:val="a"/>
        <w:ind w:firstLineChars="200"/>
      </w:pPr>
      <w:r>
        <w:rPr>
          <w:rFonts w:hint="eastAsia"/>
        </w:rPr>
        <w:t>共识协议在多节点协同场景中需要三类密码学能力：将多条签名压缩为常数级证据以降低通信开销，为法定人数投票提供可批量验证的认可凭证，以及生成不可预测且不可偏置的随机输出以支撑公平选主。</w:t>
      </w:r>
      <w:r>
        <w:rPr>
          <w:rFonts w:ascii="Times New Roman" w:hAnsi="Times New Roman"/>
        </w:rPr>
        <w:t>BLS</w:t>
      </w:r>
      <w:r>
        <w:t xml:space="preserve"> </w:t>
      </w:r>
      <w:r>
        <w:rPr>
          <w:rFonts w:hint="eastAsia"/>
        </w:rPr>
        <w:t xml:space="preserve">签名方案基于双线性对的代数结构，可统一提供上述三类能力。本节先给出双线性对的数学基础，再依次构建标准</w:t>
      </w:r>
      <w:r>
        <w:rPr>
          <w:rFonts w:ascii="Times New Roman" w:hAnsi="Times New Roman"/>
        </w:rPr>
        <w:t xml:space="preserve"> BLS </w:t>
      </w:r>
      <w:r>
        <w:rPr>
          <w:rFonts w:hint="eastAsia"/>
        </w:rPr>
        <w:t xml:space="preserve">签名、聚合签名与门限签名三种变体，分别对应单节点认证、多签名压缩与门限协同三个递进层次。</w:t>
      </w:r>
    </w:p>
    <w:p>
      <w:pPr>
        <w:pStyle w:val="9"/>
      </w:pPr>
      <w:r>
        <w:rPr>
          <w:rFonts w:hint="eastAsia"/>
        </w:rPr>
        <w:t>双线性对基础方面，</w:t>
      </w:r>
      <w:r>
        <w:rPr>
          <w:rFonts w:ascii="Times New Roman" w:hAnsi="Times New Roman"/>
        </w:rPr>
        <w:t>BLS</w:t>
      </w:r>
      <w:r>
        <w:t xml:space="preserve"> </w:t>
      </w:r>
      <w:r>
        <w:rPr>
          <w:rFonts w:hint="eastAsia"/>
        </w:rPr>
        <w:t xml:space="preserve">签名的正确性与聚合性均依赖双线性映射的代数结构。设</w:t>
      </w:r>
      <w:r>
        <w:t xml:space="preserve"> </w:t>
      </w:r>
      <m:oMath>
        <m:sSub>
          <m:e>
            <m:r>
              <m:t>G</m:t>
            </m:r>
          </m:e>
          <m:sub>
            <m:r>
              <m:t>1</m:t>
            </m:r>
          </m:sub>
        </m:sSub>
        <m:r>
          <m:rPr>
            <m:sty m:val="p"/>
          </m:rPr>
          <m:t>,</m:t>
        </m:r>
        <m:sSub>
          <m:e>
            <m:r>
              <m:t>G</m:t>
            </m:r>
          </m:e>
          <m:sub>
            <m:r>
              <m:t>2</m:t>
            </m:r>
          </m:sub>
        </m:sSub>
      </m:oMath>
      <w:r>
        <w:t xml:space="preserve"> </w:t>
      </w:r>
      <w:r>
        <w:rPr>
          <w:rFonts w:hint="eastAsia"/>
        </w:rPr>
        <w:t xml:space="preserve">为阶为素数</w:t>
      </w:r>
      <w:r>
        <w:t xml:space="preserve"> </w:t>
      </w:r>
      <m:oMath>
        <m:r>
          <m:t>p</m:t>
        </m:r>
      </m:oMath>
      <w:r>
        <w:t xml:space="preserve"> </w:t>
      </w:r>
      <w:r>
        <w:rPr>
          <w:rFonts w:hint="eastAsia"/>
        </w:rPr>
        <w:t xml:space="preserve">的循环群，记作加法群，</w:t>
      </w:r>
      <m:oMath>
        <m:sSub>
          <m:e>
            <m:r>
              <m:t>G</m:t>
            </m:r>
          </m:e>
          <m:sub>
            <m:r>
              <m:t>T</m:t>
            </m:r>
          </m:sub>
        </m:sSub>
      </m:oMath>
      <w:r>
        <w:t xml:space="preserve"> </w:t>
      </w:r>
      <w:r>
        <w:rPr>
          <w:rFonts w:hint="eastAsia"/>
        </w:rPr>
        <w:t xml:space="preserve">为同阶乘法群，</w:t>
      </w:r>
      <m:oMath>
        <m:sSub>
          <m:e>
            <m:r>
              <m:t>g</m:t>
            </m:r>
          </m:e>
          <m:sub>
            <m:r>
              <m:t>1</m:t>
            </m:r>
          </m:sub>
        </m:sSub>
        <m:r>
          <m:rPr>
            <m:sty m:val="p"/>
          </m:rPr>
          <m:t>,</m:t>
        </m:r>
        <m:sSub>
          <m:e>
            <m:r>
              <m:t>g</m:t>
            </m:r>
          </m:e>
          <m:sub>
            <m:r>
              <m:t>2</m:t>
            </m:r>
          </m:sub>
        </m:sSub>
      </m:oMath>
      <w:r>
        <w:t xml:space="preserve"> </w:t>
      </w:r>
      <w:r>
        <w:rPr>
          <w:rFonts w:hint="eastAsia"/>
        </w:rPr>
        <w:t xml:space="preserve">分别为</w:t>
      </w:r>
      <w:r>
        <w:t xml:space="preserve"> </w:t>
      </w:r>
      <m:oMath>
        <m:sSub>
          <m:e>
            <m:r>
              <m:t>G</m:t>
            </m:r>
          </m:e>
          <m:sub>
            <m:r>
              <m:t>1</m:t>
            </m:r>
          </m:sub>
        </m:sSub>
        <m:r>
          <m:rPr>
            <m:sty m:val="p"/>
          </m:rPr>
          <m:t>,</m:t>
        </m:r>
        <m:sSub>
          <m:e>
            <m:r>
              <m:t>G</m:t>
            </m:r>
          </m:e>
          <m:sub>
            <m:r>
              <m:t>2</m:t>
            </m:r>
          </m:sub>
        </m:sSub>
      </m:oMath>
      <w:r>
        <w:t xml:space="preserve"> </w:t>
      </w:r>
      <w:r>
        <w:rPr>
          <w:rFonts w:hint="eastAsia"/>
        </w:rPr>
        <w:t xml:space="preserve">的生成元。双线性映射定义为：</w:t>
      </w:r>
    </w:p>
    <w:p>
      <w:pPr>
        <w:pStyle w:val="9"/>
        <w:tabs>
          <w:tab w:val="center" w:pos="4125"/>
          <w:tab w:val="right" w:pos="8250"/>
        </w:tabs>
      </w:pPr>
      <w:r>
        <w:tab/>
      </w:r>
      <m:oMathPara>
        <m:oMathParaPr>
          <m:jc m:val="center"/>
        </m:oMathParaPr>
        <m:oMath>
          <m:r>
            <m:t>e</m:t>
          </m:r>
          <m:r>
            <m:rPr>
              <m:sty m:val="p"/>
            </m:rPr>
            <m:t>:</m:t>
          </m:r>
          <m:sSub>
            <m:e>
              <m:r>
                <m:t>G</m:t>
              </m:r>
            </m:e>
            <m:sub>
              <m:r>
                <m:t>1</m:t>
              </m:r>
            </m:sub>
          </m:sSub>
          <m:r>
            <m:rPr>
              <m:sty m:val="p"/>
            </m:rPr>
            <m:t>×</m:t>
          </m:r>
          <m:sSub>
            <m:e>
              <m:r>
                <m:t>G</m:t>
              </m:r>
            </m:e>
            <m:sub>
              <m:r>
                <m:t>2</m:t>
              </m:r>
            </m:sub>
          </m:sSub>
          <m:r>
            <m:rPr>
              <m:sty m:val="p"/>
            </m:rPr>
            <m:t>→</m:t>
          </m:r>
          <m:sSub>
            <m:e>
              <m:r>
                <m:t>G</m:t>
              </m:r>
            </m:e>
            <m:sub>
              <m:r>
                <m:t>T</m:t>
              </m:r>
            </m:sub>
          </m:sSub>
        </m:oMath>
      </m:oMathPara>
      <w:r>
        <w:tab/>
      </w:r>
      <w:r>
        <w:rPr>
          <w:rFonts w:ascii="Times New Roman" w:hAnsi="Times New Roman"/>
        </w:rPr>
        <w:t>(2-12)</w:t>
      </w:r>
    </w:p>
    <w:p>
      <w:pPr>
        <w:pStyle w:val="a"/>
        <w:ind w:firstLine="0" w:firstLineChars="0"/>
      </w:pPr>
      <w:r>
        <w:rPr>
          <w:rFonts w:hint="eastAsia"/>
        </w:rPr>
        <w:t xml:space="preserve">并满足双线性、非退化性与高效可计算性三项性质。其中双线性可写作：</w:t>
      </w:r>
    </w:p>
    <w:p>
      <w:pPr>
        <w:pStyle w:val="9"/>
        <w:tabs>
          <w:tab w:val="center" w:pos="4125"/>
          <w:tab w:val="right" w:pos="8250"/>
        </w:tabs>
      </w:pPr>
      <w:r>
        <w:tab/>
      </w:r>
      <m:oMathPara>
        <m:oMathParaPr>
          <m:jc m:val="center"/>
        </m:oMathParaPr>
        <m:oMath>
          <m:r>
            <m:t>e</m:t>
          </m:r>
          <m:r>
            <m:rPr>
              <m:sty m:val="p"/>
            </m:rPr>
            <m:t>(</m:t>
          </m:r>
          <m:r>
            <m:t>a</m:t>
          </m:r>
          <m:r>
            <m:rPr>
              <m:sty m:val="p"/>
            </m:rPr>
            <m:t>⋅</m:t>
          </m:r>
          <m:r>
            <m:t>u</m:t>
          </m:r>
          <m:r>
            <m:rPr>
              <m:sty m:val="p"/>
            </m:rPr>
            <m:t>,</m:t>
          </m:r>
          <m:r>
            <m:t> </m:t>
          </m:r>
          <m:r>
            <m:t>b</m:t>
          </m:r>
          <m:r>
            <m:rPr>
              <m:sty m:val="p"/>
            </m:rPr>
            <m:t>⋅</m:t>
          </m:r>
          <m:r>
            <m:t>v</m:t>
          </m:r>
          <m:r>
            <m:rPr>
              <m:sty m:val="p"/>
            </m:rPr>
            <m:t>)</m:t>
          </m:r>
          <m:r>
            <m:rPr>
              <m:sty m:val="p"/>
            </m:rPr>
            <m:t>=</m:t>
          </m:r>
          <m:r>
            <m:t>e</m:t>
          </m:r>
          <m:r>
            <m:rPr>
              <m:sty m:val="p"/>
            </m:rPr>
            <m:t>(</m:t>
          </m:r>
          <m:r>
            <m:t>u</m:t>
          </m:r>
          <m:r>
            <m:rPr>
              <m:sty m:val="p"/>
            </m:rPr>
            <m:t>,</m:t>
          </m:r>
          <m:r>
            <m:t>v</m:t>
          </m:r>
          <m:sSup>
            <m:e>
              <m:r>
                <m:rPr>
                  <m:sty m:val="p"/>
                </m:rPr>
                <m:t>)</m:t>
              </m:r>
            </m:e>
            <m:sup>
              <m:r>
                <m:t>a</m:t>
              </m:r>
              <m:r>
                <m:t>b</m:t>
              </m:r>
            </m:sup>
          </m:sSup>
          <m:r>
            <m:rPr>
              <m:sty m:val="p"/>
            </m:rPr>
            <m:t>,</m:t>
          </m:r>
          <m:r>
            <m:t> </m:t>
          </m:r>
          <m:r>
            <m:rPr>
              <m:sty m:val="p"/>
            </m:rPr>
            <m:t>∀</m:t>
          </m:r>
          <m:r>
            <m:t>u</m:t>
          </m:r>
          <m:r>
            <m:rPr>
              <m:sty m:val="p"/>
            </m:rPr>
            <m:t>∈</m:t>
          </m:r>
          <m:sSub>
            <m:e>
              <m:r>
                <m:t>G</m:t>
              </m:r>
            </m:e>
            <m:sub>
              <m:r>
                <m:t>1</m:t>
              </m:r>
            </m:sub>
          </m:sSub>
          <m:r>
            <m:rPr>
              <m:sty m:val="p"/>
            </m:rPr>
            <m:t>,</m:t>
          </m:r>
          <m:r>
            <m:t>v</m:t>
          </m:r>
          <m:r>
            <m:rPr>
              <m:sty m:val="p"/>
            </m:rPr>
            <m:t>∈</m:t>
          </m:r>
          <m:sSub>
            <m:e>
              <m:r>
                <m:t>G</m:t>
              </m:r>
            </m:e>
            <m:sub>
              <m:r>
                <m:t>2</m:t>
              </m:r>
            </m:sub>
          </m:sSub>
          <m:r>
            <m:rPr>
              <m:sty m:val="p"/>
            </m:rPr>
            <m:t>,</m:t>
          </m:r>
          <m:r>
            <m:rPr>
              <m:sty m:val="p"/>
            </m:rPr>
            <m:t>∀</m:t>
          </m:r>
          <m:r>
            <m:t>a</m:t>
          </m:r>
          <m:r>
            <m:rPr>
              <m:sty m:val="p"/>
            </m:rPr>
            <m:t>,</m:t>
          </m:r>
          <m:r>
            <m:t>b</m:t>
          </m:r>
          <m:r>
            <m:rPr>
              <m:sty m:val="p"/>
            </m:rPr>
            <m:t>∈</m:t>
          </m:r>
          <m:sSub>
            <m:e>
              <m:r>
                <m:rPr>
                  <m:scr m:val="double-struck"/>
                  <m:sty m:val="p"/>
                </m:rPr>
                <m:t>Z</m:t>
              </m:r>
            </m:e>
            <m:sub>
              <m:r>
                <m:t>p</m:t>
              </m:r>
            </m:sub>
          </m:sSub>
        </m:oMath>
      </m:oMathPara>
    </w:p>
    <w:p>
      <w:pPr>
        <w:pStyle w:val="a"/>
        <w:ind w:firstLine="0" w:firstLineChars="0"/>
      </w:pPr>
      <w:r>
        <w:rPr>
          <w:rFonts w:hint="eastAsia"/>
        </w:rPr>
        <w:t xml:space="preserve">非退化性要求</w:t>
      </w:r>
      <w:r>
        <w:t xml:space="preserve"> </w:t>
      </w:r>
      <m:oMath>
        <m:r>
          <m:t>e</m:t>
        </m:r>
        <m:r>
          <m:rPr>
            <m:sty m:val="p"/>
          </m:rPr>
          <m:t>(</m:t>
        </m:r>
        <m:sSub>
          <m:e>
            <m:r>
              <m:t>g</m:t>
            </m:r>
          </m:e>
          <m:sub>
            <m:r>
              <m:t>1</m:t>
            </m:r>
          </m:sub>
        </m:sSub>
        <m:r>
          <m:rPr>
            <m:sty m:val="p"/>
          </m:rPr>
          <m:t>,</m:t>
        </m:r>
        <m:sSub>
          <m:e>
            <m:r>
              <m:t>g</m:t>
            </m:r>
          </m:e>
          <m:sub>
            <m:r>
              <m:t>2</m:t>
            </m:r>
          </m:sub>
        </m:sSub>
        <m:r>
          <m:rPr>
            <m:sty m:val="p"/>
          </m:rPr>
          <m:t>)</m:t>
        </m:r>
        <m:r>
          <m:rPr>
            <m:sty m:val="p"/>
          </m:rPr>
          <m:t>≠</m:t>
        </m:r>
        <m:sSub>
          <m:e>
            <m:r>
              <m:t>1</m:t>
            </m:r>
          </m:e>
          <m:sub>
            <m:sSub>
              <m:e>
                <m:r>
                  <m:t>G</m:t>
                </m:r>
              </m:e>
              <m:sub>
                <m:r>
                  <m:t>T</m:t>
                </m:r>
              </m:sub>
            </m:sSub>
          </m:sub>
        </m:sSub>
      </m:oMath>
      <w:r>
        <w:rPr>
          <w:rFonts w:hint="eastAsia"/>
        </w:rPr>
        <w:t xml:space="preserve">，从而对任意非零标量</w:t>
      </w:r>
      <w:r>
        <w:t xml:space="preserve"> </w:t>
      </w:r>
      <m:oMath>
        <m:r>
          <m:t>a</m:t>
        </m:r>
        <m:r>
          <m:rPr>
            <m:sty m:val="p"/>
          </m:rPr>
          <m:t>,</m:t>
        </m:r>
        <m:r>
          <m:t>b</m:t>
        </m:r>
      </m:oMath>
      <w:r>
        <w:t xml:space="preserve"> </w:t>
      </w:r>
      <w:r>
        <w:rPr>
          <w:rFonts w:hint="eastAsia"/>
        </w:rPr>
        <w:t xml:space="preserve">有</w:t>
      </w:r>
    </w:p>
    <w:p>
      <w:pPr>
        <w:pStyle w:val="9"/>
        <w:tabs>
          <w:tab w:val="center" w:pos="4125"/>
          <w:tab w:val="right" w:pos="8250"/>
        </w:tabs>
      </w:pPr>
      <w:r>
        <w:tab/>
      </w:r>
      <m:oMathPara>
        <m:oMathParaPr>
          <m:jc m:val="center"/>
        </m:oMathParaPr>
        <m:oMath>
          <m:r>
            <m:t>e</m:t>
          </m:r>
          <m:r>
            <m:rPr>
              <m:sty m:val="p"/>
            </m:rPr>
            <m:t>(</m:t>
          </m:r>
          <m:r>
            <m:t>a</m:t>
          </m:r>
          <m:r>
            <m:rPr>
              <m:sty m:val="p"/>
            </m:rPr>
            <m:t>⋅</m:t>
          </m:r>
          <m:sSub>
            <m:e>
              <m:r>
                <m:t>g</m:t>
              </m:r>
            </m:e>
            <m:sub>
              <m:r>
                <m:t>1</m:t>
              </m:r>
            </m:sub>
          </m:sSub>
          <m:r>
            <m:rPr>
              <m:sty m:val="p"/>
            </m:rPr>
            <m:t>,</m:t>
          </m:r>
          <m:r>
            <m:t> </m:t>
          </m:r>
          <m:r>
            <m:t>b</m:t>
          </m:r>
          <m:r>
            <m:rPr>
              <m:sty m:val="p"/>
            </m:rPr>
            <m:t>⋅</m:t>
          </m:r>
          <m:sSub>
            <m:e>
              <m:r>
                <m:t>g</m:t>
              </m:r>
            </m:e>
            <m:sub>
              <m:r>
                <m:t>2</m:t>
              </m:r>
            </m:sub>
          </m:sSub>
          <m:r>
            <m:rPr>
              <m:sty m:val="p"/>
            </m:rPr>
            <m:t>)</m:t>
          </m:r>
          <m:r>
            <m:rPr>
              <m:sty m:val="p"/>
            </m:rPr>
            <m:t>=</m:t>
          </m:r>
          <m:r>
            <m:t>e</m:t>
          </m:r>
          <m:r>
            <m:rPr>
              <m:sty m:val="p"/>
            </m:rPr>
            <m:t>(</m:t>
          </m:r>
          <m:sSub>
            <m:e>
              <m:r>
                <m:t>g</m:t>
              </m:r>
            </m:e>
            <m:sub>
              <m:r>
                <m:t>1</m:t>
              </m:r>
            </m:sub>
          </m:sSub>
          <m:r>
            <m:rPr>
              <m:sty m:val="p"/>
            </m:rPr>
            <m:t>,</m:t>
          </m:r>
          <m:sSub>
            <m:e>
              <m:r>
                <m:t>g</m:t>
              </m:r>
            </m:e>
            <m:sub>
              <m:r>
                <m:t>2</m:t>
              </m:r>
            </m:sub>
          </m:sSub>
          <m:sSup>
            <m:e>
              <m:r>
                <m:rPr>
                  <m:sty m:val="p"/>
                </m:rPr>
                <m:t>)</m:t>
              </m:r>
            </m:e>
            <m:sup>
              <m:r>
                <m:t>a</m:t>
              </m:r>
              <m:r>
                <m:t>b</m:t>
              </m:r>
            </m:sup>
          </m:sSup>
          <m:r>
            <m:rPr>
              <m:sty m:val="p"/>
            </m:rPr>
            <m:t>≠</m:t>
          </m:r>
          <m:sSub>
            <m:e>
              <m:r>
                <m:t>1</m:t>
              </m:r>
            </m:e>
            <m:sub>
              <m:sSub>
                <m:e>
                  <m:r>
                    <m:t>G</m:t>
                  </m:r>
                </m:e>
                <m:sub>
                  <m:r>
                    <m:t>T</m:t>
                  </m:r>
                </m:sub>
              </m:sSub>
            </m:sub>
          </m:sSub>
        </m:oMath>
      </m:oMathPara>
      <w:r>
        <w:tab/>
      </w:r>
      <w:r>
        <w:rPr>
          <w:rFonts w:ascii="Times New Roman" w:hAnsi="Times New Roman"/>
        </w:rPr>
        <w:t>(2-13)</w:t>
      </w:r>
    </w:p>
    <w:p>
      <w:pPr>
        <w:pStyle w:val="a"/>
        <w:ind w:firstLine="0" w:firstLineChars="0"/>
      </w:pPr>
      <w:r>
        <w:rPr>
          <w:rFonts w:hint="eastAsia"/>
        </w:rPr>
        <w:t xml:space="preserve">双线性性使得签名验证可通过配对等式完成——私钥从</w:t>
      </w:r>
      <w:r>
        <w:t xml:space="preserve"> </w:t>
      </w:r>
      <m:oMath>
        <m:sSub>
          <m:e>
            <m:r>
              <m:t>G</m:t>
            </m:r>
          </m:e>
          <m:sub>
            <m:r>
              <m:t>1</m:t>
            </m:r>
          </m:sub>
        </m:sSub>
      </m:oMath>
      <w:r>
        <w:t xml:space="preserve"> </w:t>
      </w:r>
      <w:r>
        <w:rPr>
          <w:rFonts w:hint="eastAsia"/>
        </w:rPr>
        <w:t xml:space="preserve">侧"搬运"到</w:t>
      </w:r>
      <w:r>
        <w:t xml:space="preserve"> </w:t>
      </w:r>
      <m:oMath>
        <m:sSub>
          <m:e>
            <m:r>
              <m:t>G</m:t>
            </m:r>
          </m:e>
          <m:sub>
            <m:r>
              <m:t>2</m:t>
            </m:r>
          </m:sub>
        </m:sSub>
      </m:oMath>
      <w:r>
        <w:t xml:space="preserve"> </w:t>
      </w:r>
      <w:r>
        <w:rPr>
          <w:rFonts w:hint="eastAsia"/>
        </w:rPr>
        <w:t xml:space="preserve">侧后，等式两端仍保持相等；非退化性则保证配对输出具有区分能力，使伪造签名无法通过验证。</w:t>
      </w:r>
    </w:p>
    <w:bookmarkStart w:id="283" w:name="标准-bls-签名"/>
    <w:p>
      <w:pPr>
        <w:pStyle w:val="a"/>
        <w:ind w:firstLineChars="200"/>
      </w:pPr>
      <w:r>
        <w:rPr>
          <w:rFonts w:ascii="Times New Roman" w:hAnsi="Times New Roman"/>
        </w:rPr>
        <w:t xml:space="preserve">(1) </w:t>
      </w:r>
      <w:r>
        <w:t>标准</w:t>
      </w:r>
      <w:r>
        <w:rPr>
          <w:rFonts w:ascii="Times New Roman" w:hAnsi="Times New Roman"/>
        </w:rPr>
        <w:t xml:space="preserve"> BLS </w:t>
      </w:r>
      <w:r>
        <w:t>签名</w:t>
      </w:r>
    </w:p>
    <w:p>
      <w:pPr>
        <w:pStyle w:val="a"/>
        <w:ind w:firstLineChars="200"/>
      </w:pPr>
      <w:r>
        <w:rPr>
          <w:rFonts w:hint="eastAsia"/>
        </w:rPr>
        <w:t xml:space="preserve">在上述双线性对基础上，标准</w:t>
      </w:r>
      <w:r>
        <w:rPr>
          <w:rFonts w:ascii="Times New Roman" w:hAnsi="Times New Roman"/>
        </w:rPr>
        <w:t xml:space="preserve"> BLS </w:t>
      </w:r>
      <w:r>
        <w:rPr>
          <w:rFonts w:hint="eastAsia"/>
        </w:rPr>
        <w:t xml:space="preserve">签名的构造如下。公开哈希</w:t>
      </w:r>
      <w:r>
        <w:t xml:space="preserve"> </w:t>
      </w:r>
      <m:oMath>
        <m:r>
          <m:t>H</m:t>
        </m:r>
        <m:r>
          <m:rPr>
            <m:sty m:val="p"/>
          </m:rPr>
          <m:t>:</m:t>
        </m:r>
        <m:r>
          <m:rPr>
            <m:sty m:val="p"/>
          </m:rPr>
          <m:t>{</m:t>
        </m:r>
        <m:r>
          <m:t>0</m:t>
        </m:r>
        <m:r>
          <m:rPr>
            <m:sty m:val="p"/>
          </m:rPr>
          <m:t>,</m:t>
        </m:r>
        <m:r>
          <m:t>1</m:t>
        </m:r>
        <m:sSup>
          <m:e>
            <m:r>
              <m:rPr>
                <m:sty m:val="p"/>
              </m:rPr>
              <m:t>}</m:t>
            </m:r>
          </m:e>
          <m:sup>
            <m:r>
              <m:rPr>
                <m:sty m:val="p"/>
              </m:rPr>
              <m:t>*</m:t>
            </m:r>
          </m:sup>
        </m:sSup>
        <m:r>
          <m:rPr>
            <m:sty m:val="p"/>
          </m:rPr>
          <m:t>→</m:t>
        </m:r>
        <m:sSub>
          <m:e>
            <m:r>
              <m:t>G</m:t>
            </m:r>
          </m:e>
          <m:sub>
            <m:r>
              <m:t>1</m:t>
            </m:r>
          </m:sub>
        </m:sSub>
      </m:oMath>
      <w:r>
        <w:rPr>
          <w:rFonts w:hint="eastAsia"/>
        </w:rPr>
        <w:t xml:space="preserve">。签名者随机选取私钥</w:t>
      </w:r>
      <w:r>
        <w:t xml:space="preserve"> </w:t>
      </w:r>
      <m:oMath>
        <m:r>
          <m:t>s</m:t>
        </m:r>
        <m:r>
          <m:t>k</m:t>
        </m:r>
        <m:r>
          <m:rPr>
            <m:sty m:val="p"/>
          </m:rPr>
          <m:t>∈</m:t>
        </m:r>
        <m:sSub>
          <m:e>
            <m:r>
              <m:rPr>
                <m:scr m:val="double-struck"/>
                <m:sty m:val="p"/>
              </m:rPr>
              <m:t>Z</m:t>
            </m:r>
          </m:e>
          <m:sub>
            <m:r>
              <m:t>p</m:t>
            </m:r>
          </m:sub>
        </m:sSub>
      </m:oMath>
      <w:r>
        <w:rPr>
          <w:rFonts w:hint="eastAsia"/>
        </w:rPr>
        <w:t xml:space="preserve">，公钥</w:t>
      </w:r>
      <w:r>
        <w:t xml:space="preserve"> </w:t>
      </w:r>
      <m:oMath>
        <m:r>
          <m:t>p</m:t>
        </m:r>
        <m:r>
          <m:t>k</m:t>
        </m:r>
        <m:r>
          <m:rPr>
            <m:sty m:val="p"/>
          </m:rPr>
          <m:t>=</m:t>
        </m:r>
        <m:r>
          <m:t>s</m:t>
        </m:r>
        <m:r>
          <m:t>k</m:t>
        </m:r>
        <m:r>
          <m:rPr>
            <m:sty m:val="p"/>
          </m:rPr>
          <m:t>⋅</m:t>
        </m:r>
        <m:sSub>
          <m:e>
            <m:r>
              <m:t>g</m:t>
            </m:r>
          </m:e>
          <m:sub>
            <m:r>
              <m:t>2</m:t>
            </m:r>
          </m:sub>
        </m:sSub>
        <m:r>
          <m:rPr>
            <m:sty m:val="p"/>
          </m:rPr>
          <m:t>∈</m:t>
        </m:r>
        <m:sSub>
          <m:e>
            <m:r>
              <m:t>G</m:t>
            </m:r>
          </m:e>
          <m:sub>
            <m:r>
              <m:t>2</m:t>
            </m:r>
          </m:sub>
        </m:sSub>
      </m:oMath>
      <w:r>
        <w:rPr>
          <w:rFonts w:hint="eastAsia"/>
        </w:rPr>
        <w:t xml:space="preserve">。对消息</w:t>
      </w:r>
      <w:r>
        <w:t xml:space="preserve"> </w:t>
      </w:r>
      <m:oMath>
        <m:r>
          <m:t>m</m:t>
        </m:r>
      </m:oMath>
      <w:r>
        <w:rPr>
          <w:rFonts w:hint="eastAsia"/>
        </w:rPr>
        <w:t xml:space="preserve">，签名为</w:t>
      </w:r>
      <w:r>
        <w:t xml:space="preserve"> </w:t>
      </w:r>
      <m:oMath>
        <m:r>
          <m:t>σ</m:t>
        </m:r>
        <m:r>
          <m:rPr>
            <m:sty m:val="p"/>
          </m:rPr>
          <m:t>=</m:t>
        </m:r>
        <m:r>
          <m:t>s</m:t>
        </m:r>
        <m:r>
          <m:t>k</m:t>
        </m:r>
        <m:r>
          <m:rPr>
            <m:sty m:val="p"/>
          </m:rPr>
          <m:t>⋅</m:t>
        </m:r>
        <m:r>
          <m:t>H</m:t>
        </m:r>
        <m:r>
          <m:rPr>
            <m:sty m:val="p"/>
          </m:rPr>
          <m:t>(</m:t>
        </m:r>
        <m:r>
          <m:t>m</m:t>
        </m:r>
        <m:r>
          <m:rPr>
            <m:sty m:val="p"/>
          </m:rPr>
          <m:t>)</m:t>
        </m:r>
        <m:r>
          <m:rPr>
            <m:sty m:val="p"/>
          </m:rPr>
          <m:t>∈</m:t>
        </m:r>
        <m:sSub>
          <m:e>
            <m:r>
              <m:t>G</m:t>
            </m:r>
          </m:e>
          <m:sub>
            <m:r>
              <m:t>1</m:t>
            </m:r>
          </m:sub>
        </m:sSub>
      </m:oMath>
      <w:r>
        <w:rPr>
          <w:rFonts w:hint="eastAsia"/>
        </w:rPr>
        <w:t xml:space="preserve">，验证者检验：</w:t>
      </w:r>
    </w:p>
    <w:p>
      <w:pPr>
        <w:pStyle w:val="9"/>
        <w:tabs>
          <w:tab w:val="center" w:pos="4125"/>
          <w:tab w:val="right" w:pos="8250"/>
        </w:tabs>
      </w:pPr>
      <w:r>
        <w:tab/>
      </w:r>
      <m:oMathPara>
        <m:oMathParaPr>
          <m:jc m:val="center"/>
        </m:oMathParaPr>
        <m:oMath>
          <m:r>
            <m:t>e</m:t>
          </m:r>
          <m:r>
            <m:rPr>
              <m:sty m:val="p"/>
            </m:rPr>
            <m:t>(</m:t>
          </m:r>
          <m:r>
            <m:t>σ</m:t>
          </m:r>
          <m:r>
            <m:rPr>
              <m:sty m:val="p"/>
            </m:rPr>
            <m:t>,</m:t>
          </m:r>
          <m:sSub>
            <m:e>
              <m:r>
                <m:t>g</m:t>
              </m:r>
            </m:e>
            <m:sub>
              <m:r>
                <m:t>2</m:t>
              </m:r>
            </m:sub>
          </m:sSub>
          <m:r>
            <m:rPr>
              <m:sty m:val="p"/>
            </m:rPr>
            <m:t>)</m:t>
          </m:r>
          <m:r>
            <m:rPr>
              <m:sty m:val="p"/>
            </m:rPr>
            <m:t>=</m:t>
          </m:r>
          <m:r>
            <m:t>e</m:t>
          </m:r>
          <m:r>
            <m:rPr>
              <m:sty m:val="p"/>
            </m:rPr>
            <m:t>(</m:t>
          </m:r>
          <m:r>
            <m:t>H</m:t>
          </m:r>
          <m:r>
            <m:rPr>
              <m:sty m:val="p"/>
            </m:rPr>
            <m:t>(</m:t>
          </m:r>
          <m:r>
            <m:t>m</m:t>
          </m:r>
          <m:r>
            <m:rPr>
              <m:sty m:val="p"/>
            </m:rPr>
            <m:t>)</m:t>
          </m:r>
          <m:r>
            <m:rPr>
              <m:sty m:val="p"/>
            </m:rPr>
            <m:t>,</m:t>
          </m:r>
          <m:r>
            <m:t>p</m:t>
          </m:r>
          <m:r>
            <m:t>k</m:t>
          </m:r>
          <m:r>
            <m:rPr>
              <m:sty m:val="p"/>
            </m:rPr>
            <m:t>)</m:t>
          </m:r>
        </m:oMath>
      </m:oMathPara>
      <w:r>
        <w:tab/>
      </w:r>
      <w:r>
        <w:rPr>
          <w:rFonts w:ascii="Times New Roman" w:hAnsi="Times New Roman"/>
        </w:rPr>
        <w:t>(2-14)</w:t>
      </w:r>
    </w:p>
    <w:p>
      <w:pPr>
        <w:pStyle w:val="a"/>
        <w:ind w:firstLine="0" w:firstLineChars="0"/>
      </w:pPr>
      <w:r>
        <w:rPr>
          <w:rFonts w:hint="eastAsia"/>
        </w:rPr>
        <w:t xml:space="preserve">该等式成立的本质在于双线性性：左端</w:t>
      </w:r>
      <w:r>
        <w:t xml:space="preserve"> </w:t>
      </w:r>
      <m:oMath>
        <m:r>
          <m:t>e</m:t>
        </m:r>
        <m:r>
          <m:rPr>
            <m:sty m:val="p"/>
          </m:rPr>
          <m:t>(</m:t>
        </m:r>
        <m:r>
          <m:t>s</m:t>
        </m:r>
        <m:r>
          <m:t>k</m:t>
        </m:r>
        <m:r>
          <m:rPr>
            <m:sty m:val="p"/>
          </m:rPr>
          <m:t>⋅</m:t>
        </m:r>
        <m:r>
          <m:t>H</m:t>
        </m:r>
        <m:r>
          <m:rPr>
            <m:sty m:val="p"/>
          </m:rPr>
          <m:t>(</m:t>
        </m:r>
        <m:r>
          <m:t>m</m:t>
        </m:r>
        <m:r>
          <m:rPr>
            <m:sty m:val="p"/>
          </m:rPr>
          <m:t>)</m:t>
        </m:r>
        <m:r>
          <m:rPr>
            <m:sty m:val="p"/>
          </m:rPr>
          <m:t>,</m:t>
        </m:r>
        <m:sSub>
          <m:e>
            <m:r>
              <m:t>g</m:t>
            </m:r>
          </m:e>
          <m:sub>
            <m:r>
              <m:t>2</m:t>
            </m:r>
          </m:sub>
        </m:sSub>
        <m:r>
          <m:rPr>
            <m:sty m:val="p"/>
          </m:rPr>
          <m:t>)</m:t>
        </m:r>
        <m:r>
          <m:rPr>
            <m:sty m:val="p"/>
          </m:rPr>
          <m:t>=</m:t>
        </m:r>
        <m:r>
          <m:t>e</m:t>
        </m:r>
        <m:r>
          <m:rPr>
            <m:sty m:val="p"/>
          </m:rPr>
          <m:t>(</m:t>
        </m:r>
        <m:r>
          <m:t>H</m:t>
        </m:r>
        <m:r>
          <m:rPr>
            <m:sty m:val="p"/>
          </m:rPr>
          <m:t>(</m:t>
        </m:r>
        <m:r>
          <m:t>m</m:t>
        </m:r>
        <m:r>
          <m:rPr>
            <m:sty m:val="p"/>
          </m:rPr>
          <m:t>)</m:t>
        </m:r>
        <m:r>
          <m:rPr>
            <m:sty m:val="p"/>
          </m:rPr>
          <m:t>,</m:t>
        </m:r>
        <m:sSub>
          <m:e>
            <m:r>
              <m:t>g</m:t>
            </m:r>
          </m:e>
          <m:sub>
            <m:r>
              <m:t>2</m:t>
            </m:r>
          </m:sub>
        </m:sSub>
        <m:sSup>
          <m:e>
            <m:r>
              <m:rPr>
                <m:sty m:val="p"/>
              </m:rPr>
              <m:t>)</m:t>
            </m:r>
          </m:e>
          <m:sup>
            <m:r>
              <m:t>s</m:t>
            </m:r>
            <m:r>
              <m:t>k</m:t>
            </m:r>
          </m:sup>
        </m:sSup>
      </m:oMath>
      <w:r>
        <w:rPr>
          <w:rFonts w:hint="eastAsia"/>
        </w:rPr>
        <w:t xml:space="preserve">，右端</w:t>
      </w:r>
      <w:r>
        <w:t xml:space="preserve"> </w:t>
      </w:r>
      <m:oMath>
        <m:r>
          <m:t>e</m:t>
        </m:r>
        <m:r>
          <m:rPr>
            <m:sty m:val="p"/>
          </m:rPr>
          <m:t>(</m:t>
        </m:r>
        <m:r>
          <m:t>H</m:t>
        </m:r>
        <m:r>
          <m:rPr>
            <m:sty m:val="p"/>
          </m:rPr>
          <m:t>(</m:t>
        </m:r>
        <m:r>
          <m:t>m</m:t>
        </m:r>
        <m:r>
          <m:rPr>
            <m:sty m:val="p"/>
          </m:rPr>
          <m:t>)</m:t>
        </m:r>
        <m:r>
          <m:rPr>
            <m:sty m:val="p"/>
          </m:rPr>
          <m:t>,</m:t>
        </m:r>
        <m:r>
          <m:t>s</m:t>
        </m:r>
        <m:r>
          <m:t>k</m:t>
        </m:r>
        <m:r>
          <m:rPr>
            <m:sty m:val="p"/>
          </m:rPr>
          <m:t>⋅</m:t>
        </m:r>
        <m:sSub>
          <m:e>
            <m:r>
              <m:t>g</m:t>
            </m:r>
          </m:e>
          <m:sub>
            <m:r>
              <m:t>2</m:t>
            </m:r>
          </m:sub>
        </m:sSub>
        <m:r>
          <m:rPr>
            <m:sty m:val="p"/>
          </m:rPr>
          <m:t>)</m:t>
        </m:r>
        <m:r>
          <m:rPr>
            <m:sty m:val="p"/>
          </m:rPr>
          <m:t>=</m:t>
        </m:r>
        <m:r>
          <m:t>e</m:t>
        </m:r>
        <m:r>
          <m:rPr>
            <m:sty m:val="p"/>
          </m:rPr>
          <m:t>(</m:t>
        </m:r>
        <m:r>
          <m:t>H</m:t>
        </m:r>
        <m:r>
          <m:rPr>
            <m:sty m:val="p"/>
          </m:rPr>
          <m:t>(</m:t>
        </m:r>
        <m:r>
          <m:t>m</m:t>
        </m:r>
        <m:r>
          <m:rPr>
            <m:sty m:val="p"/>
          </m:rPr>
          <m:t>)</m:t>
        </m:r>
        <m:r>
          <m:rPr>
            <m:sty m:val="p"/>
          </m:rPr>
          <m:t>,</m:t>
        </m:r>
        <m:sSub>
          <m:e>
            <m:r>
              <m:t>g</m:t>
            </m:r>
          </m:e>
          <m:sub>
            <m:r>
              <m:t>2</m:t>
            </m:r>
          </m:sub>
        </m:sSub>
        <m:sSup>
          <m:e>
            <m:r>
              <m:rPr>
                <m:sty m:val="p"/>
              </m:rPr>
              <m:t>)</m:t>
            </m:r>
          </m:e>
          <m:sup>
            <m:r>
              <m:t>s</m:t>
            </m:r>
            <m:r>
              <m:t>k</m:t>
            </m:r>
          </m:sup>
        </m:sSup>
      </m:oMath>
      <w:r>
        <w:rPr>
          <w:rFonts w:hint="eastAsia"/>
        </w:rPr>
        <w:t xml:space="preserve">，两端相等。标准</w:t>
      </w:r>
      <w:r>
        <w:rPr>
          <w:rFonts w:ascii="Times New Roman" w:hAnsi="Times New Roman"/>
        </w:rPr>
        <w:t xml:space="preserve"> BLS </w:t>
      </w:r>
      <w:r>
        <w:rPr>
          <w:rFonts w:hint="eastAsia"/>
        </w:rPr>
        <w:t xml:space="preserve">签名长度仅为单个</w:t>
      </w:r>
      <w:r>
        <w:t xml:space="preserve"> </w:t>
      </w:r>
      <m:oMath>
        <m:sSub>
          <m:e>
            <m:r>
              <m:t>G</m:t>
            </m:r>
          </m:e>
          <m:sub>
            <m:r>
              <m:t>1</m:t>
            </m:r>
          </m:sub>
        </m:sSub>
      </m:oMath>
      <w:r>
        <w:t xml:space="preserve"> </w:t>
      </w:r>
      <w:r>
        <w:rPr>
          <w:rFonts w:hint="eastAsia"/>
        </w:rPr>
        <w:t xml:space="preserve">元素，为后续聚合与门限扩展提供了紧凑的基础构件。</w:t>
      </w:r>
    </w:p>
    <w:bookmarkEnd w:id="283"/>
    <w:bookmarkStart w:id="284" w:name="bls-聚合签名"/>
    <w:p>
      <w:pPr>
        <w:pStyle w:val="a"/>
        <w:ind w:firstLineChars="200"/>
      </w:pPr>
      <w:r>
        <w:rPr>
          <w:rFonts w:ascii="Times New Roman" w:hAnsi="Times New Roman"/>
        </w:rPr>
        <w:t xml:space="preserve">(2) BLS </w:t>
      </w:r>
      <w:r>
        <w:t>聚合签名</w:t>
      </w:r>
    </w:p>
    <w:p>
      <w:pPr>
        <w:pStyle w:val="a"/>
        <w:ind w:firstLineChars="200"/>
      </w:pPr>
      <w:r>
        <w:rPr>
          <w:rFonts w:hint="eastAsia"/>
        </w:rPr>
        <w:t xml:space="preserve">标准</w:t>
      </w:r>
      <w:r>
        <w:rPr>
          <w:rFonts w:ascii="Times New Roman" w:hAnsi="Times New Roman"/>
        </w:rPr>
        <w:t xml:space="preserve"> BLS </w:t>
      </w:r>
      <w:r>
        <w:rPr>
          <w:rFonts w:hint="eastAsia"/>
        </w:rPr>
        <w:t xml:space="preserve">签名每条独立验证，当多个节点需同时确认同一事件时，逐条传输与验证的通信量为</w:t>
      </w:r>
      <w:r>
        <w:t xml:space="preserve"> </w:t>
      </w:r>
      <m:oMath>
        <m:r>
          <m:t>O</m:t>
        </m:r>
        <m:r>
          <m:rPr>
            <m:sty m:val="p"/>
          </m:rPr>
          <m:t>(</m:t>
        </m:r>
        <m:r>
          <m:t>k</m:t>
        </m:r>
        <m:r>
          <m:rPr>
            <m:sty m:val="p"/>
          </m:rPr>
          <m:t>)</m:t>
        </m:r>
      </m:oMath>
      <w:r>
        <w:rPr>
          <w:rFonts w:hint="eastAsia"/>
        </w:rPr>
        <w:t xml:space="preserve">。聚合签名将</w:t>
      </w:r>
      <w:r>
        <w:t xml:space="preserve"> </w:t>
      </w:r>
      <m:oMath>
        <m:r>
          <m:t>k</m:t>
        </m:r>
      </m:oMath>
      <w:r>
        <w:t xml:space="preserve"> </w:t>
      </w:r>
      <w:r>
        <w:rPr>
          <w:rFonts w:hint="eastAsia"/>
        </w:rPr>
        <w:t xml:space="preserve">条独立签名压缩为单一签名，从而将通信量降至</w:t>
      </w:r>
      <w:r>
        <w:t xml:space="preserve"> </w:t>
      </w:r>
      <m:oMath>
        <m:r>
          <m:t>O</m:t>
        </m:r>
        <m:r>
          <m:rPr>
            <m:sty m:val="p"/>
          </m:rPr>
          <m:t>(</m:t>
        </m:r>
        <m:r>
          <m:t>1</m:t>
        </m:r>
        <m:r>
          <m:rPr>
            <m:sty m:val="p"/>
          </m:rPr>
          <m:t>)</m:t>
        </m:r>
      </m:oMath>
      <w:r>
        <w:rPr>
          <w:rFonts w:hint="eastAsia"/>
        </w:rPr>
        <w:t xml:space="preserve">。给定</w:t>
      </w:r>
      <w:r>
        <w:t xml:space="preserve"> </w:t>
      </w:r>
      <m:oMath>
        <m:r>
          <m:t>k</m:t>
        </m:r>
      </m:oMath>
      <w:r>
        <w:t xml:space="preserve"> </w:t>
      </w:r>
      <w:r>
        <w:rPr>
          <w:rFonts w:hint="eastAsia"/>
        </w:rPr>
        <w:t xml:space="preserve">个签名者分别对消息</w:t>
      </w:r>
      <w:r>
        <w:t xml:space="preserve"> </w:t>
      </w:r>
      <m:oMath>
        <m:sSub>
          <m:e>
            <m:r>
              <m:t>m</m:t>
            </m:r>
          </m:e>
          <m:sub>
            <m:r>
              <m:t>j</m:t>
            </m:r>
          </m:sub>
        </m:sSub>
      </m:oMath>
      <w:r>
        <w:t xml:space="preserve"> </w:t>
      </w:r>
      <w:r>
        <w:rPr>
          <w:rFonts w:hint="eastAsia"/>
        </w:rPr>
        <w:t xml:space="preserve">生成签名</w:t>
      </w:r>
      <w:r>
        <w:t xml:space="preserve"> </w:t>
      </w:r>
      <m:oMath>
        <m:sSub>
          <m:e>
            <m:r>
              <m:t>σ</m:t>
            </m:r>
          </m:e>
          <m:sub>
            <m:r>
              <m:t>j</m:t>
            </m:r>
          </m:sub>
        </m:sSub>
        <m:r>
          <m:rPr>
            <m:sty m:val="p"/>
          </m:rPr>
          <m:t>=</m:t>
        </m:r>
        <m:r>
          <m:t>s</m:t>
        </m:r>
        <m:sSub>
          <m:e>
            <m:r>
              <m:t>k</m:t>
            </m:r>
          </m:e>
          <m:sub>
            <m:r>
              <m:t>j</m:t>
            </m:r>
          </m:sub>
        </m:sSub>
        <m:r>
          <m:rPr>
            <m:sty m:val="p"/>
          </m:rPr>
          <m:t>⋅</m:t>
        </m:r>
        <m:r>
          <m:t>H</m:t>
        </m:r>
        <m:r>
          <m:rPr>
            <m:sty m:val="p"/>
          </m:rPr>
          <m:t>(</m:t>
        </m:r>
        <m:sSub>
          <m:e>
            <m:r>
              <m:t>m</m:t>
            </m:r>
          </m:e>
          <m:sub>
            <m:r>
              <m:t>j</m:t>
            </m:r>
          </m:sub>
        </m:sSub>
        <m:r>
          <m:rPr>
            <m:sty m:val="p"/>
          </m:rPr>
          <m:t>)</m:t>
        </m:r>
      </m:oMath>
      <w:r>
        <w:rPr>
          <w:rFonts w:hint="eastAsia"/>
        </w:rPr>
        <w:t xml:space="preserve">，聚合算法将其压缩为：</w:t>
      </w:r>
    </w:p>
    <w:p>
      <w:pPr>
        <w:pStyle w:val="9"/>
        <w:tabs>
          <w:tab w:val="center" w:pos="4125"/>
          <w:tab w:val="right" w:pos="8250"/>
        </w:tabs>
      </w:pPr>
      <w:r>
        <w:tab/>
      </w:r>
      <m:oMathPara>
        <m:oMathParaPr>
          <m:jc m:val="center"/>
        </m:oMathParaPr>
        <m:oMath>
          <m:r>
            <m:rPr>
              <m:scr m:val="sans-serif"/>
              <m:sty m:val="p"/>
            </m:rPr>
            <m:t>A</m:t>
          </m:r>
          <m:r>
            <m:rPr>
              <m:scr m:val="sans-serif"/>
              <m:sty m:val="p"/>
            </m:rPr>
            <m:t>g</m:t>
          </m:r>
          <m:r>
            <m:rPr>
              <m:scr m:val="sans-serif"/>
              <m:sty m:val="p"/>
            </m:rPr>
            <m:t>g</m:t>
          </m:r>
          <m:r>
            <m:rPr>
              <m:scr m:val="sans-serif"/>
              <m:sty m:val="p"/>
            </m:rPr>
            <m:t>r</m:t>
          </m:r>
          <m:r>
            <m:rPr>
              <m:scr m:val="sans-serif"/>
              <m:sty m:val="p"/>
            </m:rPr>
            <m:t>e</m:t>
          </m:r>
          <m:r>
            <m:rPr>
              <m:scr m:val="sans-serif"/>
              <m:sty m:val="p"/>
            </m:rPr>
            <m:t>g</m:t>
          </m:r>
          <m:r>
            <m:rPr>
              <m:scr m:val="sans-serif"/>
              <m:sty m:val="p"/>
            </m:rPr>
            <m:t>a</m:t>
          </m:r>
          <m:r>
            <m:rPr>
              <m:scr m:val="sans-serif"/>
              <m:sty m:val="p"/>
            </m:rPr>
            <m:t>t</m:t>
          </m:r>
          <m:r>
            <m:rPr>
              <m:scr m:val="sans-serif"/>
              <m:sty m:val="p"/>
            </m:rPr>
            <m:t>e</m:t>
          </m:r>
          <m:r>
            <m:rPr>
              <m:sty m:val="p"/>
            </m:rPr>
            <m:t>(</m:t>
          </m:r>
          <m:r>
            <m:rPr>
              <m:sty m:val="p"/>
            </m:rPr>
            <m:t>{</m:t>
          </m:r>
          <m:sSub>
            <m:e>
              <m:r>
                <m:t>σ</m:t>
              </m:r>
            </m:e>
            <m:sub>
              <m:r>
                <m:t>1</m:t>
              </m:r>
            </m:sub>
          </m:sSub>
          <m:r>
            <m:rPr>
              <m:sty m:val="p"/>
            </m:rPr>
            <m:t>,</m:t>
          </m:r>
          <m:r>
            <m:rPr>
              <m:sty m:val="p"/>
            </m:rPr>
            <m:t>…</m:t>
          </m:r>
          <m:r>
            <m:rPr>
              <m:sty m:val="p"/>
            </m:rPr>
            <m:t>,</m:t>
          </m:r>
          <m:sSub>
            <m:e>
              <m:r>
                <m:t>σ</m:t>
              </m:r>
            </m:e>
            <m:sub>
              <m:r>
                <m:t>k</m:t>
              </m:r>
            </m:sub>
          </m:sSub>
          <m:r>
            <m:rPr>
              <m:sty m:val="p"/>
            </m:rPr>
            <m:t>}</m:t>
          </m:r>
          <m:r>
            <m:rPr>
              <m:sty m:val="p"/>
            </m:rPr>
            <m:t>)</m:t>
          </m:r>
          <m:r>
            <m:rPr>
              <m:sty m:val="p"/>
            </m:rPr>
            <m:t>=</m:t>
          </m:r>
          <m:nary>
            <m:naryPr>
              <m:chr m:val="∏"/>
              <m:limLoc m:val="undOvr"/>
              <m:subHide m:val="off"/>
              <m:supHide m:val="off"/>
            </m:naryPr>
            <m:sub>
              <m:r>
                <m:t>j</m:t>
              </m:r>
              <m:r>
                <m:rPr>
                  <m:sty m:val="p"/>
                </m:rPr>
                <m:t>=</m:t>
              </m:r>
              <m:r>
                <m:t>1</m:t>
              </m:r>
            </m:sub>
            <m:sup>
              <m:r>
                <m:t>k</m:t>
              </m:r>
            </m:sup>
            <m:e>
              <m:sSub>
                <m:e>
                  <m:r>
                    <m:t>σ</m:t>
                  </m:r>
                </m:e>
                <m:sub>
                  <m:r>
                    <m:t>j</m:t>
                  </m:r>
                </m:sub>
              </m:sSub>
            </m:e>
          </m:nary>
        </m:oMath>
      </m:oMathPara>
      <w:r>
        <w:tab/>
      </w:r>
      <w:r>
        <w:rPr>
          <w:rFonts w:ascii="Times New Roman" w:hAnsi="Times New Roman"/>
        </w:rPr>
        <w:t>(2-15)</w:t>
      </w:r>
    </w:p>
    <w:p>
      <w:pPr>
        <w:pStyle w:val="a"/>
        <w:ind w:firstLine="0" w:firstLineChars="0"/>
      </w:pPr>
      <w:r>
        <w:rPr>
          <w:rFonts w:hint="eastAsia"/>
        </w:rPr>
        <w:t xml:space="preserve">验证者对聚合签名执行批量验证：</w:t>
      </w:r>
    </w:p>
    <w:p>
      <w:pPr>
        <w:pStyle w:val="9"/>
        <w:tabs>
          <w:tab w:val="center" w:pos="4125"/>
          <w:tab w:val="right" w:pos="8250"/>
        </w:tabs>
      </w:pPr>
      <w:r>
        <w:tab/>
      </w:r>
      <m:oMathPara>
        <m:oMathParaPr>
          <m:jc m:val="center"/>
        </m:oMathParaPr>
        <m:oMath>
          <m:r>
            <m:rPr>
              <m:scr m:val="sans-serif"/>
              <m:sty m:val="p"/>
            </m:rPr>
            <m:t>A</m:t>
          </m:r>
          <m:r>
            <m:rPr>
              <m:scr m:val="sans-serif"/>
              <m:sty m:val="p"/>
            </m:rPr>
            <m:t>g</m:t>
          </m:r>
          <m:r>
            <m:rPr>
              <m:scr m:val="sans-serif"/>
              <m:sty m:val="p"/>
            </m:rPr>
            <m:t>g</m:t>
          </m:r>
          <m:r>
            <m:rPr>
              <m:scr m:val="sans-serif"/>
              <m:sty m:val="p"/>
            </m:rPr>
            <m:t>V</m:t>
          </m:r>
          <m:r>
            <m:rPr>
              <m:scr m:val="sans-serif"/>
              <m:sty m:val="p"/>
            </m:rPr>
            <m:t>e</m:t>
          </m:r>
          <m:r>
            <m:rPr>
              <m:scr m:val="sans-serif"/>
              <m:sty m:val="p"/>
            </m:rPr>
            <m:t>r</m:t>
          </m:r>
          <m:r>
            <m:rPr>
              <m:scr m:val="sans-serif"/>
              <m:sty m:val="p"/>
            </m:rPr>
            <m:t>i</m:t>
          </m:r>
          <m:r>
            <m:rPr>
              <m:scr m:val="sans-serif"/>
              <m:sty m:val="p"/>
            </m:rPr>
            <m:t>f</m:t>
          </m:r>
          <m:r>
            <m:rPr>
              <m:scr m:val="sans-serif"/>
              <m:sty m:val="p"/>
            </m:rPr>
            <m:t>y</m:t>
          </m:r>
          <m:d>
            <m:dPr>
              <m:begChr m:val="("/>
              <m:sepChr m:val=""/>
              <m:endChr m:val=")"/>
              <m:grow/>
            </m:dPr>
            <m:e>
              <m:r>
                <m:rPr>
                  <m:sty m:val="p"/>
                </m:rPr>
                <m:t>{</m:t>
              </m:r>
              <m:r>
                <m:rPr>
                  <m:sty m:val="p"/>
                </m:rPr>
                <m:t>(</m:t>
              </m:r>
              <m:sSub>
                <m:e>
                  <m:r>
                    <m:t>m</m:t>
                  </m:r>
                </m:e>
                <m:sub>
                  <m:r>
                    <m:t>j</m:t>
                  </m:r>
                </m:sub>
              </m:sSub>
              <m:r>
                <m:rPr>
                  <m:sty m:val="p"/>
                </m:rPr>
                <m:t>,</m:t>
              </m:r>
              <m:r>
                <m:t>p</m:t>
              </m:r>
              <m:sSub>
                <m:e>
                  <m:r>
                    <m:t>k</m:t>
                  </m:r>
                </m:e>
                <m:sub>
                  <m:r>
                    <m:t>j</m:t>
                  </m:r>
                </m:sub>
              </m:sSub>
              <m:r>
                <m:rPr>
                  <m:sty m:val="p"/>
                </m:rPr>
                <m:t>)</m:t>
              </m:r>
              <m:sSubSup>
                <m:e>
                  <m:r>
                    <m:rPr>
                      <m:sty m:val="p"/>
                    </m:rPr>
                    <m:t>}</m:t>
                  </m:r>
                </m:e>
                <m:sub>
                  <m:r>
                    <m:t>j</m:t>
                  </m:r>
                  <m:r>
                    <m:rPr>
                      <m:sty m:val="p"/>
                    </m:rPr>
                    <m:t>=</m:t>
                  </m:r>
                  <m:r>
                    <m:t>1</m:t>
                  </m:r>
                </m:sub>
                <m:sup>
                  <m:r>
                    <m:t>k</m:t>
                  </m:r>
                </m:sup>
              </m:sSubSup>
              <m:r>
                <m:rPr>
                  <m:sty m:val="p"/>
                </m:rPr>
                <m:t>,</m:t>
              </m:r>
              <m:r>
                <m:t> </m:t>
              </m:r>
              <m:sSub>
                <m:e>
                  <m:r>
                    <m:t>σ</m:t>
                  </m:r>
                </m:e>
                <m:sub>
                  <m:r>
                    <m:rPr>
                      <m:sty m:val="p"/>
                    </m:rPr>
                    <m:t>a</m:t>
                  </m:r>
                  <m:r>
                    <m:rPr>
                      <m:sty m:val="p"/>
                    </m:rPr>
                    <m:t>g</m:t>
                  </m:r>
                  <m:r>
                    <m:rPr>
                      <m:sty m:val="p"/>
                    </m:rPr>
                    <m:t>g</m:t>
                  </m:r>
                </m:sub>
              </m:sSub>
            </m:e>
          </m:d>
          <m:r>
            <m:rPr>
              <m:sty m:val="p"/>
            </m:rPr>
            <m:t>:</m:t>
          </m:r>
          <m:r>
            <m:t> </m:t>
          </m:r>
          <m:r>
            <m:t>e</m:t>
          </m:r>
          <m:r>
            <m:rPr>
              <m:sty m:val="p"/>
            </m:rPr>
            <m:t>(</m:t>
          </m:r>
          <m:sSub>
            <m:e>
              <m:r>
                <m:t>σ</m:t>
              </m:r>
            </m:e>
            <m:sub>
              <m:r>
                <m:rPr>
                  <m:sty m:val="p"/>
                </m:rPr>
                <m:t>a</m:t>
              </m:r>
              <m:r>
                <m:rPr>
                  <m:sty m:val="p"/>
                </m:rPr>
                <m:t>g</m:t>
              </m:r>
              <m:r>
                <m:rPr>
                  <m:sty m:val="p"/>
                </m:rPr>
                <m:t>g</m:t>
              </m:r>
            </m:sub>
          </m:sSub>
          <m:r>
            <m:rPr>
              <m:sty m:val="p"/>
            </m:rPr>
            <m:t>,</m:t>
          </m:r>
          <m:sSub>
            <m:e>
              <m:r>
                <m:t>g</m:t>
              </m:r>
            </m:e>
            <m:sub>
              <m:r>
                <m:t>2</m:t>
              </m:r>
            </m:sub>
          </m:sSub>
          <m:r>
            <m:rPr>
              <m:sty m:val="p"/>
            </m:rPr>
            <m:t>)</m:t>
          </m:r>
          <m:r>
            <m:rPr>
              <m:sty m:val="p"/>
            </m:rPr>
            <m:t>=</m:t>
          </m:r>
          <m:nary>
            <m:naryPr>
              <m:chr m:val="∏"/>
              <m:limLoc m:val="undOvr"/>
              <m:subHide m:val="off"/>
              <m:supHide m:val="off"/>
            </m:naryPr>
            <m:sub>
              <m:r>
                <m:t>j</m:t>
              </m:r>
              <m:r>
                <m:rPr>
                  <m:sty m:val="p"/>
                </m:rPr>
                <m:t>=</m:t>
              </m:r>
              <m:r>
                <m:t>1</m:t>
              </m:r>
            </m:sub>
            <m:sup>
              <m:r>
                <m:t>k</m:t>
              </m:r>
            </m:sup>
            <m:e>
              <m:r>
                <m:t>e</m:t>
              </m:r>
            </m:e>
          </m:nary>
          <m:r>
            <m:rPr>
              <m:sty m:val="p"/>
            </m:rPr>
            <m:t>(</m:t>
          </m:r>
          <m:r>
            <m:t>H</m:t>
          </m:r>
          <m:r>
            <m:rPr>
              <m:sty m:val="p"/>
            </m:rPr>
            <m:t>(</m:t>
          </m:r>
          <m:sSub>
            <m:e>
              <m:r>
                <m:t>m</m:t>
              </m:r>
            </m:e>
            <m:sub>
              <m:r>
                <m:t>j</m:t>
              </m:r>
            </m:sub>
          </m:sSub>
          <m:r>
            <m:rPr>
              <m:sty m:val="p"/>
            </m:rPr>
            <m:t>)</m:t>
          </m:r>
          <m:r>
            <m:rPr>
              <m:sty m:val="p"/>
            </m:rPr>
            <m:t>,</m:t>
          </m:r>
          <m:r>
            <m:t>p</m:t>
          </m:r>
          <m:sSub>
            <m:e>
              <m:r>
                <m:t>k</m:t>
              </m:r>
            </m:e>
            <m:sub>
              <m:r>
                <m:t>j</m:t>
              </m:r>
            </m:sub>
          </m:sSub>
          <m:r>
            <m:rPr>
              <m:sty m:val="p"/>
            </m:rPr>
            <m:t>)</m:t>
          </m:r>
        </m:oMath>
      </m:oMathPara>
      <w:r>
        <w:tab/>
      </w:r>
      <w:r>
        <w:rPr>
          <w:rFonts w:ascii="Times New Roman" w:hAnsi="Times New Roman"/>
        </w:rPr>
        <w:t>(2-16)</w:t>
      </w:r>
    </w:p>
    <w:p>
      <w:pPr>
        <w:pStyle w:val="a"/>
        <w:ind w:firstLine="0" w:firstLineChars="0"/>
      </w:pPr>
      <w:r>
        <w:rPr>
          <w:rFonts w:hint="eastAsia"/>
        </w:rPr>
        <w:t xml:space="preserve">该聚合性质使回执通信量从</w:t>
      </w:r>
      <w:r>
        <w:t xml:space="preserve"> </w:t>
      </w:r>
      <m:oMath>
        <m:r>
          <m:t>O</m:t>
        </m:r>
        <m:r>
          <m:rPr>
            <m:sty m:val="p"/>
          </m:rPr>
          <m:t>(</m:t>
        </m:r>
        <m:r>
          <m:t>k</m:t>
        </m:r>
        <m:r>
          <m:rPr>
            <m:sty m:val="p"/>
          </m:rPr>
          <m:t>)</m:t>
        </m:r>
      </m:oMath>
      <w:r>
        <w:t xml:space="preserve"> </w:t>
      </w:r>
      <w:r>
        <w:rPr>
          <w:rFonts w:hint="eastAsia"/>
        </w:rPr>
        <w:t xml:space="preserve">降至</w:t>
      </w:r>
      <w:r>
        <w:t xml:space="preserve"> </w:t>
      </w:r>
      <m:oMath>
        <m:r>
          <m:t>O</m:t>
        </m:r>
        <m:r>
          <m:rPr>
            <m:sty m:val="p"/>
          </m:rPr>
          <m:t>(</m:t>
        </m:r>
        <m:r>
          <m:t>1</m:t>
        </m:r>
        <m:r>
          <m:rPr>
            <m:sty m:val="p"/>
          </m:rPr>
          <m:t>)</m:t>
        </m:r>
      </m:oMath>
      <w:r>
        <w:rPr>
          <w:rFonts w:hint="eastAsia"/>
        </w:rPr>
        <w:t xml:space="preserve">，后续委托协议中的</w:t>
      </w:r>
      <w:r>
        <w:rPr>
          <w:rFonts w:ascii="Times New Roman" w:hAnsi="Times New Roman"/>
        </w:rPr>
        <w:t xml:space="preserve"> BLS </w:t>
      </w:r>
      <w:r>
        <w:rPr>
          <w:rFonts w:hint="eastAsia"/>
        </w:rPr>
        <w:t xml:space="preserve">回执压缩即基于此机制。</w:t>
      </w:r>
    </w:p>
    <w:bookmarkEnd w:id="284"/>
    <w:bookmarkStart w:id="285" w:name="门限-bls-与随机信标"/>
    <w:p>
      <w:pPr>
        <w:pStyle w:val="a"/>
        <w:ind w:firstLineChars="200"/>
      </w:pPr>
      <w:r>
        <w:rPr>
          <w:rFonts w:ascii="Times New Roman" w:hAnsi="Times New Roman"/>
        </w:rPr>
        <w:t xml:space="preserve">(3) </w:t>
      </w:r>
      <w:r>
        <w:t>门限</w:t>
      </w:r>
      <w:r>
        <w:rPr>
          <w:rFonts w:ascii="Times New Roman" w:hAnsi="Times New Roman"/>
        </w:rPr>
        <w:t xml:space="preserve"> BLS </w:t>
      </w:r>
      <w:r>
        <w:t>与随机信标</w:t>
      </w:r>
    </w:p>
    <w:p>
      <w:pPr>
        <w:pStyle w:val="a"/>
        <w:ind w:firstLineChars="200"/>
      </w:pPr>
      <w:r>
        <w:rPr>
          <w:rFonts w:hint="eastAsia"/>
        </w:rPr>
        <w:t xml:space="preserve">聚合签名解决了通信压缩问题，但未对参与者集合施加约束——任意子集均可生成有效聚合签名。门限签名在此基础上引入法定人数要求：仅当不少于</w:t>
      </w:r>
      <w:r>
        <w:t xml:space="preserve"> </w:t>
      </w:r>
      <m:oMath>
        <m:r>
          <m:t>t</m:t>
        </m:r>
        <m:r>
          <m:rPr>
            <m:sty m:val="p"/>
          </m:rPr>
          <m:t>+</m:t>
        </m:r>
        <m:r>
          <m:t>1</m:t>
        </m:r>
      </m:oMath>
      <w:r>
        <w:t xml:space="preserve"> </w:t>
      </w:r>
      <w:r>
        <w:rPr>
          <w:rFonts w:hint="eastAsia"/>
        </w:rPr>
        <w:t xml:space="preserve">方参与时才能产生有效签名，且至多</w:t>
      </w:r>
      <w:r>
        <w:t xml:space="preserve"> </w:t>
      </w:r>
      <m:oMath>
        <m:r>
          <m:t>t</m:t>
        </m:r>
      </m:oMath>
      <w:r>
        <w:t xml:space="preserve"> </w:t>
      </w:r>
      <w:r>
        <w:rPr>
          <w:rFonts w:hint="eastAsia"/>
        </w:rPr>
        <w:t xml:space="preserve">个被攻陷节点无法伪造。</w:t>
      </w:r>
    </w:p>
    <w:p>
      <w:pPr>
        <w:pStyle w:val="9"/>
      </w:pPr>
      <w:r>
        <w:rPr>
          <w:rFonts w:hint="eastAsia"/>
        </w:rPr>
        <w:t xml:space="preserve">门限签名的唯一性——即相同消息在任意合法子集下重构出的签名均相同——为构造分布式随机信标提供了密码学基础。具体而言，各节点独立对公共消息生成签名分片</w:t>
      </w:r>
      <w:r>
        <w:t xml:space="preserve"> </w:t>
      </w:r>
      <m:oMath>
        <m:sSub>
          <m:e>
            <m:r>
              <m:t>σ</m:t>
            </m:r>
          </m:e>
          <m:sub>
            <m:r>
              <m:t>i</m:t>
            </m:r>
          </m:sub>
        </m:sSub>
      </m:oMath>
      <w:r>
        <w:t xml:space="preserve"> </w:t>
      </w:r>
      <w:r>
        <w:rPr>
          <w:rFonts w:hint="eastAsia"/>
        </w:rPr>
        <w:t xml:space="preserve">并广播，当任一节点收集到不少于</w:t>
      </w:r>
      <w:r>
        <w:t xml:space="preserve"> </w:t>
      </w:r>
      <m:oMath>
        <m:r>
          <m:t>t</m:t>
        </m:r>
        <m:r>
          <m:rPr>
            <m:sty m:val="p"/>
          </m:rPr>
          <m:t>+</m:t>
        </m:r>
        <m:r>
          <m:t>1</m:t>
        </m:r>
      </m:oMath>
      <w:r>
        <w:t xml:space="preserve"> </w:t>
      </w:r>
      <w:r>
        <w:rPr>
          <w:rFonts w:hint="eastAsia"/>
        </w:rPr>
        <w:t xml:space="preserve">份有效分片后即可本地重构出唯一签名</w:t>
      </w:r>
      <w:r>
        <w:t xml:space="preserve"> </w:t>
      </w:r>
      <m:oMath>
        <m:r>
          <m:t>σ</m:t>
        </m:r>
      </m:oMath>
      <w:r>
        <w:rPr>
          <w:rFonts w:hint="eastAsia"/>
        </w:rPr>
        <w:t xml:space="preserve">，进而通过</w:t>
      </w:r>
      <w:r>
        <w:t xml:space="preserve"> </w:t>
      </w:r>
      <m:oMath>
        <m:r>
          <m:t>b</m:t>
        </m:r>
        <m:r>
          <m:rPr>
            <m:sty m:val="p"/>
          </m:rPr>
          <m:t>=</m:t>
        </m:r>
        <m:r>
          <m:rPr>
            <m:sty m:val="p"/>
          </m:rPr>
          <m:t>L</m:t>
        </m:r>
        <m:r>
          <m:rPr>
            <m:sty m:val="p"/>
          </m:rPr>
          <m:t>S</m:t>
        </m:r>
        <m:r>
          <m:rPr>
            <m:sty m:val="p"/>
          </m:rPr>
          <m:t>B</m:t>
        </m:r>
        <m:r>
          <m:rPr>
            <m:sty m:val="p"/>
          </m:rPr>
          <m:t>(</m:t>
        </m:r>
        <m:r>
          <m:t>H</m:t>
        </m:r>
        <m:r>
          <m:rPr>
            <m:sty m:val="p"/>
          </m:rPr>
          <m:t>(</m:t>
        </m:r>
        <m:r>
          <m:t>σ</m:t>
        </m:r>
        <m:r>
          <m:rPr>
            <m:sty m:val="p"/>
          </m:rPr>
          <m:t>)</m:t>
        </m:r>
        <m:r>
          <m:rPr>
            <m:sty m:val="p"/>
          </m:rPr>
          <m:t>)</m:t>
        </m:r>
      </m:oMath>
      <w:r>
        <w:t xml:space="preserve"> </w:t>
      </w:r>
      <w:r>
        <w:rPr>
          <w:rFonts w:hint="eastAsia"/>
        </w:rPr>
        <w:t xml:space="preserve">导出一致随机比特。唯一性在此同时保障了一致性与不可偏置性：一方面，所有诚实节点必然重构出相同的</w:t>
      </w:r>
      <w:r>
        <w:t xml:space="preserve"> </w:t>
      </w:r>
      <m:oMath>
        <m:r>
          <m:t>σ</m:t>
        </m:r>
      </m:oMath>
      <w:r>
        <w:rPr>
          <w:rFonts w:hint="eastAsia"/>
        </w:rPr>
        <w:t xml:space="preserve">，从而就</w:t>
      </w:r>
      <w:r>
        <w:t xml:space="preserve"> </w:t>
      </w:r>
      <m:oMath>
        <m:r>
          <m:t>b</m:t>
        </m:r>
      </m:oMath>
      <w:r>
        <w:t xml:space="preserve"> </w:t>
      </w:r>
      <w:r>
        <w:rPr>
          <w:rFonts w:hint="eastAsia"/>
        </w:rPr>
        <w:t xml:space="preserve">的取值达成共识；另一方面，攻击者无法通过选择性发送或扣留分片来操纵</w:t>
      </w:r>
      <w:r>
        <w:t xml:space="preserve"> </w:t>
      </w:r>
      <m:oMath>
        <m:r>
          <m:t>b</m:t>
        </m:r>
      </m:oMath>
      <w:r>
        <w:t xml:space="preserve"> </w:t>
      </w:r>
      <w:r>
        <w:rPr>
          <w:rFonts w:hint="eastAsia"/>
        </w:rPr>
        <w:t xml:space="preserve">的分布，因为签名值由任意</w:t>
      </w:r>
      <w:r>
        <w:t xml:space="preserve"> </w:t>
      </w:r>
      <m:oMath>
        <m:r>
          <m:t>t</m:t>
        </m:r>
        <m:r>
          <m:rPr>
            <m:sty m:val="p"/>
          </m:rPr>
          <m:t>+</m:t>
        </m:r>
        <m:r>
          <m:t>1</m:t>
        </m:r>
      </m:oMath>
      <w:r>
        <w:t xml:space="preserve"> </w:t>
      </w:r>
      <w:r>
        <w:rPr>
          <w:rFonts w:hint="eastAsia"/>
        </w:rPr>
        <w:t xml:space="preserve">份分片唯一确定。该构造正是</w:t>
      </w:r>
      <w:r>
        <w:rPr>
          <w:rFonts w:ascii="Times New Roman" w:hAnsi="Times New Roman"/>
        </w:rPr>
        <w:t xml:space="preserve"> GPC </w:t>
      </w:r>
      <w:r>
        <w:rPr>
          <w:rFonts w:hint="eastAsia"/>
        </w:rPr>
        <w:t xml:space="preserve">抽象的密码学落地路径。</w:t>
      </w:r>
    </w:p>
    <w:bookmarkEnd w:id="285"/>
    <w:bookmarkEnd w:id="286"/>
    <w:bookmarkStart w:id="291" w:name="群签名算法"/>
    <w:p>
      <w:pPr>
        <w:pStyle w:val="Heading3"/>
        <w:ind w:left="0"/>
      </w:pPr>
      <w:r>
        <w:rPr>
          <w:rFonts w:hint="eastAsia"/>
        </w:rPr>
        <w:t xml:space="preserve">群签名算法</w:t>
      </w:r>
    </w:p>
    <w:p>
      <w:pPr>
        <w:pStyle w:val="a"/>
        <w:ind w:firstLineChars="200"/>
      </w:pPr>
      <w:r>
        <w:rPr>
          <w:rFonts w:hint="eastAsia"/>
        </w:rPr>
        <w:t xml:space="preserve">群签名由</w:t>
      </w:r>
      <w:r>
        <w:rPr>
          <w:rFonts w:ascii="Times New Roman" w:hAnsi="Times New Roman"/>
        </w:rPr>
        <w:t xml:space="preserve"> Chaum </w:t>
      </w:r>
      <w:r>
        <w:rPr>
          <w:rFonts w:hint="eastAsia"/>
        </w:rPr>
        <w:t xml:space="preserve">与</w:t>
      </w:r>
      <w:r>
        <w:rPr>
          <w:rFonts w:ascii="Times New Roman" w:hAnsi="Times New Roman"/>
        </w:rPr>
        <w:t xml:space="preserve"> van Heyst</w:t>
      </w:r>
      <w:r>
        <w:rPr>
          <w:vertAlign w:val="superscript"/>
          <w:rFonts w:ascii="Times New Roman" w:hAnsi="Times New Roman"/>
        </w:rPr>
        <w:t xml:space="preserve">[43]</w:t>
      </w:r>
      <w:r>
        <w:t xml:space="preserve"> </w:t>
      </w:r>
      <w:r>
        <w:rPr>
          <w:rFonts w:hint="eastAsia"/>
        </w:rPr>
        <w:t>提出，其核心思想是允许群成员以群的名义对消息签名：验证方可确认签名来自合法群成员，但无法识别具体签名者。当出现争议时，指定的群管理者（</w:t>
      </w:r>
      <w:r>
        <w:rPr>
          <w:rFonts w:ascii="Times New Roman" w:hAnsi="Times New Roman"/>
        </w:rPr>
        <w:t>Group</w:t>
      </w:r>
      <w:r>
        <w:rPr>
          <w:rFonts w:ascii="Times New Roman" w:hAnsi="Times New Roman"/>
        </w:rPr>
        <w:t xml:space="preserve"> Manager, </w:t>
      </w:r>
      <w:r>
        <w:rPr>
          <w:rFonts w:ascii="Times New Roman" w:hAnsi="Times New Roman"/>
        </w:rPr>
        <w:t>GM</w:t>
      </w:r>
      <w:r>
        <w:rPr>
          <w:rFonts w:hint="eastAsia"/>
        </w:rPr>
        <w:t>）可通过开封操作恢复签名者真实身份，从而在匿名性与可追责性之间取得平衡。后续研究在安全模型与计算效率两个方向持续推进，其中</w:t>
      </w:r>
      <w:r>
        <w:rPr>
          <w:rFonts w:ascii="Times New Roman" w:hAnsi="Times New Roman"/>
        </w:rPr>
        <w:t xml:space="preserve"> Boneh </w:t>
      </w:r>
      <w:r>
        <w:rPr>
          <w:rFonts w:hint="eastAsia"/>
        </w:rPr>
        <w:t xml:space="preserve">等人</w:t>
      </w:r>
      <w:r>
        <w:rPr>
          <w:vertAlign w:val="superscript"/>
          <w:rFonts w:ascii="Times New Roman" w:hAnsi="Times New Roman"/>
        </w:rPr>
        <w:t xml:space="preserve">[44]</w:t>
      </w:r>
      <w:r>
        <w:t xml:space="preserve"> </w:t>
      </w:r>
      <w:r>
        <w:rPr>
          <w:rFonts w:hint="eastAsia"/>
        </w:rPr>
        <w:t xml:space="preserve">基于双线性对构造的短群签名方案将签名长度压缩至常数级别，成为高频认证场景的主流选择。一个完整的群签名方案包含密钥生成、签名、验证与开封四个算法，下面依次给出其形式化定义。</w:t>
      </w:r>
    </w:p>
    <w:bookmarkStart w:id="287" w:name="群密钥生成"/>
    <w:p>
      <w:pPr>
        <w:pStyle w:val="a"/>
        <w:ind w:firstLineChars="200"/>
      </w:pPr>
      <w:r>
        <w:rPr>
          <w:rFonts w:ascii="Times New Roman" w:hAnsi="Times New Roman"/>
        </w:rPr>
        <w:t xml:space="preserve">(1) </w:t>
      </w:r>
      <w:r>
        <w:t>群密钥生成</w:t>
      </w:r>
    </w:p>
    <w:p>
      <w:pPr>
        <w:pStyle w:val="a"/>
        <w:ind w:firstLineChars="200"/>
      </w:pPr>
      <w:r>
        <w:rPr>
          <w:rFonts w:hint="eastAsia"/>
        </w:rPr>
        <w:t xml:space="preserve">群管理者</w:t>
      </w:r>
      <w:r>
        <w:rPr>
          <w:rFonts w:ascii="Times New Roman" w:hAnsi="Times New Roman"/>
        </w:rPr>
        <w:t xml:space="preserve"> GM </w:t>
      </w:r>
      <w:r>
        <w:rPr>
          <w:rFonts w:hint="eastAsia"/>
        </w:rPr>
        <w:t xml:space="preserve">执行密钥生成算法，输入安全参数</w:t>
      </w:r>
      <w:r>
        <w:t xml:space="preserve"> </w:t>
      </w:r>
      <m:oMath>
        <m:r>
          <m:t>λ</m:t>
        </m:r>
      </m:oMath>
      <w:r>
        <w:t xml:space="preserve"> </w:t>
      </w:r>
      <w:r>
        <w:rPr>
          <w:rFonts w:hint="eastAsia"/>
        </w:rPr>
        <w:t xml:space="preserve">与群规模</w:t>
      </w:r>
      <w:r>
        <w:t xml:space="preserve"> </w:t>
      </w:r>
      <m:oMath>
        <m:r>
          <m:t>n</m:t>
        </m:r>
      </m:oMath>
      <w:r>
        <w:rPr>
          <w:rFonts w:hint="eastAsia"/>
        </w:rPr>
        <w:t xml:space="preserve">，输出群公钥、管理密钥与各成员签名私钥：</w:t>
      </w:r>
    </w:p>
    <w:p>
      <w:pPr>
        <w:pStyle w:val="9"/>
        <w:tabs>
          <w:tab w:val="center" w:pos="4125"/>
          <w:tab w:val="right" w:pos="8250"/>
        </w:tabs>
      </w:pPr>
      <w:r>
        <w:tab/>
      </w:r>
      <m:oMathPara>
        <m:oMathParaPr>
          <m:jc m:val="center"/>
        </m:oMathParaPr>
        <m:oMath>
          <m:r>
            <m:rPr>
              <m:scr m:val="sans-serif"/>
              <m:sty m:val="p"/>
            </m:rPr>
            <m:t>G</m:t>
          </m:r>
          <m:r>
            <m:rPr>
              <m:scr m:val="sans-serif"/>
              <m:sty m:val="p"/>
            </m:rPr>
            <m:t>K</m:t>
          </m:r>
          <m:r>
            <m:rPr>
              <m:scr m:val="sans-serif"/>
              <m:sty m:val="p"/>
            </m:rPr>
            <m:t>e</m:t>
          </m:r>
          <m:r>
            <m:rPr>
              <m:scr m:val="sans-serif"/>
              <m:sty m:val="p"/>
            </m:rPr>
            <m:t>y</m:t>
          </m:r>
          <m:r>
            <m:rPr>
              <m:scr m:val="sans-serif"/>
              <m:sty m:val="p"/>
            </m:rPr>
            <m:t>G</m:t>
          </m:r>
          <m:r>
            <m:rPr>
              <m:scr m:val="sans-serif"/>
              <m:sty m:val="p"/>
            </m:rPr>
            <m:t>e</m:t>
          </m:r>
          <m:r>
            <m:rPr>
              <m:scr m:val="sans-serif"/>
              <m:sty m:val="p"/>
            </m:rPr>
            <m:t>n</m:t>
          </m:r>
          <m:r>
            <m:rPr>
              <m:sty m:val="p"/>
            </m:rPr>
            <m:t>(</m:t>
          </m:r>
          <m:sSup>
            <m:e>
              <m:r>
                <m:t>1</m:t>
              </m:r>
            </m:e>
            <m:sup>
              <m:r>
                <m:t>λ</m:t>
              </m:r>
            </m:sup>
          </m:sSup>
          <m:r>
            <m:rPr>
              <m:sty m:val="p"/>
            </m:rPr>
            <m:t>,</m:t>
          </m:r>
          <m:r>
            <m:t>n</m:t>
          </m:r>
          <m:r>
            <m:rPr>
              <m:sty m:val="p"/>
            </m:rPr>
            <m:t>)</m:t>
          </m:r>
          <m:r>
            <m:rPr>
              <m:sty m:val="p"/>
            </m:rPr>
            <m:t>→</m:t>
          </m:r>
          <m:r>
            <m:rPr>
              <m:sty m:val="p"/>
            </m:rPr>
            <m:t>(</m:t>
          </m:r>
          <m:r>
            <m:t>g</m:t>
          </m:r>
          <m:r>
            <m:t>p</m:t>
          </m:r>
          <m:r>
            <m:t>k</m:t>
          </m:r>
          <m:r>
            <m:rPr>
              <m:sty m:val="p"/>
            </m:rPr>
            <m:t>,</m:t>
          </m:r>
          <m:r>
            <m:t>g</m:t>
          </m:r>
          <m:r>
            <m:t>m</m:t>
          </m:r>
          <m:r>
            <m:t>s</m:t>
          </m:r>
          <m:r>
            <m:t>k</m:t>
          </m:r>
          <m:r>
            <m:rPr>
              <m:sty m:val="p"/>
            </m:rPr>
            <m:t>,</m:t>
          </m:r>
          <m:r>
            <m:rPr>
              <m:sty m:val="p"/>
            </m:rPr>
            <m:t>{</m:t>
          </m:r>
          <m:r>
            <m:t>g</m:t>
          </m:r>
          <m:r>
            <m:t>s</m:t>
          </m:r>
          <m:sSub>
            <m:e>
              <m:r>
                <m:t>k</m:t>
              </m:r>
            </m:e>
            <m:sub>
              <m:r>
                <m:t>1</m:t>
              </m:r>
            </m:sub>
          </m:sSub>
          <m:r>
            <m:rPr>
              <m:sty m:val="p"/>
            </m:rPr>
            <m:t>,</m:t>
          </m:r>
          <m:r>
            <m:rPr>
              <m:sty m:val="p"/>
            </m:rPr>
            <m:t>…</m:t>
          </m:r>
          <m:r>
            <m:rPr>
              <m:sty m:val="p"/>
            </m:rPr>
            <m:t>,</m:t>
          </m:r>
          <m:r>
            <m:t>g</m:t>
          </m:r>
          <m:r>
            <m:t>s</m:t>
          </m:r>
          <m:sSub>
            <m:e>
              <m:r>
                <m:t>k</m:t>
              </m:r>
            </m:e>
            <m:sub>
              <m:r>
                <m:t>n</m:t>
              </m:r>
            </m:sub>
          </m:sSub>
          <m:r>
            <m:rPr>
              <m:sty m:val="p"/>
            </m:rPr>
            <m:t>}</m:t>
          </m:r>
          <m:r>
            <m:rPr>
              <m:sty m:val="p"/>
            </m:rPr>
            <m:t>)</m:t>
          </m:r>
        </m:oMath>
      </m:oMathPara>
      <w:r>
        <w:tab/>
      </w:r>
      <w:r>
        <w:rPr>
          <w:rFonts w:ascii="Times New Roman" w:hAnsi="Times New Roman"/>
        </w:rPr>
        <w:t>(2-17)</w:t>
      </w:r>
    </w:p>
    <w:p>
      <w:pPr>
        <w:pStyle w:val="a"/>
        <w:ind w:firstLine="0" w:firstLineChars="0"/>
      </w:pPr>
      <w:r>
        <w:rPr>
          <w:rFonts w:hint="eastAsia"/>
        </w:rPr>
        <w:t xml:space="preserve">其中</w:t>
      </w:r>
      <w:r>
        <w:t xml:space="preserve"> </w:t>
      </w:r>
      <m:oMath>
        <m:r>
          <m:t>g</m:t>
        </m:r>
        <m:r>
          <m:t>p</m:t>
        </m:r>
        <m:r>
          <m:t>k</m:t>
        </m:r>
      </m:oMath>
      <w:r>
        <w:t xml:space="preserve"> </w:t>
      </w:r>
      <w:r>
        <w:rPr>
          <w:rFonts w:hint="eastAsia"/>
        </w:rPr>
        <w:t xml:space="preserve">为群公钥，由所有验证方共享；</w:t>
      </w:r>
      <m:oMath>
        <m:r>
          <m:t>g</m:t>
        </m:r>
        <m:r>
          <m:t>m</m:t>
        </m:r>
        <m:r>
          <m:t>s</m:t>
        </m:r>
        <m:r>
          <m:t>k</m:t>
        </m:r>
      </m:oMath>
      <w:r>
        <w:t xml:space="preserve"> </w:t>
      </w:r>
      <w:r>
        <w:rPr>
          <w:rFonts w:hint="eastAsia"/>
        </w:rPr>
        <w:t xml:space="preserve">为群管理密钥，仅</w:t>
      </w:r>
      <w:r>
        <w:rPr>
          <w:rFonts w:ascii="Times New Roman" w:hAnsi="Times New Roman"/>
        </w:rPr>
        <w:t xml:space="preserve"> GM </w:t>
      </w:r>
      <w:r>
        <w:rPr>
          <w:rFonts w:hint="eastAsia"/>
        </w:rPr>
        <w:t xml:space="preserve">持有，用于后续开封操作；</w:t>
      </w:r>
      <m:oMath>
        <m:r>
          <m:t>g</m:t>
        </m:r>
        <m:r>
          <m:t>s</m:t>
        </m:r>
        <m:sSub>
          <m:e>
            <m:r>
              <m:t>k</m:t>
            </m:r>
          </m:e>
          <m:sub>
            <m:r>
              <m:t>i</m:t>
            </m:r>
          </m:sub>
        </m:sSub>
      </m:oMath>
      <w:r>
        <w:t xml:space="preserve"> </w:t>
      </w:r>
      <w:r>
        <w:rPr>
          <w:rFonts w:hint="eastAsia"/>
        </w:rPr>
        <w:t xml:space="preserve">为成员</w:t>
      </w:r>
      <w:r>
        <w:t xml:space="preserve"> </w:t>
      </w:r>
      <m:oMath>
        <m:r>
          <m:t>i</m:t>
        </m:r>
      </m:oMath>
      <w:r>
        <w:t xml:space="preserve"> </w:t>
      </w:r>
      <w:r>
        <w:rPr>
          <w:rFonts w:hint="eastAsia"/>
        </w:rPr>
        <w:t xml:space="preserve">的签名私钥。</w:t>
      </w:r>
    </w:p>
    <w:bookmarkEnd w:id="287"/>
    <w:bookmarkStart w:id="288" w:name="匿名签名与验证"/>
    <w:p>
      <w:pPr>
        <w:pStyle w:val="a"/>
        <w:ind w:firstLineChars="200"/>
      </w:pPr>
      <w:r>
        <w:rPr>
          <w:rFonts w:ascii="Times New Roman" w:hAnsi="Times New Roman"/>
        </w:rPr>
        <w:t xml:space="preserve">(2) </w:t>
      </w:r>
      <w:r>
        <w:t>匿名签名与验证</w:t>
      </w:r>
    </w:p>
    <w:p>
      <w:pPr>
        <w:pStyle w:val="a"/>
        <w:ind w:firstLineChars="200"/>
      </w:pPr>
      <w:r>
        <w:rPr>
          <w:rFonts w:hint="eastAsia"/>
        </w:rPr>
        <w:t xml:space="preserve">成员</w:t>
      </w:r>
      <w:r>
        <w:t xml:space="preserve"> </w:t>
      </w:r>
      <m:oMath>
        <m:r>
          <m:t>i</m:t>
        </m:r>
      </m:oMath>
      <w:r>
        <w:t xml:space="preserve"> </w:t>
      </w:r>
      <w:r>
        <w:rPr>
          <w:rFonts w:hint="eastAsia"/>
        </w:rPr>
        <w:t xml:space="preserve">使用私钥</w:t>
      </w:r>
      <w:r>
        <w:t xml:space="preserve"> </w:t>
      </w:r>
      <m:oMath>
        <m:r>
          <m:t>g</m:t>
        </m:r>
        <m:r>
          <m:t>s</m:t>
        </m:r>
        <m:sSub>
          <m:e>
            <m:r>
              <m:t>k</m:t>
            </m:r>
          </m:e>
          <m:sub>
            <m:r>
              <m:t>i</m:t>
            </m:r>
          </m:sub>
        </m:sSub>
      </m:oMath>
      <w:r>
        <w:t xml:space="preserve"> </w:t>
      </w:r>
      <w:r>
        <w:rPr>
          <w:rFonts w:hint="eastAsia"/>
        </w:rPr>
        <w:t xml:space="preserve">对消息</w:t>
      </w:r>
      <w:r>
        <w:t xml:space="preserve"> </w:t>
      </w:r>
      <m:oMath>
        <m:r>
          <m:t>m</m:t>
        </m:r>
      </m:oMath>
      <w:r>
        <w:t xml:space="preserve"> </w:t>
      </w:r>
      <w:r>
        <w:rPr>
          <w:rFonts w:hint="eastAsia"/>
        </w:rPr>
        <w:t xml:space="preserve">生成群签名，签名输出不暴露签名者身份：</w:t>
      </w:r>
    </w:p>
    <w:p>
      <w:pPr>
        <w:pStyle w:val="9"/>
        <w:tabs>
          <w:tab w:val="center" w:pos="4125"/>
          <w:tab w:val="right" w:pos="8250"/>
        </w:tabs>
      </w:pPr>
      <w:r>
        <w:tab/>
      </w:r>
      <m:oMathPara>
        <m:oMathParaPr>
          <m:jc m:val="center"/>
        </m:oMathParaPr>
        <m:oMath>
          <m:r>
            <m:rPr>
              <m:scr m:val="sans-serif"/>
              <m:sty m:val="p"/>
            </m:rPr>
            <m:t>G</m:t>
          </m:r>
          <m:r>
            <m:rPr>
              <m:scr m:val="sans-serif"/>
              <m:sty m:val="p"/>
            </m:rPr>
            <m:t>S</m:t>
          </m:r>
          <m:r>
            <m:rPr>
              <m:scr m:val="sans-serif"/>
              <m:sty m:val="p"/>
            </m:rPr>
            <m:t>i</m:t>
          </m:r>
          <m:r>
            <m:rPr>
              <m:scr m:val="sans-serif"/>
              <m:sty m:val="p"/>
            </m:rPr>
            <m:t>g</m:t>
          </m:r>
          <m:r>
            <m:rPr>
              <m:scr m:val="sans-serif"/>
              <m:sty m:val="p"/>
            </m:rPr>
            <m:t>n</m:t>
          </m:r>
          <m:r>
            <m:rPr>
              <m:sty m:val="p"/>
            </m:rPr>
            <m:t>(</m:t>
          </m:r>
          <m:r>
            <m:t>g</m:t>
          </m:r>
          <m:r>
            <m:t>s</m:t>
          </m:r>
          <m:sSub>
            <m:e>
              <m:r>
                <m:t>k</m:t>
              </m:r>
            </m:e>
            <m:sub>
              <m:r>
                <m:t>i</m:t>
              </m:r>
            </m:sub>
          </m:sSub>
          <m:r>
            <m:rPr>
              <m:sty m:val="p"/>
            </m:rPr>
            <m:t>,</m:t>
          </m:r>
          <m:r>
            <m:t>m</m:t>
          </m:r>
          <m:r>
            <m:rPr>
              <m:sty m:val="p"/>
            </m:rPr>
            <m:t>)</m:t>
          </m:r>
          <m:r>
            <m:rPr>
              <m:sty m:val="p"/>
            </m:rPr>
            <m:t>→</m:t>
          </m:r>
          <m:sSub>
            <m:e>
              <m:r>
                <m:t>σ</m:t>
              </m:r>
            </m:e>
            <m:sub>
              <m:r>
                <m:t>G</m:t>
              </m:r>
            </m:sub>
          </m:sSub>
        </m:oMath>
      </m:oMathPara>
      <w:r>
        <w:tab/>
      </w:r>
      <w:r>
        <w:rPr>
          <w:rFonts w:ascii="Times New Roman" w:hAnsi="Times New Roman"/>
        </w:rPr>
        <w:t>(2-18)</w:t>
      </w:r>
    </w:p>
    <w:p>
      <w:pPr>
        <w:pStyle w:val="a"/>
        <w:ind w:firstLine="0" w:firstLineChars="0"/>
      </w:pPr>
      <w:r>
        <w:rPr>
          <w:rFonts w:hint="eastAsia"/>
        </w:rPr>
        <w:t xml:space="preserve">验证方使用群公钥检验签名有效性，仅判定”来自合法群成员”而不获取身份信息：</w:t>
      </w:r>
    </w:p>
    <w:p>
      <w:pPr>
        <w:pStyle w:val="9"/>
        <w:tabs>
          <w:tab w:val="center" w:pos="4125"/>
          <w:tab w:val="right" w:pos="8250"/>
        </w:tabs>
      </w:pPr>
      <w:r>
        <w:tab/>
      </w:r>
      <m:oMathPara>
        <m:oMathParaPr>
          <m:jc m:val="center"/>
        </m:oMathParaPr>
        <m:oMath>
          <m:r>
            <m:rPr>
              <m:scr m:val="sans-serif"/>
              <m:sty m:val="p"/>
            </m:rPr>
            <m:t>G</m:t>
          </m:r>
          <m:r>
            <m:rPr>
              <m:scr m:val="sans-serif"/>
              <m:sty m:val="p"/>
            </m:rPr>
            <m:t>V</m:t>
          </m:r>
          <m:r>
            <m:rPr>
              <m:scr m:val="sans-serif"/>
              <m:sty m:val="p"/>
            </m:rPr>
            <m:t>e</m:t>
          </m:r>
          <m:r>
            <m:rPr>
              <m:scr m:val="sans-serif"/>
              <m:sty m:val="p"/>
            </m:rPr>
            <m:t>r</m:t>
          </m:r>
          <m:r>
            <m:rPr>
              <m:scr m:val="sans-serif"/>
              <m:sty m:val="p"/>
            </m:rPr>
            <m:t>i</m:t>
          </m:r>
          <m:r>
            <m:rPr>
              <m:scr m:val="sans-serif"/>
              <m:sty m:val="p"/>
            </m:rPr>
            <m:t>f</m:t>
          </m:r>
          <m:r>
            <m:rPr>
              <m:scr m:val="sans-serif"/>
              <m:sty m:val="p"/>
            </m:rPr>
            <m:t>y</m:t>
          </m:r>
          <m:r>
            <m:rPr>
              <m:sty m:val="p"/>
            </m:rPr>
            <m:t>(</m:t>
          </m:r>
          <m:r>
            <m:t>g</m:t>
          </m:r>
          <m:r>
            <m:t>p</m:t>
          </m:r>
          <m:r>
            <m:t>k</m:t>
          </m:r>
          <m:r>
            <m:rPr>
              <m:sty m:val="p"/>
            </m:rPr>
            <m:t>,</m:t>
          </m:r>
          <m:r>
            <m:t>m</m:t>
          </m:r>
          <m:r>
            <m:rPr>
              <m:sty m:val="p"/>
            </m:rPr>
            <m:t>,</m:t>
          </m:r>
          <m:sSub>
            <m:e>
              <m:r>
                <m:t>σ</m:t>
              </m:r>
            </m:e>
            <m:sub>
              <m:r>
                <m:t>G</m:t>
              </m:r>
            </m:sub>
          </m:sSub>
          <m:r>
            <m:rPr>
              <m:sty m:val="p"/>
            </m:rPr>
            <m:t>)</m:t>
          </m:r>
          <m:r>
            <m:rPr>
              <m:sty m:val="p"/>
            </m:rPr>
            <m:t>→</m:t>
          </m:r>
          <m:r>
            <m:rPr>
              <m:sty m:val="p"/>
            </m:rPr>
            <m:t>{</m:t>
          </m:r>
          <m:r>
            <m:t>0</m:t>
          </m:r>
          <m:r>
            <m:rPr>
              <m:sty m:val="p"/>
            </m:rPr>
            <m:t>,</m:t>
          </m:r>
          <m:r>
            <m:t>1</m:t>
          </m:r>
          <m:r>
            <m:rPr>
              <m:sty m:val="p"/>
            </m:rPr>
            <m:t>}</m:t>
          </m:r>
        </m:oMath>
      </m:oMathPara>
      <w:r>
        <w:tab/>
      </w:r>
      <w:r>
        <w:rPr>
          <w:rFonts w:ascii="Times New Roman" w:hAnsi="Times New Roman"/>
        </w:rPr>
        <w:t>(2-19)</w:t>
      </w:r>
    </w:p>
    <w:p>
      <w:pPr>
        <w:pStyle w:val="a"/>
        <w:ind w:firstLine="0" w:firstLineChars="0"/>
      </w:pPr>
      <w:r>
        <w:rPr>
          <w:rFonts w:hint="eastAsia"/>
        </w:rPr>
        <w:t xml:space="preserve">输出</w:t>
      </w:r>
      <w:r>
        <w:t xml:space="preserve"> </w:t>
      </w:r>
      <m:oMath>
        <m:r>
          <m:t>1</m:t>
        </m:r>
      </m:oMath>
      <w:r>
        <w:t xml:space="preserve"> </w:t>
      </w:r>
      <w:r>
        <w:rPr>
          <w:rFonts w:hint="eastAsia"/>
        </w:rPr>
        <w:t xml:space="preserve">表示签名有效，</w:t>
      </w:r>
      <m:oMath>
        <m:r>
          <m:t>0</m:t>
        </m:r>
      </m:oMath>
      <w:r>
        <w:t xml:space="preserve"> </w:t>
      </w:r>
      <w:r>
        <w:rPr>
          <w:rFonts w:hint="eastAsia"/>
        </w:rPr>
        <w:t xml:space="preserve">表示拒绝。</w:t>
      </w:r>
    </w:p>
    <w:bookmarkEnd w:id="288"/>
    <w:bookmarkStart w:id="289" w:name="身份开封与安全性质"/>
    <w:p>
      <w:pPr>
        <w:pStyle w:val="a"/>
        <w:ind w:firstLineChars="200"/>
      </w:pPr>
      <w:r>
        <w:rPr>
          <w:rFonts w:ascii="Times New Roman" w:hAnsi="Times New Roman"/>
        </w:rPr>
        <w:t xml:space="preserve">(3) </w:t>
      </w:r>
      <w:r>
        <w:t>身份开封与安全性质</w:t>
      </w:r>
    </w:p>
    <w:p>
      <w:pPr>
        <w:pStyle w:val="a"/>
        <w:ind w:firstLineChars="200"/>
      </w:pPr>
      <w:r>
        <w:rPr>
          <w:rFonts w:hint="eastAsia"/>
        </w:rPr>
        <w:t>当需要追责时，</w:t>
      </w:r>
      <w:r>
        <w:rPr>
          <w:rFonts w:ascii="Times New Roman" w:hAnsi="Times New Roman"/>
        </w:rPr>
        <w:t>GM</w:t>
      </w:r>
      <w:r>
        <w:t xml:space="preserve"> </w:t>
      </w:r>
      <w:r>
        <w:rPr>
          <w:rFonts w:hint="eastAsia"/>
        </w:rPr>
        <w:t xml:space="preserve">使用管理密钥将签名映射回签名者身份：</w:t>
      </w:r>
    </w:p>
    <w:p>
      <w:pPr>
        <w:pStyle w:val="9"/>
        <w:tabs>
          <w:tab w:val="center" w:pos="4125"/>
          <w:tab w:val="right" w:pos="8250"/>
        </w:tabs>
      </w:pPr>
      <w:r>
        <w:tab/>
      </w:r>
      <m:oMathPara>
        <m:oMathParaPr>
          <m:jc m:val="center"/>
        </m:oMathParaPr>
        <m:oMath>
          <m:r>
            <m:rPr>
              <m:scr m:val="sans-serif"/>
              <m:sty m:val="p"/>
            </m:rPr>
            <m:t>G</m:t>
          </m:r>
          <m:r>
            <m:rPr>
              <m:scr m:val="sans-serif"/>
              <m:sty m:val="p"/>
            </m:rPr>
            <m:t>O</m:t>
          </m:r>
          <m:r>
            <m:rPr>
              <m:scr m:val="sans-serif"/>
              <m:sty m:val="p"/>
            </m:rPr>
            <m:t>p</m:t>
          </m:r>
          <m:r>
            <m:rPr>
              <m:scr m:val="sans-serif"/>
              <m:sty m:val="p"/>
            </m:rPr>
            <m:t>e</m:t>
          </m:r>
          <m:r>
            <m:rPr>
              <m:scr m:val="sans-serif"/>
              <m:sty m:val="p"/>
            </m:rPr>
            <m:t>n</m:t>
          </m:r>
          <m:r>
            <m:rPr>
              <m:sty m:val="p"/>
            </m:rPr>
            <m:t>(</m:t>
          </m:r>
          <m:r>
            <m:t>g</m:t>
          </m:r>
          <m:r>
            <m:t>m</m:t>
          </m:r>
          <m:r>
            <m:t>s</m:t>
          </m:r>
          <m:r>
            <m:t>k</m:t>
          </m:r>
          <m:r>
            <m:rPr>
              <m:sty m:val="p"/>
            </m:rPr>
            <m:t>,</m:t>
          </m:r>
          <m:r>
            <m:t>m</m:t>
          </m:r>
          <m:r>
            <m:rPr>
              <m:sty m:val="p"/>
            </m:rPr>
            <m:t>,</m:t>
          </m:r>
          <m:sSub>
            <m:e>
              <m:r>
                <m:t>σ</m:t>
              </m:r>
            </m:e>
            <m:sub>
              <m:r>
                <m:t>G</m:t>
              </m:r>
            </m:sub>
          </m:sSub>
          <m:r>
            <m:rPr>
              <m:sty m:val="p"/>
            </m:rPr>
            <m:t>)</m:t>
          </m:r>
          <m:r>
            <m:rPr>
              <m:sty m:val="p"/>
            </m:rPr>
            <m:t>→</m:t>
          </m:r>
          <m:r>
            <m:t>V</m:t>
          </m:r>
          <m:r>
            <m:t>I</m:t>
          </m:r>
          <m:r>
            <m:t>D</m:t>
          </m:r>
        </m:oMath>
      </m:oMathPara>
      <w:r>
        <w:tab/>
      </w:r>
      <w:r>
        <w:rPr>
          <w:rFonts w:ascii="Times New Roman" w:hAnsi="Times New Roman"/>
        </w:rPr>
        <w:t>(2-20)</w:t>
      </w:r>
    </w:p>
    <w:p>
      <w:pPr>
        <w:pStyle w:val="a"/>
        <w:ind w:firstLine="0" w:firstLineChars="0"/>
      </w:pPr>
      <w:r>
        <w:rPr>
          <w:rFonts w:hint="eastAsia"/>
        </w:rPr>
        <w:t xml:space="preserve">上述四个算法构成”密钥生成→匿名签名→公开验证→身份开封”闭环。</w:t>
      </w:r>
    </w:p>
    <w:p>
      <w:pPr>
        <w:pStyle w:val="9"/>
      </w:pPr>
      <w:r>
        <w:rPr>
          <w:rFonts w:hint="eastAsia"/>
        </w:rPr>
        <w:t xml:space="preserve">群签名方案至少应满足四项安全性质：正确性，即合法成员签名可通过验证并可被正确开封；匿名性，即攻击者对签名者身份的区分优势可忽略；不可伪造性，即非成员不能构造可验证签名；可追踪性，即有效签名均可被</w:t>
      </w:r>
      <w:r>
        <w:rPr>
          <w:rFonts w:ascii="Times New Roman" w:hAnsi="Times New Roman"/>
        </w:rPr>
        <w:t xml:space="preserve"> GM </w:t>
      </w:r>
      <w:r>
        <w:rPr>
          <w:rFonts w:hint="eastAsia"/>
        </w:rPr>
        <w:t xml:space="preserve">映射到唯一群成员身份。</w:t>
      </w:r>
    </w:p>
    <w:bookmarkEnd w:id="289"/>
    <w:bookmarkStart w:id="290" w:name="成员撤销"/>
    <w:p>
      <w:pPr>
        <w:pStyle w:val="a"/>
        <w:ind w:firstLineChars="200"/>
      </w:pPr>
      <w:r>
        <w:rPr>
          <w:rFonts w:ascii="Times New Roman" w:hAnsi="Times New Roman"/>
        </w:rPr>
        <w:t xml:space="preserve">(4) </w:t>
      </w:r>
      <w:r>
        <w:t>成员撤销</w:t>
      </w:r>
    </w:p>
    <w:p>
      <w:pPr>
        <w:pStyle w:val="a"/>
        <w:ind w:firstLineChars="200"/>
      </w:pPr>
      <w:r>
        <w:rPr>
          <w:rFonts w:hint="eastAsia"/>
        </w:rPr>
        <w:t xml:space="preserve">当群成员需要被移除时，系统须更新群参数使被撤销成员无法继续产生有效签名。该过程可抽象为：</w:t>
      </w:r>
    </w:p>
    <w:p>
      <w:pPr>
        <w:pStyle w:val="9"/>
        <w:tabs>
          <w:tab w:val="center" w:pos="4125"/>
          <w:tab w:val="right" w:pos="8250"/>
        </w:tabs>
      </w:pPr>
      <w:r>
        <w:tab/>
      </w:r>
      <m:oMathPara>
        <m:oMathParaPr>
          <m:jc m:val="center"/>
        </m:oMathParaPr>
        <m:oMath>
          <m:r>
            <m:rPr>
              <m:scr m:val="sans-serif"/>
              <m:sty m:val="p"/>
            </m:rPr>
            <m:t>G</m:t>
          </m:r>
          <m:r>
            <m:rPr>
              <m:scr m:val="sans-serif"/>
              <m:sty m:val="p"/>
            </m:rPr>
            <m:t>R</m:t>
          </m:r>
          <m:r>
            <m:rPr>
              <m:scr m:val="sans-serif"/>
              <m:sty m:val="p"/>
            </m:rPr>
            <m:t>e</m:t>
          </m:r>
          <m:r>
            <m:rPr>
              <m:scr m:val="sans-serif"/>
              <m:sty m:val="p"/>
            </m:rPr>
            <m:t>v</m:t>
          </m:r>
          <m:r>
            <m:rPr>
              <m:scr m:val="sans-serif"/>
              <m:sty m:val="p"/>
            </m:rPr>
            <m:t>o</m:t>
          </m:r>
          <m:r>
            <m:rPr>
              <m:scr m:val="sans-serif"/>
              <m:sty m:val="p"/>
            </m:rPr>
            <m:t>k</m:t>
          </m:r>
          <m:r>
            <m:rPr>
              <m:scr m:val="sans-serif"/>
              <m:sty m:val="p"/>
            </m:rPr>
            <m:t>e</m:t>
          </m:r>
          <m:r>
            <m:rPr>
              <m:scr m:val="sans-serif"/>
              <m:sty m:val="p"/>
            </m:rPr>
            <m:t>U</m:t>
          </m:r>
          <m:r>
            <m:rPr>
              <m:scr m:val="sans-serif"/>
              <m:sty m:val="p"/>
            </m:rPr>
            <m:t>p</m:t>
          </m:r>
          <m:r>
            <m:rPr>
              <m:scr m:val="sans-serif"/>
              <m:sty m:val="p"/>
            </m:rPr>
            <m:t>d</m:t>
          </m:r>
          <m:r>
            <m:rPr>
              <m:scr m:val="sans-serif"/>
              <m:sty m:val="p"/>
            </m:rPr>
            <m:t>a</m:t>
          </m:r>
          <m:r>
            <m:rPr>
              <m:scr m:val="sans-serif"/>
              <m:sty m:val="p"/>
            </m:rPr>
            <m:t>t</m:t>
          </m:r>
          <m:r>
            <m:rPr>
              <m:scr m:val="sans-serif"/>
              <m:sty m:val="p"/>
            </m:rPr>
            <m:t>e</m:t>
          </m:r>
          <m:r>
            <m:rPr>
              <m:sty m:val="p"/>
            </m:rPr>
            <m:t>(</m:t>
          </m:r>
          <m:r>
            <m:t>g</m:t>
          </m:r>
          <m:r>
            <m:t>p</m:t>
          </m:r>
          <m:r>
            <m:t>k</m:t>
          </m:r>
          <m:r>
            <m:rPr>
              <m:sty m:val="p"/>
            </m:rPr>
            <m:t>,</m:t>
          </m:r>
          <m:r>
            <m:t>R</m:t>
          </m:r>
          <m:r>
            <m:t>L</m:t>
          </m:r>
          <m:r>
            <m:rPr>
              <m:sty m:val="p"/>
            </m:rPr>
            <m:t>)</m:t>
          </m:r>
          <m:r>
            <m:rPr>
              <m:sty m:val="p"/>
            </m:rPr>
            <m:t>→</m:t>
          </m:r>
          <m:r>
            <m:rPr>
              <m:sty m:val="p"/>
            </m:rPr>
            <m:t>(</m:t>
          </m:r>
          <m:acc>
            <m:accPr>
              <m:chr m:val="‾"/>
            </m:accPr>
            <m:e>
              <m:r>
                <m:t>g</m:t>
              </m:r>
              <m:r>
                <m:t>p</m:t>
              </m:r>
              <m:r>
                <m:t>k</m:t>
              </m:r>
            </m:e>
          </m:acc>
          <m:r>
            <m:rPr>
              <m:sty m:val="p"/>
            </m:rPr>
            <m:t>,</m:t>
          </m:r>
          <m:r>
            <m:rPr>
              <m:sty m:val="p"/>
            </m:rPr>
            <m:t>{</m:t>
          </m:r>
          <m:sSub>
            <m:e>
              <m:acc>
                <m:accPr>
                  <m:chr m:val="‾"/>
                </m:accPr>
                <m:e>
                  <m:r>
                    <m:t>g</m:t>
                  </m:r>
                  <m:r>
                    <m:t>s</m:t>
                  </m:r>
                  <m:r>
                    <m:t>k</m:t>
                  </m:r>
                </m:e>
              </m:acc>
            </m:e>
            <m:sub>
              <m:r>
                <m:t>i</m:t>
              </m:r>
            </m:sub>
          </m:sSub>
          <m:sSub>
            <m:e>
              <m:r>
                <m:rPr>
                  <m:sty m:val="p"/>
                </m:rPr>
                <m:t>}</m:t>
              </m:r>
            </m:e>
            <m:sub>
              <m:r>
                <m:t>i</m:t>
              </m:r>
              <m:r>
                <m:rPr>
                  <m:sty m:val="p"/>
                </m:rPr>
                <m:t>∉</m:t>
              </m:r>
              <m:r>
                <m:t>R</m:t>
              </m:r>
              <m:r>
                <m:t>L</m:t>
              </m:r>
            </m:sub>
          </m:sSub>
          <m:r>
            <m:rPr>
              <m:sty m:val="p"/>
            </m:rPr>
            <m:t>)</m:t>
          </m:r>
        </m:oMath>
      </m:oMathPara>
      <w:r>
        <w:tab/>
      </w:r>
      <w:r>
        <w:rPr>
          <w:rFonts w:ascii="Times New Roman" w:hAnsi="Times New Roman"/>
        </w:rPr>
        <w:t>(2-21)</w:t>
      </w:r>
    </w:p>
    <w:p>
      <w:pPr>
        <w:pStyle w:val="a"/>
        <w:ind w:firstLine="0" w:firstLineChars="0"/>
      </w:pPr>
      <w:r>
        <w:rPr>
          <w:rFonts w:hint="eastAsia"/>
        </w:rPr>
        <w:t xml:space="preserve">其中</w:t>
      </w:r>
      <w:r>
        <w:t xml:space="preserve"> </w:t>
      </w:r>
      <m:oMath>
        <m:r>
          <m:t>R</m:t>
        </m:r>
        <m:r>
          <m:t>L</m:t>
        </m:r>
      </m:oMath>
      <w:r>
        <w:t xml:space="preserve"> </w:t>
      </w:r>
      <w:r>
        <w:rPr>
          <w:rFonts w:hint="eastAsia"/>
        </w:rPr>
        <w:t xml:space="preserve">为撤销列表。更新后，未撤销成员的签名私钥同步刷新为</w:t>
      </w:r>
      <w:r>
        <w:t xml:space="preserve"> </w:t>
      </w:r>
      <m:oMath>
        <m:sSub>
          <m:e>
            <m:acc>
              <m:accPr>
                <m:chr m:val="‾"/>
              </m:accPr>
              <m:e>
                <m:r>
                  <m:t>g</m:t>
                </m:r>
                <m:r>
                  <m:t>s</m:t>
                </m:r>
                <m:r>
                  <m:t>k</m:t>
                </m:r>
              </m:e>
            </m:acc>
          </m:e>
          <m:sub>
            <m:r>
              <m:t>i</m:t>
            </m:r>
          </m:sub>
        </m:sSub>
      </m:oMath>
      <w:r>
        <w:rPr>
          <w:rFonts w:hint="eastAsia"/>
        </w:rPr>
        <w:t xml:space="preserve">，群公钥切换为</w:t>
      </w:r>
      <w:r>
        <w:t xml:space="preserve"> </w:t>
      </w:r>
      <m:oMath>
        <m:acc>
          <m:accPr>
            <m:chr m:val="‾"/>
          </m:accPr>
          <m:e>
            <m:r>
              <m:t>g</m:t>
            </m:r>
            <m:r>
              <m:t>p</m:t>
            </m:r>
            <m:r>
              <m:t>k</m:t>
            </m:r>
          </m:e>
        </m:acc>
      </m:oMath>
      <w:r>
        <w:rPr>
          <w:rFonts w:hint="eastAsia"/>
        </w:rPr>
        <w:t xml:space="preserve">，被撤销成员在新参数下不能通过验证。具体实现可采用重签发、增量更新或验证侧拒绝等策略。</w:t>
      </w:r>
    </w:p>
    <w:bookmarkEnd w:id="290"/>
    <w:bookmarkEnd w:id="291"/>
    <w:bookmarkEnd w:id="292"/>
    <w:bookmarkStart w:id="293" w:name="本章小结"/>
    <w:p>
      <w:pPr>
        <w:pStyle w:val="Heading2"/>
        <w:ind w:left="0"/>
      </w:pPr>
      <w:r>
        <w:rPr>
          <w:rFonts w:hint="eastAsia"/>
        </w:rPr>
        <w:t xml:space="preserve">本章小结</w:t>
      </w:r>
    </w:p>
    <w:p>
      <w:pPr>
        <w:pStyle w:val="a"/>
        <w:ind w:firstLineChars="200"/>
      </w:pPr>
      <w:r>
        <w:rPr>
          <w:rFonts w:hint="eastAsia"/>
        </w:rPr>
        <w:t xml:space="preserve">本章围绕车联网场景下委托式共识协议的设计与评估需求，构建了统一的理论分析框架。首先，在系统层面给出了端–边–云三元实体关系、四层功能分工以及</w:t>
      </w:r>
      <w:r>
        <w:rPr>
          <w:rFonts w:ascii="Times New Roman" w:hAnsi="Times New Roman"/>
        </w:rPr>
        <w:t xml:space="preserve"> DLS </w:t>
      </w:r>
      <w:r>
        <w:rPr>
          <w:rFonts w:hint="eastAsia"/>
        </w:rPr>
        <w:t xml:space="preserve">时序假设，明确了威胁边界、故障模型与安全前提，为后续协议比较提供一致的建模口径。</w:t>
      </w:r>
    </w:p>
    <w:p>
      <w:pPr>
        <w:pStyle w:val="9"/>
      </w:pPr>
      <w:r>
        <w:rPr>
          <w:rFonts w:hint="eastAsia"/>
        </w:rPr>
        <w:t xml:space="preserve">围绕协议机理，本章并行梳理了链式</w:t>
      </w:r>
      <w:r>
        <w:rPr>
          <w:rFonts w:ascii="Times New Roman" w:hAnsi="Times New Roman"/>
        </w:rPr>
        <w:t xml:space="preserve"> BFT </w:t>
      </w:r>
      <w:r>
        <w:rPr>
          <w:rFonts w:hint="eastAsia"/>
        </w:rPr>
        <w:t xml:space="preserve">与</w:t>
      </w:r>
      <w:r>
        <w:rPr>
          <w:rFonts w:ascii="Times New Roman" w:hAnsi="Times New Roman"/>
        </w:rPr>
        <w:t xml:space="preserve"> DAG-BFT </w:t>
      </w:r>
      <w:r>
        <w:rPr>
          <w:rFonts w:hint="eastAsia"/>
        </w:rPr>
        <w:t xml:space="preserve">两类范式，并将</w:t>
      </w:r>
      <w:r>
        <w:rPr>
          <w:rFonts w:ascii="Times New Roman" w:hAnsi="Times New Roman"/>
        </w:rPr>
        <w:t xml:space="preserve"> RBC/CBC </w:t>
      </w:r>
      <w:r>
        <w:rPr>
          <w:rFonts w:hint="eastAsia"/>
        </w:rPr>
        <w:t>传播语义、</w:t>
      </w:r>
      <w:r>
        <w:rPr>
          <w:rFonts w:ascii="Times New Roman" w:hAnsi="Times New Roman"/>
        </w:rPr>
        <w:t>GPC</w:t>
      </w:r>
      <w:r>
        <w:t xml:space="preserve"> </w:t>
      </w:r>
      <w:r>
        <w:rPr>
          <w:rFonts w:hint="eastAsia"/>
        </w:rPr>
        <w:t xml:space="preserve">随机选主与</w:t>
      </w:r>
      <w:r>
        <w:rPr>
          <w:rFonts w:ascii="Times New Roman" w:hAnsi="Times New Roman"/>
        </w:rPr>
        <w:t xml:space="preserve"> HotStuff </w:t>
      </w:r>
      <w:r>
        <w:rPr>
          <w:rFonts w:hint="eastAsia"/>
        </w:rPr>
        <w:t xml:space="preserve">证书语义纳入同一分析链路，形成</w:t>
      </w:r>
      <w:r>
        <w:rPr>
          <w:rFonts w:hint="eastAsia"/>
        </w:rPr>
        <w:t xml:space="preserve">“消息传播一致性—提案排序—最终提交判定”</w:t>
      </w:r>
      <w:r>
        <w:rPr>
          <w:rFonts w:hint="eastAsia"/>
        </w:rPr>
        <w:t xml:space="preserve">的连续叙述。本章进一步给出了轻量</w:t>
      </w:r>
      <w:r>
        <w:rPr>
          <w:rFonts w:ascii="Times New Roman" w:hAnsi="Times New Roman"/>
        </w:rPr>
        <w:t xml:space="preserve"> DAG-BFT </w:t>
      </w:r>
      <w:r>
        <w:rPr>
          <w:rFonts w:hint="eastAsia"/>
        </w:rPr>
        <w:t xml:space="preserve">基线</w:t>
      </w:r>
      <w:r>
        <w:t xml:space="preserve"> </w:t>
      </w:r>
      <w:r>
        <w:rPr>
          <w:rFonts w:ascii="Times New Roman" w:hAnsi="Times New Roman"/>
        </w:rPr>
        <w:t>LightDAG</w:t>
      </w:r>
      <w:r>
        <w:rPr>
          <w:rFonts w:hint="eastAsia"/>
        </w:rPr>
        <w:t>，该基线由</w:t>
      </w:r>
      <w:r>
        <w:rPr>
          <w:rFonts w:ascii="Times New Roman" w:hAnsi="Times New Roman"/>
        </w:rPr>
        <w:t xml:space="preserve"> CBC </w:t>
      </w:r>
      <w:r>
        <w:rPr>
          <w:rFonts w:hint="eastAsia"/>
        </w:rPr>
        <w:t>传播、</w:t>
      </w:r>
      <w:r>
        <w:rPr>
          <w:rFonts w:ascii="Times New Roman" w:hAnsi="Times New Roman"/>
        </w:rPr>
        <w:t>GPC</w:t>
      </w:r>
      <w:r>
        <w:t xml:space="preserve"> </w:t>
      </w:r>
      <w:r>
        <w:rPr>
          <w:rFonts w:hint="eastAsia"/>
        </w:rPr>
        <w:t xml:space="preserve">选主、提交判定与祖先检索四个环节构成，可作为后续机制改进与实验对照的共同基准。</w:t>
      </w:r>
    </w:p>
    <w:p>
      <w:pPr>
        <w:pStyle w:val="9"/>
      </w:pPr>
      <w:r>
        <w:rPr>
          <w:rFonts w:hint="eastAsia"/>
        </w:rPr>
        <w:t xml:space="preserve">治理机制与密码学支撑共同决定协议在动态车联网中的可执行性。本章总结了信誉更新、阈值过滤、加权选主与快照冻结等治理机制，并梳理了</w:t>
      </w:r>
      <w:r>
        <w:rPr>
          <w:rFonts w:ascii="Times New Roman" w:hAnsi="Times New Roman"/>
        </w:rPr>
        <w:t xml:space="preserve"> BLS </w:t>
      </w:r>
      <w:r>
        <w:rPr>
          <w:rFonts w:hint="eastAsia"/>
        </w:rPr>
        <w:t xml:space="preserve">签名压缩与群签名匿名认证的算法基础与安全性质。由此，委托式</w:t>
      </w:r>
      <w:r>
        <w:rPr>
          <w:rFonts w:ascii="Times New Roman" w:hAnsi="Times New Roman"/>
        </w:rPr>
        <w:t xml:space="preserve"> DAG-BFT </w:t>
      </w:r>
      <w:r>
        <w:rPr>
          <w:rFonts w:hint="eastAsia"/>
        </w:rPr>
        <w:t xml:space="preserve">与信誉驱动链式</w:t>
      </w:r>
      <w:r>
        <w:rPr>
          <w:rFonts w:ascii="Times New Roman" w:hAnsi="Times New Roman"/>
        </w:rPr>
        <w:t xml:space="preserve"> BFT </w:t>
      </w:r>
      <w:r>
        <w:rPr>
          <w:rFonts w:hint="eastAsia"/>
        </w:rPr>
        <w:t xml:space="preserve">所依赖的关键要素已被统一到可验证的分析框架中，可为后续协议设计、性能分析与实验评估提供稳定的理论起点。</w:t>
      </w:r>
    </w:p>
    <w:bookmarkEnd w:id="293"/>
    <w:bookmarkEnd w:id="294"/>
    <w:bookmarkStart w:id="387" w:name="面向异构车联网的分层委托式-lightdag-共识方案"/>
    <w:p>
      <w:pPr>
        <w:pStyle w:val="1"/>
        <w:pageBreakBefore/>
      </w:pPr>
      <w:r>
        <w:rPr>
          <w:rFonts w:hint="eastAsia"/>
        </w:rPr>
        <w:t xml:space="preserve">面向异构车联网的分层委托式</w:t>
      </w:r>
      <w:r>
        <w:rPr>
          <w:rFonts w:ascii="Times New Roman" w:hAnsi="Times New Roman"/>
        </w:rPr>
        <w:t xml:space="preserve"> LightDAG </w:t>
      </w:r>
      <w:r>
        <w:rPr>
          <w:rFonts w:hint="eastAsia"/>
        </w:rPr>
        <w:t xml:space="preserve">共识方案</w:t>
      </w:r>
    </w:p>
    <w:p>
      <w:pPr>
        <w:pStyle w:val="a"/>
        <w:ind w:firstLineChars="200"/>
      </w:pPr>
      <w:r>
        <w:rPr>
          <w:rFonts w:hint="eastAsia"/>
        </w:rPr>
        <w:t>车联网（</w:t>
      </w:r>
      <w:r>
        <w:rPr>
          <w:rFonts w:ascii="Times New Roman" w:hAnsi="Times New Roman"/>
        </w:rPr>
        <w:t>IoV</w:t>
      </w:r>
      <w:r>
        <w:rPr>
          <w:rFonts w:hint="eastAsia"/>
        </w:rPr>
        <w:t>）环境下，车辆节点的高移动性、受限算力与不稳定连接使其难以直接承担共识关键路径上的投票、广播与账本维护职责。若将车辆与</w:t>
      </w:r>
      <w:r>
        <w:rPr>
          <w:rFonts w:ascii="Times New Roman" w:hAnsi="Times New Roman"/>
        </w:rPr>
        <w:t xml:space="preserve"> RSU </w:t>
      </w:r>
      <w:r>
        <w:rPr>
          <w:rFonts w:hint="eastAsia"/>
        </w:rPr>
        <w:t xml:space="preserve">置于同一共识层，车辆频繁切换接入点将导致吞吐下降、确认抖动增大与失败恢复变慢。与此同时，委托式架构虽可将共识负载卸载至</w:t>
      </w:r>
      <w:r>
        <w:rPr>
          <w:rFonts w:ascii="Times New Roman" w:hAnsi="Times New Roman"/>
        </w:rPr>
        <w:t xml:space="preserve"> RSU </w:t>
      </w:r>
      <w:r>
        <w:rPr>
          <w:rFonts w:hint="eastAsia"/>
        </w:rPr>
        <w:t xml:space="preserve">稳定子网，但引入了新的设计张力：委托接入需在匿名性与可追责之间取得平衡，多车并发提交下的签名验证与回执广播易形成通信瓶颈，而车辆跨</w:t>
      </w:r>
      <w:r>
        <w:rPr>
          <w:rFonts w:ascii="Times New Roman" w:hAnsi="Times New Roman"/>
        </w:rPr>
        <w:t xml:space="preserve"> RSU </w:t>
      </w:r>
      <w:r>
        <w:rPr>
          <w:rFonts w:hint="eastAsia"/>
        </w:rPr>
        <w:t xml:space="preserve">迁移则加剧了重复提交与状态查询不一致的风险。上述矛盾表明，必须先完成职责边界重构，才能将移动性冲击隔离在可控范围内。</w:t>
      </w:r>
    </w:p>
    <w:p>
      <w:pPr>
        <w:pStyle w:val="9"/>
      </w:pPr>
      <w:r>
        <w:rPr>
          <w:rFonts w:hint="eastAsia"/>
        </w:rPr>
        <w:t>针对上述矛盾，为将共识关键路径与车辆移动性解耦，本章设计"车辆–</w:t>
      </w:r>
      <w:r>
        <w:rPr>
          <w:rFonts w:ascii="Times New Roman" w:hAnsi="Times New Roman"/>
        </w:rPr>
        <w:t>RSU</w:t>
      </w:r>
      <w:r>
        <w:rPr>
          <w:rFonts w:hint="eastAsia"/>
        </w:rPr>
        <w:t>–云"三层委托架构，并构建三项协同机制嵌入</w:t>
      </w:r>
      <w:r>
        <w:rPr>
          <w:rFonts w:ascii="Times New Roman" w:hAnsi="Times New Roman"/>
        </w:rPr>
        <w:t xml:space="preserve"> LightDAG </w:t>
      </w:r>
      <w:r>
        <w:rPr>
          <w:rFonts w:hint="eastAsia"/>
        </w:rPr>
        <w:t xml:space="preserve">共识流程。第一，采用"群签名</w:t>
      </w:r>
      <w:r>
        <w:t xml:space="preserve"> + </w:t>
      </w:r>
      <w:r>
        <w:rPr>
          <w:rFonts w:hint="eastAsia"/>
        </w:rPr>
        <w:t xml:space="preserve">速率受限匿名凭证"的委托准入机制，在隐私保护与责任追溯之间形成可验证平衡；第二，融合轨迹距离与</w:t>
      </w:r>
      <w:r>
        <w:rPr>
          <w:rFonts w:ascii="Times New Roman" w:hAnsi="Times New Roman"/>
        </w:rPr>
        <w:t xml:space="preserve"> RSU </w:t>
      </w:r>
      <w:r>
        <w:rPr>
          <w:rFonts w:hint="eastAsia"/>
        </w:rPr>
        <w:t xml:space="preserve">负载的代理选择策略，并用</w:t>
      </w:r>
      <w:r>
        <w:rPr>
          <w:rFonts w:ascii="Times New Roman" w:hAnsi="Times New Roman"/>
        </w:rPr>
        <w:t xml:space="preserve"> BLS </w:t>
      </w:r>
      <w:r>
        <w:rPr>
          <w:rFonts w:hint="eastAsia"/>
        </w:rPr>
        <w:t xml:space="preserve">聚合签名压缩回执通信量，缓释规模扩张下的广播压力；第三，设计委托输入与</w:t>
      </w:r>
      <w:r>
        <w:rPr>
          <w:rFonts w:ascii="Times New Roman" w:hAnsi="Times New Roman"/>
        </w:rPr>
        <w:t xml:space="preserve"> LightDAG </w:t>
      </w:r>
      <w:r>
        <w:rPr>
          <w:rFonts w:hint="eastAsia"/>
        </w:rPr>
        <w:t xml:space="preserve">的接口化对接流程，使委托语义与</w:t>
      </w:r>
      <w:r>
        <w:rPr>
          <w:rFonts w:ascii="Times New Roman" w:hAnsi="Times New Roman"/>
        </w:rPr>
        <w:t xml:space="preserve"> DAG </w:t>
      </w:r>
      <w:r>
        <w:rPr>
          <w:rFonts w:hint="eastAsia"/>
        </w:rPr>
        <w:t xml:space="preserve">共识的波次推进自然衔接。</w:t>
      </w:r>
    </w:p>
    <w:p>
      <w:pPr>
        <w:pStyle w:val="9"/>
      </w:pPr>
      <w:r>
        <w:rPr>
          <w:rFonts w:hint="eastAsia"/>
        </w:rPr>
        <w:t xml:space="preserve">在完成上述机制设计后，本章进一步通过性能基准、拜占庭鲁棒性与消融实验展开验证，以检验该分层委托式</w:t>
      </w:r>
      <w:r>
        <w:rPr>
          <w:rFonts w:ascii="Times New Roman" w:hAnsi="Times New Roman"/>
        </w:rPr>
        <w:t xml:space="preserve"> LightDAG </w:t>
      </w:r>
      <w:r>
        <w:rPr>
          <w:rFonts w:hint="eastAsia"/>
        </w:rPr>
        <w:t xml:space="preserve">方案的吞吐、延迟与抗攻击弹性实际收益。</w:t>
      </w:r>
    </w:p>
    <w:bookmarkStart w:id="295" w:name="系统模型与安全假设"/>
    <w:p>
      <w:pPr>
        <w:pStyle w:val="Heading2"/>
        <w:ind w:left="0"/>
      </w:pPr>
      <w:r>
        <w:rPr>
          <w:rFonts w:hint="eastAsia"/>
        </w:rPr>
        <w:t xml:space="preserve">系统模型与安全假设</w:t>
      </w:r>
    </w:p>
    <w:p>
      <w:pPr>
        <w:pStyle w:val="a"/>
        <w:ind w:firstLineChars="200"/>
      </w:pPr>
      <w:r>
        <w:rPr>
          <w:rFonts w:hint="eastAsia"/>
        </w:rPr>
        <w:t xml:space="preserve">本章继承第</w:t>
      </w:r>
      <w:r>
        <w:rPr>
          <w:rFonts w:ascii="Times New Roman" w:hAnsi="Times New Roman"/>
        </w:rPr>
        <w:t xml:space="preserve"> 2 </w:t>
      </w:r>
      <w:r>
        <w:rPr>
          <w:rFonts w:hint="eastAsia"/>
        </w:rPr>
        <w:t>章的统一系统模型：</w:t>
      </w:r>
      <w:r>
        <w:rPr>
          <w:rFonts w:ascii="Times New Roman" w:hAnsi="Times New Roman"/>
        </w:rPr>
        <w:t>RSU</w:t>
      </w:r>
      <w:r>
        <w:t xml:space="preserve"> </w:t>
      </w:r>
      <w:r>
        <w:rPr>
          <w:rFonts w:hint="eastAsia"/>
        </w:rPr>
        <w:t xml:space="preserve">共识层满足</w:t>
      </w:r>
      <w:r>
        <w:t xml:space="preserve"> </w:t>
      </w:r>
      <m:oMath>
        <m:r>
          <m:t>n</m:t>
        </m:r>
        <m:r>
          <m:rPr>
            <m:sty m:val="p"/>
          </m:rPr>
          <m:t>≥</m:t>
        </m:r>
        <m:r>
          <m:t>3</m:t>
        </m:r>
        <m:r>
          <m:t>f</m:t>
        </m:r>
        <m:r>
          <m:rPr>
            <m:sty m:val="p"/>
          </m:rPr>
          <m:t>+</m:t>
        </m:r>
        <m:r>
          <m:t>1</m:t>
        </m:r>
      </m:oMath>
      <w:r>
        <w:rPr>
          <w:rFonts w:hint="eastAsia"/>
        </w:rPr>
        <w:t xml:space="preserve">，攻击者至多控制</w:t>
      </w:r>
      <w:r>
        <w:t xml:space="preserve"> </w:t>
      </w:r>
      <m:oMath>
        <m:r>
          <m:t>f</m:t>
        </m:r>
      </m:oMath>
      <w:r>
        <w:t xml:space="preserve"> </w:t>
      </w:r>
      <w:r>
        <w:rPr>
          <w:rFonts w:hint="eastAsia"/>
        </w:rPr>
        <w:t xml:space="preserve">个拜占庭</w:t>
      </w:r>
      <w:r>
        <w:t xml:space="preserve"> </w:t>
      </w:r>
      <w:r>
        <w:rPr>
          <w:rFonts w:ascii="Times New Roman" w:hAnsi="Times New Roman"/>
        </w:rPr>
        <w:t>RSU</w:t>
      </w:r>
      <w:r>
        <w:rPr>
          <w:rFonts w:hint="eastAsia"/>
        </w:rPr>
        <w:t>；车辆侧可能出现匿名滥用、女巫攻击与高频重放。网络层采用部分同步假设，允许存在短时抖动、链路中断与恢复。与第</w:t>
      </w:r>
      <w:r>
        <w:rPr>
          <w:rFonts w:ascii="Times New Roman" w:hAnsi="Times New Roman"/>
        </w:rPr>
        <w:t xml:space="preserve"> 2 </w:t>
      </w:r>
      <w:r>
        <w:rPr>
          <w:rFonts w:hint="eastAsia"/>
        </w:rPr>
        <w:t>章不同的是，本章进一步强调”车辆提交、</w:t>
      </w:r>
      <w:r>
        <w:rPr>
          <w:rFonts w:ascii="Times New Roman" w:hAnsi="Times New Roman"/>
        </w:rPr>
        <w:t>RSU</w:t>
      </w:r>
      <w:r>
        <w:rPr>
          <w:rFonts w:hint="eastAsia"/>
        </w:rPr>
        <w:t>共识、云端索引”的职责边界，使系统在移动场景下维持可审计的提交语义</w:t>
      </w:r>
      <w:r>
        <w:rPr>
          <w:vertAlign w:val="superscript"/>
          <w:rFonts w:ascii="Times New Roman" w:hAnsi="Times New Roman"/>
        </w:rPr>
        <w:t xml:space="preserve">[32]</w:t>
      </w:r>
      <w:r>
        <w:t xml:space="preserve">。</w:t>
      </w:r>
    </w:p>
    <w:p>
      <w:pPr>
        <w:pStyle w:val="9"/>
      </w:pPr>
      <w:r>
        <w:rPr>
          <w:rFonts w:hint="eastAsia"/>
        </w:rPr>
        <w:t xml:space="preserve">若将车辆提交、路侧执行与跨域索引压缩在同一执行平面，接入控制、状态维护与追责链路会发生耦合，进而同步抬高端侧持续在线与一致性维护成本。因此，本章采用三层职责划分而非扁平化部署，以先在系统结构上隔离移动性带来的扰动。</w:t>
      </w:r>
      <w:r>
        <w:t xml:space="preserve"> </w:t>
      </w:r>
      <w:r>
        <w:rPr>
          <w:rFonts w:hint="eastAsia"/>
        </w:rPr>
        <w:t>在该划分下，车辆仅保存必要业务状态与回执，</w:t>
      </w:r>
      <w:r>
        <w:rPr>
          <w:rFonts w:ascii="Times New Roman" w:hAnsi="Times New Roman"/>
        </w:rPr>
        <w:t>RSU</w:t>
      </w:r>
      <w:r>
        <w:t xml:space="preserve"> </w:t>
      </w:r>
      <w:r>
        <w:rPr>
          <w:rFonts w:hint="eastAsia"/>
        </w:rPr>
        <w:t xml:space="preserve">维护共识所需账本与中间态，云端维护跨域查询索引。该”边缘轻量</w:t>
      </w:r>
      <w:r>
        <w:t xml:space="preserve"> + </w:t>
      </w:r>
      <w:r>
        <w:rPr>
          <w:rFonts w:hint="eastAsia"/>
        </w:rPr>
        <w:t xml:space="preserve">路侧执行</w:t>
      </w:r>
      <w:r>
        <w:t xml:space="preserve"> + </w:t>
      </w:r>
      <w:r>
        <w:rPr>
          <w:rFonts w:hint="eastAsia"/>
        </w:rPr>
        <w:t xml:space="preserve">云端索引”策略不仅降低了端侧存储与持续在线要求，也为后续准入、确认与跨域查询机制提供了清晰的接口边界。</w:t>
      </w:r>
      <w:r>
        <w:t xml:space="preserve"> </w:t>
      </w:r>
      <w:r>
        <w:rPr>
          <w:rFonts w:hint="eastAsia"/>
        </w:rPr>
        <w:t>基于这一边界，后续机制设计将分别回答三个问题：车辆如何在匿名条件下稳定接入、</w:t>
      </w:r>
      <w:r>
        <w:rPr>
          <w:rFonts w:ascii="Times New Roman" w:hAnsi="Times New Roman"/>
        </w:rPr>
        <w:t>RSU</w:t>
      </w:r>
      <w:r>
        <w:t xml:space="preserve"> </w:t>
      </w:r>
      <w:r>
        <w:rPr>
          <w:rFonts w:hint="eastAsia"/>
        </w:rPr>
        <w:t xml:space="preserve">如何在高并发下完成确认压缩、跨域迁移后如何保持查询语义一致。</w:t>
      </w:r>
    </w:p>
    <w:bookmarkEnd w:id="295"/>
    <w:bookmarkStart w:id="314" w:name="委托准入与确认机制"/>
    <w:p>
      <w:pPr>
        <w:pStyle w:val="Heading2"/>
        <w:ind w:left="0"/>
      </w:pPr>
      <w:r>
        <w:rPr>
          <w:rFonts w:hint="eastAsia"/>
        </w:rPr>
        <w:t xml:space="preserve">委托准入与确认机制</w:t>
      </w:r>
    </w:p>
    <w:bookmarkStart w:id="301" w:name="sec:ch3_rsu_selection"/>
    <w:p>
      <w:pPr>
        <w:pStyle w:val="Heading3"/>
        <w:ind w:left="0"/>
      </w:pPr>
      <w:r>
        <w:rPr>
          <w:rFonts w:ascii="Times New Roman" w:hAnsi="Times New Roman"/>
        </w:rPr>
        <w:t xml:space="preserve">RSU </w:t>
      </w:r>
      <w:r>
        <w:rPr>
          <w:rFonts w:hint="eastAsia"/>
        </w:rPr>
        <w:t xml:space="preserve">代理选择</w:t>
      </w:r>
    </w:p>
    <w:p>
      <w:pPr>
        <w:pStyle w:val="a"/>
        <w:ind w:firstLineChars="200"/>
      </w:pPr>
      <w:r>
        <w:rPr>
          <w:rFonts w:hint="eastAsia"/>
        </w:rPr>
        <w:t xml:space="preserve">在分层委托架构中，车辆到</w:t>
      </w:r>
      <w:r>
        <w:rPr>
          <w:rFonts w:ascii="Times New Roman" w:hAnsi="Times New Roman"/>
        </w:rPr>
        <w:t xml:space="preserve"> RSU </w:t>
      </w:r>
      <w:r>
        <w:rPr>
          <w:rFonts w:hint="eastAsia"/>
        </w:rPr>
        <w:t xml:space="preserve">的首次匹配通常被视为委托流程的入口步骤，该步骤直接影响接入成功率与后续共识排队时延。若仅按距离选择，热点路段容易出现局部拥塞；若仅按负载选择，则可能增加链路不稳定条件下的重连开销。基于此，本文采用</w:t>
      </w:r>
      <w:r>
        <w:rPr>
          <w:rFonts w:hint="eastAsia"/>
        </w:rPr>
        <w:t xml:space="preserve">“轨迹可达性</w:t>
      </w:r>
      <w:r>
        <w:t xml:space="preserve"> + </w:t>
      </w:r>
      <w:r>
        <w:rPr>
          <w:rFonts w:hint="eastAsia"/>
        </w:rPr>
        <w:t xml:space="preserve">负载广播”</w:t>
      </w:r>
      <w:r>
        <w:rPr>
          <w:rFonts w:hint="eastAsia"/>
        </w:rPr>
        <w:t xml:space="preserve">的联合决策策略，在不引入全局调度器的前提下，以可本地计算的指标兼顾近邻优先与系统均衡。</w:t>
      </w:r>
    </w:p>
    <w:p>
      <w:pPr>
        <w:pStyle w:val="9"/>
      </w:pPr>
      <w:r>
        <w:rPr>
          <w:rFonts w:hint="eastAsia"/>
        </w:rPr>
        <w:t xml:space="preserve">围绕候选集构建与负载广播，车辆在通信范围内监听</w:t>
      </w:r>
      <w:r>
        <w:rPr>
          <w:rFonts w:ascii="Times New Roman" w:hAnsi="Times New Roman"/>
        </w:rPr>
        <w:t xml:space="preserve"> RSU </w:t>
      </w:r>
      <w:r>
        <w:rPr>
          <w:rFonts w:hint="eastAsia"/>
        </w:rPr>
        <w:t xml:space="preserve">周期性广播的负载信标</w:t>
      </w:r>
      <w:r>
        <w:rPr>
          <w:rFonts w:ascii="Times New Roman" w:hAnsi="Times New Roman"/>
        </w:rPr>
        <w:t xml:space="preserve"> Load </w:t>
      </w:r>
      <w:r>
        <w:rPr>
          <w:rFonts w:ascii="Times New Roman" w:hAnsi="Times New Roman"/>
        </w:rPr>
        <w:t>Beacon</w:t>
      </w:r>
      <w:r>
        <w:rPr>
          <w:rFonts w:hint="eastAsia"/>
        </w:rPr>
        <w:t>，其形式为</w:t>
      </w:r>
    </w:p>
    <w:p>
      <w:pPr>
        <w:pStyle w:val="9"/>
        <w:tabs>
          <w:tab w:val="center" w:pos="4125"/>
          <w:tab w:val="right" w:pos="8250"/>
        </w:tabs>
      </w:pPr>
      <w:r>
        <w:tab/>
      </w:r>
      <m:oMathPara>
        <m:oMathParaPr>
          <m:jc m:val="center"/>
        </m:oMathParaPr>
        <m:oMath>
          <m:sSub>
            <m:e>
              <m:r>
                <m:rPr>
                  <m:scr m:val="sans-serif"/>
                  <m:sty m:val="p"/>
                </m:rPr>
                <m:t>B</m:t>
              </m:r>
              <m:r>
                <m:rPr>
                  <m:scr m:val="sans-serif"/>
                  <m:sty m:val="p"/>
                </m:rPr>
                <m:t>e</m:t>
              </m:r>
              <m:r>
                <m:rPr>
                  <m:scr m:val="sans-serif"/>
                  <m:sty m:val="p"/>
                </m:rPr>
                <m:t>a</m:t>
              </m:r>
              <m:r>
                <m:rPr>
                  <m:scr m:val="sans-serif"/>
                  <m:sty m:val="p"/>
                </m:rPr>
                <m:t>c</m:t>
              </m:r>
              <m:r>
                <m:rPr>
                  <m:scr m:val="sans-serif"/>
                  <m:sty m:val="p"/>
                </m:rPr>
                <m:t>o</m:t>
              </m:r>
              <m:r>
                <m:rPr>
                  <m:scr m:val="sans-serif"/>
                  <m:sty m:val="p"/>
                </m:rPr>
                <m:t>n</m:t>
              </m:r>
            </m:e>
            <m:sub>
              <m:r>
                <m:t>j</m:t>
              </m:r>
            </m:sub>
          </m:sSub>
          <m:r>
            <m:rPr>
              <m:sty m:val="p"/>
            </m:rPr>
            <m:t>=</m:t>
          </m:r>
          <m:r>
            <m:rPr>
              <m:sty m:val="p"/>
            </m:rPr>
            <m:t>⟨</m:t>
          </m:r>
          <m:r>
            <m:t>R</m:t>
          </m:r>
          <m:r>
            <m:t>S</m:t>
          </m:r>
          <m:r>
            <m:t>U</m:t>
          </m:r>
          <m:r>
            <m:rPr>
              <m:sty m:val="p"/>
            </m:rPr>
            <m:t>_</m:t>
          </m:r>
          <m:r>
            <m:t>i</m:t>
          </m:r>
          <m:r>
            <m:t>d</m:t>
          </m:r>
          <m:r>
            <m:rPr>
              <m:sty m:val="p"/>
            </m:rPr>
            <m:t>=</m:t>
          </m:r>
          <m:r>
            <m:t>j</m:t>
          </m:r>
          <m:r>
            <m:rPr>
              <m:sty m:val="p"/>
            </m:rPr>
            <m:t>,</m:t>
          </m:r>
          <m:r>
            <m:t> </m:t>
          </m:r>
          <m:sSub>
            <m:e>
              <m:r>
                <m:t>L</m:t>
              </m:r>
            </m:e>
            <m:sub>
              <m:r>
                <m:t>j</m:t>
              </m:r>
            </m:sub>
          </m:sSub>
          <m:r>
            <m:rPr>
              <m:sty m:val="p"/>
            </m:rPr>
            <m:t>,</m:t>
          </m:r>
          <m:r>
            <m:t> </m:t>
          </m:r>
          <m:r>
            <m:t>t</m:t>
          </m:r>
          <m:r>
            <m:t>s</m:t>
          </m:r>
          <m:r>
            <m:rPr>
              <m:sty m:val="p"/>
            </m:rPr>
            <m:t>,</m:t>
          </m:r>
          <m:r>
            <m:t> </m:t>
          </m:r>
          <m:sSub>
            <m:e>
              <m:r>
                <m:rPr>
                  <m:sty m:val="p"/>
                </m:rPr>
                <m:t>S</m:t>
              </m:r>
              <m:r>
                <m:rPr>
                  <m:sty m:val="p"/>
                </m:rPr>
                <m:t>i</m:t>
              </m:r>
              <m:r>
                <m:rPr>
                  <m:sty m:val="p"/>
                </m:rPr>
                <m:t>g</m:t>
              </m:r>
            </m:e>
            <m:sub>
              <m:r>
                <m:t>j</m:t>
              </m:r>
            </m:sub>
          </m:sSub>
          <m:r>
            <m:rPr>
              <m:sty m:val="p"/>
            </m:rPr>
            <m:t>⟩</m:t>
          </m:r>
        </m:oMath>
      </m:oMathPara>
      <w:r>
        <w:tab/>
      </w:r>
      <w:r>
        <w:rPr>
          <w:rFonts w:ascii="Times New Roman" w:hAnsi="Times New Roman"/>
        </w:rPr>
        <w:t>(3-1)</w:t>
      </w:r>
    </w:p>
    <w:p>
      <w:pPr>
        <w:pStyle w:val="a"/>
        <w:ind w:firstLine="0" w:firstLineChars="0"/>
      </w:pPr>
      <w:r>
        <w:rPr>
          <w:rFonts w:hint="eastAsia"/>
        </w:rPr>
        <w:t xml:space="preserve">其中，</w:t>
      </w:r>
      <m:oMath>
        <m:sSub>
          <m:e>
            <m:r>
              <m:t>L</m:t>
            </m:r>
          </m:e>
          <m:sub>
            <m:r>
              <m:t>j</m:t>
            </m:r>
          </m:sub>
        </m:sSub>
      </m:oMath>
      <w:r>
        <w:t xml:space="preserve"> </w:t>
      </w:r>
      <w:r>
        <w:rPr>
          <w:rFonts w:hint="eastAsia"/>
        </w:rPr>
        <w:t xml:space="preserve">为</w:t>
      </w:r>
      <w:r>
        <w:rPr>
          <w:rFonts w:ascii="Times New Roman" w:hAnsi="Times New Roman"/>
        </w:rPr>
        <w:t xml:space="preserve"> RSU</w:t>
      </w:r>
      <w:r>
        <w:t xml:space="preserve"> </w:t>
      </w:r>
      <m:oMath>
        <m:r>
          <m:t>j</m:t>
        </m:r>
      </m:oMath>
      <w:r>
        <w:t xml:space="preserve"> </w:t>
      </w:r>
      <w:r>
        <w:rPr>
          <w:rFonts w:hint="eastAsia"/>
        </w:rPr>
        <w:t>的负载指数，可由待处理队列长度、</w:t>
      </w:r>
      <w:r>
        <w:rPr>
          <w:rFonts w:ascii="Times New Roman" w:hAnsi="Times New Roman"/>
        </w:rPr>
        <w:t>CPU</w:t>
      </w:r>
      <w:r>
        <w:t xml:space="preserve"> </w:t>
      </w:r>
      <w:r>
        <w:rPr>
          <w:rFonts w:hint="eastAsia"/>
        </w:rPr>
        <w:t xml:space="preserve">利用率和近期丢包或重传等指标归一化得到；</w:t>
      </w:r>
      <m:oMath>
        <m:sSub>
          <m:e>
            <m:r>
              <m:rPr>
                <m:sty m:val="p"/>
              </m:rPr>
              <m:t>S</m:t>
            </m:r>
            <m:r>
              <m:rPr>
                <m:sty m:val="p"/>
              </m:rPr>
              <m:t>i</m:t>
            </m:r>
            <m:r>
              <m:rPr>
                <m:sty m:val="p"/>
              </m:rPr>
              <m:t>g</m:t>
            </m:r>
          </m:e>
          <m:sub>
            <m:r>
              <m:t>j</m:t>
            </m:r>
          </m:sub>
        </m:sSub>
      </m:oMath>
      <w:r>
        <w:t xml:space="preserve"> </w:t>
      </w:r>
      <w:r>
        <w:rPr>
          <w:rFonts w:hint="eastAsia"/>
        </w:rPr>
        <w:t xml:space="preserve">为</w:t>
      </w:r>
      <w:r>
        <w:rPr>
          <w:rFonts w:ascii="Times New Roman" w:hAnsi="Times New Roman"/>
        </w:rPr>
        <w:t xml:space="preserve"> RSU </w:t>
      </w:r>
      <w:r>
        <w:rPr>
          <w:rFonts w:hint="eastAsia"/>
        </w:rPr>
        <w:t xml:space="preserve">对信标的签名，用于防止链路对手伪造负载信息。围绕上述广播信息，代理选择可分为两步。第一步是候选集构建，即丢弃时间戳过期或验签失败的信标，将其余</w:t>
      </w:r>
      <w:r>
        <w:rPr>
          <w:rFonts w:ascii="Times New Roman" w:hAnsi="Times New Roman"/>
        </w:rPr>
        <w:t xml:space="preserve"> RSU </w:t>
      </w:r>
      <w:r>
        <w:rPr>
          <w:rFonts w:hint="eastAsia"/>
        </w:rPr>
        <w:t xml:space="preserve">记为候选集合</w:t>
      </w:r>
      <w:r>
        <w:t xml:space="preserve"> </w:t>
      </w:r>
      <m:oMath>
        <m:r>
          <m:rPr>
            <m:scr m:val="script"/>
            <m:sty m:val="p"/>
          </m:rPr>
          <m:t>C</m:t>
        </m:r>
      </m:oMath>
      <w:r>
        <w:rPr>
          <w:rFonts w:hint="eastAsia"/>
        </w:rPr>
        <w:t xml:space="preserve">；第二步是偏好排序，即在候选集合内部执行统一评分。通过先筛选后排序，可将后续计算限定在可连接节点范围内，并为后续偏好函数计算提供稳定输入。</w:t>
      </w:r>
    </w:p>
    <w:p>
      <w:pPr>
        <w:pStyle w:val="9"/>
      </w:pPr>
      <w:r>
        <w:rPr>
          <w:rFonts w:hint="eastAsia"/>
        </w:rPr>
        <w:t xml:space="preserve">在偏好值计算与回退策略中，设车辆当前轨迹采样点集合为</w:t>
      </w:r>
      <w:r>
        <w:t xml:space="preserve"> </w:t>
      </w:r>
      <m:oMath>
        <m:r>
          <m:rPr>
            <m:scr m:val="script"/>
            <m:sty m:val="p"/>
          </m:rPr>
          <m:t>P</m:t>
        </m:r>
      </m:oMath>
      <w:r>
        <w:rPr>
          <w:rFonts w:hint="eastAsia"/>
        </w:rPr>
        <w:t xml:space="preserve">，点</w:t>
      </w:r>
      <w:r>
        <w:t xml:space="preserve"> </w:t>
      </w:r>
      <m:oMath>
        <m:r>
          <m:t>i</m:t>
        </m:r>
        <m:r>
          <m:rPr>
            <m:sty m:val="p"/>
          </m:rPr>
          <m:t>∈</m:t>
        </m:r>
        <m:r>
          <m:rPr>
            <m:scr m:val="script"/>
            <m:sty m:val="p"/>
          </m:rPr>
          <m:t>P</m:t>
        </m:r>
      </m:oMath>
      <w:r>
        <w:t xml:space="preserve"> </w:t>
      </w:r>
      <w:r>
        <w:rPr>
          <w:rFonts w:hint="eastAsia"/>
        </w:rPr>
        <w:t xml:space="preserve">到</w:t>
      </w:r>
      <w:r>
        <w:rPr>
          <w:rFonts w:ascii="Times New Roman" w:hAnsi="Times New Roman"/>
        </w:rPr>
        <w:t xml:space="preserve"> RSU </w:t>
      </w:r>
      <w:r>
        <w:rPr>
          <w:rFonts w:hint="eastAsia"/>
        </w:rPr>
        <w:t xml:space="preserve">的归一化距离估计为</w:t>
      </w:r>
      <w:r>
        <w:t xml:space="preserve"> </w:t>
      </w:r>
      <m:oMath>
        <m:r>
          <m:t>D</m:t>
        </m:r>
        <m:r>
          <m:rPr>
            <m:sty m:val="p"/>
          </m:rPr>
          <m:t>(</m:t>
        </m:r>
        <m:r>
          <m:t>i</m:t>
        </m:r>
        <m:r>
          <m:rPr>
            <m:sty m:val="p"/>
          </m:rPr>
          <m:t>,</m:t>
        </m:r>
        <m:r>
          <m:t>j</m:t>
        </m:r>
        <m:r>
          <m:rPr>
            <m:sty m:val="p"/>
          </m:rPr>
          <m:t>)</m:t>
        </m:r>
        <m:r>
          <m:rPr>
            <m:sty m:val="p"/>
          </m:rPr>
          <m:t>∈</m:t>
        </m:r>
        <m:r>
          <m:rPr>
            <m:sty m:val="p"/>
          </m:rPr>
          <m:t>[</m:t>
        </m:r>
        <m:r>
          <m:t>0</m:t>
        </m:r>
        <m:r>
          <m:rPr>
            <m:sty m:val="p"/>
          </m:rPr>
          <m:t>,</m:t>
        </m:r>
        <m:r>
          <m:t>1</m:t>
        </m:r>
        <m:r>
          <m:rPr>
            <m:sty m:val="p"/>
          </m:rPr>
          <m:t>]</m:t>
        </m:r>
      </m:oMath>
      <w:r>
        <w:rPr>
          <w:rFonts w:hint="eastAsia"/>
        </w:rPr>
        <w:t xml:space="preserve">，距离衰减记为</w:t>
      </w:r>
      <w:r>
        <w:t xml:space="preserve"> </w:t>
      </w:r>
      <m:oMath>
        <m:r>
          <m:t>H</m:t>
        </m:r>
        <m:r>
          <m:rPr>
            <m:sty m:val="p"/>
          </m:rPr>
          <m:t>(</m:t>
        </m:r>
        <m:r>
          <m:t>i</m:t>
        </m:r>
        <m:r>
          <m:rPr>
            <m:sty m:val="p"/>
          </m:rPr>
          <m:t>)</m:t>
        </m:r>
      </m:oMath>
      <w:r>
        <w:rPr>
          <w:rFonts w:hint="eastAsia"/>
        </w:rPr>
        <w:t xml:space="preserve">，下文简记为与候选</w:t>
      </w:r>
      <w:r>
        <w:rPr>
          <w:rFonts w:ascii="Times New Roman" w:hAnsi="Times New Roman"/>
        </w:rPr>
        <w:t xml:space="preserve"> RSU </w:t>
      </w:r>
      <w:r>
        <w:rPr>
          <w:rFonts w:hint="eastAsia"/>
        </w:rPr>
        <w:t xml:space="preserve">相关的</w:t>
      </w:r>
      <w:r>
        <w:t xml:space="preserve"> </w:t>
      </w:r>
      <m:oMath>
        <m:r>
          <m:t>H</m:t>
        </m:r>
        <m:r>
          <m:rPr>
            <m:sty m:val="p"/>
          </m:rPr>
          <m:t>(</m:t>
        </m:r>
        <m:r>
          <m:t>i</m:t>
        </m:r>
        <m:r>
          <m:rPr>
            <m:sty m:val="p"/>
          </m:rPr>
          <m:t>,</m:t>
        </m:r>
        <m:r>
          <m:t>j</m:t>
        </m:r>
        <m:r>
          <m:rPr>
            <m:sty m:val="p"/>
          </m:rPr>
          <m:t>)</m:t>
        </m:r>
      </m:oMath>
      <w:r>
        <w:rPr>
          <w:rFonts w:ascii="Times New Roman" w:hAnsi="Times New Roman"/>
        </w:rPr>
        <w:t xml:space="preserve">，RSU</w:t>
      </w:r>
      <w:r>
        <w:t xml:space="preserve"> </w:t>
      </w:r>
      <w:r>
        <w:rPr>
          <w:rFonts w:hint="eastAsia"/>
        </w:rPr>
        <w:t xml:space="preserve">负载指数为</w:t>
      </w:r>
      <w:r>
        <w:t xml:space="preserve"> </w:t>
      </w:r>
      <m:oMath>
        <m:sSub>
          <m:e>
            <m:r>
              <m:t>L</m:t>
            </m:r>
          </m:e>
          <m:sub>
            <m:r>
              <m:t>j</m:t>
            </m:r>
          </m:sub>
        </m:sSub>
      </m:oMath>
      <w:r>
        <w:rPr>
          <w:rFonts w:hint="eastAsia"/>
        </w:rPr>
        <w:t xml:space="preserve">，则车辆对候选</w:t>
      </w:r>
      <w:r>
        <w:rPr>
          <w:rFonts w:ascii="Times New Roman" w:hAnsi="Times New Roman"/>
        </w:rPr>
        <w:t xml:space="preserve"> RSU</w:t>
      </w:r>
      <w:r>
        <w:t xml:space="preserve"> </w:t>
      </w:r>
      <m:oMath>
        <m:r>
          <m:t>j</m:t>
        </m:r>
      </m:oMath>
      <w:r>
        <w:t xml:space="preserve"> </w:t>
      </w:r>
      <w:r>
        <w:rPr>
          <w:rFonts w:hint="eastAsia"/>
        </w:rPr>
        <w:t xml:space="preserve">的偏好值定义为</w:t>
      </w:r>
    </w:p>
    <w:p>
      <w:pPr>
        <w:pStyle w:val="9"/>
        <w:tabs>
          <w:tab w:val="center" w:pos="4125"/>
          <w:tab w:val="right" w:pos="8250"/>
        </w:tabs>
      </w:pPr>
      <w:r>
        <w:tab/>
      </w:r>
      <m:oMathPara>
        <m:oMathParaPr>
          <m:jc m:val="center"/>
        </m:oMathParaPr>
        <m:oMath>
          <m:sSub>
            <m:e>
              <m:r>
                <m:t>F</m:t>
              </m:r>
            </m:e>
            <m:sub>
              <m:r>
                <m:t>j</m:t>
              </m:r>
            </m:sub>
          </m:sSub>
          <m:r>
            <m:rPr>
              <m:sty m:val="p"/>
            </m:rPr>
            <m:t>=</m:t>
          </m:r>
          <m:f>
            <m:fPr>
              <m:type m:val="bar"/>
            </m:fPr>
            <m:num>
              <m:r>
                <m:t>1</m:t>
              </m:r>
            </m:num>
            <m:den>
              <m:r>
                <m:t>α</m:t>
              </m:r>
              <m:r>
                <m:rPr>
                  <m:sty m:val="p"/>
                </m:rPr>
                <m:t>⋅</m:t>
              </m:r>
              <m:f>
                <m:fPr>
                  <m:type m:val="bar"/>
                </m:fPr>
                <m:num>
                  <m:r>
                    <m:t>1</m:t>
                  </m:r>
                </m:num>
                <m:den>
                  <m:r>
                    <m:rPr>
                      <m:sty m:val="p"/>
                    </m:rPr>
                    <m:t>|</m:t>
                  </m:r>
                  <m:r>
                    <m:rPr>
                      <m:scr m:val="script"/>
                      <m:sty m:val="p"/>
                    </m:rPr>
                    <m:t>P</m:t>
                  </m:r>
                  <m:r>
                    <m:rPr>
                      <m:sty m:val="p"/>
                    </m:rPr>
                    <m:t>|</m:t>
                  </m:r>
                </m:den>
              </m:f>
              <m:nary>
                <m:naryPr>
                  <m:chr m:val="∑"/>
                  <m:limLoc m:val="undOvr"/>
                  <m:subHide m:val="off"/>
                  <m:supHide m:val="on"/>
                </m:naryPr>
                <m:sub>
                  <m:r>
                    <m:t>i</m:t>
                  </m:r>
                  <m:r>
                    <m:rPr>
                      <m:sty m:val="p"/>
                    </m:rPr>
                    <m:t>∈</m:t>
                  </m:r>
                  <m:r>
                    <m:rPr>
                      <m:scr m:val="script"/>
                      <m:sty m:val="p"/>
                    </m:rPr>
                    <m:t>P</m:t>
                  </m:r>
                </m:sub>
                <m:sup>
                  <m:r>
                    <m:t>​</m:t>
                  </m:r>
                </m:sup>
                <m:e>
                  <m:r>
                    <m:t>H</m:t>
                  </m:r>
                </m:e>
              </m:nary>
              <m:r>
                <m:rPr>
                  <m:sty m:val="p"/>
                </m:rPr>
                <m:t>(</m:t>
              </m:r>
              <m:r>
                <m:t>i</m:t>
              </m:r>
              <m:r>
                <m:rPr>
                  <m:sty m:val="p"/>
                </m:rPr>
                <m:t>)</m:t>
              </m:r>
              <m:r>
                <m:rPr>
                  <m:sty m:val="p"/>
                </m:rPr>
                <m:t>⋅</m:t>
              </m:r>
              <m:r>
                <m:t>D</m:t>
              </m:r>
              <m:r>
                <m:rPr>
                  <m:sty m:val="p"/>
                </m:rPr>
                <m:t>(</m:t>
              </m:r>
              <m:r>
                <m:t>i</m:t>
              </m:r>
              <m:r>
                <m:rPr>
                  <m:sty m:val="p"/>
                </m:rPr>
                <m:t>,</m:t>
              </m:r>
              <m:r>
                <m:t>j</m:t>
              </m:r>
              <m:r>
                <m:rPr>
                  <m:sty m:val="p"/>
                </m:rPr>
                <m:t>)</m:t>
              </m:r>
              <m:r>
                <m:rPr>
                  <m:sty m:val="p"/>
                </m:rPr>
                <m:t>+</m:t>
              </m:r>
              <m:r>
                <m:t>β</m:t>
              </m:r>
              <m:r>
                <m:rPr>
                  <m:sty m:val="p"/>
                </m:rPr>
                <m:t>⋅</m:t>
              </m:r>
              <m:sSub>
                <m:e>
                  <m:r>
                    <m:t>L</m:t>
                  </m:r>
                </m:e>
                <m:sub>
                  <m:r>
                    <m:t>j</m:t>
                  </m:r>
                </m:sub>
              </m:sSub>
            </m:den>
          </m:f>
        </m:oMath>
      </m:oMathPara>
      <w:r>
        <w:tab/>
      </w:r>
      <w:r>
        <w:rPr>
          <w:rFonts w:ascii="Times New Roman" w:hAnsi="Times New Roman"/>
        </w:rPr>
        <w:t>(3-2)</w:t>
      </w:r>
    </w:p>
    <w:p>
      <w:pPr>
        <w:pStyle w:val="a"/>
        <w:ind w:firstLine="0" w:firstLineChars="0"/>
      </w:pPr>
      <w:r>
        <w:rPr>
          <w:rFonts w:hint="eastAsia"/>
        </w:rPr>
        <w:t xml:space="preserve">其中，</w:t>
      </w:r>
      <m:oMath>
        <m:r>
          <m:t>α</m:t>
        </m:r>
        <m:r>
          <m:rPr>
            <m:sty m:val="p"/>
          </m:rPr>
          <m:t>,</m:t>
        </m:r>
        <m:r>
          <m:t>β</m:t>
        </m:r>
      </m:oMath>
      <w:r>
        <w:t xml:space="preserve"> </w:t>
      </w:r>
      <w:r>
        <w:rPr>
          <w:rFonts w:hint="eastAsia"/>
        </w:rPr>
        <w:t xml:space="preserve">控制</w:t>
      </w:r>
      <w:r>
        <w:rPr>
          <w:rFonts w:hint="eastAsia"/>
        </w:rPr>
        <w:t xml:space="preserve">“可达性”</w:t>
      </w:r>
      <w:r>
        <w:rPr>
          <w:rFonts w:hint="eastAsia"/>
        </w:rPr>
        <w:t xml:space="preserve">与</w:t>
      </w:r>
      <w:r>
        <w:rPr>
          <w:rFonts w:hint="eastAsia"/>
        </w:rPr>
        <w:t xml:space="preserve">“均衡性”</w:t>
      </w:r>
      <w:r>
        <w:rPr>
          <w:rFonts w:hint="eastAsia"/>
        </w:rPr>
        <w:t xml:space="preserve">的权衡，前者对应距离，后者对应负载。式中距离项取轨迹采样均值，以避免采样长度变化带来的尺度偏置。为便于复现，本文采用如下规范化定义：</w:t>
      </w:r>
      <m:oMath>
        <m:r>
          <m:t>H</m:t>
        </m:r>
        <m:r>
          <m:rPr>
            <m:sty m:val="p"/>
          </m:rPr>
          <m:t>(</m:t>
        </m:r>
        <m:r>
          <m:t>i</m:t>
        </m:r>
        <m:r>
          <m:rPr>
            <m:sty m:val="p"/>
          </m:rPr>
          <m:t>)</m:t>
        </m:r>
        <m:r>
          <m:rPr>
            <m:sty m:val="p"/>
          </m:rPr>
          <m:t>=</m:t>
        </m:r>
        <m:r>
          <m:rPr>
            <m:sty m:val="p"/>
          </m:rPr>
          <m:t>exp</m:t>
        </m:r>
        <m:r>
          <m:rPr>
            <m:sty m:val="p"/>
          </m:rPr>
          <m:t>(</m:t>
        </m:r>
        <m:r>
          <m:rPr>
            <m:sty m:val="p"/>
          </m:rPr>
          <m:t>−</m:t>
        </m:r>
        <m:r>
          <m:t>λ</m:t>
        </m:r>
        <m:r>
          <m:t>D</m:t>
        </m:r>
        <m:r>
          <m:rPr>
            <m:sty m:val="p"/>
          </m:rPr>
          <m:t>(</m:t>
        </m:r>
        <m:r>
          <m:t>i</m:t>
        </m:r>
        <m:r>
          <m:rPr>
            <m:sty m:val="p"/>
          </m:rPr>
          <m:t>,</m:t>
        </m:r>
        <m:r>
          <m:t>j</m:t>
        </m:r>
        <m:r>
          <m:rPr>
            <m:sty m:val="p"/>
          </m:rPr>
          <m:t>)</m:t>
        </m:r>
        <m:r>
          <m:rPr>
            <m:sty m:val="p"/>
          </m:rPr>
          <m:t>)</m:t>
        </m:r>
      </m:oMath>
      <w:r>
        <w:rPr>
          <w:rFonts w:hint="eastAsia"/>
        </w:rPr>
        <w:t xml:space="preserve">，其中</w:t>
      </w:r>
      <w:r>
        <w:t xml:space="preserve"> </w:t>
      </w:r>
      <m:oMath>
        <m:r>
          <m:t>λ</m:t>
        </m:r>
        <m:r>
          <m:rPr>
            <m:sty m:val="p"/>
          </m:rPr>
          <m:t>&gt;</m:t>
        </m:r>
        <m:r>
          <m:t>0</m:t>
        </m:r>
      </m:oMath>
      <w:r>
        <w:t xml:space="preserve"> </w:t>
      </w:r>
      <w:r>
        <w:rPr>
          <w:rFonts w:hint="eastAsia"/>
        </w:rPr>
        <w:t xml:space="preserve">为距离衰减系数；</w:t>
      </w:r>
      <m:oMath>
        <m:sSub>
          <m:e>
            <m:r>
              <m:t>L</m:t>
            </m:r>
          </m:e>
          <m:sub>
            <m:r>
              <m:t>j</m:t>
            </m:r>
          </m:sub>
        </m:sSub>
        <m:r>
          <m:rPr>
            <m:sty m:val="p"/>
          </m:rPr>
          <m:t>∈</m:t>
        </m:r>
        <m:r>
          <m:rPr>
            <m:sty m:val="p"/>
          </m:rPr>
          <m:t>[</m:t>
        </m:r>
        <m:r>
          <m:t>0</m:t>
        </m:r>
        <m:r>
          <m:rPr>
            <m:sty m:val="p"/>
          </m:rPr>
          <m:t>,</m:t>
        </m:r>
        <m:r>
          <m:t>1</m:t>
        </m:r>
        <m:r>
          <m:rPr>
            <m:sty m:val="p"/>
          </m:rPr>
          <m:t>]</m:t>
        </m:r>
      </m:oMath>
      <w:r>
        <w:t xml:space="preserve"> </w:t>
      </w:r>
      <w:r>
        <w:rPr>
          <w:rFonts w:hint="eastAsia"/>
        </w:rPr>
        <w:t>由队列长度、</w:t>
      </w:r>
      <w:r>
        <w:rPr>
          <w:rFonts w:ascii="Times New Roman" w:hAnsi="Times New Roman"/>
        </w:rPr>
        <w:t>CPU</w:t>
      </w:r>
      <w:r>
        <w:t xml:space="preserve"> </w:t>
      </w:r>
      <w:r>
        <w:rPr>
          <w:rFonts w:hint="eastAsia"/>
        </w:rPr>
        <w:t xml:space="preserve">利用率与近期丢包重传率经</w:t>
      </w:r>
      <w:r>
        <w:rPr>
          <w:rFonts w:ascii="Times New Roman" w:hAnsi="Times New Roman"/>
        </w:rPr>
        <w:t xml:space="preserve"> min-max </w:t>
      </w:r>
      <w:r>
        <w:rPr>
          <w:rFonts w:hint="eastAsia"/>
        </w:rPr>
        <w:t xml:space="preserve">归一化后线性组合得到；权重满足</w:t>
      </w:r>
      <w:r>
        <w:t xml:space="preserve"> </w:t>
      </w:r>
      <m:oMath>
        <m:r>
          <m:t>α</m:t>
        </m:r>
        <m:r>
          <m:rPr>
            <m:sty m:val="p"/>
          </m:rPr>
          <m:t>+</m:t>
        </m:r>
        <m:r>
          <m:t>β</m:t>
        </m:r>
        <m:r>
          <m:rPr>
            <m:sty m:val="p"/>
          </m:rPr>
          <m:t>=</m:t>
        </m:r>
        <m:r>
          <m:t>1</m:t>
        </m:r>
      </m:oMath>
      <w:r>
        <w:t xml:space="preserve">。</w:t>
      </w:r>
    </w:p>
    <w:p>
      <w:pPr>
        <w:pStyle w:val="9"/>
      </w:pPr>
      <w:r>
        <w:rPr>
          <w:rFonts w:hint="eastAsia"/>
        </w:rPr>
        <w:t xml:space="preserve">由于</w:t>
      </w:r>
      <w:r>
        <w:t xml:space="preserve"> </w:t>
      </w:r>
      <m:oMath>
        <m:r>
          <m:t>D</m:t>
        </m:r>
        <m:r>
          <m:rPr>
            <m:sty m:val="p"/>
          </m:rPr>
          <m:t>(</m:t>
        </m:r>
        <m:r>
          <m:t>i</m:t>
        </m:r>
        <m:r>
          <m:rPr>
            <m:sty m:val="p"/>
          </m:rPr>
          <m:t>,</m:t>
        </m:r>
        <m:r>
          <m:t>j</m:t>
        </m:r>
        <m:r>
          <m:rPr>
            <m:sty m:val="p"/>
          </m:rPr>
          <m:t>)</m:t>
        </m:r>
      </m:oMath>
      <w:r>
        <w:t xml:space="preserve"> </w:t>
      </w:r>
      <w:r>
        <w:rPr>
          <w:rFonts w:hint="eastAsia"/>
        </w:rPr>
        <w:t xml:space="preserve">与</w:t>
      </w:r>
      <w:r>
        <w:t xml:space="preserve"> </w:t>
      </w:r>
      <m:oMath>
        <m:sSub>
          <m:e>
            <m:r>
              <m:t>L</m:t>
            </m:r>
          </m:e>
          <m:sub>
            <m:r>
              <m:t>j</m:t>
            </m:r>
          </m:sub>
        </m:sSub>
      </m:oMath>
      <w:r>
        <w:t xml:space="preserve"> </w:t>
      </w:r>
      <w:r>
        <w:rPr>
          <w:rFonts w:hint="eastAsia"/>
        </w:rPr>
        <w:t xml:space="preserve">均按归一化指标输入评分函数，</w:t>
      </w:r>
      <m:oMath>
        <m:r>
          <m:t>α</m:t>
        </m:r>
        <m:r>
          <m:rPr>
            <m:sty m:val="p"/>
          </m:rPr>
          <m:t>,</m:t>
        </m:r>
        <m:r>
          <m:t>β</m:t>
        </m:r>
      </m:oMath>
      <w:r>
        <w:t xml:space="preserve"> </w:t>
      </w:r>
      <w:r>
        <w:rPr>
          <w:rFonts w:hint="eastAsia"/>
        </w:rPr>
        <w:t xml:space="preserve">可直接解释为距离与负载两类因素的相对偏好权重。基于该评分，车辆将</w:t>
      </w:r>
      <w:r>
        <w:t xml:space="preserve"> </w:t>
      </w:r>
      <m:oMath>
        <m:sSub>
          <m:e>
            <m:r>
              <m:t>F</m:t>
            </m:r>
          </m:e>
          <m:sub>
            <m:r>
              <m:t>j</m:t>
            </m:r>
          </m:sub>
        </m:sSub>
      </m:oMath>
      <w:r>
        <w:t xml:space="preserve"> </w:t>
      </w:r>
      <w:r>
        <w:rPr>
          <w:rFonts w:hint="eastAsia"/>
        </w:rPr>
        <w:t xml:space="preserve">最大的</w:t>
      </w:r>
      <w:r>
        <w:rPr>
          <w:rFonts w:ascii="Times New Roman" w:hAnsi="Times New Roman"/>
        </w:rPr>
        <w:t xml:space="preserve"> RSU </w:t>
      </w:r>
      <w:r>
        <w:rPr>
          <w:rFonts w:hint="eastAsia"/>
        </w:rPr>
        <w:t xml:space="preserve">作为首选代理；若在</w:t>
      </w:r>
      <w:r>
        <w:t xml:space="preserve"> </w:t>
      </w:r>
      <m:oMath>
        <m:sSub>
          <m:e>
            <m:r>
              <m:t>T</m:t>
            </m:r>
          </m:e>
          <m:sub>
            <m:r>
              <m:t>c</m:t>
            </m:r>
            <m:r>
              <m:t>o</m:t>
            </m:r>
            <m:r>
              <m:t>n</m:t>
            </m:r>
            <m:r>
              <m:t>n</m:t>
            </m:r>
          </m:sub>
        </m:sSub>
      </m:oMath>
      <w:r>
        <w:t xml:space="preserve"> </w:t>
      </w:r>
      <w:r>
        <w:rPr>
          <w:rFonts w:hint="eastAsia"/>
        </w:rPr>
        <w:t xml:space="preserve">内连接失败或收到拒绝，例如</w:t>
      </w:r>
      <w:r>
        <w:rPr>
          <w:rFonts w:ascii="Times New Roman" w:hAnsi="Times New Roman"/>
        </w:rPr>
        <w:t xml:space="preserve"> RSU </w:t>
      </w:r>
      <w:r>
        <w:rPr>
          <w:rFonts w:hint="eastAsia"/>
        </w:rPr>
        <w:t xml:space="preserve">本地过载保护触发，则按</w:t>
      </w:r>
      <w:r>
        <w:t xml:space="preserve"> </w:t>
      </w:r>
      <m:oMath>
        <m:sSub>
          <m:e>
            <m:r>
              <m:t>F</m:t>
            </m:r>
          </m:e>
          <m:sub>
            <m:r>
              <m:t>j</m:t>
            </m:r>
          </m:sub>
        </m:sSub>
      </m:oMath>
      <w:r>
        <w:t xml:space="preserve"> </w:t>
      </w:r>
      <w:r>
        <w:rPr>
          <w:rFonts w:hint="eastAsia"/>
        </w:rPr>
        <w:t xml:space="preserve">从高到低依次回退，直至连接成功或候选集耗尽。该联合评分形式与</w:t>
      </w:r>
      <w:r>
        <w:rPr>
          <w:rFonts w:ascii="Times New Roman" w:hAnsi="Times New Roman"/>
        </w:rPr>
        <w:t xml:space="preserve"> Moghaddasi </w:t>
      </w:r>
      <w:r>
        <w:rPr>
          <w:rFonts w:hint="eastAsia"/>
        </w:rPr>
        <w:t xml:space="preserve">等人</w:t>
      </w:r>
      <w:r>
        <w:rPr>
          <w:vertAlign w:val="superscript"/>
          <w:rFonts w:ascii="Times New Roman" w:hAnsi="Times New Roman"/>
        </w:rPr>
        <w:t xml:space="preserve">[45]</w:t>
      </w:r>
      <w:r>
        <w:rPr>
          <w:rFonts w:hint="eastAsia"/>
        </w:rPr>
        <w:t xml:space="preserve">在</w:t>
      </w:r>
      <w:r>
        <w:rPr>
          <w:rFonts w:ascii="Times New Roman" w:hAnsi="Times New Roman"/>
        </w:rPr>
        <w:t xml:space="preserve"> IoV-MEC </w:t>
      </w:r>
      <w:r>
        <w:rPr>
          <w:rFonts w:hint="eastAsia"/>
        </w:rPr>
        <w:t xml:space="preserve">场景提出的安全卸载优化思路一致。在此基础上，代理选择由</w:t>
      </w:r>
      <w:r>
        <w:rPr>
          <w:rFonts w:hint="eastAsia"/>
        </w:rPr>
        <w:t xml:space="preserve">“评分规则”</w:t>
      </w:r>
      <w:r>
        <w:rPr>
          <w:rFonts w:hint="eastAsia"/>
        </w:rPr>
        <w:t xml:space="preserve">转化为可执行的接入流程。</w:t>
      </w:r>
    </w:p>
    <w:p>
      <w:pPr>
        <w:pStyle w:val="9"/>
      </w:pPr>
      <w:r>
        <w:rPr>
          <w:rFonts w:hint="eastAsia"/>
        </w:rPr>
        <w:t xml:space="preserve">在实际城市路网中，十字路口是多</w:t>
      </w:r>
      <w:r>
        <w:rPr>
          <w:rFonts w:ascii="Times New Roman" w:hAnsi="Times New Roman"/>
        </w:rPr>
        <w:t xml:space="preserve"> RSU </w:t>
      </w:r>
      <w:r>
        <w:rPr>
          <w:rFonts w:hint="eastAsia"/>
        </w:rPr>
        <w:t>覆盖范围重叠的典型区域，车辆在该区域内通常面临多个候选代理。图</w:t>
      </w:r>
      <w:r>
        <w:rPr>
          <w:rFonts w:ascii="Times New Roman" w:hAnsi="Times New Roman"/>
        </w:rPr>
        <w:t>3-1</w:t>
      </w:r>
      <w:r>
        <w:t xml:space="preserve"> </w:t>
      </w:r>
      <w:r>
        <w:rPr>
          <w:rFonts w:hint="eastAsia"/>
        </w:rPr>
        <w:t xml:space="preserve">以十字路口覆盖场景为例展示了上述选择流程：位于重叠覆盖区的车辆形成候选集并执行”选择</w:t>
      </w:r>
      <w:r>
        <w:t xml:space="preserve"> + </w:t>
      </w:r>
      <w:r>
        <w:rPr>
          <w:rFonts w:hint="eastAsia"/>
        </w:rPr>
        <w:t xml:space="preserve">备选”决策，而位于单一覆盖区的车辆可直接接入对应</w:t>
      </w:r>
      <w:r>
        <w:rPr>
          <w:rFonts w:ascii="Times New Roman" w:hAnsi="Times New Roman"/>
        </w:rPr>
        <w:t xml:space="preserve"> RSU。</w:t>
      </w:r>
    </w:p>
    <w:tbl>
      <w:tblPr>
        <w:tblW w:type="dxa" w:w="7920"/>
        <w:tblLayout w:type="fixed"/>
        <w:jc w:val="center"/>
        <w:tblBorders>
          <w:top w:val="nil"/>
          <w:left w:val="nil"/>
          <w:bottom w:val="nil"/>
          <w:right w:val="nil"/>
          <w:insideH w:val="nil"/>
          <w:insideV w:val="nil"/>
        </w:tblBorders>
      </w:tblPr>
      <w:tblGrid>
        <w:gridCol w:w="7920"/>
      </w:tblGrid>
      <w:tr>
        <w:trPr>
          <w:cantSplit/>
        </w:trPr>
        <w:tc>
          <w:tcPr>
            <w:tcW w:type="dxa" w:w="7920"/>
          </w:tcPr>
          <w:tbl>
            <w:tblPr>
              <w:tblStyle w:val="FigureTable"/>
              <w:tblW w:type="auto" w:w="0"/>
              <w:jc w:val="center"/>
              <w:tblLook w:firstRow="0" w:lastRow="0" w:firstColumn="0" w:lastColumn="0"/>
            </w:tblPr>
            <w:tblGrid>
              <w:gridCol w:w="7920"/>
            </w:tblGrid>
            <w:tr>
              <w:tc>
                <w:tcPr/>
                <w:p>
                  <w:pPr>
                    <w:jc w:val="center"/>
                  </w:pPr>
                  <w:r>
                    <w:drawing>
                      <wp:inline>
                        <wp:extent cx="3767328" cy="3705862"/>
                        <wp:effectExtent b="0" l="0" r="0" t="0"/>
                        <wp:docPr descr="image" title="" id="297" name="Picture"/>
                        <a:graphic>
                          <a:graphicData uri="http://schemas.openxmlformats.org/drawingml/2006/picture">
                            <pic:pic>
                              <pic:nvPicPr>
                                <pic:cNvPr descr="tikz/ch3_rsu_selection.png" id="298" name="Picture"/>
                                <pic:cNvPicPr>
                                  <a:picLocks noChangeArrowheads="1" noChangeAspect="1"/>
                                </pic:cNvPicPr>
                              </pic:nvPicPr>
                              <pic:blipFill>
                                <a:blip r:embed="rId296"/>
                                <a:stretch>
                                  <a:fillRect/>
                                </a:stretch>
                              </pic:blipFill>
                              <pic:spPr bwMode="auto">
                                <a:xfrm>
                                  <a:off x="0" y="0"/>
                                  <a:ext cx="3767328" cy="3705862"/>
                                </a:xfrm>
                                <a:prstGeom prst="rect">
                                  <a:avLst/>
                                </a:prstGeom>
                                <a:noFill/>
                                <a:ln w="9525">
                                  <a:noFill/>
                                  <a:headEnd/>
                                  <a:tailEnd/>
                                </a:ln>
                              </pic:spPr>
                            </pic:pic>
                          </a:graphicData>
                        </a:graphic>
                      </wp:inline>
                    </w:drawing>
                  </w:r>
                  <w:r>
                    <w:t xml:space="preserve"> </w:t>
                  </w:r>
                  <w:bookmarkStart w:id="299" w:name="fig:ch3_rsu_selection"/>
                  <w:bookmarkEnd w:id="299"/>
                </w:p>
              </w:tc>
            </w:tr>
          </w:tbl>
          <w:p>
            <w:pPr>
              <w:spacing w:line="240" w:lineRule="auto"/>
              <w:ind w:firstLine="422"/>
              <w:jc w:val="center"/>
              <w:rPr>
                <w:rFonts w:ascii="Times New Roman" w:hAnsi="Times New Roman"/>
                <w:b/>
                <w:sz w:val="21"/>
                <w:szCs w:val="21"/>
              </w:rPr>
              <w:keepNext/>
            </w:pPr>
            <w:r>
              <w:rPr>
                <w:rFonts w:ascii="Times New Roman" w:hAnsi="Times New Roman"/>
                <w:b/>
                <w:sz w:val="21"/>
                <w:szCs w:val="21"/>
              </w:rPr>
              <w:t>图3-1 RSU 代理选择：十字路口覆盖场景</w:t>
            </w:r>
          </w:p>
          <w:p>
            <w:pPr>
              <w:spacing w:line="240" w:lineRule="auto"/>
              <w:ind w:firstLine="422"/>
              <w:jc w:val="center"/>
              <w:rPr>
                <w:rFonts w:ascii="Times New Roman" w:hAnsi="Times New Roman"/>
                <w:b/>
                <w:sz w:val="21"/>
                <w:szCs w:val="21"/>
              </w:rPr>
            </w:pPr>
            <w:r>
              <w:rPr>
                <w:rFonts w:ascii="Times New Roman" w:hAnsi="Times New Roman"/>
                <w:b/>
                <w:sz w:val="21"/>
                <w:szCs w:val="21"/>
              </w:rPr>
              <w:t>Figure 3-1 RSU Proxy Selection: Intersection Coverage Scenario</w:t>
            </w:r>
          </w:p>
        </w:tc>
      </w:tr>
    </w:tbl>
    <w:p>
      <w:pPr>
        <w:pStyle w:val="9"/>
      </w:pPr>
      <w:r>
        <w:rPr>
          <w:rFonts w:hint="eastAsia"/>
        </w:rPr>
        <w:t xml:space="preserve">上述代理选择流程的时间复杂度由候选集排序主导，为</w:t>
      </w:r>
      <w:r>
        <w:t xml:space="preserve"> </w:t>
      </w:r>
      <m:oMath>
        <m:r>
          <m:t>O</m:t>
        </m:r>
        <m:r>
          <m:rPr>
            <m:sty m:val="p"/>
          </m:rPr>
          <m:t>(</m:t>
        </m:r>
        <m:r>
          <m:rPr>
            <m:sty m:val="p"/>
          </m:rPr>
          <m:t>|</m:t>
        </m:r>
        <m:r>
          <m:rPr>
            <m:scr m:val="script"/>
            <m:sty m:val="p"/>
          </m:rPr>
          <m:t>C</m:t>
        </m:r>
        <m:r>
          <m:rPr>
            <m:sty m:val="p"/>
          </m:rPr>
          <m:t>|</m:t>
        </m:r>
        <m:r>
          <m:rPr>
            <m:sty m:val="p"/>
          </m:rPr>
          <m:t>log</m:t>
        </m:r>
        <m:r>
          <m:rPr>
            <m:sty m:val="p"/>
          </m:rPr>
          <m:t>|</m:t>
        </m:r>
        <m:r>
          <m:rPr>
            <m:scr m:val="script"/>
            <m:sty m:val="p"/>
          </m:rPr>
          <m:t>C</m:t>
        </m:r>
        <m:r>
          <m:rPr>
            <m:sty m:val="p"/>
          </m:rPr>
          <m:t>|</m:t>
        </m:r>
        <m:r>
          <m:rPr>
            <m:sty m:val="p"/>
          </m:rPr>
          <m:t>)</m:t>
        </m:r>
      </m:oMath>
      <w:r>
        <w:rPr>
          <w:rFonts w:hint="eastAsia"/>
        </w:rPr>
        <w:t xml:space="preserve">；空间复杂度主要来自候选集与评分缓存，为</w:t>
      </w:r>
      <w:r>
        <w:t xml:space="preserve"> </w:t>
      </w:r>
      <m:oMath>
        <m:r>
          <m:t>O</m:t>
        </m:r>
        <m:r>
          <m:rPr>
            <m:sty m:val="p"/>
          </m:rPr>
          <m:t>(</m:t>
        </m:r>
        <m:r>
          <m:rPr>
            <m:sty m:val="p"/>
          </m:rPr>
          <m:t>|</m:t>
        </m:r>
        <m:r>
          <m:rPr>
            <m:scr m:val="script"/>
            <m:sty m:val="p"/>
          </m:rPr>
          <m:t>C</m:t>
        </m:r>
        <m:r>
          <m:rPr>
            <m:sty m:val="p"/>
          </m:rPr>
          <m:t>|</m:t>
        </m:r>
        <m:r>
          <m:rPr>
            <m:sty m:val="p"/>
          </m:rPr>
          <m:t>)</m:t>
        </m:r>
      </m:oMath>
      <w:r>
        <w:rPr>
          <w:rFonts w:hint="eastAsia"/>
        </w:rPr>
        <w:t xml:space="preserve">。在候选规模受覆盖半径限制的城市场景下，该开销可控制在实时执行范围内。通过上述”候选筛选–联合评分–回退重试”流程，车辆能够在每个</w:t>
      </w:r>
      <w:r>
        <w:t xml:space="preserve"> </w:t>
      </w:r>
      <m:oMath>
        <m:r>
          <m:t>e</m:t>
        </m:r>
        <m:r>
          <m:t>p</m:t>
        </m:r>
        <m:r>
          <m:t>o</m:t>
        </m:r>
        <m:r>
          <m:t>c</m:t>
        </m:r>
        <m:r>
          <m:t>h</m:t>
        </m:r>
      </m:oMath>
      <w:r>
        <w:t xml:space="preserve"> </w:t>
      </w:r>
      <w:r>
        <w:rPr>
          <w:rFonts w:hint="eastAsia"/>
        </w:rPr>
        <w:t xml:space="preserve">内完成代理选择，为后续委托消息构造与匿名准入提供稳定入口。</w:t>
      </w:r>
    </w:p>
    <w:bookmarkEnd w:id="301"/>
    <w:bookmarkStart w:id="312" w:name="sec:ch3_delegation_admission"/>
    <w:p>
      <w:pPr>
        <w:pStyle w:val="Heading3"/>
        <w:ind w:left="0"/>
      </w:pPr>
      <w:r>
        <w:rPr>
          <w:rFonts w:hint="eastAsia"/>
        </w:rPr>
        <w:t xml:space="preserve">委托提交与匿名准入</w:t>
      </w:r>
    </w:p>
    <w:p>
      <w:pPr>
        <w:pStyle w:val="a"/>
        <w:ind w:firstLineChars="200"/>
      </w:pPr>
      <w:r>
        <w:rPr>
          <w:rFonts w:hint="eastAsia"/>
        </w:rPr>
        <w:t>基于第</w:t>
      </w:r>
      <w:r>
        <w:rPr>
          <w:rFonts w:ascii="Times New Roman" w:hAnsi="Times New Roman"/>
        </w:rPr>
        <w:t>3.2.1</w:t>
      </w:r>
      <w:r>
        <w:rPr>
          <w:rFonts w:hint="eastAsia"/>
        </w:rPr>
        <w:t>节已确定的代理</w:t>
      </w:r>
      <w:r>
        <w:t xml:space="preserve"> </w:t>
      </w:r>
      <w:r>
        <w:rPr>
          <w:rFonts w:ascii="Times New Roman" w:hAnsi="Times New Roman"/>
        </w:rPr>
        <w:t>RSU</w:t>
      </w:r>
      <w:r>
        <w:rPr>
          <w:rFonts w:hint="eastAsia"/>
        </w:rPr>
        <w:t>，本文将委托接入建模为五关门控流水线：每一关定义一项验证语义，未通过则立即拒绝，全部通过后请求方可进入交易池。该流水线按顺序由</w:t>
      </w:r>
      <w:r>
        <w:rPr>
          <w:rFonts w:ascii="Times New Roman" w:hAnsi="Times New Roman"/>
        </w:rPr>
        <w:t xml:space="preserve"> G1 </w:t>
      </w:r>
      <w:r>
        <w:rPr>
          <w:rFonts w:hint="eastAsia"/>
        </w:rPr>
        <w:t>消息绑定、</w:t>
      </w:r>
      <w:r>
        <w:rPr>
          <w:rFonts w:ascii="Times New Roman" w:hAnsi="Times New Roman"/>
        </w:rPr>
        <w:t>G2</w:t>
      </w:r>
      <w:r>
        <w:t xml:space="preserve"> </w:t>
      </w:r>
      <w:r>
        <w:rPr>
          <w:rFonts w:hint="eastAsia"/>
        </w:rPr>
        <w:t>身份合法性验证、</w:t>
      </w:r>
      <w:r>
        <w:rPr>
          <w:rFonts w:ascii="Times New Roman" w:hAnsi="Times New Roman"/>
        </w:rPr>
        <w:t>G3</w:t>
      </w:r>
      <w:r>
        <w:t xml:space="preserve"> </w:t>
      </w:r>
      <w:r>
        <w:rPr>
          <w:rFonts w:hint="eastAsia"/>
        </w:rPr>
        <w:t>频率合法性验证、</w:t>
      </w:r>
      <w:r>
        <w:rPr>
          <w:rFonts w:ascii="Times New Roman" w:hAnsi="Times New Roman"/>
        </w:rPr>
        <w:t>G4</w:t>
      </w:r>
      <w:r>
        <w:t xml:space="preserve"> </w:t>
      </w:r>
      <w:r>
        <w:rPr>
          <w:rFonts w:hint="eastAsia"/>
        </w:rPr>
        <w:t xml:space="preserve">委托单元封装和</w:t>
      </w:r>
      <w:r>
        <w:rPr>
          <w:rFonts w:ascii="Times New Roman" w:hAnsi="Times New Roman"/>
        </w:rPr>
        <w:t xml:space="preserve"> G5 </w:t>
      </w:r>
      <w:r>
        <w:rPr>
          <w:rFonts w:hint="eastAsia"/>
        </w:rPr>
        <w:t xml:space="preserve">状态一致性判定与接入构成。对应语义分别为防重放与防跨域、匿名认证与可追责、</w:t>
      </w:r>
      <m:oMath>
        <m:r>
          <m:t>e</m:t>
        </m:r>
        <m:r>
          <m:t>p</m:t>
        </m:r>
        <m:r>
          <m:t>o</m:t>
        </m:r>
        <m:r>
          <m:t>c</m:t>
        </m:r>
        <m:r>
          <m:t>h</m:t>
        </m:r>
      </m:oMath>
      <w:r>
        <w:t xml:space="preserve"> </w:t>
      </w:r>
      <w:r>
        <w:rPr>
          <w:rFonts w:hint="eastAsia"/>
        </w:rPr>
        <w:t>内限流、统一传输格式以及重放去重和计数器更新后的接入输出。由此，</w:t>
      </w:r>
      <w:r>
        <w:rPr>
          <w:rFonts w:ascii="Times New Roman" w:hAnsi="Times New Roman"/>
        </w:rPr>
        <w:t>G5</w:t>
      </w:r>
      <w:r>
        <w:t xml:space="preserve"> </w:t>
      </w:r>
      <w:r>
        <w:rPr>
          <w:rFonts w:hint="eastAsia"/>
        </w:rPr>
        <w:t xml:space="preserve">输出的委托单元可作为后续</w:t>
      </w:r>
      <w:r>
        <w:rPr>
          <w:rFonts w:ascii="Times New Roman" w:hAnsi="Times New Roman"/>
        </w:rPr>
        <w:t xml:space="preserve"> LightDAG </w:t>
      </w:r>
      <w:r>
        <w:rPr>
          <w:rFonts w:hint="eastAsia"/>
        </w:rPr>
        <w:t xml:space="preserve">共识流程的标准化输入。</w:t>
      </w:r>
    </w:p>
    <w:bookmarkStart w:id="302" w:name="g1消息绑定"/>
    <w:p>
      <w:pPr>
        <w:pStyle w:val="a"/>
        <w:ind w:firstLineChars="200"/>
      </w:pPr>
      <w:r>
        <w:rPr>
          <w:rFonts w:ascii="Times New Roman" w:hAnsi="Times New Roman"/>
        </w:rPr>
        <w:t>(1) G1</w:t>
      </w:r>
      <w:r>
        <w:t>：消息绑定</w:t>
      </w:r>
    </w:p>
    <w:p>
      <w:pPr>
        <w:pStyle w:val="a"/>
        <w:ind w:firstLineChars="200"/>
      </w:pPr>
      <w:r>
        <w:rPr>
          <w:rFonts w:hint="eastAsia"/>
        </w:rPr>
        <w:t xml:space="preserve">委托请求进入流水线的第一关是消息绑定。为使后续各关在统一语义对象上完成验证，车辆需先将业务请求编码为结构化委托消息。车辆对交易</w:t>
      </w:r>
      <w:r>
        <w:t xml:space="preserve"> </w:t>
      </w:r>
      <m:oMath>
        <m:r>
          <m:t>t</m:t>
        </m:r>
        <m:r>
          <m:t>x</m:t>
        </m:r>
      </m:oMath>
      <w:r>
        <w:t xml:space="preserve"> </w:t>
      </w:r>
      <w:r>
        <w:rPr>
          <w:rFonts w:hint="eastAsia"/>
        </w:rPr>
        <w:t xml:space="preserve">计算交易哈希</w:t>
      </w:r>
      <w:r>
        <w:t xml:space="preserve"> </w:t>
      </w:r>
      <m:oMath>
        <m:r>
          <m:t>t</m:t>
        </m:r>
        <m:r>
          <m:t>x</m:t>
        </m:r>
        <m:r>
          <m:rPr>
            <m:sty m:val="p"/>
          </m:rPr>
          <m:t>_</m:t>
        </m:r>
        <m:r>
          <m:t>h</m:t>
        </m:r>
        <m:r>
          <m:t>a</m:t>
        </m:r>
        <m:r>
          <m:t>s</m:t>
        </m:r>
        <m:r>
          <m:t>h</m:t>
        </m:r>
        <m:r>
          <m:rPr>
            <m:sty m:val="p"/>
          </m:rPr>
          <m:t>=</m:t>
        </m:r>
        <m:r>
          <m:rPr>
            <m:sty m:val="p"/>
          </m:rPr>
          <m:t>H</m:t>
        </m:r>
        <m:r>
          <m:rPr>
            <m:sty m:val="p"/>
          </m:rPr>
          <m:t>(</m:t>
        </m:r>
        <m:r>
          <m:t>t</m:t>
        </m:r>
        <m:r>
          <m:t>x</m:t>
        </m:r>
        <m:r>
          <m:rPr>
            <m:sty m:val="p"/>
          </m:rPr>
          <m:t>)</m:t>
        </m:r>
      </m:oMath>
      <w:r>
        <w:rPr>
          <w:rFonts w:hint="eastAsia"/>
        </w:rPr>
        <w:t xml:space="preserve">，并在每个时间窗口</w:t>
      </w:r>
      <w:r>
        <w:t xml:space="preserve"> </w:t>
      </w:r>
      <m:oMath>
        <m:r>
          <m:t>e</m:t>
        </m:r>
        <m:r>
          <m:t>p</m:t>
        </m:r>
        <m:r>
          <m:t>o</m:t>
        </m:r>
        <m:r>
          <m:t>c</m:t>
        </m:r>
        <m:r>
          <m:t>h</m:t>
        </m:r>
      </m:oMath>
      <w:r>
        <w:t xml:space="preserve"> </w:t>
      </w:r>
      <w:r>
        <w:rPr>
          <w:rFonts w:hint="eastAsia"/>
        </w:rPr>
        <w:t xml:space="preserve">内构造委托消息</w:t>
      </w:r>
    </w:p>
    <w:p>
      <w:pPr>
        <w:pStyle w:val="9"/>
        <w:tabs>
          <w:tab w:val="center" w:pos="4125"/>
          <w:tab w:val="right" w:pos="8250"/>
        </w:tabs>
      </w:pPr>
      <w:r>
        <w:tab/>
      </w:r>
      <m:oMathPara>
        <m:oMathParaPr>
          <m:jc m:val="center"/>
        </m:oMathParaPr>
        <m:oMath>
          <m:r>
            <m:t>m</m:t>
          </m:r>
          <m:r>
            <m:rPr>
              <m:sty m:val="p"/>
            </m:rPr>
            <m:t>=</m:t>
          </m:r>
          <m:r>
            <m:rPr>
              <m:sty m:val="p"/>
            </m:rPr>
            <m:t>(</m:t>
          </m:r>
          <m:r>
            <m:t>t</m:t>
          </m:r>
          <m:r>
            <m:t>x</m:t>
          </m:r>
          <m:r>
            <m:rPr>
              <m:sty m:val="p"/>
            </m:rPr>
            <m:t>_</m:t>
          </m:r>
          <m:r>
            <m:t>h</m:t>
          </m:r>
          <m:r>
            <m:t>a</m:t>
          </m:r>
          <m:r>
            <m:t>s</m:t>
          </m:r>
          <m:r>
            <m:t>h</m:t>
          </m:r>
          <m:r>
            <m:rPr>
              <m:sty m:val="p"/>
            </m:rPr>
            <m:t>‖</m:t>
          </m:r>
          <m:r>
            <m:t>e</m:t>
          </m:r>
          <m:r>
            <m:t>p</m:t>
          </m:r>
          <m:r>
            <m:t>o</m:t>
          </m:r>
          <m:r>
            <m:t>c</m:t>
          </m:r>
          <m:r>
            <m:t>h</m:t>
          </m:r>
          <m:r>
            <m:rPr>
              <m:sty m:val="p"/>
            </m:rPr>
            <m:t>‖</m:t>
          </m:r>
          <m:r>
            <m:t>R</m:t>
          </m:r>
          <m:r>
            <m:t>S</m:t>
          </m:r>
          <m:r>
            <m:t>U</m:t>
          </m:r>
          <m:r>
            <m:rPr>
              <m:sty m:val="p"/>
            </m:rPr>
            <m:t>_</m:t>
          </m:r>
          <m:r>
            <m:t>i</m:t>
          </m:r>
          <m:r>
            <m:t>d</m:t>
          </m:r>
          <m:r>
            <m:rPr>
              <m:sty m:val="p"/>
            </m:rPr>
            <m:t>‖</m:t>
          </m:r>
          <m:r>
            <m:t>n</m:t>
          </m:r>
          <m:r>
            <m:t>o</m:t>
          </m:r>
          <m:r>
            <m:t>n</m:t>
          </m:r>
          <m:r>
            <m:t>c</m:t>
          </m:r>
          <m:r>
            <m:t>e</m:t>
          </m:r>
          <m:r>
            <m:rPr>
              <m:sty m:val="p"/>
            </m:rPr>
            <m:t>)</m:t>
          </m:r>
        </m:oMath>
      </m:oMathPara>
      <w:r>
        <w:tab/>
      </w:r>
      <w:r>
        <w:rPr>
          <w:rFonts w:ascii="Times New Roman" w:hAnsi="Times New Roman"/>
        </w:rPr>
        <w:t>(3-3)</w:t>
      </w:r>
    </w:p>
    <w:p>
      <w:pPr>
        <w:pStyle w:val="a"/>
        <w:ind w:firstLine="0" w:firstLineChars="0"/>
      </w:pPr>
      <w:r>
        <w:rPr>
          <w:rFonts w:hint="eastAsia"/>
        </w:rPr>
        <w:t xml:space="preserve">其中</w:t>
      </w:r>
      <w:r>
        <w:t xml:space="preserve"> </w:t>
      </w:r>
      <m:oMath>
        <m:r>
          <m:t>R</m:t>
        </m:r>
        <m:r>
          <m:t>S</m:t>
        </m:r>
        <m:r>
          <m:t>U</m:t>
        </m:r>
        <m:r>
          <m:rPr>
            <m:sty m:val="p"/>
          </m:rPr>
          <m:t>_</m:t>
        </m:r>
        <m:r>
          <m:t>i</m:t>
        </m:r>
        <m:r>
          <m:t>d</m:t>
        </m:r>
      </m:oMath>
      <w:r>
        <w:t xml:space="preserve"> </w:t>
      </w:r>
      <w:r>
        <w:rPr>
          <w:rFonts w:hint="eastAsia"/>
        </w:rPr>
        <w:t xml:space="preserve">为当前选定代理</w:t>
      </w:r>
      <w:r>
        <w:rPr>
          <w:rFonts w:ascii="Times New Roman" w:hAnsi="Times New Roman"/>
        </w:rPr>
        <w:t xml:space="preserve"> RSU </w:t>
      </w:r>
      <w:r>
        <w:rPr>
          <w:rFonts w:hint="eastAsia"/>
        </w:rPr>
        <w:t xml:space="preserve">的标识，</w:t>
      </w:r>
      <m:oMath>
        <m:r>
          <m:t>n</m:t>
        </m:r>
        <m:r>
          <m:t>o</m:t>
        </m:r>
        <m:r>
          <m:t>n</m:t>
        </m:r>
        <m:r>
          <m:t>c</m:t>
        </m:r>
        <m:r>
          <m:t>e</m:t>
        </m:r>
      </m:oMath>
      <w:r>
        <w:t xml:space="preserve"> </w:t>
      </w:r>
      <w:r>
        <w:rPr>
          <w:rFonts w:hint="eastAsia"/>
        </w:rPr>
        <w:t>为一次性随机数。式</w:t>
      </w:r>
      <w:r>
        <w:rPr>
          <w:rFonts w:ascii="Times New Roman" w:hAnsi="Times New Roman"/>
        </w:rPr>
        <w:t>(3-3)</w:t>
      </w:r>
      <w:r>
        <w:t xml:space="preserve"> </w:t>
      </w:r>
      <w:r>
        <w:rPr>
          <w:rFonts w:hint="eastAsia"/>
        </w:rPr>
        <w:t xml:space="preserve">的绑定方式具有两点作用：</w:t>
      </w:r>
      <w:r>
        <w:t xml:space="preserve"> </w:t>
      </w:r>
      <w:r>
        <w:rPr>
          <w:rFonts w:hint="eastAsia"/>
        </w:rPr>
        <w:t>（</w:t>
      </w:r>
      <w:r>
        <w:rPr>
          <w:rFonts w:ascii="Times New Roman" w:hAnsi="Times New Roman"/>
        </w:rPr>
        <w:t>1</w:t>
      </w:r>
      <w:r>
        <w:rPr>
          <w:rFonts w:hint="eastAsia"/>
        </w:rPr>
        <w:t>）将委托请求与具体代理</w:t>
      </w:r>
      <w:r>
        <w:rPr>
          <w:rFonts w:ascii="Times New Roman" w:hAnsi="Times New Roman"/>
        </w:rPr>
        <w:t xml:space="preserve"> RSU </w:t>
      </w:r>
      <w:r>
        <w:rPr>
          <w:rFonts w:hint="eastAsia"/>
        </w:rPr>
        <w:t xml:space="preserve">绑定，降低跨域重放造成的资源消耗；</w:t>
      </w:r>
      <w:r>
        <w:t xml:space="preserve"> </w:t>
      </w:r>
      <w:r>
        <w:rPr>
          <w:rFonts w:hint="eastAsia"/>
        </w:rPr>
        <w:t>（</w:t>
      </w:r>
      <w:r>
        <w:rPr>
          <w:rFonts w:ascii="Times New Roman" w:hAnsi="Times New Roman"/>
        </w:rPr>
        <w:t>2</w:t>
      </w:r>
      <w:r>
        <w:rPr>
          <w:rFonts w:hint="eastAsia"/>
        </w:rPr>
        <w:t>）将请求与</w:t>
      </w:r>
      <w:r>
        <w:t xml:space="preserve"> </w:t>
      </w:r>
      <m:oMath>
        <m:r>
          <m:t>e</m:t>
        </m:r>
        <m:r>
          <m:t>p</m:t>
        </m:r>
        <m:r>
          <m:t>o</m:t>
        </m:r>
        <m:r>
          <m:t>c</m:t>
        </m:r>
        <m:r>
          <m:t>h</m:t>
        </m:r>
      </m:oMath>
      <w:r>
        <w:t xml:space="preserve"> </w:t>
      </w:r>
      <w:r>
        <w:rPr>
          <w:rFonts w:hint="eastAsia"/>
        </w:rPr>
        <w:t xml:space="preserve">绑定，使后续速率限制与缓存去重均可在有限窗口内完成。</w:t>
      </w:r>
      <w:r>
        <w:t xml:space="preserve"> </w:t>
      </w:r>
      <w:r>
        <w:rPr>
          <w:rFonts w:hint="eastAsia"/>
        </w:rPr>
        <w:t xml:space="preserve">消息绑定完成后，请求携带结构化消息</w:t>
      </w:r>
      <w:r>
        <w:t xml:space="preserve"> </w:t>
      </w:r>
      <m:oMath>
        <m:r>
          <m:t>m</m:t>
        </m:r>
      </m:oMath>
      <w:r>
        <w:t xml:space="preserve"> </w:t>
      </w:r>
      <w:r>
        <w:rPr>
          <w:rFonts w:hint="eastAsia"/>
        </w:rPr>
        <w:t xml:space="preserve">进入</w:t>
      </w:r>
      <w:r>
        <w:t xml:space="preserve"> </w:t>
      </w:r>
      <w:r>
        <w:rPr>
          <w:rFonts w:ascii="Times New Roman" w:hAnsi="Times New Roman"/>
        </w:rPr>
        <w:t>G2</w:t>
      </w:r>
      <w:r>
        <w:rPr>
          <w:rFonts w:hint="eastAsia"/>
        </w:rPr>
        <w:t>，由</w:t>
      </w:r>
      <w:r>
        <w:rPr>
          <w:rFonts w:ascii="Times New Roman" w:hAnsi="Times New Roman"/>
        </w:rPr>
        <w:t xml:space="preserve"> RSU </w:t>
      </w:r>
      <w:r>
        <w:rPr>
          <w:rFonts w:hint="eastAsia"/>
        </w:rPr>
        <w:t xml:space="preserve">验证其来源的身份合法性。</w:t>
      </w:r>
    </w:p>
    <w:bookmarkEnd w:id="302"/>
    <w:bookmarkStart w:id="303" w:name="g2身份合法性验证"/>
    <w:p>
      <w:pPr>
        <w:pStyle w:val="a"/>
        <w:ind w:firstLineChars="200"/>
      </w:pPr>
      <w:r>
        <w:rPr>
          <w:rFonts w:ascii="Times New Roman" w:hAnsi="Times New Roman"/>
        </w:rPr>
        <w:t>(2) G2</w:t>
      </w:r>
      <w:r>
        <w:t>：身份合法性验证</w:t>
      </w:r>
    </w:p>
    <w:p>
      <w:pPr>
        <w:pStyle w:val="a"/>
        <w:ind w:firstLineChars="200"/>
      </w:pPr>
      <w:r>
        <w:rPr>
          <w:rFonts w:ascii="Times New Roman" w:hAnsi="Times New Roman"/>
        </w:rPr>
        <w:t xml:space="preserve">G2 </w:t>
      </w:r>
      <w:r>
        <w:rPr>
          <w:rFonts w:hint="eastAsia"/>
        </w:rPr>
        <w:t xml:space="preserve">的目标是在不暴露车辆真实身份的条件下验证消息来源合法。本文采用群签名</w:t>
      </w:r>
      <w:r>
        <w:rPr>
          <w:vertAlign w:val="superscript"/>
          <w:rFonts w:ascii="Times New Roman" w:hAnsi="Times New Roman"/>
        </w:rPr>
        <w:t xml:space="preserve">[43]</w:t>
      </w:r>
      <w:r>
        <w:rPr>
          <w:rFonts w:hint="eastAsia"/>
        </w:rPr>
        <w:t xml:space="preserve">机制，其核心范式为”匿名签发</w:t>
      </w:r>
      <w:r>
        <w:t xml:space="preserve"> + </w:t>
      </w:r>
      <w:r>
        <w:rPr>
          <w:rFonts w:hint="eastAsia"/>
        </w:rPr>
        <w:t xml:space="preserve">争议开封”。</w:t>
      </w:r>
    </w:p>
    <w:p>
      <w:pPr>
        <w:pStyle w:val="9"/>
      </w:pPr>
      <w:r>
        <w:rPr>
          <w:rFonts w:hint="eastAsia"/>
        </w:rPr>
        <w:t xml:space="preserve">车辆基于群私钥生成群签名</w:t>
      </w:r>
    </w:p>
    <w:p>
      <w:pPr>
        <w:pStyle w:val="9"/>
        <w:tabs>
          <w:tab w:val="center" w:pos="4125"/>
          <w:tab w:val="right" w:pos="8250"/>
        </w:tabs>
      </w:pPr>
      <w:r>
        <w:tab/>
      </w:r>
      <m:oMathPara>
        <m:oMathParaPr>
          <m:jc m:val="center"/>
        </m:oMathParaPr>
        <m:oMath>
          <m:sSub>
            <m:e>
              <m:r>
                <m:t>σ</m:t>
              </m:r>
            </m:e>
            <m:sub>
              <m:r>
                <m:t>G</m:t>
              </m:r>
            </m:sub>
          </m:sSub>
          <m:r>
            <m:rPr>
              <m:sty m:val="p"/>
            </m:rPr>
            <m:t>←</m:t>
          </m:r>
          <m:r>
            <m:rPr>
              <m:sty m:val="p"/>
            </m:rPr>
            <m:t>G</m:t>
          </m:r>
          <m:r>
            <m:rPr>
              <m:sty m:val="p"/>
            </m:rPr>
            <m:t>S</m:t>
          </m:r>
          <m:r>
            <m:rPr>
              <m:sty m:val="p"/>
            </m:rPr>
            <m:t>i</m:t>
          </m:r>
          <m:r>
            <m:rPr>
              <m:sty m:val="p"/>
            </m:rPr>
            <m:t>g</m:t>
          </m:r>
          <m:r>
            <m:rPr>
              <m:sty m:val="p"/>
            </m:rPr>
            <m:t>n</m:t>
          </m:r>
          <m:r>
            <m:rPr>
              <m:sty m:val="p"/>
            </m:rPr>
            <m:t>(</m:t>
          </m:r>
          <m:r>
            <m:t>s</m:t>
          </m:r>
          <m:sSub>
            <m:e>
              <m:r>
                <m:t>k</m:t>
              </m:r>
            </m:e>
            <m:sub>
              <m:r>
                <m:t>G</m:t>
              </m:r>
              <m:r>
                <m:rPr>
                  <m:sty m:val="p"/>
                </m:rPr>
                <m:t>,</m:t>
              </m:r>
              <m:r>
                <m:t>i</m:t>
              </m:r>
            </m:sub>
          </m:sSub>
          <m:r>
            <m:rPr>
              <m:sty m:val="p"/>
            </m:rPr>
            <m:t>,</m:t>
          </m:r>
          <m:r>
            <m:t>m</m:t>
          </m:r>
          <m:r>
            <m:rPr>
              <m:sty m:val="p"/>
            </m:rPr>
            <m:t>)</m:t>
          </m:r>
        </m:oMath>
      </m:oMathPara>
      <w:r>
        <w:tab/>
      </w:r>
      <w:r>
        <w:rPr>
          <w:rFonts w:ascii="Times New Roman" w:hAnsi="Times New Roman"/>
        </w:rPr>
        <w:t>(3-4)</w:t>
      </w:r>
    </w:p>
    <w:p>
      <w:pPr>
        <w:pStyle w:val="a"/>
        <w:ind w:firstLine="0" w:firstLineChars="0"/>
      </w:pPr>
      <w:r>
        <w:rPr>
          <w:rFonts w:ascii="Times New Roman" w:hAnsi="Times New Roman"/>
        </w:rPr>
        <w:t xml:space="preserve">RSU </w:t>
      </w:r>
      <w:r>
        <w:rPr>
          <w:rFonts w:hint="eastAsia"/>
        </w:rPr>
        <w:t xml:space="preserve">使用群公钥执行验证</w:t>
      </w:r>
    </w:p>
    <w:p>
      <w:pPr>
        <w:pStyle w:val="9"/>
        <w:tabs>
          <w:tab w:val="center" w:pos="4125"/>
          <w:tab w:val="right" w:pos="8250"/>
        </w:tabs>
      </w:pPr>
      <w:r>
        <w:tab/>
      </w:r>
      <m:oMathPara>
        <m:oMathParaPr>
          <m:jc m:val="center"/>
        </m:oMathParaPr>
        <m:oMath>
          <m:r>
            <m:rPr>
              <m:sty m:val="p"/>
            </m:rPr>
            <m:t>G</m:t>
          </m:r>
          <m:r>
            <m:rPr>
              <m:sty m:val="p"/>
            </m:rPr>
            <m:t>V</m:t>
          </m:r>
          <m:r>
            <m:rPr>
              <m:sty m:val="p"/>
            </m:rPr>
            <m:t>e</m:t>
          </m:r>
          <m:r>
            <m:rPr>
              <m:sty m:val="p"/>
            </m:rPr>
            <m:t>r</m:t>
          </m:r>
          <m:r>
            <m:rPr>
              <m:sty m:val="p"/>
            </m:rPr>
            <m:t>i</m:t>
          </m:r>
          <m:r>
            <m:rPr>
              <m:sty m:val="p"/>
            </m:rPr>
            <m:t>f</m:t>
          </m:r>
          <m:r>
            <m:rPr>
              <m:sty m:val="p"/>
            </m:rPr>
            <m:t>y</m:t>
          </m:r>
          <m:r>
            <m:rPr>
              <m:sty m:val="p"/>
            </m:rPr>
            <m:t>(</m:t>
          </m:r>
          <m:r>
            <m:t>p</m:t>
          </m:r>
          <m:sSub>
            <m:e>
              <m:r>
                <m:t>k</m:t>
              </m:r>
            </m:e>
            <m:sub>
              <m:r>
                <m:t>G</m:t>
              </m:r>
            </m:sub>
          </m:sSub>
          <m:r>
            <m:rPr>
              <m:sty m:val="p"/>
            </m:rPr>
            <m:t>,</m:t>
          </m:r>
          <m:r>
            <m:t>m</m:t>
          </m:r>
          <m:r>
            <m:rPr>
              <m:sty m:val="p"/>
            </m:rPr>
            <m:t>,</m:t>
          </m:r>
          <m:sSub>
            <m:e>
              <m:r>
                <m:t>σ</m:t>
              </m:r>
            </m:e>
            <m:sub>
              <m:r>
                <m:t>G</m:t>
              </m:r>
            </m:sub>
          </m:sSub>
          <m:r>
            <m:rPr>
              <m:sty m:val="p"/>
            </m:rPr>
            <m:t>)</m:t>
          </m:r>
        </m:oMath>
      </m:oMathPara>
      <w:r>
        <w:tab/>
      </w:r>
      <w:r>
        <w:rPr>
          <w:rFonts w:ascii="Times New Roman" w:hAnsi="Times New Roman"/>
        </w:rPr>
        <w:t>(3-5)</w:t>
      </w:r>
    </w:p>
    <w:p>
      <w:pPr>
        <w:pStyle w:val="a"/>
        <w:ind w:firstLine="0" w:firstLineChars="0"/>
      </w:pPr>
      <w:r>
        <w:rPr>
          <w:rFonts w:hint="eastAsia"/>
        </w:rPr>
        <w:t xml:space="preserve">若</w:t>
      </w:r>
      <w:r>
        <w:rPr>
          <w:rFonts w:ascii="Times New Roman" w:hAnsi="Times New Roman"/>
        </w:rPr>
        <w:t xml:space="preserve"> RSU </w:t>
      </w:r>
      <w:r>
        <w:rPr>
          <w:rFonts w:hint="eastAsia"/>
        </w:rPr>
        <w:t xml:space="preserve">检测到恶意行为，例如超限刷请求、构造无效交易或持续重放，可将对应证据提交给群管理者</w:t>
      </w:r>
      <w:r>
        <w:rPr>
          <w:rFonts w:ascii="Times New Roman" w:hAnsi="Times New Roman"/>
        </w:rPr>
        <w:t xml:space="preserve"> Group </w:t>
      </w:r>
      <w:r>
        <w:rPr>
          <w:rFonts w:ascii="Times New Roman" w:hAnsi="Times New Roman"/>
        </w:rPr>
        <w:t>Manager</w:t>
      </w:r>
      <w:r>
        <w:rPr>
          <w:rFonts w:hint="eastAsia"/>
        </w:rPr>
        <w:t>，以下简称</w:t>
      </w:r>
      <w:r>
        <w:rPr>
          <w:rFonts w:ascii="Times New Roman" w:hAnsi="Times New Roman"/>
        </w:rPr>
        <w:t xml:space="preserve"> GM。GM </w:t>
      </w:r>
      <w:r>
        <w:rPr>
          <w:rFonts w:hint="eastAsia"/>
        </w:rPr>
        <w:t xml:space="preserve">在合规条件下可执行开封以追溯真实身份</w:t>
      </w:r>
    </w:p>
    <w:p>
      <w:pPr>
        <w:pStyle w:val="9"/>
        <w:tabs>
          <w:tab w:val="center" w:pos="4125"/>
          <w:tab w:val="right" w:pos="8250"/>
        </w:tabs>
      </w:pPr>
      <w:r>
        <w:tab/>
      </w:r>
      <m:oMathPara>
        <m:oMathParaPr>
          <m:jc m:val="center"/>
        </m:oMathParaPr>
        <m:oMath>
          <m:r>
            <m:rPr>
              <m:sty m:val="p"/>
            </m:rPr>
            <m:t>O</m:t>
          </m:r>
          <m:r>
            <m:rPr>
              <m:sty m:val="p"/>
            </m:rPr>
            <m:t>p</m:t>
          </m:r>
          <m:r>
            <m:rPr>
              <m:sty m:val="p"/>
            </m:rPr>
            <m:t>e</m:t>
          </m:r>
          <m:r>
            <m:rPr>
              <m:sty m:val="p"/>
            </m:rPr>
            <m:t>n</m:t>
          </m:r>
          <m:r>
            <m:rPr>
              <m:sty m:val="p"/>
            </m:rPr>
            <m:t>(</m:t>
          </m:r>
          <m:r>
            <m:t>o</m:t>
          </m:r>
          <m:r>
            <m:t>k</m:t>
          </m:r>
          <m:r>
            <m:rPr>
              <m:sty m:val="p"/>
            </m:rPr>
            <m:t>,</m:t>
          </m:r>
          <m:sSub>
            <m:e>
              <m:r>
                <m:t>σ</m:t>
              </m:r>
            </m:e>
            <m:sub>
              <m:r>
                <m:t>G</m:t>
              </m:r>
            </m:sub>
          </m:sSub>
          <m:r>
            <m:rPr>
              <m:sty m:val="p"/>
            </m:rPr>
            <m:t>)</m:t>
          </m:r>
          <m:r>
            <m:rPr>
              <m:sty m:val="p"/>
            </m:rPr>
            <m:t>→</m:t>
          </m:r>
          <m:r>
            <m:t>V</m:t>
          </m:r>
          <m:r>
            <m:t>I</m:t>
          </m:r>
          <m:r>
            <m:t>D</m:t>
          </m:r>
        </m:oMath>
      </m:oMathPara>
      <w:r>
        <w:tab/>
      </w:r>
      <w:r>
        <w:rPr>
          <w:rFonts w:ascii="Times New Roman" w:hAnsi="Times New Roman"/>
        </w:rPr>
        <w:t>(3-6)</w:t>
      </w:r>
    </w:p>
    <w:p>
      <w:pPr>
        <w:pStyle w:val="a"/>
        <w:ind w:firstLine="0" w:firstLineChars="0"/>
      </w:pPr>
      <w:r>
        <w:rPr>
          <w:rFonts w:hint="eastAsia"/>
        </w:rPr>
        <w:t xml:space="preserve">通过</w:t>
      </w:r>
      <w:r>
        <w:rPr>
          <w:rFonts w:ascii="Times New Roman" w:hAnsi="Times New Roman"/>
        </w:rPr>
        <w:t xml:space="preserve"> G2 </w:t>
      </w:r>
      <w:r>
        <w:rPr>
          <w:rFonts w:hint="eastAsia"/>
        </w:rPr>
        <w:t xml:space="preserve">后，请求的身份合法性与可追责性已得到保证，但匿名性同时意味着</w:t>
      </w:r>
      <w:r>
        <w:rPr>
          <w:rFonts w:ascii="Times New Roman" w:hAnsi="Times New Roman"/>
        </w:rPr>
        <w:t xml:space="preserve"> RSU </w:t>
      </w:r>
      <w:r>
        <w:rPr>
          <w:rFonts w:hint="eastAsia"/>
        </w:rPr>
        <w:t xml:space="preserve">无法直接识别高频提交者。请求因此进入</w:t>
      </w:r>
      <w:r>
        <w:t xml:space="preserve"> </w:t>
      </w:r>
      <w:r>
        <w:rPr>
          <w:rFonts w:ascii="Times New Roman" w:hAnsi="Times New Roman"/>
        </w:rPr>
        <w:t>G3</w:t>
      </w:r>
      <w:r>
        <w:rPr>
          <w:rFonts w:hint="eastAsia"/>
        </w:rPr>
        <w:t>，接受频率合法性验证。</w:t>
      </w:r>
    </w:p>
    <w:bookmarkEnd w:id="303"/>
    <w:bookmarkStart w:id="304" w:name="g3频率合法性验证"/>
    <w:p>
      <w:pPr>
        <w:pStyle w:val="a"/>
        <w:ind w:firstLineChars="200"/>
      </w:pPr>
      <w:r>
        <w:rPr>
          <w:rFonts w:ascii="Times New Roman" w:hAnsi="Times New Roman"/>
        </w:rPr>
        <w:t>(3) G3</w:t>
      </w:r>
      <w:r>
        <w:t>：频率合法性验证</w:t>
      </w:r>
    </w:p>
    <w:p>
      <w:pPr>
        <w:pStyle w:val="a"/>
        <w:ind w:firstLineChars="200"/>
      </w:pPr>
      <w:r>
        <w:rPr>
          <w:rFonts w:ascii="Times New Roman" w:hAnsi="Times New Roman"/>
        </w:rPr>
        <w:t xml:space="preserve">G3 </w:t>
      </w:r>
      <w:r>
        <w:rPr>
          <w:rFonts w:hint="eastAsia"/>
        </w:rPr>
        <w:t xml:space="preserve">针对匿名高频提交的接入侧</w:t>
      </w:r>
      <w:r>
        <w:rPr>
          <w:rFonts w:ascii="Times New Roman" w:hAnsi="Times New Roman"/>
        </w:rPr>
        <w:t xml:space="preserve"> DoS </w:t>
      </w:r>
      <w:r>
        <w:rPr>
          <w:rFonts w:hint="eastAsia"/>
        </w:rPr>
        <w:t xml:space="preserve">风险实施限流：仅依赖群签名可保证匿名认证，却无法抑制同一车辆在短时间内的高频委托。为此，本文引入</w:t>
      </w:r>
      <w:r>
        <w:rPr>
          <w:rFonts w:hint="eastAsia"/>
        </w:rPr>
        <w:t xml:space="preserve">“速率受限匿名凭证”</w:t>
      </w:r>
      <w:r>
        <w:rPr>
          <w:rFonts w:hint="eastAsia"/>
        </w:rPr>
        <w:t xml:space="preserve">字段</w:t>
      </w:r>
      <w:r>
        <w:t xml:space="preserve"> </w:t>
      </w:r>
      <m:oMath>
        <m:r>
          <m:rPr>
            <m:sty m:val="p"/>
          </m:rPr>
          <m:t>(</m:t>
        </m:r>
        <m:r>
          <m:t>t</m:t>
        </m:r>
        <m:r>
          <m:t>a</m:t>
        </m:r>
        <m:r>
          <m:t>g</m:t>
        </m:r>
        <m:r>
          <m:rPr>
            <m:sty m:val="p"/>
          </m:rPr>
          <m:t>,</m:t>
        </m:r>
        <m:sSub>
          <m:e>
            <m:r>
              <m:t>π</m:t>
            </m:r>
          </m:e>
          <m:sub>
            <m:r>
              <m:t>r</m:t>
            </m:r>
            <m:r>
              <m:t>a</m:t>
            </m:r>
            <m:r>
              <m:t>t</m:t>
            </m:r>
            <m:r>
              <m:t>e</m:t>
            </m:r>
          </m:sub>
        </m:sSub>
        <m:r>
          <m:rPr>
            <m:sty m:val="p"/>
          </m:rPr>
          <m:t>)</m:t>
        </m:r>
      </m:oMath>
      <w:r>
        <w:rPr>
          <w:rFonts w:hint="eastAsia"/>
        </w:rPr>
        <w:t xml:space="preserve">，使</w:t>
      </w:r>
      <w:r>
        <w:rPr>
          <w:rFonts w:ascii="Times New Roman" w:hAnsi="Times New Roman"/>
        </w:rPr>
        <w:t xml:space="preserve"> RSU </w:t>
      </w:r>
      <w:r>
        <w:rPr>
          <w:rFonts w:hint="eastAsia"/>
        </w:rPr>
        <w:t xml:space="preserve">能在不揭示</w:t>
      </w:r>
      <w:r>
        <w:t xml:space="preserve"> </w:t>
      </w:r>
      <m:oMath>
        <m:r>
          <m:t>V</m:t>
        </m:r>
        <m:r>
          <m:t>I</m:t>
        </m:r>
        <m:r>
          <m:t>D</m:t>
        </m:r>
      </m:oMath>
      <w:r>
        <w:t xml:space="preserve"> </w:t>
      </w:r>
      <w:r>
        <w:rPr>
          <w:rFonts w:hint="eastAsia"/>
        </w:rPr>
        <w:t xml:space="preserve">的前提下对同一车辆在一个</w:t>
      </w:r>
      <w:r>
        <w:t xml:space="preserve"> </w:t>
      </w:r>
      <m:oMath>
        <m:r>
          <m:t>e</m:t>
        </m:r>
        <m:r>
          <m:t>p</m:t>
        </m:r>
        <m:r>
          <m:t>o</m:t>
        </m:r>
        <m:r>
          <m:t>c</m:t>
        </m:r>
        <m:r>
          <m:t>h</m:t>
        </m:r>
      </m:oMath>
      <w:r>
        <w:t xml:space="preserve"> </w:t>
      </w:r>
      <w:r>
        <w:rPr>
          <w:rFonts w:hint="eastAsia"/>
        </w:rPr>
        <w:t xml:space="preserve">内的委托次数实施上限</w:t>
      </w:r>
      <w:r>
        <w:t xml:space="preserve"> </w:t>
      </w:r>
      <m:oMath>
        <m:r>
          <m:t>Q</m:t>
        </m:r>
      </m:oMath>
      <w:r>
        <w:rPr>
          <w:rFonts w:hint="eastAsia"/>
        </w:rPr>
        <w:t xml:space="preserve">，与车联网隐私保护与可追责并存的约束一致。</w:t>
      </w:r>
    </w:p>
    <w:p>
      <w:pPr>
        <w:pStyle w:val="9"/>
      </w:pPr>
      <w:r>
        <w:rPr>
          <w:rFonts w:hint="eastAsia"/>
        </w:rPr>
        <w:t xml:space="preserve">实现上，本文将该字段落地为</w:t>
      </w:r>
      <w:r>
        <w:rPr>
          <w:rFonts w:hint="eastAsia"/>
        </w:rPr>
        <w:t xml:space="preserve">“伪随机标签</w:t>
      </w:r>
      <w:r>
        <w:t xml:space="preserve"> + </w:t>
      </w:r>
      <w:r>
        <w:rPr>
          <w:rFonts w:hint="eastAsia"/>
        </w:rPr>
        <w:t xml:space="preserve">零知识有效性证明”</w:t>
      </w:r>
      <w:r>
        <w:rPr>
          <w:rFonts w:hint="eastAsia"/>
        </w:rPr>
        <w:t xml:space="preserve">的最小构造：车辆持有长期秘密</w:t>
      </w:r>
      <w:r>
        <w:t xml:space="preserve"> </w:t>
      </w:r>
      <m:oMath>
        <m:sSub>
          <m:e>
            <m:r>
              <m:t>k</m:t>
            </m:r>
          </m:e>
          <m:sub>
            <m:r>
              <m:t>i</m:t>
            </m:r>
          </m:sub>
        </m:sSub>
      </m:oMath>
      <w:r>
        <w:t xml:space="preserve"> </w:t>
      </w:r>
      <w:r>
        <w:rPr>
          <w:rFonts w:hint="eastAsia"/>
        </w:rPr>
        <w:t xml:space="preserve">与注册凭证</w:t>
      </w:r>
      <w:r>
        <w:t xml:space="preserve"> </w:t>
      </w:r>
      <m:oMath>
        <m:r>
          <m:t>c</m:t>
        </m:r>
        <m:r>
          <m:t>r</m:t>
        </m:r>
        <m:r>
          <m:t>e</m:t>
        </m:r>
        <m:sSub>
          <m:e>
            <m:r>
              <m:t>d</m:t>
            </m:r>
          </m:e>
          <m:sub>
            <m:r>
              <m:t>i</m:t>
            </m:r>
          </m:sub>
        </m:sSub>
      </m:oMath>
      <w:r>
        <w:rPr>
          <w:rFonts w:hint="eastAsia"/>
        </w:rPr>
        <w:t xml:space="preserve">，在窗口</w:t>
      </w:r>
      <w:r>
        <w:t xml:space="preserve"> </w:t>
      </w:r>
      <m:oMath>
        <m:r>
          <m:t>e</m:t>
        </m:r>
        <m:r>
          <m:t>p</m:t>
        </m:r>
        <m:r>
          <m:t>o</m:t>
        </m:r>
        <m:r>
          <m:t>c</m:t>
        </m:r>
        <m:r>
          <m:t>h</m:t>
        </m:r>
      </m:oMath>
      <w:r>
        <w:t xml:space="preserve"> </w:t>
      </w:r>
      <w:r>
        <w:rPr>
          <w:rFonts w:hint="eastAsia"/>
        </w:rPr>
        <w:t xml:space="preserve">内计算</w:t>
      </w:r>
    </w:p>
    <w:p>
      <w:pPr>
        <w:pStyle w:val="9"/>
        <w:tabs>
          <w:tab w:val="center" w:pos="4125"/>
          <w:tab w:val="right" w:pos="8250"/>
        </w:tabs>
      </w:pPr>
      <w:r>
        <w:tab/>
      </w:r>
      <m:oMathPara>
        <m:oMathParaPr>
          <m:jc m:val="center"/>
        </m:oMathParaPr>
        <m:oMath>
          <m:r>
            <m:t>t</m:t>
          </m:r>
          <m:r>
            <m:t>a</m:t>
          </m:r>
          <m:r>
            <m:t>g</m:t>
          </m:r>
          <m:r>
            <m:rPr>
              <m:sty m:val="p"/>
            </m:rPr>
            <m:t>=</m:t>
          </m:r>
          <m:sSub>
            <m:e>
              <m:r>
                <m:rPr>
                  <m:sty m:val="p"/>
                </m:rPr>
                <m:t>P</m:t>
              </m:r>
              <m:r>
                <m:rPr>
                  <m:sty m:val="p"/>
                </m:rPr>
                <m:t>R</m:t>
              </m:r>
              <m:r>
                <m:rPr>
                  <m:sty m:val="p"/>
                </m:rPr>
                <m:t>F</m:t>
              </m:r>
            </m:e>
            <m:sub>
              <m:sSub>
                <m:e>
                  <m:r>
                    <m:t>k</m:t>
                  </m:r>
                </m:e>
                <m:sub>
                  <m:r>
                    <m:t>i</m:t>
                  </m:r>
                </m:sub>
              </m:sSub>
            </m:sub>
          </m:sSub>
          <m:r>
            <m:rPr>
              <m:sty m:val="p"/>
            </m:rPr>
            <m:t>(</m:t>
          </m:r>
          <m:r>
            <m:t>e</m:t>
          </m:r>
          <m:r>
            <m:t>p</m:t>
          </m:r>
          <m:r>
            <m:t>o</m:t>
          </m:r>
          <m:r>
            <m:t>c</m:t>
          </m:r>
          <m:r>
            <m:t>h</m:t>
          </m:r>
          <m:r>
            <m:rPr>
              <m:sty m:val="p"/>
            </m:rPr>
            <m:t>)</m:t>
          </m:r>
        </m:oMath>
      </m:oMathPara>
      <w:r>
        <w:tab/>
      </w:r>
      <w:r>
        <w:rPr>
          <w:rFonts w:ascii="Times New Roman" w:hAnsi="Times New Roman"/>
        </w:rPr>
        <w:t>(3-7)</w:t>
      </w:r>
    </w:p>
    <w:p>
      <w:pPr>
        <w:pStyle w:val="a"/>
        <w:ind w:firstLine="0" w:firstLineChars="0"/>
      </w:pPr>
      <w:r>
        <w:rPr>
          <w:rFonts w:hint="eastAsia"/>
        </w:rPr>
        <w:t xml:space="preserve">并生成证明</w:t>
      </w:r>
    </w:p>
    <w:p>
      <w:pPr>
        <w:pStyle w:val="9"/>
        <w:tabs>
          <w:tab w:val="center" w:pos="4125"/>
          <w:tab w:val="right" w:pos="8250"/>
        </w:tabs>
      </w:pPr>
      <w:r>
        <w:tab/>
      </w:r>
      <m:oMathPara>
        <m:oMathParaPr>
          <m:jc m:val="center"/>
        </m:oMathParaPr>
        <m:oMath>
          <m:sSub>
            <m:e>
              <m:r>
                <m:t>π</m:t>
              </m:r>
            </m:e>
            <m:sub>
              <m:r>
                <m:t>r</m:t>
              </m:r>
              <m:r>
                <m:t>a</m:t>
              </m:r>
              <m:r>
                <m:t>t</m:t>
              </m:r>
              <m:r>
                <m:t>e</m:t>
              </m:r>
            </m:sub>
          </m:sSub>
          <m:r>
            <m:rPr>
              <m:sty m:val="p"/>
            </m:rPr>
            <m:t>=</m:t>
          </m:r>
          <m:r>
            <m:rPr>
              <m:sty m:val="p"/>
            </m:rPr>
            <m:t>Z</m:t>
          </m:r>
          <m:r>
            <m:rPr>
              <m:sty m:val="p"/>
            </m:rPr>
            <m:t>K</m:t>
          </m:r>
          <m:r>
            <m:rPr>
              <m:sty m:val="p"/>
            </m:rPr>
            <m:t>P</m:t>
          </m:r>
          <m:r>
            <m:rPr>
              <m:sty m:val="p"/>
            </m:rPr>
            <m:t>o</m:t>
          </m:r>
          <m:r>
            <m:rPr>
              <m:sty m:val="p"/>
            </m:rPr>
            <m:t>K</m:t>
          </m:r>
          <m:r>
            <m:rPr>
              <m:sty m:val="p"/>
            </m:rPr>
            <m:t>{</m:t>
          </m:r>
          <m:sSub>
            <m:e>
              <m:r>
                <m:t>k</m:t>
              </m:r>
            </m:e>
            <m:sub>
              <m:r>
                <m:t>i</m:t>
              </m:r>
            </m:sub>
          </m:sSub>
          <m:r>
            <m:rPr>
              <m:sty m:val="p"/>
            </m:rPr>
            <m:t>,</m:t>
          </m:r>
          <m:r>
            <m:t>c</m:t>
          </m:r>
          <m:r>
            <m:t>r</m:t>
          </m:r>
          <m:r>
            <m:t>e</m:t>
          </m:r>
          <m:sSub>
            <m:e>
              <m:r>
                <m:t>d</m:t>
              </m:r>
            </m:e>
            <m:sub>
              <m:r>
                <m:t>i</m:t>
              </m:r>
            </m:sub>
          </m:sSub>
          <m:r>
            <m:rPr>
              <m:sty m:val="p"/>
            </m:rPr>
            <m:t>:</m:t>
          </m:r>
          <m:r>
            <m:t> </m:t>
          </m:r>
          <m:r>
            <m:t>t</m:t>
          </m:r>
          <m:r>
            <m:t>a</m:t>
          </m:r>
          <m:r>
            <m:t>g</m:t>
          </m:r>
          <m:r>
            <m:rPr>
              <m:sty m:val="p"/>
            </m:rPr>
            <m:t>=</m:t>
          </m:r>
          <m:sSub>
            <m:e>
              <m:r>
                <m:rPr>
                  <m:sty m:val="p"/>
                </m:rPr>
                <m:t>P</m:t>
              </m:r>
              <m:r>
                <m:rPr>
                  <m:sty m:val="p"/>
                </m:rPr>
                <m:t>R</m:t>
              </m:r>
              <m:r>
                <m:rPr>
                  <m:sty m:val="p"/>
                </m:rPr>
                <m:t>F</m:t>
              </m:r>
            </m:e>
            <m:sub>
              <m:sSub>
                <m:e>
                  <m:r>
                    <m:t>k</m:t>
                  </m:r>
                </m:e>
                <m:sub>
                  <m:r>
                    <m:t>i</m:t>
                  </m:r>
                </m:sub>
              </m:sSub>
            </m:sub>
          </m:sSub>
          <m:r>
            <m:rPr>
              <m:sty m:val="p"/>
            </m:rPr>
            <m:t>(</m:t>
          </m:r>
          <m:r>
            <m:t>e</m:t>
          </m:r>
          <m:r>
            <m:t>p</m:t>
          </m:r>
          <m:r>
            <m:t>o</m:t>
          </m:r>
          <m:r>
            <m:t>c</m:t>
          </m:r>
          <m:r>
            <m:t>h</m:t>
          </m:r>
          <m:r>
            <m:rPr>
              <m:sty m:val="p"/>
            </m:rPr>
            <m:t>)</m:t>
          </m:r>
          <m:r>
            <m:rPr>
              <m:sty m:val="p"/>
            </m:rPr>
            <m:t>∧</m:t>
          </m:r>
          <m:r>
            <m:rPr>
              <m:sty m:val="p"/>
            </m:rPr>
            <m:t>V</m:t>
          </m:r>
          <m:r>
            <m:rPr>
              <m:sty m:val="p"/>
            </m:rPr>
            <m:t>e</m:t>
          </m:r>
          <m:r>
            <m:rPr>
              <m:sty m:val="p"/>
            </m:rPr>
            <m:t>r</m:t>
          </m:r>
          <m:r>
            <m:rPr>
              <m:sty m:val="p"/>
            </m:rPr>
            <m:t>i</m:t>
          </m:r>
          <m:r>
            <m:rPr>
              <m:sty m:val="p"/>
            </m:rPr>
            <m:t>f</m:t>
          </m:r>
          <m:r>
            <m:rPr>
              <m:sty m:val="p"/>
            </m:rPr>
            <m:t>y</m:t>
          </m:r>
          <m:r>
            <m:rPr>
              <m:sty m:val="p"/>
            </m:rPr>
            <m:t>C</m:t>
          </m:r>
          <m:r>
            <m:rPr>
              <m:sty m:val="p"/>
            </m:rPr>
            <m:t>r</m:t>
          </m:r>
          <m:r>
            <m:rPr>
              <m:sty m:val="p"/>
            </m:rPr>
            <m:t>e</m:t>
          </m:r>
          <m:r>
            <m:rPr>
              <m:sty m:val="p"/>
            </m:rPr>
            <m:t>d</m:t>
          </m:r>
          <m:r>
            <m:rPr>
              <m:sty m:val="p"/>
            </m:rPr>
            <m:t>(</m:t>
          </m:r>
          <m:r>
            <m:t>c</m:t>
          </m:r>
          <m:r>
            <m:t>r</m:t>
          </m:r>
          <m:r>
            <m:t>e</m:t>
          </m:r>
          <m:sSub>
            <m:e>
              <m:r>
                <m:t>d</m:t>
              </m:r>
            </m:e>
            <m:sub>
              <m:r>
                <m:t>i</m:t>
              </m:r>
            </m:sub>
          </m:sSub>
          <m:r>
            <m:rPr>
              <m:sty m:val="p"/>
            </m:rPr>
            <m:t>)</m:t>
          </m:r>
          <m:r>
            <m:rPr>
              <m:sty m:val="p"/>
            </m:rPr>
            <m:t>=</m:t>
          </m:r>
          <m:r>
            <m:t>1</m:t>
          </m:r>
          <m:r>
            <m:rPr>
              <m:sty m:val="p"/>
            </m:rPr>
            <m:t>}</m:t>
          </m:r>
        </m:oMath>
      </m:oMathPara>
      <w:r>
        <w:tab/>
      </w:r>
      <w:r>
        <w:rPr>
          <w:rFonts w:ascii="Times New Roman" w:hAnsi="Times New Roman"/>
        </w:rPr>
        <w:t>(3-8)</w:t>
      </w:r>
    </w:p>
    <w:p>
      <w:pPr>
        <w:pStyle w:val="a"/>
        <w:ind w:firstLine="0" w:firstLineChars="0"/>
      </w:pPr>
      <w:r>
        <w:rPr>
          <w:rFonts w:ascii="Times New Roman" w:hAnsi="Times New Roman"/>
        </w:rPr>
        <w:t xml:space="preserve">RSU </w:t>
      </w:r>
      <w:r>
        <w:rPr>
          <w:rFonts w:hint="eastAsia"/>
        </w:rPr>
        <w:t xml:space="preserve">端验证条件抽象为</w:t>
      </w:r>
    </w:p>
    <w:p>
      <w:pPr>
        <w:pStyle w:val="9"/>
        <w:tabs>
          <w:tab w:val="center" w:pos="4125"/>
          <w:tab w:val="right" w:pos="8250"/>
        </w:tabs>
      </w:pPr>
      <w:r>
        <w:tab/>
      </w:r>
      <m:oMathPara>
        <m:oMathParaPr>
          <m:jc m:val="center"/>
        </m:oMathParaPr>
        <m:oMath>
          <m:r>
            <m:rPr>
              <m:sty m:val="p"/>
            </m:rPr>
            <m:t>V</m:t>
          </m:r>
          <m:r>
            <m:rPr>
              <m:sty m:val="p"/>
            </m:rPr>
            <m:t>e</m:t>
          </m:r>
          <m:r>
            <m:rPr>
              <m:sty m:val="p"/>
            </m:rPr>
            <m:t>r</m:t>
          </m:r>
          <m:r>
            <m:rPr>
              <m:sty m:val="p"/>
            </m:rPr>
            <m:t>i</m:t>
          </m:r>
          <m:r>
            <m:rPr>
              <m:sty m:val="p"/>
            </m:rPr>
            <m:t>f</m:t>
          </m:r>
          <m:r>
            <m:rPr>
              <m:sty m:val="p"/>
            </m:rPr>
            <m:t>y</m:t>
          </m:r>
          <m:r>
            <m:rPr>
              <m:sty m:val="p"/>
            </m:rPr>
            <m:t>R</m:t>
          </m:r>
          <m:r>
            <m:rPr>
              <m:sty m:val="p"/>
            </m:rPr>
            <m:t>a</m:t>
          </m:r>
          <m:r>
            <m:rPr>
              <m:sty m:val="p"/>
            </m:rPr>
            <m:t>t</m:t>
          </m:r>
          <m:r>
            <m:rPr>
              <m:sty m:val="p"/>
            </m:rPr>
            <m:t>e</m:t>
          </m:r>
          <m:r>
            <m:rPr>
              <m:sty m:val="p"/>
            </m:rPr>
            <m:t>(</m:t>
          </m:r>
          <m:r>
            <m:t>e</m:t>
          </m:r>
          <m:r>
            <m:t>p</m:t>
          </m:r>
          <m:r>
            <m:t>o</m:t>
          </m:r>
          <m:r>
            <m:t>c</m:t>
          </m:r>
          <m:r>
            <m:t>h</m:t>
          </m:r>
          <m:r>
            <m:rPr>
              <m:sty m:val="p"/>
            </m:rPr>
            <m:t>,</m:t>
          </m:r>
          <m:r>
            <m:t>t</m:t>
          </m:r>
          <m:r>
            <m:t>a</m:t>
          </m:r>
          <m:r>
            <m:t>g</m:t>
          </m:r>
          <m:r>
            <m:rPr>
              <m:sty m:val="p"/>
            </m:rPr>
            <m:t>,</m:t>
          </m:r>
          <m:sSub>
            <m:e>
              <m:r>
                <m:t>π</m:t>
              </m:r>
            </m:e>
            <m:sub>
              <m:r>
                <m:t>r</m:t>
              </m:r>
              <m:r>
                <m:t>a</m:t>
              </m:r>
              <m:r>
                <m:t>t</m:t>
              </m:r>
              <m:r>
                <m:t>e</m:t>
              </m:r>
            </m:sub>
          </m:sSub>
          <m:r>
            <m:rPr>
              <m:sty m:val="p"/>
            </m:rPr>
            <m:t>)</m:t>
          </m:r>
          <m:r>
            <m:rPr>
              <m:sty m:val="p"/>
            </m:rPr>
            <m:t>=</m:t>
          </m:r>
          <m:r>
            <m:t>1</m:t>
          </m:r>
        </m:oMath>
      </m:oMathPara>
      <w:r>
        <w:tab/>
      </w:r>
      <w:r>
        <w:rPr>
          <w:rFonts w:ascii="Times New Roman" w:hAnsi="Times New Roman"/>
        </w:rPr>
        <w:t>(3-9)</w:t>
      </w:r>
    </w:p>
    <w:p>
      <w:pPr>
        <w:pStyle w:val="a"/>
        <w:ind w:firstLine="0" w:firstLineChars="0"/>
      </w:pPr>
      <w:r>
        <w:rPr>
          <w:rFonts w:hint="eastAsia"/>
        </w:rPr>
        <w:t>其中，式</w:t>
      </w:r>
      <w:r>
        <w:rPr>
          <w:rFonts w:ascii="Times New Roman" w:hAnsi="Times New Roman"/>
        </w:rPr>
        <w:t>(3-7)</w:t>
      </w:r>
      <w:r>
        <w:t xml:space="preserve"> </w:t>
      </w:r>
      <w:r>
        <w:rPr>
          <w:rFonts w:hint="eastAsia"/>
        </w:rPr>
        <w:t xml:space="preserve">保证同一车辆在同一</w:t>
      </w:r>
      <w:r>
        <w:t xml:space="preserve"> </w:t>
      </w:r>
      <m:oMath>
        <m:r>
          <m:t>e</m:t>
        </m:r>
        <m:r>
          <m:t>p</m:t>
        </m:r>
        <m:r>
          <m:t>o</m:t>
        </m:r>
        <m:r>
          <m:t>c</m:t>
        </m:r>
        <m:r>
          <m:t>h</m:t>
        </m:r>
      </m:oMath>
      <w:r>
        <w:t xml:space="preserve"> </w:t>
      </w:r>
      <w:r>
        <w:rPr>
          <w:rFonts w:hint="eastAsia"/>
        </w:rPr>
        <w:t>的可计数性，式</w:t>
      </w:r>
      <w:r>
        <w:rPr>
          <w:rFonts w:ascii="Times New Roman" w:hAnsi="Times New Roman"/>
        </w:rPr>
        <w:t>(3-8)</w:t>
      </w:r>
      <w:r>
        <w:rPr>
          <w:rFonts w:hint="eastAsia"/>
        </w:rPr>
        <w:t>–</w:t>
      </w:r>
      <w:r>
        <w:rPr>
          <w:rFonts w:ascii="Times New Roman" w:hAnsi="Times New Roman"/>
        </w:rPr>
        <w:t>(3-9)</w:t>
      </w:r>
      <w:r>
        <w:t xml:space="preserve"> </w:t>
      </w:r>
      <w:r>
        <w:rPr>
          <w:rFonts w:hint="eastAsia"/>
        </w:rPr>
        <w:t xml:space="preserve">保证</w:t>
      </w:r>
      <w:r>
        <w:rPr>
          <w:rFonts w:hint="eastAsia"/>
        </w:rPr>
        <w:t xml:space="preserve">“可验证但不泄露身份”</w:t>
      </w:r>
      <w:r>
        <w:rPr>
          <w:rFonts w:hint="eastAsia"/>
        </w:rPr>
        <w:t xml:space="preserve">的接入语义。直观地，</w:t>
      </w:r>
      <m:oMath>
        <m:r>
          <m:t>t</m:t>
        </m:r>
        <m:r>
          <m:t>a</m:t>
        </m:r>
        <m:r>
          <m:t>g</m:t>
        </m:r>
      </m:oMath>
      <w:r>
        <w:t xml:space="preserve"> </w:t>
      </w:r>
      <w:r>
        <w:rPr>
          <w:rFonts w:hint="eastAsia"/>
        </w:rPr>
        <w:t xml:space="preserve">在同一</w:t>
      </w:r>
      <w:r>
        <w:t xml:space="preserve"> </w:t>
      </w:r>
      <m:oMath>
        <m:r>
          <m:t>e</m:t>
        </m:r>
        <m:r>
          <m:t>p</m:t>
        </m:r>
        <m:r>
          <m:t>o</m:t>
        </m:r>
        <m:r>
          <m:t>c</m:t>
        </m:r>
        <m:r>
          <m:t>h</m:t>
        </m:r>
      </m:oMath>
      <w:r>
        <w:t xml:space="preserve"> </w:t>
      </w:r>
      <w:r>
        <w:rPr>
          <w:rFonts w:hint="eastAsia"/>
        </w:rPr>
        <w:t xml:space="preserve">内可链接用于限流，而在不同</w:t>
      </w:r>
      <w:r>
        <w:t xml:space="preserve"> </w:t>
      </w:r>
      <m:oMath>
        <m:r>
          <m:t>e</m:t>
        </m:r>
        <m:r>
          <m:t>p</m:t>
        </m:r>
        <m:r>
          <m:t>o</m:t>
        </m:r>
        <m:r>
          <m:t>c</m:t>
        </m:r>
        <m:r>
          <m:t>h</m:t>
        </m:r>
      </m:oMath>
      <w:r>
        <w:t xml:space="preserve"> </w:t>
      </w:r>
      <w:r>
        <w:rPr>
          <w:rFonts w:hint="eastAsia"/>
        </w:rPr>
        <w:t>间不可链接以避免长期轨迹关联。</w:t>
      </w:r>
      <w:r>
        <w:rPr>
          <w:rFonts w:ascii="Times New Roman" w:hAnsi="Times New Roman"/>
        </w:rPr>
        <w:t>RSU</w:t>
      </w:r>
      <w:r>
        <w:t xml:space="preserve"> </w:t>
      </w:r>
      <w:r>
        <w:rPr>
          <w:rFonts w:hint="eastAsia"/>
        </w:rPr>
        <w:t xml:space="preserve">端仅需维护映射</w:t>
      </w:r>
    </w:p>
    <w:p>
      <w:pPr>
        <w:pStyle w:val="9"/>
        <w:tabs>
          <w:tab w:val="center" w:pos="4125"/>
          <w:tab w:val="right" w:pos="8250"/>
        </w:tabs>
      </w:pPr>
      <w:r>
        <w:tab/>
      </w:r>
      <m:oMathPara>
        <m:oMathParaPr>
          <m:jc m:val="center"/>
        </m:oMathParaPr>
        <m:oMath>
          <m:r>
            <m:rPr>
              <m:sty m:val="p"/>
            </m:rPr>
            <m:t>C</m:t>
          </m:r>
          <m:r>
            <m:rPr>
              <m:sty m:val="p"/>
            </m:rPr>
            <m:t>n</m:t>
          </m:r>
          <m:r>
            <m:rPr>
              <m:sty m:val="p"/>
            </m:rPr>
            <m:t>t</m:t>
          </m:r>
          <m:r>
            <m:rPr>
              <m:sty m:val="p"/>
            </m:rPr>
            <m:t>[</m:t>
          </m:r>
          <m:r>
            <m:t>e</m:t>
          </m:r>
          <m:r>
            <m:t>p</m:t>
          </m:r>
          <m:r>
            <m:t>o</m:t>
          </m:r>
          <m:r>
            <m:t>c</m:t>
          </m:r>
          <m:r>
            <m:t>h</m:t>
          </m:r>
          <m:r>
            <m:rPr>
              <m:sty m:val="p"/>
            </m:rPr>
            <m:t>,</m:t>
          </m:r>
          <m:r>
            <m:t>t</m:t>
          </m:r>
          <m:r>
            <m:t>a</m:t>
          </m:r>
          <m:r>
            <m:t>g</m:t>
          </m:r>
          <m:r>
            <m:rPr>
              <m:sty m:val="p"/>
            </m:rPr>
            <m:t>]</m:t>
          </m:r>
          <m:r>
            <m:rPr>
              <m:sty m:val="p"/>
            </m:rPr>
            <m:t>∈</m:t>
          </m:r>
          <m:r>
            <m:rPr>
              <m:sty m:val="p"/>
            </m:rPr>
            <m:t>{</m:t>
          </m:r>
          <m:r>
            <m:t>0</m:t>
          </m:r>
          <m:r>
            <m:rPr>
              <m:sty m:val="p"/>
            </m:rPr>
            <m:t>,</m:t>
          </m:r>
          <m:r>
            <m:t>1</m:t>
          </m:r>
          <m:r>
            <m:rPr>
              <m:sty m:val="p"/>
            </m:rPr>
            <m:t>,</m:t>
          </m:r>
          <m:r>
            <m:rPr>
              <m:sty m:val="p"/>
            </m:rPr>
            <m:t>…</m:t>
          </m:r>
          <m:r>
            <m:rPr>
              <m:sty m:val="p"/>
            </m:rPr>
            <m:t>,</m:t>
          </m:r>
          <m:r>
            <m:t>Q</m:t>
          </m:r>
          <m:r>
            <m:rPr>
              <m:sty m:val="p"/>
            </m:rPr>
            <m:t>}</m:t>
          </m:r>
        </m:oMath>
      </m:oMathPara>
      <w:r>
        <w:tab/>
      </w:r>
      <w:r>
        <w:rPr>
          <w:rFonts w:ascii="Times New Roman" w:hAnsi="Times New Roman"/>
        </w:rPr>
        <w:t>(3-10)</w:t>
      </w:r>
    </w:p>
    <w:p>
      <w:pPr>
        <w:pStyle w:val="a"/>
        <w:ind w:firstLine="0" w:firstLineChars="0"/>
      </w:pPr>
      <w:r>
        <w:rPr>
          <w:rFonts w:hint="eastAsia"/>
        </w:rPr>
        <w:t xml:space="preserve">当</w:t>
      </w:r>
      <w:r>
        <w:t xml:space="preserve"> </w:t>
      </w:r>
      <m:oMath>
        <m:r>
          <m:rPr>
            <m:sty m:val="p"/>
          </m:rPr>
          <m:t>C</m:t>
        </m:r>
        <m:r>
          <m:rPr>
            <m:sty m:val="p"/>
          </m:rPr>
          <m:t>n</m:t>
        </m:r>
        <m:r>
          <m:rPr>
            <m:sty m:val="p"/>
          </m:rPr>
          <m:t>t</m:t>
        </m:r>
        <m:r>
          <m:rPr>
            <m:sty m:val="p"/>
          </m:rPr>
          <m:t>[</m:t>
        </m:r>
        <m:r>
          <m:t>e</m:t>
        </m:r>
        <m:r>
          <m:t>p</m:t>
        </m:r>
        <m:r>
          <m:t>o</m:t>
        </m:r>
        <m:r>
          <m:t>c</m:t>
        </m:r>
        <m:r>
          <m:t>h</m:t>
        </m:r>
        <m:r>
          <m:rPr>
            <m:sty m:val="p"/>
          </m:rPr>
          <m:t>,</m:t>
        </m:r>
        <m:r>
          <m:t>t</m:t>
        </m:r>
        <m:r>
          <m:t>a</m:t>
        </m:r>
        <m:r>
          <m:t>g</m:t>
        </m:r>
        <m:r>
          <m:rPr>
            <m:sty m:val="p"/>
          </m:rPr>
          <m:t>]</m:t>
        </m:r>
        <m:r>
          <m:rPr>
            <m:sty m:val="p"/>
          </m:rPr>
          <m:t>≥</m:t>
        </m:r>
        <m:r>
          <m:t>Q</m:t>
        </m:r>
      </m:oMath>
      <w:r>
        <w:t xml:space="preserve"> </w:t>
      </w:r>
      <w:r>
        <w:rPr>
          <w:rFonts w:hint="eastAsia"/>
        </w:rPr>
        <w:t xml:space="preserve">时拒绝后续委托请求，并可将超限证据上报</w:t>
      </w:r>
      <w:r>
        <w:rPr>
          <w:rFonts w:ascii="Times New Roman" w:hAnsi="Times New Roman"/>
        </w:rPr>
        <w:t xml:space="preserve"> GM </w:t>
      </w:r>
      <w:r>
        <w:rPr>
          <w:rFonts w:hint="eastAsia"/>
        </w:rPr>
        <w:t xml:space="preserve">进行进一步处置。</w:t>
      </w:r>
      <w:r>
        <w:t xml:space="preserve"> </w:t>
      </w:r>
      <w:r>
        <w:rPr>
          <w:rFonts w:hint="eastAsia"/>
        </w:rPr>
        <w:t xml:space="preserve">通过</w:t>
      </w:r>
      <w:r>
        <w:rPr>
          <w:rFonts w:ascii="Times New Roman" w:hAnsi="Times New Roman"/>
        </w:rPr>
        <w:t xml:space="preserve"> G3 </w:t>
      </w:r>
      <w:r>
        <w:rPr>
          <w:rFonts w:hint="eastAsia"/>
        </w:rPr>
        <w:t xml:space="preserve">后，请求已满足身份与频率双重合法性约束。下一步需将上述字段封装为可直接传输与缓存的委托单元。</w:t>
      </w:r>
    </w:p>
    <w:bookmarkEnd w:id="304"/>
    <w:bookmarkStart w:id="305" w:name="g4委托单元封装"/>
    <w:p>
      <w:pPr>
        <w:pStyle w:val="a"/>
        <w:ind w:firstLineChars="200"/>
      </w:pPr>
      <w:r>
        <w:rPr>
          <w:rFonts w:ascii="Times New Roman" w:hAnsi="Times New Roman"/>
        </w:rPr>
        <w:t>(4) G4</w:t>
      </w:r>
      <w:r>
        <w:t>：委托单元封装</w:t>
      </w:r>
    </w:p>
    <w:p>
      <w:pPr>
        <w:pStyle w:val="a"/>
        <w:ind w:firstLineChars="200"/>
      </w:pPr>
      <w:r>
        <w:rPr>
          <w:rFonts w:ascii="Times New Roman" w:hAnsi="Times New Roman"/>
        </w:rPr>
        <w:t xml:space="preserve">G4 </w:t>
      </w:r>
      <w:r>
        <w:rPr>
          <w:rFonts w:hint="eastAsia"/>
        </w:rPr>
        <w:t xml:space="preserve">将前三关产生的字段封装为最小委托单元，作为</w:t>
      </w:r>
      <w:r>
        <w:rPr>
          <w:rFonts w:ascii="Times New Roman" w:hAnsi="Times New Roman"/>
        </w:rPr>
        <w:t xml:space="preserve"> G5 </w:t>
      </w:r>
      <w:r>
        <w:rPr>
          <w:rFonts w:hint="eastAsia"/>
        </w:rPr>
        <w:t xml:space="preserve">判定与后续共识流程的统一输入。综合上述字段，本文定义车辆提交给代理</w:t>
      </w:r>
      <w:r>
        <w:rPr>
          <w:rFonts w:ascii="Times New Roman" w:hAnsi="Times New Roman"/>
        </w:rPr>
        <w:t xml:space="preserve"> RSU </w:t>
      </w:r>
      <w:r>
        <w:rPr>
          <w:rFonts w:hint="eastAsia"/>
        </w:rPr>
        <w:t xml:space="preserve">的最小委托单元为</w:t>
      </w:r>
    </w:p>
    <w:p>
      <w:pPr>
        <w:pStyle w:val="9"/>
        <w:tabs>
          <w:tab w:val="center" w:pos="4125"/>
          <w:tab w:val="right" w:pos="8250"/>
        </w:tabs>
      </w:pPr>
      <w:r>
        <w:tab/>
      </w:r>
      <m:oMathPara>
        <m:oMathParaPr>
          <m:jc m:val="center"/>
        </m:oMathParaPr>
        <m:oMath>
          <m:r>
            <m:rPr>
              <m:scr m:val="sans-serif"/>
              <m:sty m:val="p"/>
            </m:rPr>
            <m:t>D</m:t>
          </m:r>
          <m:r>
            <m:rPr>
              <m:scr m:val="sans-serif"/>
              <m:sty m:val="p"/>
            </m:rPr>
            <m:t>e</m:t>
          </m:r>
          <m:r>
            <m:rPr>
              <m:scr m:val="sans-serif"/>
              <m:sty m:val="p"/>
            </m:rPr>
            <m:t>l</m:t>
          </m:r>
          <m:r>
            <m:rPr>
              <m:sty m:val="p"/>
            </m:rPr>
            <m:t>(</m:t>
          </m:r>
          <m:r>
            <m:t>t</m:t>
          </m:r>
          <m:r>
            <m:t>x</m:t>
          </m:r>
          <m:r>
            <m:rPr>
              <m:sty m:val="p"/>
            </m:rPr>
            <m:t>)</m:t>
          </m:r>
          <m:r>
            <m:rPr>
              <m:sty m:val="p"/>
            </m:rPr>
            <m:t>=</m:t>
          </m:r>
          <m:r>
            <m:rPr>
              <m:sty m:val="p"/>
            </m:rPr>
            <m:t>⟨</m:t>
          </m:r>
          <m:r>
            <m:t>t</m:t>
          </m:r>
          <m:r>
            <m:t>x</m:t>
          </m:r>
          <m:r>
            <m:rPr>
              <m:sty m:val="p"/>
            </m:rPr>
            <m:t>,</m:t>
          </m:r>
          <m:r>
            <m:t> </m:t>
          </m:r>
          <m:r>
            <m:t>m</m:t>
          </m:r>
          <m:r>
            <m:rPr>
              <m:sty m:val="p"/>
            </m:rPr>
            <m:t>,</m:t>
          </m:r>
          <m:r>
            <m:t> </m:t>
          </m:r>
          <m:sSub>
            <m:e>
              <m:r>
                <m:t>σ</m:t>
              </m:r>
            </m:e>
            <m:sub>
              <m:r>
                <m:t>G</m:t>
              </m:r>
            </m:sub>
          </m:sSub>
          <m:r>
            <m:rPr>
              <m:sty m:val="p"/>
            </m:rPr>
            <m:t>,</m:t>
          </m:r>
          <m:r>
            <m:t> </m:t>
          </m:r>
          <m:r>
            <m:t>t</m:t>
          </m:r>
          <m:r>
            <m:t>a</m:t>
          </m:r>
          <m:r>
            <m:t>g</m:t>
          </m:r>
          <m:r>
            <m:rPr>
              <m:sty m:val="p"/>
            </m:rPr>
            <m:t>,</m:t>
          </m:r>
          <m:r>
            <m:t> </m:t>
          </m:r>
          <m:sSub>
            <m:e>
              <m:r>
                <m:t>π</m:t>
              </m:r>
            </m:e>
            <m:sub>
              <m:r>
                <m:t>r</m:t>
              </m:r>
              <m:r>
                <m:t>a</m:t>
              </m:r>
              <m:r>
                <m:t>t</m:t>
              </m:r>
              <m:r>
                <m:t>e</m:t>
              </m:r>
            </m:sub>
          </m:sSub>
          <m:r>
            <m:rPr>
              <m:sty m:val="p"/>
            </m:rPr>
            <m:t>⟩</m:t>
          </m:r>
        </m:oMath>
      </m:oMathPara>
      <w:r>
        <w:tab/>
      </w:r>
      <w:r>
        <w:rPr>
          <w:rFonts w:ascii="Times New Roman" w:hAnsi="Times New Roman"/>
        </w:rPr>
        <w:t>(3-11)</w:t>
      </w:r>
    </w:p>
    <w:p>
      <w:pPr>
        <w:pStyle w:val="a"/>
        <w:ind w:firstLine="0" w:firstLineChars="0"/>
      </w:pPr>
      <w:r>
        <w:rPr>
          <w:rFonts w:hint="eastAsia"/>
        </w:rPr>
        <w:t xml:space="preserve">其中</w:t>
      </w:r>
      <w:r>
        <w:t xml:space="preserve"> </w:t>
      </w:r>
      <m:oMath>
        <m:r>
          <m:t>m</m:t>
        </m:r>
      </m:oMath>
      <w:r>
        <w:t xml:space="preserve"> </w:t>
      </w:r>
      <w:r>
        <w:rPr>
          <w:rFonts w:hint="eastAsia"/>
        </w:rPr>
        <w:t>由式</w:t>
      </w:r>
      <w:r>
        <w:rPr>
          <w:rFonts w:ascii="Times New Roman" w:hAnsi="Times New Roman"/>
        </w:rPr>
        <w:t>(3-3)</w:t>
      </w:r>
      <w:r>
        <w:t xml:space="preserve"> </w:t>
      </w:r>
      <w:r>
        <w:rPr>
          <w:rFonts w:hint="eastAsia"/>
        </w:rPr>
        <w:t xml:space="preserve">给出。封装完成后，</w:t>
      </w:r>
      <m:oMath>
        <m:r>
          <m:rPr>
            <m:scr m:val="sans-serif"/>
            <m:sty m:val="p"/>
          </m:rPr>
          <m:t>D</m:t>
        </m:r>
        <m:r>
          <m:rPr>
            <m:scr m:val="sans-serif"/>
            <m:sty m:val="p"/>
          </m:rPr>
          <m:t>e</m:t>
        </m:r>
        <m:r>
          <m:rPr>
            <m:scr m:val="sans-serif"/>
            <m:sty m:val="p"/>
          </m:rPr>
          <m:t>l</m:t>
        </m:r>
        <m:r>
          <m:rPr>
            <m:sty m:val="p"/>
          </m:rPr>
          <m:t>(</m:t>
        </m:r>
        <m:r>
          <m:t>t</m:t>
        </m:r>
        <m:r>
          <m:t>x</m:t>
        </m:r>
        <m:r>
          <m:rPr>
            <m:sty m:val="p"/>
          </m:rPr>
          <m:t>)</m:t>
        </m:r>
      </m:oMath>
      <w:r>
        <w:t xml:space="preserve"> </w:t>
      </w:r>
      <w:r>
        <w:rPr>
          <w:rFonts w:hint="eastAsia"/>
        </w:rPr>
        <w:t xml:space="preserve">进入</w:t>
      </w:r>
      <w:r>
        <w:t xml:space="preserve"> </w:t>
      </w:r>
      <w:r>
        <w:rPr>
          <w:rFonts w:ascii="Times New Roman" w:hAnsi="Times New Roman"/>
        </w:rPr>
        <w:t>G5</w:t>
      </w:r>
      <w:r>
        <w:rPr>
          <w:rFonts w:hint="eastAsia"/>
        </w:rPr>
        <w:t>，由</w:t>
      </w:r>
      <w:r>
        <w:rPr>
          <w:rFonts w:ascii="Times New Roman" w:hAnsi="Times New Roman"/>
        </w:rPr>
        <w:t xml:space="preserve"> RSU </w:t>
      </w:r>
      <w:r>
        <w:rPr>
          <w:rFonts w:hint="eastAsia"/>
        </w:rPr>
        <w:t xml:space="preserve">执行状态一致性判定。</w:t>
      </w:r>
    </w:p>
    <w:bookmarkEnd w:id="305"/>
    <w:bookmarkStart w:id="311" w:name="g5状态一致性判定与接入"/>
    <w:p>
      <w:pPr>
        <w:pStyle w:val="a"/>
        <w:ind w:firstLineChars="200"/>
      </w:pPr>
      <w:r>
        <w:rPr>
          <w:rFonts w:ascii="Times New Roman" w:hAnsi="Times New Roman"/>
        </w:rPr>
        <w:t>(5) G5</w:t>
      </w:r>
      <w:r>
        <w:t>：状态一致性判定与接入</w:t>
      </w:r>
    </w:p>
    <w:p>
      <w:pPr>
        <w:pStyle w:val="a"/>
        <w:ind w:firstLineChars="200"/>
      </w:pPr>
      <w:r>
        <w:rPr>
          <w:rFonts w:ascii="Times New Roman" w:hAnsi="Times New Roman"/>
        </w:rPr>
        <w:t xml:space="preserve">G5 </w:t>
      </w:r>
      <w:r>
        <w:rPr>
          <w:rFonts w:hint="eastAsia"/>
        </w:rPr>
        <w:t>是流水线的最终关卡，</w:t>
      </w:r>
      <w:r>
        <w:rPr>
          <w:rFonts w:ascii="Times New Roman" w:hAnsi="Times New Roman"/>
        </w:rPr>
        <w:t>RSU</w:t>
      </w:r>
      <w:r>
        <w:t xml:space="preserve"> </w:t>
      </w:r>
      <w:r>
        <w:rPr>
          <w:rFonts w:hint="eastAsia"/>
        </w:rPr>
        <w:t xml:space="preserve">对</w:t>
      </w:r>
      <w:r>
        <w:t xml:space="preserve"> </w:t>
      </w:r>
      <m:oMath>
        <m:r>
          <m:rPr>
            <m:scr m:val="sans-serif"/>
            <m:sty m:val="p"/>
          </m:rPr>
          <m:t>D</m:t>
        </m:r>
        <m:r>
          <m:rPr>
            <m:scr m:val="sans-serif"/>
            <m:sty m:val="p"/>
          </m:rPr>
          <m:t>e</m:t>
        </m:r>
        <m:r>
          <m:rPr>
            <m:scr m:val="sans-serif"/>
            <m:sty m:val="p"/>
          </m:rPr>
          <m:t>l</m:t>
        </m:r>
        <m:r>
          <m:rPr>
            <m:sty m:val="p"/>
          </m:rPr>
          <m:t>(</m:t>
        </m:r>
        <m:r>
          <m:t>t</m:t>
        </m:r>
        <m:r>
          <m:t>x</m:t>
        </m:r>
        <m:r>
          <m:rPr>
            <m:sty m:val="p"/>
          </m:rPr>
          <m:t>)</m:t>
        </m:r>
      </m:oMath>
      <w:r>
        <w:rPr>
          <w:rFonts w:hint="eastAsia"/>
        </w:rPr>
        <w:t>（式</w:t>
      </w:r>
      <w:r>
        <w:rPr>
          <w:rFonts w:ascii="Times New Roman" w:hAnsi="Times New Roman"/>
        </w:rPr>
        <w:t>(3-11)</w:t>
      </w:r>
      <w:r>
        <w:rPr>
          <w:rFonts w:hint="eastAsia"/>
        </w:rPr>
        <w:t>）执行状态一致性判定。综合匿名认证、限流与幂等去重，</w:t>
      </w:r>
      <w:r>
        <w:rPr>
          <w:rFonts w:ascii="Times New Roman" w:hAnsi="Times New Roman"/>
        </w:rPr>
        <w:t>RSU</w:t>
      </w:r>
      <w:r>
        <w:t xml:space="preserve"> </w:t>
      </w:r>
      <w:r>
        <w:rPr>
          <w:rFonts w:hint="eastAsia"/>
        </w:rPr>
        <w:t xml:space="preserve">对单笔委托的最小接入判定流程按</w:t>
      </w:r>
      <w:r>
        <w:rPr>
          <w:rFonts w:hint="eastAsia"/>
        </w:rPr>
        <w:t xml:space="preserve">“拒绝优先”</w:t>
      </w:r>
      <w:r>
        <w:rPr>
          <w:rFonts w:hint="eastAsia"/>
        </w:rPr>
        <w:t xml:space="preserve">的顺序组织为：首先执行窗口检查，解析</w:t>
      </w:r>
      <w:r>
        <w:t xml:space="preserve"> </w:t>
      </w:r>
      <m:oMath>
        <m:r>
          <m:t>e</m:t>
        </m:r>
        <m:r>
          <m:t>p</m:t>
        </m:r>
        <m:r>
          <m:t>o</m:t>
        </m:r>
        <m:r>
          <m:t>c</m:t>
        </m:r>
        <m:r>
          <m:t>h</m:t>
        </m:r>
      </m:oMath>
      <w:r>
        <w:rPr>
          <w:rFonts w:hint="eastAsia"/>
        </w:rPr>
        <w:t xml:space="preserve">，若超出允许漂移范围则拒绝；其次执行重放检查，若</w:t>
      </w:r>
      <w:r>
        <w:t xml:space="preserve"> </w:t>
      </w:r>
      <m:oMath>
        <m:r>
          <m:rPr>
            <m:sty m:val="p"/>
          </m:rPr>
          <m:t>(</m:t>
        </m:r>
        <m:r>
          <m:t>e</m:t>
        </m:r>
        <m:r>
          <m:t>p</m:t>
        </m:r>
        <m:r>
          <m:t>o</m:t>
        </m:r>
        <m:r>
          <m:t>c</m:t>
        </m:r>
        <m:r>
          <m:t>h</m:t>
        </m:r>
        <m:r>
          <m:rPr>
            <m:sty m:val="p"/>
          </m:rPr>
          <m:t>,</m:t>
        </m:r>
        <m:r>
          <m:t>t</m:t>
        </m:r>
        <m:r>
          <m:t>x</m:t>
        </m:r>
        <m:r>
          <m:rPr>
            <m:sty m:val="p"/>
          </m:rPr>
          <m:t>_</m:t>
        </m:r>
        <m:r>
          <m:t>h</m:t>
        </m:r>
        <m:r>
          <m:t>a</m:t>
        </m:r>
        <m:r>
          <m:t>s</m:t>
        </m:r>
        <m:r>
          <m:t>h</m:t>
        </m:r>
        <m:r>
          <m:rPr>
            <m:sty m:val="p"/>
          </m:rPr>
          <m:t>)</m:t>
        </m:r>
      </m:oMath>
      <w:r>
        <w:t xml:space="preserve"> </w:t>
      </w:r>
      <w:r>
        <w:rPr>
          <w:rFonts w:hint="eastAsia"/>
        </w:rPr>
        <w:t xml:space="preserve">或</w:t>
      </w:r>
      <w:r>
        <w:t xml:space="preserve"> </w:t>
      </w:r>
      <m:oMath>
        <m:r>
          <m:rPr>
            <m:sty m:val="p"/>
          </m:rPr>
          <m:t>(</m:t>
        </m:r>
        <m:r>
          <m:t>e</m:t>
        </m:r>
        <m:r>
          <m:t>p</m:t>
        </m:r>
        <m:r>
          <m:t>o</m:t>
        </m:r>
        <m:r>
          <m:t>c</m:t>
        </m:r>
        <m:r>
          <m:t>h</m:t>
        </m:r>
        <m:r>
          <m:rPr>
            <m:sty m:val="p"/>
          </m:rPr>
          <m:t>,</m:t>
        </m:r>
        <m:r>
          <m:t>n</m:t>
        </m:r>
        <m:r>
          <m:t>o</m:t>
        </m:r>
        <m:r>
          <m:t>n</m:t>
        </m:r>
        <m:r>
          <m:t>c</m:t>
        </m:r>
        <m:r>
          <m:t>e</m:t>
        </m:r>
        <m:r>
          <m:rPr>
            <m:sty m:val="p"/>
          </m:rPr>
          <m:t>)</m:t>
        </m:r>
      </m:oMath>
      <w:r>
        <w:t xml:space="preserve"> </w:t>
      </w:r>
      <w:r>
        <w:rPr>
          <w:rFonts w:hint="eastAsia"/>
        </w:rPr>
        <w:t xml:space="preserve">已出现则拒绝；再次执行匿名认证，验证群签名</w:t>
      </w:r>
      <w:r>
        <w:t xml:space="preserve"> </w:t>
      </w:r>
      <m:oMath>
        <m:r>
          <m:rPr>
            <m:sty m:val="p"/>
          </m:rPr>
          <m:t>G</m:t>
        </m:r>
        <m:r>
          <m:rPr>
            <m:sty m:val="p"/>
          </m:rPr>
          <m:t>V</m:t>
        </m:r>
        <m:r>
          <m:rPr>
            <m:sty m:val="p"/>
          </m:rPr>
          <m:t>e</m:t>
        </m:r>
        <m:r>
          <m:rPr>
            <m:sty m:val="p"/>
          </m:rPr>
          <m:t>r</m:t>
        </m:r>
        <m:r>
          <m:rPr>
            <m:sty m:val="p"/>
          </m:rPr>
          <m:t>i</m:t>
        </m:r>
        <m:r>
          <m:rPr>
            <m:sty m:val="p"/>
          </m:rPr>
          <m:t>f</m:t>
        </m:r>
        <m:r>
          <m:rPr>
            <m:sty m:val="p"/>
          </m:rPr>
          <m:t>y</m:t>
        </m:r>
        <m:r>
          <m:rPr>
            <m:sty m:val="p"/>
          </m:rPr>
          <m:t>(</m:t>
        </m:r>
        <m:r>
          <m:t>p</m:t>
        </m:r>
        <m:sSub>
          <m:e>
            <m:r>
              <m:t>k</m:t>
            </m:r>
          </m:e>
          <m:sub>
            <m:r>
              <m:t>G</m:t>
            </m:r>
          </m:sub>
        </m:sSub>
        <m:r>
          <m:rPr>
            <m:sty m:val="p"/>
          </m:rPr>
          <m:t>,</m:t>
        </m:r>
        <m:r>
          <m:t>m</m:t>
        </m:r>
        <m:r>
          <m:rPr>
            <m:sty m:val="p"/>
          </m:rPr>
          <m:t>,</m:t>
        </m:r>
        <m:sSub>
          <m:e>
            <m:r>
              <m:t>σ</m:t>
            </m:r>
          </m:e>
          <m:sub>
            <m:r>
              <m:t>G</m:t>
            </m:r>
          </m:sub>
        </m:sSub>
        <m:r>
          <m:rPr>
            <m:sty m:val="p"/>
          </m:rPr>
          <m:t>)</m:t>
        </m:r>
        <m:r>
          <m:rPr>
            <m:sty m:val="p"/>
          </m:rPr>
          <m:t>=</m:t>
        </m:r>
        <m:r>
          <m:t>1</m:t>
        </m:r>
      </m:oMath>
      <w:r>
        <w:rPr>
          <w:rFonts w:hint="eastAsia"/>
        </w:rPr>
        <w:t xml:space="preserve">，否则拒绝；随后执行凭证验证，验证</w:t>
      </w:r>
      <w:r>
        <w:t xml:space="preserve"> </w:t>
      </w:r>
      <m:oMath>
        <m:sSub>
          <m:e>
            <m:r>
              <m:t>π</m:t>
            </m:r>
          </m:e>
          <m:sub>
            <m:r>
              <m:t>r</m:t>
            </m:r>
            <m:r>
              <m:t>a</m:t>
            </m:r>
            <m:r>
              <m:t>t</m:t>
            </m:r>
            <m:r>
              <m:t>e</m:t>
            </m:r>
          </m:sub>
        </m:sSub>
      </m:oMath>
      <w:r>
        <w:rPr>
          <w:rFonts w:hint="eastAsia"/>
        </w:rPr>
        <w:t>（见式</w:t>
      </w:r>
      <w:r>
        <w:rPr>
          <w:rFonts w:ascii="Times New Roman" w:hAnsi="Times New Roman"/>
        </w:rPr>
        <w:t>(3-9)</w:t>
      </w:r>
      <w:r>
        <w:rPr>
          <w:rFonts w:hint="eastAsia"/>
        </w:rPr>
        <w:t>），否则拒绝；然后执行速率限制，若</w:t>
      </w:r>
      <w:r>
        <w:t xml:space="preserve"> </w:t>
      </w:r>
      <m:oMath>
        <m:r>
          <m:rPr>
            <m:sty m:val="p"/>
          </m:rPr>
          <m:t>C</m:t>
        </m:r>
        <m:r>
          <m:rPr>
            <m:sty m:val="p"/>
          </m:rPr>
          <m:t>n</m:t>
        </m:r>
        <m:r>
          <m:rPr>
            <m:sty m:val="p"/>
          </m:rPr>
          <m:t>t</m:t>
        </m:r>
        <m:r>
          <m:rPr>
            <m:sty m:val="p"/>
          </m:rPr>
          <m:t>[</m:t>
        </m:r>
        <m:r>
          <m:t>e</m:t>
        </m:r>
        <m:r>
          <m:t>p</m:t>
        </m:r>
        <m:r>
          <m:t>o</m:t>
        </m:r>
        <m:r>
          <m:t>c</m:t>
        </m:r>
        <m:r>
          <m:t>h</m:t>
        </m:r>
        <m:r>
          <m:rPr>
            <m:sty m:val="p"/>
          </m:rPr>
          <m:t>,</m:t>
        </m:r>
        <m:r>
          <m:t>t</m:t>
        </m:r>
        <m:r>
          <m:t>a</m:t>
        </m:r>
        <m:r>
          <m:t>g</m:t>
        </m:r>
        <m:r>
          <m:rPr>
            <m:sty m:val="p"/>
          </m:rPr>
          <m:t>]</m:t>
        </m:r>
        <m:r>
          <m:rPr>
            <m:sty m:val="p"/>
          </m:rPr>
          <m:t>≥</m:t>
        </m:r>
        <m:r>
          <m:t>Q</m:t>
        </m:r>
      </m:oMath>
      <w:r>
        <w:t xml:space="preserve"> </w:t>
      </w:r>
      <w:r>
        <w:rPr>
          <w:rFonts w:hint="eastAsia"/>
        </w:rPr>
        <w:t xml:space="preserve">则拒绝，并记录超限事件；最后在接入成功时更新</w:t>
      </w:r>
      <w:r>
        <w:t xml:space="preserve"> </w:t>
      </w:r>
      <m:oMath>
        <m:r>
          <m:rPr>
            <m:sty m:val="p"/>
          </m:rPr>
          <m:t>C</m:t>
        </m:r>
        <m:r>
          <m:rPr>
            <m:sty m:val="p"/>
          </m:rPr>
          <m:t>n</m:t>
        </m:r>
        <m:r>
          <m:rPr>
            <m:sty m:val="p"/>
          </m:rPr>
          <m:t>t</m:t>
        </m:r>
        <m:r>
          <m:rPr>
            <m:sty m:val="p"/>
          </m:rPr>
          <m:t>[</m:t>
        </m:r>
        <m:r>
          <m:t>e</m:t>
        </m:r>
        <m:r>
          <m:t>p</m:t>
        </m:r>
        <m:r>
          <m:t>o</m:t>
        </m:r>
        <m:r>
          <m:t>c</m:t>
        </m:r>
        <m:r>
          <m:t>h</m:t>
        </m:r>
        <m:r>
          <m:rPr>
            <m:sty m:val="p"/>
          </m:rPr>
          <m:t>,</m:t>
        </m:r>
        <m:r>
          <m:t>t</m:t>
        </m:r>
        <m:r>
          <m:t>a</m:t>
        </m:r>
        <m:r>
          <m:t>g</m:t>
        </m:r>
        <m:r>
          <m:rPr>
            <m:sty m:val="p"/>
          </m:rPr>
          <m:t>]</m:t>
        </m:r>
        <m:r>
          <m:rPr>
            <m:sty m:val="p"/>
          </m:rPr>
          <m:t>+</m:t>
        </m:r>
        <m:r>
          <m:rPr>
            <m:sty m:val="p"/>
          </m:rPr>
          <m:t>+</m:t>
        </m:r>
      </m:oMath>
      <w:r>
        <w:rPr>
          <w:rFonts w:hint="eastAsia"/>
        </w:rPr>
        <w:t xml:space="preserve">，写入去重缓存，并将</w:t>
      </w:r>
      <w:r>
        <w:t xml:space="preserve"> </w:t>
      </w:r>
      <m:oMath>
        <m:r>
          <m:t>t</m:t>
        </m:r>
        <m:r>
          <m:t>x</m:t>
        </m:r>
      </m:oMath>
      <w:r>
        <w:t xml:space="preserve"> </w:t>
      </w:r>
      <w:r>
        <w:rPr>
          <w:rFonts w:hint="eastAsia"/>
        </w:rPr>
        <w:t xml:space="preserve">加入待打包交易池。</w:t>
      </w:r>
      <w:r>
        <w:t xml:space="preserve"> </w:t>
      </w:r>
      <w:r>
        <w:rPr>
          <w:rFonts w:hint="eastAsia"/>
        </w:rPr>
        <w:t>该”拒绝优先”排序将窗口与重放检查等轻量级校验前置于群签名与零知识证明验证等密码学操作，可降低拒绝路径的平均计算开销。图</w:t>
      </w:r>
      <w:r>
        <w:rPr>
          <w:rFonts w:ascii="Times New Roman" w:hAnsi="Times New Roman"/>
        </w:rPr>
        <w:t>3-2</w:t>
      </w:r>
      <w:r>
        <w:t xml:space="preserve"> </w:t>
      </w:r>
      <w:r>
        <w:rPr>
          <w:rFonts w:hint="eastAsia"/>
        </w:rPr>
        <w:t xml:space="preserve">给出该判定流程的示意。通过</w:t>
      </w:r>
      <w:r>
        <w:rPr>
          <w:rFonts w:ascii="Times New Roman" w:hAnsi="Times New Roman"/>
        </w:rPr>
        <w:t xml:space="preserve"> G5 </w:t>
      </w:r>
      <w:r>
        <w:rPr>
          <w:rFonts w:hint="eastAsia"/>
        </w:rPr>
        <w:t xml:space="preserve">后，</w:t>
      </w:r>
      <m:oMath>
        <m:r>
          <m:t>t</m:t>
        </m:r>
        <m:r>
          <m:t>x</m:t>
        </m:r>
      </m:oMath>
      <w:r>
        <w:t xml:space="preserve"> </w:t>
      </w:r>
      <w:r>
        <w:rPr>
          <w:rFonts w:hint="eastAsia"/>
        </w:rPr>
        <w:t xml:space="preserve">进入待打包交易池，车辆侧确认由聚合回执机制完成。</w:t>
      </w:r>
    </w:p>
    <w:tbl>
      <w:tblPr>
        <w:tblW w:type="dxa" w:w="7920"/>
        <w:tblLayout w:type="fixed"/>
        <w:jc w:val="center"/>
        <w:tblBorders>
          <w:top w:val="nil"/>
          <w:left w:val="nil"/>
          <w:bottom w:val="nil"/>
          <w:right w:val="nil"/>
          <w:insideH w:val="nil"/>
          <w:insideV w:val="nil"/>
        </w:tblBorders>
      </w:tblPr>
      <w:tblGrid>
        <w:gridCol w:w="7920"/>
      </w:tblGrid>
      <w:tr>
        <w:trPr>
          <w:cantSplit/>
        </w:trPr>
        <w:tc>
          <w:tcPr>
            <w:tcW w:type="dxa" w:w="7920"/>
          </w:tcPr>
          <w:tbl>
            <w:tblPr>
              <w:tblStyle w:val="FigureTable"/>
              <w:tblW w:type="auto" w:w="0"/>
              <w:jc w:val="center"/>
              <w:tblLook w:firstRow="0" w:lastRow="0" w:firstColumn="0" w:lastColumn="0"/>
            </w:tblPr>
            <w:tblGrid>
              <w:gridCol w:w="7920"/>
            </w:tblGrid>
            <w:tr>
              <w:tc>
                <w:tcPr/>
                <w:p>
                  <w:pPr>
                    <w:jc w:val="center"/>
                  </w:pPr>
                  <w:r>
                    <w:drawing>
                      <wp:inline>
                        <wp:extent cx="2877820" cy="682694"/>
                        <wp:effectExtent b="0" l="0" r="0" t="0"/>
                        <wp:docPr descr="image" title="" id="307" name="Picture"/>
                        <a:graphic>
                          <a:graphicData uri="http://schemas.openxmlformats.org/drawingml/2006/picture">
                            <pic:pic>
                              <pic:nvPicPr>
                                <pic:cNvPr descr="tikz/ch3_g5_admission.png" id="308" name="Picture"/>
                                <pic:cNvPicPr>
                                  <a:picLocks noChangeArrowheads="1" noChangeAspect="1"/>
                                </pic:cNvPicPr>
                              </pic:nvPicPr>
                              <pic:blipFill>
                                <a:blip r:embed="rId306"/>
                                <a:stretch>
                                  <a:fillRect/>
                                </a:stretch>
                              </pic:blipFill>
                              <pic:spPr bwMode="auto">
                                <a:xfrm>
                                  <a:off x="0" y="0"/>
                                  <a:ext cx="2877820" cy="682694"/>
                                </a:xfrm>
                                <a:prstGeom prst="rect">
                                  <a:avLst/>
                                </a:prstGeom>
                                <a:noFill/>
                                <a:ln w="9525">
                                  <a:noFill/>
                                  <a:headEnd/>
                                  <a:tailEnd/>
                                </a:ln>
                              </pic:spPr>
                            </pic:pic>
                          </a:graphicData>
                        </a:graphic>
                      </wp:inline>
                    </w:drawing>
                  </w:r>
                  <w:r>
                    <w:t xml:space="preserve"> </w:t>
                  </w:r>
                  <w:bookmarkStart w:id="309" w:name="fig:g5_admission"/>
                  <w:bookmarkEnd w:id="309"/>
                </w:p>
              </w:tc>
            </w:tr>
          </w:tbl>
          <w:p>
            <w:pPr>
              <w:spacing w:line="240" w:lineRule="auto"/>
              <w:ind w:firstLine="422"/>
              <w:jc w:val="center"/>
              <w:rPr>
                <w:rFonts w:ascii="Times New Roman" w:hAnsi="Times New Roman"/>
                <w:b/>
                <w:sz w:val="21"/>
                <w:szCs w:val="21"/>
              </w:rPr>
              <w:keepNext/>
            </w:pPr>
            <w:r>
              <w:rPr>
                <w:rFonts w:ascii="Times New Roman" w:hAnsi="Times New Roman"/>
                <w:b/>
                <w:sz w:val="21"/>
                <w:szCs w:val="21"/>
              </w:rPr>
              <w:t>图3-2 G5 状态一致性判定流程</w:t>
            </w:r>
          </w:p>
          <w:p>
            <w:pPr>
              <w:spacing w:line="240" w:lineRule="auto"/>
              <w:ind w:firstLine="422"/>
              <w:jc w:val="center"/>
              <w:rPr>
                <w:rFonts w:ascii="Times New Roman" w:hAnsi="Times New Roman"/>
                <w:b/>
                <w:sz w:val="21"/>
                <w:szCs w:val="21"/>
              </w:rPr>
            </w:pPr>
            <w:r>
              <w:rPr>
                <w:rFonts w:ascii="Times New Roman" w:hAnsi="Times New Roman"/>
                <w:b/>
                <w:sz w:val="21"/>
                <w:szCs w:val="21"/>
              </w:rPr>
              <w:t>Figure 3-2 G5 State Consistency Decision Flow</w:t>
            </w:r>
          </w:p>
        </w:tc>
      </w:tr>
    </w:tbl>
    <w:bookmarkEnd w:id="311"/>
    <w:bookmarkEnd w:id="312"/>
    <w:bookmarkStart w:id="313" w:name="sec:ch3_bls_receipt"/>
    <w:p>
      <w:pPr>
        <w:pStyle w:val="Heading3"/>
        <w:ind w:left="0"/>
      </w:pPr>
      <w:r>
        <w:rPr>
          <w:rFonts w:hint="eastAsia"/>
        </w:rPr>
        <w:t xml:space="preserve">确认回执与跨域查询</w:t>
      </w:r>
    </w:p>
    <w:p>
      <w:pPr>
        <w:pStyle w:val="a"/>
        <w:ind w:firstLineChars="200"/>
      </w:pPr>
      <w:r>
        <w:rPr>
          <w:rFonts w:hint="eastAsia"/>
        </w:rPr>
        <w:t xml:space="preserve">为在</w:t>
      </w:r>
      <w:r>
        <w:rPr>
          <w:rFonts w:hint="eastAsia"/>
        </w:rPr>
        <w:t xml:space="preserve">“多车并发提交</w:t>
      </w:r>
      <w:r>
        <w:rPr>
          <w:rFonts w:ascii="Times New Roman" w:hAnsi="Times New Roman"/>
        </w:rPr>
        <w:t xml:space="preserve"> + RSU </w:t>
      </w:r>
      <w:r>
        <w:rPr>
          <w:rFonts w:hint="eastAsia"/>
        </w:rPr>
        <w:t xml:space="preserve">多节点确认”</w:t>
      </w:r>
      <w:r>
        <w:rPr>
          <w:rFonts w:hint="eastAsia"/>
        </w:rPr>
        <w:t xml:space="preserve">的条件下控制确认面通信开销，本文在</w:t>
      </w:r>
      <w:r>
        <w:rPr>
          <w:rFonts w:ascii="Times New Roman" w:hAnsi="Times New Roman"/>
        </w:rPr>
        <w:t xml:space="preserve"> RSU </w:t>
      </w:r>
      <w:r>
        <w:rPr>
          <w:rFonts w:hint="eastAsia"/>
        </w:rPr>
        <w:t xml:space="preserve">共识层输出之外，引入面向车辆侧的聚合回执</w:t>
      </w:r>
      <w:r>
        <w:rPr>
          <w:rFonts w:ascii="Times New Roman" w:hAnsi="Times New Roman"/>
        </w:rPr>
        <w:t xml:space="preserve"> Aggregated </w:t>
      </w:r>
      <w:r>
        <w:rPr>
          <w:rFonts w:ascii="Times New Roman" w:hAnsi="Times New Roman"/>
        </w:rPr>
        <w:t>Receipt</w:t>
      </w:r>
      <w:r>
        <w:rPr>
          <w:rFonts w:hint="eastAsia"/>
        </w:rPr>
        <w:t>。聚合回执的设计目标是：在不改变</w:t>
      </w:r>
      <w:r>
        <w:rPr>
          <w:rFonts w:ascii="Times New Roman" w:hAnsi="Times New Roman"/>
        </w:rPr>
        <w:t xml:space="preserve"> LightDAG </w:t>
      </w:r>
      <w:r>
        <w:rPr>
          <w:rFonts w:hint="eastAsia"/>
        </w:rPr>
        <w:t xml:space="preserve">共识安全骨架的前提下，将确认广播从</w:t>
      </w:r>
      <w:r>
        <w:rPr>
          <w:rFonts w:hint="eastAsia"/>
        </w:rPr>
        <w:t xml:space="preserve">“多签名与多消息”</w:t>
      </w:r>
      <w:r>
        <w:rPr>
          <w:rFonts w:hint="eastAsia"/>
        </w:rPr>
        <w:t xml:space="preserve">压缩为</w:t>
      </w:r>
      <w:r>
        <w:rPr>
          <w:rFonts w:hint="eastAsia"/>
        </w:rPr>
        <w:t xml:space="preserve">“单消息</w:t>
      </w:r>
      <w:r>
        <w:t xml:space="preserve"> + </w:t>
      </w:r>
      <w:r>
        <w:rPr>
          <w:rFonts w:hint="eastAsia"/>
        </w:rPr>
        <w:t xml:space="preserve">单聚合签名”</w:t>
      </w:r>
      <w:r>
        <w:rPr>
          <w:rFonts w:hint="eastAsia"/>
        </w:rPr>
        <w:t xml:space="preserve">，使确认面通信量随</w:t>
      </w:r>
      <w:r>
        <w:rPr>
          <w:rFonts w:ascii="Times New Roman" w:hAnsi="Times New Roman"/>
        </w:rPr>
        <w:t xml:space="preserve"> RSU </w:t>
      </w:r>
      <w:r>
        <w:rPr>
          <w:rFonts w:hint="eastAsia"/>
        </w:rPr>
        <w:t xml:space="preserve">节点规模增长保持近常数。</w:t>
      </w:r>
    </w:p>
    <w:p>
      <w:pPr>
        <w:pStyle w:val="9"/>
      </w:pPr>
      <w:r>
        <w:rPr>
          <w:rFonts w:hint="eastAsia"/>
        </w:rPr>
        <w:t xml:space="preserve">围绕聚合回执，当波</w:t>
      </w:r>
      <w:r>
        <w:t xml:space="preserve"> </w:t>
      </w:r>
      <m:oMath>
        <m:r>
          <m:t>w</m:t>
        </m:r>
      </m:oMath>
      <w:r>
        <w:t xml:space="preserve"> </w:t>
      </w:r>
      <w:r>
        <w:rPr>
          <w:rFonts w:hint="eastAsia"/>
        </w:rPr>
        <w:t xml:space="preserve">的领导者区块</w:t>
      </w:r>
      <w:r>
        <w:t xml:space="preserve"> </w:t>
      </w:r>
      <m:oMath>
        <m:sSub>
          <m:e>
            <m:r>
              <m:t>L</m:t>
            </m:r>
          </m:e>
          <m:sub>
            <m:r>
              <m:t>w</m:t>
            </m:r>
          </m:sub>
        </m:sSub>
      </m:oMath>
      <w:r>
        <w:t xml:space="preserve"> </w:t>
      </w:r>
      <w:r>
        <w:rPr>
          <w:rFonts w:hint="eastAsia"/>
        </w:rPr>
        <w:t>被最终提交后，</w:t>
      </w:r>
      <w:r>
        <w:rPr>
          <w:rFonts w:ascii="Times New Roman" w:hAnsi="Times New Roman"/>
        </w:rPr>
        <w:t>RSU</w:t>
      </w:r>
      <w:r>
        <w:t xml:space="preserve"> </w:t>
      </w:r>
      <w:r>
        <w:rPr>
          <w:rFonts w:hint="eastAsia"/>
        </w:rPr>
        <w:t xml:space="preserve">侧计算批处理交易集合的</w:t>
      </w:r>
      <w:r>
        <w:rPr>
          <w:rFonts w:ascii="Times New Roman" w:hAnsi="Times New Roman"/>
        </w:rPr>
        <w:t xml:space="preserve"> Merkle Root </w:t>
      </w:r>
      <w:r>
        <w:rPr>
          <w:rFonts w:hint="eastAsia"/>
        </w:rPr>
        <w:t xml:space="preserve">承诺值</w:t>
      </w:r>
      <w:r>
        <w:t xml:space="preserve"> </w:t>
      </w:r>
      <m:oMath>
        <m:r>
          <m:t>r</m:t>
        </m:r>
        <m:r>
          <m:t>o</m:t>
        </m:r>
        <m:r>
          <m:t>o</m:t>
        </m:r>
        <m:r>
          <m:t>t</m:t>
        </m:r>
      </m:oMath>
      <w:r>
        <w:rPr>
          <w:vertAlign w:val="superscript"/>
          <w:rFonts w:ascii="Times New Roman" w:hAnsi="Times New Roman"/>
        </w:rPr>
        <w:t xml:space="preserve">[46]</w:t>
      </w:r>
      <w:r>
        <w:rPr>
          <w:rFonts w:hint="eastAsia"/>
        </w:rPr>
        <w:t xml:space="preserve">，并构造回执消息</w:t>
      </w:r>
      <w:r>
        <w:t xml:space="preserve"> </w:t>
      </w:r>
      <m:oMath>
        <m:r>
          <m:t>r</m:t>
        </m:r>
        <m:r>
          <m:rPr>
            <m:sty m:val="p"/>
          </m:rPr>
          <m:t>=</m:t>
        </m:r>
        <m:r>
          <m:rPr>
            <m:sty m:val="p"/>
          </m:rPr>
          <m:t>⟨</m:t>
        </m:r>
        <m:r>
          <m:t>e</m:t>
        </m:r>
        <m:r>
          <m:t>p</m:t>
        </m:r>
        <m:r>
          <m:t>o</m:t>
        </m:r>
        <m:r>
          <m:t>c</m:t>
        </m:r>
        <m:r>
          <m:t>h</m:t>
        </m:r>
        <m:r>
          <m:rPr>
            <m:sty m:val="p"/>
          </m:rPr>
          <m:t>,</m:t>
        </m:r>
        <m:r>
          <m:t>w</m:t>
        </m:r>
        <m:r>
          <m:rPr>
            <m:sty m:val="p"/>
          </m:rPr>
          <m:t>,</m:t>
        </m:r>
        <m:r>
          <m:rPr>
            <m:sty m:val="p"/>
          </m:rPr>
          <m:t>H</m:t>
        </m:r>
        <m:r>
          <m:rPr>
            <m:sty m:val="p"/>
          </m:rPr>
          <m:t>(</m:t>
        </m:r>
        <m:sSub>
          <m:e>
            <m:r>
              <m:t>L</m:t>
            </m:r>
          </m:e>
          <m:sub>
            <m:r>
              <m:t>w</m:t>
            </m:r>
          </m:sub>
        </m:sSub>
        <m:r>
          <m:rPr>
            <m:sty m:val="p"/>
          </m:rPr>
          <m:t>)</m:t>
        </m:r>
        <m:r>
          <m:rPr>
            <m:sty m:val="p"/>
          </m:rPr>
          <m:t>,</m:t>
        </m:r>
        <m:r>
          <m:t>r</m:t>
        </m:r>
        <m:r>
          <m:t>o</m:t>
        </m:r>
        <m:r>
          <m:t>o</m:t>
        </m:r>
        <m:r>
          <m:t>t</m:t>
        </m:r>
        <m:r>
          <m:rPr>
            <m:sty m:val="p"/>
          </m:rPr>
          <m:t>⟩</m:t>
        </m:r>
      </m:oMath>
      <w:r>
        <w:rPr>
          <w:rFonts w:hint="eastAsia"/>
        </w:rPr>
        <w:t xml:space="preserve">。参与确认的</w:t>
      </w:r>
      <w:r>
        <w:rPr>
          <w:rFonts w:ascii="Times New Roman" w:hAnsi="Times New Roman"/>
        </w:rPr>
        <w:t xml:space="preserve"> RSU </w:t>
      </w:r>
      <w:r>
        <w:rPr>
          <w:rFonts w:hint="eastAsia"/>
        </w:rPr>
        <w:t xml:space="preserve">集合</w:t>
      </w:r>
      <w:r>
        <w:t xml:space="preserve"> </w:t>
      </w:r>
      <m:oMath>
        <m:r>
          <m:t>A</m:t>
        </m:r>
      </m:oMath>
      <w:r>
        <w:rPr>
          <w:rFonts w:hint="eastAsia"/>
        </w:rPr>
        <w:t xml:space="preserve">（</w:t>
      </w:r>
      <m:oMath>
        <m:r>
          <m:rPr>
            <m:sty m:val="p"/>
          </m:rPr>
          <m:t>|</m:t>
        </m:r>
        <m:r>
          <m:t>A</m:t>
        </m:r>
        <m:r>
          <m:rPr>
            <m:sty m:val="p"/>
          </m:rPr>
          <m:t>|</m:t>
        </m:r>
        <m:r>
          <m:rPr>
            <m:sty m:val="p"/>
          </m:rPr>
          <m:t>≥</m:t>
        </m:r>
        <m:r>
          <m:t>2</m:t>
        </m:r>
        <m:r>
          <m:t>f</m:t>
        </m:r>
        <m:r>
          <m:rPr>
            <m:sty m:val="p"/>
          </m:rPr>
          <m:t>+</m:t>
        </m:r>
        <m:r>
          <m:t>1</m:t>
        </m:r>
      </m:oMath>
      <w:r>
        <w:rPr>
          <w:rFonts w:hint="eastAsia"/>
        </w:rPr>
        <w:t xml:space="preserve">）各自对</w:t>
      </w:r>
      <w:r>
        <w:t xml:space="preserve"> </w:t>
      </w:r>
      <m:oMath>
        <m:r>
          <m:t>r</m:t>
        </m:r>
      </m:oMath>
      <w:r>
        <w:t xml:space="preserve"> </w:t>
      </w:r>
      <w:r>
        <w:rPr>
          <w:rFonts w:hint="eastAsia"/>
        </w:rPr>
        <w:t xml:space="preserve">生成</w:t>
      </w:r>
      <w:r>
        <w:rPr>
          <w:rFonts w:ascii="Times New Roman" w:hAnsi="Times New Roman"/>
        </w:rPr>
        <w:t xml:space="preserve"> BLS</w:t>
      </w:r>
      <w:r>
        <w:rPr>
          <w:vertAlign w:val="superscript"/>
          <w:rFonts w:ascii="Times New Roman" w:hAnsi="Times New Roman"/>
        </w:rPr>
        <w:t xml:space="preserve">[38]</w:t>
      </w:r>
      <w:r>
        <w:t xml:space="preserve"> </w:t>
      </w:r>
      <w:r>
        <w:rPr>
          <w:rFonts w:hint="eastAsia"/>
        </w:rPr>
        <w:t xml:space="preserve">签名份额，经聚合后形成单一签名</w:t>
      </w:r>
      <w:r>
        <w:t xml:space="preserve"> </w:t>
      </w:r>
      <m:oMath>
        <m:sSub>
          <m:e>
            <m:r>
              <m:t>σ</m:t>
            </m:r>
          </m:e>
          <m:sub>
            <m:r>
              <m:t>a</m:t>
            </m:r>
            <m:r>
              <m:t>g</m:t>
            </m:r>
            <m:r>
              <m:t>g</m:t>
            </m:r>
          </m:sub>
        </m:sSub>
      </m:oMath>
      <w:r>
        <w:rPr>
          <w:rFonts w:hint="eastAsia"/>
        </w:rPr>
        <w:t xml:space="preserve">，将确认证据尺寸从</w:t>
      </w:r>
      <w:r>
        <w:t xml:space="preserve"> </w:t>
      </w:r>
      <m:oMath>
        <m:r>
          <m:t>O</m:t>
        </m:r>
        <m:r>
          <m:rPr>
            <m:sty m:val="p"/>
          </m:rPr>
          <m:t>(</m:t>
        </m:r>
        <m:r>
          <m:rPr>
            <m:sty m:val="p"/>
          </m:rPr>
          <m:t>|</m:t>
        </m:r>
        <m:r>
          <m:t>A</m:t>
        </m:r>
        <m:r>
          <m:rPr>
            <m:sty m:val="p"/>
          </m:rPr>
          <m:t>|</m:t>
        </m:r>
        <m:r>
          <m:rPr>
            <m:sty m:val="p"/>
          </m:rPr>
          <m:t>)</m:t>
        </m:r>
      </m:oMath>
      <w:r>
        <w:t xml:space="preserve"> </w:t>
      </w:r>
      <w:r>
        <w:rPr>
          <w:rFonts w:hint="eastAsia"/>
        </w:rPr>
        <w:t xml:space="preserve">压缩为</w:t>
      </w:r>
      <w:r>
        <w:t xml:space="preserve"> </w:t>
      </w:r>
      <m:oMath>
        <m:r>
          <m:t>O</m:t>
        </m:r>
        <m:r>
          <m:rPr>
            <m:sty m:val="p"/>
          </m:rPr>
          <m:t>(</m:t>
        </m:r>
        <m:r>
          <m:t>1</m:t>
        </m:r>
        <m:r>
          <m:rPr>
            <m:sty m:val="p"/>
          </m:rPr>
          <m:t>)</m:t>
        </m:r>
      </m:oMath>
      <w:r>
        <w:rPr>
          <w:rFonts w:hint="eastAsia"/>
        </w:rPr>
        <w:t xml:space="preserve">。车辆侧仅需维护本地状态</w:t>
      </w:r>
      <w:r>
        <w:t xml:space="preserve"> </w:t>
      </w:r>
      <m:oMath>
        <m:r>
          <m:rPr>
            <m:sty m:val="p"/>
          </m:rPr>
          <m:t>(</m:t>
        </m:r>
        <m:r>
          <m:t>e</m:t>
        </m:r>
        <m:r>
          <m:t>p</m:t>
        </m:r>
        <m:r>
          <m:t>o</m:t>
        </m:r>
        <m:r>
          <m:t>c</m:t>
        </m:r>
        <m:r>
          <m:t>h</m:t>
        </m:r>
        <m:r>
          <m:rPr>
            <m:sty m:val="p"/>
          </m:rPr>
          <m:t>,</m:t>
        </m:r>
        <m:r>
          <m:rPr>
            <m:sty m:val="p"/>
          </m:rPr>
          <m:t>max</m:t>
        </m:r>
        <m:r>
          <m:t>w</m:t>
        </m:r>
        <m:r>
          <m:rPr>
            <m:sty m:val="p"/>
          </m:rPr>
          <m:t>)</m:t>
        </m:r>
      </m:oMath>
      <w:r>
        <w:rPr>
          <w:rFonts w:hint="eastAsia"/>
        </w:rPr>
        <w:t xml:space="preserve">，通过窗口一致性与波号单调性两条规则即可完成防重放校验。若车辆在</w:t>
      </w:r>
      <w:r>
        <w:t xml:space="preserve"> </w:t>
      </w:r>
      <m:oMath>
        <m:sSub>
          <m:e>
            <m:r>
              <m:t>T</m:t>
            </m:r>
          </m:e>
          <m:sub>
            <m:r>
              <m:t>a</m:t>
            </m:r>
            <m:r>
              <m:t>c</m:t>
            </m:r>
            <m:r>
              <m:t>k</m:t>
            </m:r>
          </m:sub>
        </m:sSub>
      </m:oMath>
      <w:r>
        <w:t xml:space="preserve"> </w:t>
      </w:r>
      <w:r>
        <w:rPr>
          <w:rFonts w:hint="eastAsia"/>
        </w:rPr>
        <w:t xml:space="preserve">时间内未收到与自身</w:t>
      </w:r>
      <w:r>
        <w:t xml:space="preserve"> </w:t>
      </w:r>
      <m:oMath>
        <m:r>
          <m:t>t</m:t>
        </m:r>
        <m:r>
          <m:t>x</m:t>
        </m:r>
        <m:r>
          <m:rPr>
            <m:sty m:val="p"/>
          </m:rPr>
          <m:t>_</m:t>
        </m:r>
        <m:r>
          <m:t>h</m:t>
        </m:r>
        <m:r>
          <m:t>a</m:t>
        </m:r>
        <m:r>
          <m:t>s</m:t>
        </m:r>
        <m:r>
          <m:t>h</m:t>
        </m:r>
      </m:oMath>
      <w:r>
        <w:t xml:space="preserve"> </w:t>
      </w:r>
      <w:r>
        <w:rPr>
          <w:rFonts w:hint="eastAsia"/>
        </w:rPr>
        <w:t xml:space="preserve">对应的回执，可触发重委托，但由于</w:t>
      </w:r>
      <w:r>
        <w:rPr>
          <w:rFonts w:ascii="Times New Roman" w:hAnsi="Times New Roman"/>
        </w:rPr>
        <w:t xml:space="preserve"> RSU </w:t>
      </w:r>
      <w:r>
        <w:rPr>
          <w:rFonts w:hint="eastAsia"/>
        </w:rPr>
        <w:t xml:space="preserve">侧以</w:t>
      </w:r>
      <w:r>
        <w:t xml:space="preserve"> </w:t>
      </w:r>
      <m:oMath>
        <m:r>
          <m:t>t</m:t>
        </m:r>
        <m:r>
          <m:t>x</m:t>
        </m:r>
        <m:r>
          <m:rPr>
            <m:sty m:val="p"/>
          </m:rPr>
          <m:t>_</m:t>
        </m:r>
        <m:r>
          <m:t>h</m:t>
        </m:r>
        <m:r>
          <m:t>a</m:t>
        </m:r>
        <m:r>
          <m:t>s</m:t>
        </m:r>
        <m:r>
          <m:t>h</m:t>
        </m:r>
      </m:oMath>
      <w:r>
        <w:t xml:space="preserve"> </w:t>
      </w:r>
      <w:r>
        <w:rPr>
          <w:rFonts w:hint="eastAsia"/>
        </w:rPr>
        <w:t xml:space="preserve">去重，重复提交不会导致双计入账本。</w:t>
      </w:r>
    </w:p>
    <w:p>
      <w:pPr>
        <w:pStyle w:val="9"/>
      </w:pPr>
      <w:r>
        <w:rPr>
          <w:rFonts w:hint="eastAsia"/>
        </w:rPr>
        <w:t xml:space="preserve">在云端索引与跨域查询方面，聚合回执与</w:t>
      </w:r>
      <w:r>
        <w:rPr>
          <w:rFonts w:ascii="Times New Roman" w:hAnsi="Times New Roman"/>
        </w:rPr>
        <w:t xml:space="preserve"> LightDAG </w:t>
      </w:r>
      <w:r>
        <w:rPr>
          <w:rFonts w:hint="eastAsia"/>
        </w:rPr>
        <w:t xml:space="preserve">的提交证据（如</w:t>
      </w:r>
      <w:r>
        <w:t xml:space="preserve"> </w:t>
      </w:r>
      <m:oMath>
        <m:sSub>
          <m:e>
            <m:r>
              <m:t>σ</m:t>
            </m:r>
          </m:e>
          <m:sub>
            <m:r>
              <m:t>w</m:t>
            </m:r>
          </m:sub>
        </m:sSub>
      </m:oMath>
      <w:r>
        <w:rPr>
          <w:rFonts w:hint="eastAsia"/>
        </w:rPr>
        <w:t xml:space="preserve">）一并写入云端索引层，形成键值映射</w:t>
      </w:r>
      <w:r>
        <w:t xml:space="preserve"> </w:t>
      </w:r>
      <m:oMath>
        <m:r>
          <m:rPr>
            <m:sty m:val="p"/>
          </m:rPr>
          <m:t>(</m:t>
        </m:r>
        <m:r>
          <m:t>t</m:t>
        </m:r>
        <m:r>
          <m:t>x</m:t>
        </m:r>
        <m:r>
          <m:rPr>
            <m:sty m:val="p"/>
          </m:rPr>
          <m:t>_</m:t>
        </m:r>
        <m:r>
          <m:t>h</m:t>
        </m:r>
        <m:r>
          <m:t>a</m:t>
        </m:r>
        <m:r>
          <m:t>s</m:t>
        </m:r>
        <m:r>
          <m:t>h</m:t>
        </m:r>
        <m:r>
          <m:rPr>
            <m:sty m:val="p"/>
          </m:rPr>
          <m:t>↦</m:t>
        </m:r>
        <m:r>
          <m:rPr>
            <m:sty m:val="p"/>
          </m:rPr>
          <m:t>⟨</m:t>
        </m:r>
        <m:r>
          <m:t>e</m:t>
        </m:r>
        <m:r>
          <m:t>p</m:t>
        </m:r>
        <m:r>
          <m:t>o</m:t>
        </m:r>
        <m:r>
          <m:t>c</m:t>
        </m:r>
        <m:r>
          <m:t>h</m:t>
        </m:r>
        <m:r>
          <m:rPr>
            <m:sty m:val="p"/>
          </m:rPr>
          <m:t>,</m:t>
        </m:r>
        <m:r>
          <m:t>w</m:t>
        </m:r>
        <m:r>
          <m:rPr>
            <m:sty m:val="p"/>
          </m:rPr>
          <m:t>,</m:t>
        </m:r>
        <m:r>
          <m:rPr>
            <m:sty m:val="p"/>
          </m:rPr>
          <m:t>H</m:t>
        </m:r>
        <m:r>
          <m:rPr>
            <m:sty m:val="p"/>
          </m:rPr>
          <m:t>(</m:t>
        </m:r>
        <m:sSub>
          <m:e>
            <m:r>
              <m:t>L</m:t>
            </m:r>
          </m:e>
          <m:sub>
            <m:r>
              <m:t>w</m:t>
            </m:r>
          </m:sub>
        </m:sSub>
        <m:r>
          <m:rPr>
            <m:sty m:val="p"/>
          </m:rPr>
          <m:t>)</m:t>
        </m:r>
        <m:r>
          <m:rPr>
            <m:sty m:val="p"/>
          </m:rPr>
          <m:t>,</m:t>
        </m:r>
        <m:r>
          <m:t>r</m:t>
        </m:r>
        <m:r>
          <m:t>o</m:t>
        </m:r>
        <m:r>
          <m:t>o</m:t>
        </m:r>
        <m:r>
          <m:t>t</m:t>
        </m:r>
        <m:r>
          <m:rPr>
            <m:sty m:val="p"/>
          </m:rPr>
          <m:t>,</m:t>
        </m:r>
        <m:sSub>
          <m:e>
            <m:r>
              <m:t>σ</m:t>
            </m:r>
          </m:e>
          <m:sub>
            <m:r>
              <m:t>a</m:t>
            </m:r>
            <m:r>
              <m:t>g</m:t>
            </m:r>
            <m:r>
              <m:t>g</m:t>
            </m:r>
          </m:sub>
        </m:sSub>
        <m:r>
          <m:rPr>
            <m:sty m:val="p"/>
          </m:rPr>
          <m:t>⟩</m:t>
        </m:r>
        <m:r>
          <m:rPr>
            <m:sty m:val="p"/>
          </m:rPr>
          <m:t>)</m:t>
        </m:r>
      </m:oMath>
      <w:r>
        <w:rPr>
          <w:rFonts w:hint="eastAsia"/>
        </w:rPr>
        <w:t xml:space="preserve">。车辆跨</w:t>
      </w:r>
      <w:r>
        <w:rPr>
          <w:rFonts w:ascii="Times New Roman" w:hAnsi="Times New Roman"/>
        </w:rPr>
        <w:t xml:space="preserve"> RSU </w:t>
      </w:r>
      <w:r>
        <w:rPr>
          <w:rFonts w:hint="eastAsia"/>
        </w:rPr>
        <w:t xml:space="preserve">迁移或回执丢失时，可通过云端查询补齐确认信息并获得一致的最终提交语义。</w:t>
      </w:r>
    </w:p>
    <w:bookmarkEnd w:id="313"/>
    <w:bookmarkEnd w:id="314"/>
    <w:bookmarkStart w:id="336" w:name="共识流程与异常恢复"/>
    <w:p>
      <w:pPr>
        <w:pStyle w:val="Heading2"/>
        <w:ind w:left="0"/>
      </w:pPr>
      <w:r>
        <w:rPr>
          <w:rFonts w:hint="eastAsia"/>
        </w:rPr>
        <w:t xml:space="preserve">共识流程与异常恢复</w:t>
      </w:r>
    </w:p>
    <w:p>
      <w:pPr>
        <w:pStyle w:val="a"/>
        <w:ind w:firstLineChars="200"/>
      </w:pPr>
      <w:r>
        <w:rPr>
          <w:rFonts w:hint="eastAsia"/>
        </w:rPr>
        <w:t xml:space="preserve">委托单元需以最小侵入方式嵌入</w:t>
      </w:r>
      <w:r>
        <w:rPr>
          <w:rFonts w:ascii="Times New Roman" w:hAnsi="Times New Roman"/>
        </w:rPr>
        <w:t xml:space="preserve"> LightDAG </w:t>
      </w:r>
      <w:r>
        <w:rPr>
          <w:rFonts w:hint="eastAsia"/>
        </w:rPr>
        <w:t xml:space="preserve">数据通路，使接入侧语义与</w:t>
      </w:r>
      <w:r>
        <w:rPr>
          <w:rFonts w:ascii="Times New Roman" w:hAnsi="Times New Roman"/>
        </w:rPr>
        <w:t xml:space="preserve"> DAG </w:t>
      </w:r>
      <w:r>
        <w:rPr>
          <w:rFonts w:hint="eastAsia"/>
        </w:rPr>
        <w:t xml:space="preserve">提交语义保持一致。本节遵循”不改动</w:t>
      </w:r>
      <w:r>
        <w:rPr>
          <w:rFonts w:ascii="Times New Roman" w:hAnsi="Times New Roman"/>
        </w:rPr>
        <w:t xml:space="preserve"> LightDAG </w:t>
      </w:r>
      <w:r>
        <w:rPr>
          <w:rFonts w:hint="eastAsia"/>
        </w:rPr>
        <w:t xml:space="preserve">核心安全骨架、仅在接口层完成适配”的原则，将改动限定在输入接口、批处理注入、提交判定衔接与双路径输出。</w:t>
      </w:r>
    </w:p>
    <w:bookmarkStart w:id="325" w:name="sec:ch3_integration"/>
    <w:p>
      <w:pPr>
        <w:pStyle w:val="Heading3"/>
        <w:ind w:left="0"/>
      </w:pPr>
      <w:r>
        <w:rPr>
          <w:rFonts w:ascii="Times New Roman" w:hAnsi="Times New Roman"/>
        </w:rPr>
        <w:t xml:space="preserve">LightDAG </w:t>
      </w:r>
      <w:r>
        <w:rPr>
          <w:rFonts w:hint="eastAsia"/>
        </w:rPr>
        <w:t xml:space="preserve">共识流程适配</w:t>
      </w:r>
    </w:p>
    <w:p>
      <w:pPr>
        <w:pStyle w:val="a"/>
        <w:ind w:firstLineChars="200"/>
      </w:pPr>
      <w:r>
        <w:rPr>
          <w:rFonts w:hint="eastAsia"/>
        </w:rPr>
        <w:t xml:space="preserve">在上述原则下，本节按数据流方向给出四个适配环节：输入接口、批处理注入、提交判定与双路径输出。该顺序与委托单元在系统中的流转路径一致，可将车辆侧接入语义连续传递到最终确认与跨域查询。</w:t>
      </w:r>
    </w:p>
    <w:bookmarkStart w:id="315" w:name="输入接口从委托单元到交易池"/>
    <w:p>
      <w:pPr>
        <w:pStyle w:val="a"/>
        <w:ind w:firstLineChars="200"/>
      </w:pPr>
      <w:r>
        <w:rPr>
          <w:rFonts w:ascii="Times New Roman" w:hAnsi="Times New Roman"/>
        </w:rPr>
        <w:t xml:space="preserve">(1) </w:t>
      </w:r>
      <w:r>
        <w:t>输入接口：从委托单元到交易池</w:t>
      </w:r>
    </w:p>
    <w:p>
      <w:pPr>
        <w:pStyle w:val="a"/>
        <w:ind w:firstLineChars="200"/>
      </w:pPr>
      <w:r>
        <w:rPr>
          <w:rFonts w:hint="eastAsia"/>
        </w:rPr>
        <w:t xml:space="preserve">代理</w:t>
      </w:r>
      <w:r>
        <w:rPr>
          <w:rFonts w:ascii="Times New Roman" w:hAnsi="Times New Roman"/>
        </w:rPr>
        <w:t xml:space="preserve"> RSU </w:t>
      </w:r>
      <w:r>
        <w:rPr>
          <w:rFonts w:hint="eastAsia"/>
        </w:rPr>
        <w:t xml:space="preserve">接收</w:t>
      </w:r>
      <w:r>
        <w:t xml:space="preserve"> </w:t>
      </w:r>
      <m:oMath>
        <m:r>
          <m:rPr>
            <m:scr m:val="sans-serif"/>
            <m:sty m:val="p"/>
          </m:rPr>
          <m:t>D</m:t>
        </m:r>
        <m:r>
          <m:rPr>
            <m:scr m:val="sans-serif"/>
            <m:sty m:val="p"/>
          </m:rPr>
          <m:t>e</m:t>
        </m:r>
        <m:r>
          <m:rPr>
            <m:scr m:val="sans-serif"/>
            <m:sty m:val="p"/>
          </m:rPr>
          <m:t>l</m:t>
        </m:r>
        <m:r>
          <m:rPr>
            <m:sty m:val="p"/>
          </m:rPr>
          <m:t>(</m:t>
        </m:r>
        <m:r>
          <m:t>t</m:t>
        </m:r>
        <m:r>
          <m:t>x</m:t>
        </m:r>
        <m:r>
          <m:rPr>
            <m:sty m:val="p"/>
          </m:rPr>
          <m:t>)</m:t>
        </m:r>
      </m:oMath>
      <w:r>
        <w:t xml:space="preserve"> </w:t>
      </w:r>
      <w:r>
        <w:rPr>
          <w:rFonts w:hint="eastAsia"/>
        </w:rPr>
        <w:t xml:space="preserve">后，先执行匿名认证、限流与去重流程，得到</w:t>
      </w:r>
      <w:r>
        <w:rPr>
          <w:rFonts w:hint="eastAsia"/>
        </w:rPr>
        <w:t xml:space="preserve">“已接入交易”</w:t>
      </w:r>
      <w:r>
        <w:rPr>
          <w:rFonts w:hint="eastAsia"/>
        </w:rPr>
        <w:t>集合。为保证后续共识过程的输入一致性，</w:t>
      </w:r>
      <w:r>
        <w:rPr>
          <w:rFonts w:ascii="Times New Roman" w:hAnsi="Times New Roman"/>
        </w:rPr>
        <w:t>RSU</w:t>
      </w:r>
      <w:r>
        <w:t xml:space="preserve"> </w:t>
      </w:r>
      <w:r>
        <w:rPr>
          <w:rFonts w:hint="eastAsia"/>
        </w:rPr>
        <w:t xml:space="preserve">交易池以</w:t>
      </w:r>
      <w:r>
        <w:t xml:space="preserve"> </w:t>
      </w:r>
      <m:oMath>
        <m:r>
          <m:t>t</m:t>
        </m:r>
        <m:r>
          <m:t>x</m:t>
        </m:r>
        <m:r>
          <m:rPr>
            <m:sty m:val="p"/>
          </m:rPr>
          <m:t>_</m:t>
        </m:r>
        <m:r>
          <m:t>h</m:t>
        </m:r>
        <m:r>
          <m:t>a</m:t>
        </m:r>
        <m:r>
          <m:t>s</m:t>
        </m:r>
        <m:r>
          <m:t>h</m:t>
        </m:r>
      </m:oMath>
      <w:r>
        <w:t xml:space="preserve"> </w:t>
      </w:r>
      <w:r>
        <w:rPr>
          <w:rFonts w:hint="eastAsia"/>
        </w:rPr>
        <w:t xml:space="preserve">为键维护两类状态：</w:t>
      </w:r>
      <w:r>
        <w:t xml:space="preserve"> </w:t>
      </w:r>
      <w:r>
        <w:rPr>
          <w:rFonts w:hint="eastAsia"/>
        </w:rPr>
        <w:t xml:space="preserve">分别为</w:t>
      </w:r>
      <w:r>
        <w:t xml:space="preserve"> </w:t>
      </w:r>
      <w:r>
        <w:rPr>
          <w:rFonts w:ascii="Times New Roman" w:hAnsi="Times New Roman"/>
        </w:rPr>
        <w:t>Pending</w:t>
      </w:r>
      <w:r>
        <w:rPr>
          <w:rFonts w:hint="eastAsia"/>
        </w:rPr>
        <w:t>（已通过接入判定，等待被批处理注入共识）与</w:t>
      </w:r>
      <w:r>
        <w:t xml:space="preserve"> </w:t>
      </w:r>
      <w:r>
        <w:rPr>
          <w:rFonts w:ascii="Times New Roman" w:hAnsi="Times New Roman"/>
        </w:rPr>
        <w:t>Committed</w:t>
      </w:r>
      <w:r>
        <w:rPr>
          <w:rFonts w:hint="eastAsia"/>
        </w:rPr>
        <w:t>（已被最终提交，具备可验证回执与云端索引记录）。</w:t>
      </w:r>
      <w:r>
        <w:t xml:space="preserve"> </w:t>
      </w:r>
      <w:r>
        <w:rPr>
          <w:rFonts w:hint="eastAsia"/>
        </w:rPr>
        <w:t xml:space="preserve">若车辆因移动性导致向新</w:t>
      </w:r>
      <w:r>
        <w:rPr>
          <w:rFonts w:ascii="Times New Roman" w:hAnsi="Times New Roman"/>
        </w:rPr>
        <w:t xml:space="preserve"> RSU </w:t>
      </w:r>
      <w:r>
        <w:rPr>
          <w:rFonts w:hint="eastAsia"/>
        </w:rPr>
        <w:t>重委托同一交易，</w:t>
      </w:r>
      <w:r>
        <w:rPr>
          <w:rFonts w:ascii="Times New Roman" w:hAnsi="Times New Roman"/>
        </w:rPr>
        <w:t>RSU</w:t>
      </w:r>
      <w:r>
        <w:t xml:space="preserve"> </w:t>
      </w:r>
      <w:r>
        <w:rPr>
          <w:rFonts w:hint="eastAsia"/>
        </w:rPr>
        <w:t xml:space="preserve">仅需检查</w:t>
      </w:r>
      <w:r>
        <w:t xml:space="preserve"> </w:t>
      </w:r>
      <m:oMath>
        <m:r>
          <m:t>t</m:t>
        </m:r>
        <m:r>
          <m:t>x</m:t>
        </m:r>
        <m:r>
          <m:rPr>
            <m:sty m:val="p"/>
          </m:rPr>
          <m:t>_</m:t>
        </m:r>
        <m:r>
          <m:t>h</m:t>
        </m:r>
        <m:r>
          <m:t>a</m:t>
        </m:r>
        <m:r>
          <m:t>s</m:t>
        </m:r>
        <m:r>
          <m:t>h</m:t>
        </m:r>
      </m:oMath>
      <w:r>
        <w:t xml:space="preserve"> </w:t>
      </w:r>
      <w:r>
        <w:rPr>
          <w:rFonts w:hint="eastAsia"/>
        </w:rPr>
        <w:t xml:space="preserve">是否已存在于</w:t>
      </w:r>
      <w:r>
        <w:t xml:space="preserve"> </w:t>
      </w:r>
      <w:r>
        <w:rPr>
          <w:rFonts w:ascii="Times New Roman" w:hAnsi="Times New Roman"/>
        </w:rPr>
        <w:t>Pending/Committed</w:t>
      </w:r>
      <w:r>
        <w:rPr>
          <w:rFonts w:hint="eastAsia"/>
        </w:rPr>
        <w:t>，即可实现幂等语义并避免重复注入。</w:t>
      </w:r>
      <w:r>
        <w:t xml:space="preserve"> </w:t>
      </w:r>
      <w:r>
        <w:rPr>
          <w:rFonts w:hint="eastAsia"/>
        </w:rPr>
        <w:t xml:space="preserve">在完成输入状态管理后，下一步进入共识层批处理注入。</w:t>
      </w:r>
    </w:p>
    <w:bookmarkEnd w:id="315"/>
    <w:bookmarkStart w:id="316" w:name="批处理注入从交易池到-dag-区块负载"/>
    <w:p>
      <w:pPr>
        <w:pStyle w:val="a"/>
        <w:ind w:firstLineChars="200"/>
      </w:pPr>
      <w:r>
        <w:rPr>
          <w:rFonts w:ascii="Times New Roman" w:hAnsi="Times New Roman"/>
        </w:rPr>
        <w:t xml:space="preserve">(2) </w:t>
      </w:r>
      <w:r>
        <w:t>批处理注入：从交易池到</w:t>
      </w:r>
      <w:r>
        <w:rPr>
          <w:rFonts w:ascii="Times New Roman" w:hAnsi="Times New Roman"/>
        </w:rPr>
        <w:t xml:space="preserve"> DAG </w:t>
      </w:r>
      <w:r>
        <w:t>区块负载</w:t>
      </w:r>
    </w:p>
    <w:p>
      <w:pPr>
        <w:pStyle w:val="a"/>
        <w:ind w:firstLineChars="200"/>
      </w:pPr>
      <w:r>
        <w:rPr>
          <w:rFonts w:hint="eastAsia"/>
        </w:rPr>
        <w:t xml:space="preserve">每个波</w:t>
      </w:r>
      <w:r>
        <w:t xml:space="preserve"> </w:t>
      </w:r>
      <m:oMath>
        <m:r>
          <m:t>w</m:t>
        </m:r>
      </m:oMath>
      <w:r>
        <w:t xml:space="preserve"> </w:t>
      </w:r>
      <w:r>
        <w:rPr>
          <w:rFonts w:hint="eastAsia"/>
        </w:rPr>
        <w:t xml:space="preserve">的提案</w:t>
      </w:r>
      <w:r>
        <w:rPr>
          <w:rFonts w:ascii="Times New Roman" w:hAnsi="Times New Roman"/>
        </w:rPr>
        <w:t xml:space="preserve"> RSU </w:t>
      </w:r>
      <w:r>
        <w:rPr>
          <w:rFonts w:hint="eastAsia"/>
        </w:rPr>
        <w:t xml:space="preserve">或领导者从交易池中选取批处理集合</w:t>
      </w:r>
      <w:r>
        <w:t xml:space="preserve"> </w:t>
      </w:r>
      <m:oMath>
        <m:r>
          <m:rPr>
            <m:scr m:val="script"/>
            <m:sty m:val="p"/>
          </m:rPr>
          <m:t>T</m:t>
        </m:r>
      </m:oMath>
      <w:r>
        <w:rPr>
          <w:rFonts w:hint="eastAsia"/>
        </w:rPr>
        <w:t xml:space="preserve">，并构造区块负载</w:t>
      </w:r>
      <w:r>
        <w:t xml:space="preserve"> </w:t>
      </w:r>
      <w:r>
        <w:rPr>
          <w:rFonts w:ascii="Times New Roman" w:hAnsi="Times New Roman"/>
        </w:rPr>
        <w:t>payload</w:t>
      </w:r>
      <w:r>
        <w:rPr>
          <w:rFonts w:hint="eastAsia"/>
        </w:rPr>
        <w:t>。为在不传输完整交易内容的情况下提供可验证包含性，本文在负载中携带承诺值</w:t>
      </w:r>
      <w:r>
        <w:t xml:space="preserve"> </w:t>
      </w:r>
      <m:oMath>
        <m:r>
          <m:t>r</m:t>
        </m:r>
        <m:r>
          <m:t>o</m:t>
        </m:r>
        <m:r>
          <m:t>o</m:t>
        </m:r>
        <m:r>
          <m:t>t</m:t>
        </m:r>
      </m:oMath>
      <w:r>
        <w:rPr>
          <w:rFonts w:hint="eastAsia"/>
        </w:rPr>
        <w:t xml:space="preserve">，例如</w:t>
      </w:r>
      <w:r>
        <w:rPr>
          <w:rFonts w:ascii="Times New Roman" w:hAnsi="Times New Roman"/>
        </w:rPr>
        <w:t xml:space="preserve"> Merkle </w:t>
      </w:r>
      <w:r>
        <w:rPr>
          <w:rFonts w:ascii="Times New Roman" w:hAnsi="Times New Roman"/>
        </w:rPr>
        <w:t>Root</w:t>
      </w:r>
      <w:r>
        <w:rPr>
          <w:rFonts w:hint="eastAsia"/>
        </w:rPr>
        <w:t>，并将</w:t>
      </w:r>
      <w:r>
        <w:t xml:space="preserve"> </w:t>
      </w:r>
      <m:oMath>
        <m:r>
          <m:rPr>
            <m:scr m:val="script"/>
            <m:sty m:val="p"/>
          </m:rPr>
          <m:t>T</m:t>
        </m:r>
      </m:oMath>
      <w:r>
        <w:t xml:space="preserve"> </w:t>
      </w:r>
      <w:r>
        <w:rPr>
          <w:rFonts w:hint="eastAsia"/>
        </w:rPr>
        <w:t xml:space="preserve">的哈希列表作为索引项写入云端：</w:t>
      </w:r>
    </w:p>
    <w:p>
      <w:pPr>
        <w:pStyle w:val="9"/>
        <w:tabs>
          <w:tab w:val="center" w:pos="4125"/>
          <w:tab w:val="right" w:pos="8250"/>
        </w:tabs>
      </w:pPr>
      <w:r>
        <w:tab/>
      </w:r>
      <m:oMathPara>
        <m:oMathParaPr>
          <m:jc m:val="center"/>
        </m:oMathParaPr>
        <m:oMath>
          <m:r>
            <m:t>p</m:t>
          </m:r>
          <m:r>
            <m:t>a</m:t>
          </m:r>
          <m:r>
            <m:t>y</m:t>
          </m:r>
          <m:r>
            <m:t>l</m:t>
          </m:r>
          <m:r>
            <m:t>o</m:t>
          </m:r>
          <m:r>
            <m:t>a</m:t>
          </m:r>
          <m:r>
            <m:t>d</m:t>
          </m:r>
          <m:r>
            <m:rPr>
              <m:sty m:val="p"/>
            </m:rPr>
            <m:t>=</m:t>
          </m:r>
          <m:r>
            <m:rPr>
              <m:sty m:val="p"/>
            </m:rPr>
            <m:t>⟨</m:t>
          </m:r>
          <m:r>
            <m:t>e</m:t>
          </m:r>
          <m:r>
            <m:t>p</m:t>
          </m:r>
          <m:r>
            <m:t>o</m:t>
          </m:r>
          <m:r>
            <m:t>c</m:t>
          </m:r>
          <m:r>
            <m:t>h</m:t>
          </m:r>
          <m:r>
            <m:rPr>
              <m:sty m:val="p"/>
            </m:rPr>
            <m:t>,</m:t>
          </m:r>
          <m:r>
            <m:t> </m:t>
          </m:r>
          <m:r>
            <m:t>r</m:t>
          </m:r>
          <m:r>
            <m:t>o</m:t>
          </m:r>
          <m:r>
            <m:t>o</m:t>
          </m:r>
          <m:r>
            <m:t>t</m:t>
          </m:r>
          <m:r>
            <m:rPr>
              <m:sty m:val="p"/>
            </m:rPr>
            <m:t>,</m:t>
          </m:r>
          <m:r>
            <m:t> </m:t>
          </m:r>
          <m:r>
            <m:rPr>
              <m:sty m:val="p"/>
            </m:rPr>
            <m:t>[</m:t>
          </m:r>
          <m:r>
            <m:t>t</m:t>
          </m:r>
          <m:r>
            <m:t>x</m:t>
          </m:r>
          <m:r>
            <m:rPr>
              <m:sty m:val="p"/>
            </m:rPr>
            <m:t>_</m:t>
          </m:r>
          <m:r>
            <m:t>h</m:t>
          </m:r>
          <m:r>
            <m:t>a</m:t>
          </m:r>
          <m:r>
            <m:t>s</m:t>
          </m:r>
          <m:r>
            <m:t>h</m:t>
          </m:r>
          <m:sSub>
            <m:e>
              <m:r>
                <m:rPr>
                  <m:sty m:val="p"/>
                </m:rPr>
                <m:t>]</m:t>
              </m:r>
            </m:e>
            <m:sub>
              <m:r>
                <m:t> </m:t>
              </m:r>
              <m:r>
                <m:t>t</m:t>
              </m:r>
              <m:r>
                <m:t>x</m:t>
              </m:r>
              <m:r>
                <m:rPr>
                  <m:sty m:val="p"/>
                </m:rPr>
                <m:t>∈</m:t>
              </m:r>
              <m:r>
                <m:rPr>
                  <m:scr m:val="script"/>
                  <m:sty m:val="p"/>
                </m:rPr>
                <m:t>T</m:t>
              </m:r>
            </m:sub>
          </m:sSub>
          <m:r>
            <m:rPr>
              <m:sty m:val="p"/>
            </m:rPr>
            <m:t>⟩</m:t>
          </m:r>
        </m:oMath>
      </m:oMathPara>
      <w:r>
        <w:tab/>
      </w:r>
      <w:r>
        <w:rPr>
          <w:rFonts w:ascii="Times New Roman" w:hAnsi="Times New Roman"/>
        </w:rPr>
        <w:t>(3-12)</w:t>
      </w:r>
    </w:p>
    <w:p>
      <w:pPr>
        <w:pStyle w:val="a"/>
        <w:ind w:firstLine="0" w:firstLineChars="0"/>
      </w:pPr>
      <w:r>
        <w:rPr>
          <w:rFonts w:hint="eastAsia"/>
        </w:rPr>
        <w:t xml:space="preserve">随后该区块通过</w:t>
      </w:r>
      <w:r>
        <w:rPr>
          <w:rFonts w:ascii="Times New Roman" w:hAnsi="Times New Roman"/>
        </w:rPr>
        <w:t xml:space="preserve"> CBC </w:t>
      </w:r>
      <w:r>
        <w:rPr>
          <w:rFonts w:hint="eastAsia"/>
        </w:rPr>
        <w:t xml:space="preserve">广播注入</w:t>
      </w:r>
      <w:r>
        <w:t xml:space="preserve"> </w:t>
      </w:r>
      <w:r>
        <w:rPr>
          <w:rFonts w:ascii="Times New Roman" w:hAnsi="Times New Roman"/>
        </w:rPr>
        <w:t>DAG</w:t>
      </w:r>
      <w:r>
        <w:rPr>
          <w:rFonts w:hint="eastAsia"/>
        </w:rPr>
        <w:t>，并按</w:t>
      </w:r>
      <w:r>
        <w:rPr>
          <w:rFonts w:hint="eastAsia"/>
        </w:rPr>
        <w:t xml:space="preserve">“多父引用</w:t>
      </w:r>
      <w:r>
        <w:t xml:space="preserve"> + </w:t>
      </w:r>
      <w:r>
        <w:rPr>
          <w:rFonts w:hint="eastAsia"/>
        </w:rPr>
        <w:t xml:space="preserve">并行扩展”</w:t>
      </w:r>
      <w:r>
        <w:rPr>
          <w:rFonts w:hint="eastAsia"/>
        </w:rPr>
        <w:t xml:space="preserve">的方式形成拓扑结构。</w:t>
      </w:r>
      <w:r>
        <w:t xml:space="preserve"> </w:t>
      </w:r>
      <w:r>
        <w:rPr>
          <w:rFonts w:hint="eastAsia"/>
        </w:rPr>
        <w:t xml:space="preserve">批处理负载进入</w:t>
      </w:r>
      <w:r>
        <w:rPr>
          <w:rFonts w:ascii="Times New Roman" w:hAnsi="Times New Roman"/>
        </w:rPr>
        <w:t xml:space="preserve"> DAG </w:t>
      </w:r>
      <w:r>
        <w:rPr>
          <w:rFonts w:hint="eastAsia"/>
        </w:rPr>
        <w:t xml:space="preserve">后，系统还需明确其最终提交判定条件。</w:t>
      </w:r>
    </w:p>
    <w:bookmarkEnd w:id="316"/>
    <w:bookmarkStart w:id="317" w:name="提交判定领导者区块与祖先闭包最终性"/>
    <w:p>
      <w:pPr>
        <w:pStyle w:val="a"/>
        <w:ind w:firstLineChars="200"/>
      </w:pPr>
      <w:r>
        <w:rPr>
          <w:rFonts w:ascii="Times New Roman" w:hAnsi="Times New Roman"/>
        </w:rPr>
        <w:t xml:space="preserve">(3) </w:t>
      </w:r>
      <w:r>
        <w:t>提交判定：领导者区块与祖先闭包最终性</w:t>
      </w:r>
    </w:p>
    <w:p>
      <w:pPr>
        <w:pStyle w:val="a"/>
        <w:ind w:firstLineChars="200"/>
      </w:pPr>
      <w:r>
        <w:rPr>
          <w:rFonts w:ascii="Times New Roman" w:hAnsi="Times New Roman"/>
        </w:rPr>
        <w:t xml:space="preserve">LightDAG </w:t>
      </w:r>
      <w:r>
        <w:rPr>
          <w:rFonts w:hint="eastAsia"/>
        </w:rPr>
        <w:t xml:space="preserve">的提交判定遵循第</w:t>
      </w:r>
      <w:r>
        <w:rPr>
          <w:rFonts w:ascii="Times New Roman" w:hAnsi="Times New Roman"/>
        </w:rPr>
        <w:t xml:space="preserve"> 2 </w:t>
      </w:r>
      <w:r>
        <w:rPr>
          <w:rFonts w:hint="eastAsia"/>
        </w:rPr>
        <w:t xml:space="preserve">章给出的”领导者区块</w:t>
      </w:r>
      <w:r>
        <w:t xml:space="preserve"> </w:t>
      </w:r>
      <m:oMath>
        <m:sSub>
          <m:e>
            <m:r>
              <m:t>L</m:t>
            </m:r>
          </m:e>
          <m:sub>
            <m:r>
              <m:t>w</m:t>
            </m:r>
          </m:sub>
        </m:sSub>
      </m:oMath>
      <w:r>
        <w:t xml:space="preserve"> </w:t>
      </w:r>
      <w:r>
        <w:t xml:space="preserve">+ </w:t>
      </w:r>
      <w:r>
        <w:rPr>
          <w:rFonts w:hint="eastAsia"/>
        </w:rPr>
        <w:t>祖先闭包（</w:t>
      </w:r>
      <w:r>
        <w:rPr>
          <w:rFonts w:ascii="Times New Roman" w:hAnsi="Times New Roman"/>
        </w:rPr>
        <w:t>ancestor</w:t>
      </w:r>
      <w:r>
        <w:t xml:space="preserve"> </w:t>
      </w:r>
      <w:r>
        <w:rPr>
          <w:rFonts w:ascii="Times New Roman" w:hAnsi="Times New Roman"/>
        </w:rPr>
        <w:t>closure</w:t>
      </w:r>
      <w:r>
        <w:rPr>
          <w:rFonts w:hint="eastAsia"/>
        </w:rPr>
        <w:t>）”最终性规则：当波</w:t>
      </w:r>
      <w:r>
        <w:t xml:space="preserve"> </w:t>
      </w:r>
      <m:oMath>
        <m:r>
          <m:t>w</m:t>
        </m:r>
      </m:oMath>
      <w:r>
        <w:t xml:space="preserve"> </w:t>
      </w:r>
      <w:r>
        <w:rPr>
          <w:rFonts w:hint="eastAsia"/>
        </w:rPr>
        <w:t>的领导者区块满足直接提交与序关系判定条件，即式</w:t>
      </w:r>
      <w:r>
        <w:rPr>
          <w:rFonts w:ascii="Times New Roman" w:hAnsi="Times New Roman"/>
        </w:rPr>
        <w:t>(2-7)</w:t>
      </w:r>
      <w:r>
        <w:rPr>
          <w:rFonts w:hint="eastAsia"/>
        </w:rPr>
        <w:t>–</w:t>
      </w:r>
      <w:r>
        <w:rPr>
          <w:rFonts w:ascii="Times New Roman" w:hAnsi="Times New Roman"/>
        </w:rPr>
        <w:t>(2-9)</w:t>
      </w:r>
      <w:r>
        <w:rPr>
          <w:rFonts w:hint="eastAsia"/>
        </w:rPr>
        <w:t>，系统将</w:t>
      </w:r>
      <w:r>
        <w:t xml:space="preserve"> </w:t>
      </w:r>
      <m:oMath>
        <m:sSub>
          <m:e>
            <m:r>
              <m:t>L</m:t>
            </m:r>
          </m:e>
          <m:sub>
            <m:r>
              <m:t>w</m:t>
            </m:r>
          </m:sub>
        </m:sSub>
      </m:oMath>
      <w:r>
        <w:t xml:space="preserve"> </w:t>
      </w:r>
      <w:r>
        <w:rPr>
          <w:rFonts w:hint="eastAsia"/>
        </w:rPr>
        <w:t xml:space="preserve">及其祖先集合视为最终提交集合。该规则的优势在于：在保持安全性的同时，通过</w:t>
      </w:r>
      <w:r>
        <w:rPr>
          <w:rFonts w:ascii="Times New Roman" w:hAnsi="Times New Roman"/>
        </w:rPr>
        <w:t xml:space="preserve"> DAG </w:t>
      </w:r>
      <w:r>
        <w:rPr>
          <w:rFonts w:hint="eastAsia"/>
        </w:rPr>
        <w:t xml:space="preserve">并行结构减少串行链式协议在高负载下的排队等待。据此，提交结果需进一步转换为面向车辆与云端的可消费输出。</w:t>
      </w:r>
    </w:p>
    <w:bookmarkEnd w:id="317"/>
    <w:bookmarkStart w:id="324" w:name="双路径输出车辆回执与云端索引"/>
    <w:p>
      <w:pPr>
        <w:pStyle w:val="a"/>
        <w:ind w:firstLineChars="200"/>
      </w:pPr>
      <w:r>
        <w:rPr>
          <w:rFonts w:ascii="Times New Roman" w:hAnsi="Times New Roman"/>
        </w:rPr>
        <w:t xml:space="preserve">(4) </w:t>
      </w:r>
      <w:r>
        <w:t>双路径输出：车辆回执与云端索引</w:t>
      </w:r>
    </w:p>
    <w:p>
      <w:pPr>
        <w:pStyle w:val="a"/>
        <w:ind w:firstLineChars="200"/>
      </w:pPr>
      <w:r>
        <w:rPr>
          <w:rFonts w:hint="eastAsia"/>
        </w:rPr>
        <w:t xml:space="preserve">当波</w:t>
      </w:r>
      <w:r>
        <w:t xml:space="preserve"> </w:t>
      </w:r>
      <m:oMath>
        <m:r>
          <m:t>w</m:t>
        </m:r>
      </m:oMath>
      <w:r>
        <w:t xml:space="preserve"> </w:t>
      </w:r>
      <w:r>
        <w:rPr>
          <w:rFonts w:hint="eastAsia"/>
        </w:rPr>
        <w:t xml:space="preserve">完成提交后，系统沿两条路径输出确认信息：</w:t>
      </w:r>
      <w:r>
        <w:t xml:space="preserve"> </w:t>
      </w:r>
      <w:r>
        <w:rPr>
          <w:rFonts w:hint="eastAsia"/>
        </w:rPr>
        <w:t xml:space="preserve">分别为云端提交证据（审计路径）与车辆聚合回执（确认路径）：前者在云端索引基础上额外关联共识层提交签名</w:t>
      </w:r>
      <w:r>
        <w:t xml:space="preserve"> </w:t>
      </w:r>
      <m:oMath>
        <m:sSub>
          <m:e>
            <m:r>
              <m:t>σ</m:t>
            </m:r>
          </m:e>
          <m:sub>
            <m:r>
              <m:t>w</m:t>
            </m:r>
          </m:sub>
        </m:sSub>
      </m:oMath>
      <w:r>
        <w:rPr>
          <w:rFonts w:hint="eastAsia"/>
        </w:rPr>
        <w:t xml:space="preserve">，形成完整审计记录，支撑跨</w:t>
      </w:r>
      <w:r>
        <w:t xml:space="preserve"> </w:t>
      </w:r>
      <w:r>
        <w:rPr>
          <w:rFonts w:ascii="Times New Roman" w:hAnsi="Times New Roman"/>
        </w:rPr>
        <w:t>RSU</w:t>
      </w:r>
      <w:r>
        <w:rPr>
          <w:rFonts w:hint="eastAsia"/>
        </w:rPr>
        <w:t>、跨域查询与后验审计；后者由</w:t>
      </w:r>
      <w:r>
        <w:rPr>
          <w:rFonts w:ascii="Times New Roman" w:hAnsi="Times New Roman"/>
        </w:rPr>
        <w:t xml:space="preserve"> RSU </w:t>
      </w:r>
      <w:r>
        <w:rPr>
          <w:rFonts w:hint="eastAsia"/>
        </w:rPr>
        <w:t xml:space="preserve">广播聚合回执并附带签名者集合</w:t>
      </w:r>
      <w:r>
        <w:t xml:space="preserve"> </w:t>
      </w:r>
      <m:oMath>
        <m:r>
          <m:t>A</m:t>
        </m:r>
      </m:oMath>
      <w:r>
        <w:rPr>
          <w:rFonts w:hint="eastAsia"/>
        </w:rPr>
        <w:t xml:space="preserve">，车辆一次</w:t>
      </w:r>
      <w:r>
        <w:rPr>
          <w:rFonts w:ascii="Times New Roman" w:hAnsi="Times New Roman"/>
        </w:rPr>
        <w:t xml:space="preserve"> BLS </w:t>
      </w:r>
      <w:r>
        <w:rPr>
          <w:rFonts w:hint="eastAsia"/>
        </w:rPr>
        <w:t xml:space="preserve">验证即可确认</w:t>
      </w:r>
      <w:r>
        <w:rPr>
          <w:rFonts w:hint="eastAsia"/>
        </w:rPr>
        <w:t xml:space="preserve">“该批次由足够多</w:t>
      </w:r>
      <w:r>
        <w:rPr>
          <w:rFonts w:ascii="Times New Roman" w:hAnsi="Times New Roman"/>
        </w:rPr>
        <w:t xml:space="preserve"> RSU </w:t>
      </w:r>
      <w:r>
        <w:rPr>
          <w:rFonts w:hint="eastAsia"/>
        </w:rPr>
        <w:t xml:space="preserve">共同确认”</w:t>
      </w:r>
      <w:r>
        <w:t xml:space="preserve">。</w:t>
      </w:r>
      <w:r>
        <w:t xml:space="preserve"> </w:t>
      </w:r>
      <w:r>
        <w:rPr>
          <w:rFonts w:hint="eastAsia"/>
        </w:rPr>
        <w:t>至此，委托单元完成了从接入校验到共识提交再到确认分发的闭环流转，图</w:t>
      </w:r>
      <w:r>
        <w:rPr>
          <w:rFonts w:ascii="Times New Roman" w:hAnsi="Times New Roman"/>
        </w:rPr>
        <w:t>3-3</w:t>
      </w:r>
      <w:r>
        <w:t xml:space="preserve"> </w:t>
      </w:r>
      <w:r>
        <w:rPr>
          <w:rFonts w:hint="eastAsia"/>
        </w:rPr>
        <w:t xml:space="preserve">给出对应流程示意。</w:t>
      </w:r>
    </w:p>
    <w:tbl>
      <w:tblPr>
        <w:tblW w:type="dxa" w:w="7920"/>
        <w:tblLayout w:type="fixed"/>
        <w:jc w:val="center"/>
        <w:tblBorders>
          <w:top w:val="nil"/>
          <w:left w:val="nil"/>
          <w:bottom w:val="nil"/>
          <w:right w:val="nil"/>
          <w:insideH w:val="nil"/>
          <w:insideV w:val="nil"/>
        </w:tblBorders>
      </w:tblPr>
      <w:tblGrid>
        <w:gridCol w:w="7920"/>
      </w:tblGrid>
      <w:tr>
        <w:trPr>
          <w:cantSplit/>
        </w:trPr>
        <w:tc>
          <w:tcPr>
            <w:tcW w:type="dxa" w:w="7920"/>
          </w:tcPr>
          <w:tbl>
            <w:tblPr>
              <w:tblStyle w:val="FigureTable"/>
              <w:tblW w:type="auto" w:w="0"/>
              <w:jc w:val="center"/>
              <w:tblLook w:firstRow="0" w:lastRow="0" w:firstColumn="0" w:lastColumn="0"/>
            </w:tblPr>
            <w:tblGrid>
              <w:gridCol w:w="7920"/>
            </w:tblGrid>
            <w:tr>
              <w:tc>
                <w:tcPr/>
                <w:p>
                  <w:pPr>
                    <w:jc w:val="center"/>
                  </w:pPr>
                  <w:r>
                    <w:drawing>
                      <wp:inline>
                        <wp:extent cx="4447540" cy="1084209"/>
                        <wp:effectExtent b="0" l="0" r="0" t="0"/>
                        <wp:docPr descr="image" title="" id="319" name="Picture"/>
                        <a:graphic>
                          <a:graphicData uri="http://schemas.openxmlformats.org/drawingml/2006/picture">
                            <pic:pic>
                              <pic:nvPicPr>
                                <pic:cNvPr descr="tikz/ch3_lightdag_adapter.png" id="320" name="Picture"/>
                                <pic:cNvPicPr>
                                  <a:picLocks noChangeArrowheads="1" noChangeAspect="1"/>
                                </pic:cNvPicPr>
                              </pic:nvPicPr>
                              <pic:blipFill>
                                <a:blip r:embed="rId318"/>
                                <a:stretch>
                                  <a:fillRect/>
                                </a:stretch>
                              </pic:blipFill>
                              <pic:spPr bwMode="auto">
                                <a:xfrm>
                                  <a:off x="0" y="0"/>
                                  <a:ext cx="4447540" cy="1084209"/>
                                </a:xfrm>
                                <a:prstGeom prst="rect">
                                  <a:avLst/>
                                </a:prstGeom>
                                <a:noFill/>
                                <a:ln w="9525">
                                  <a:noFill/>
                                  <a:headEnd/>
                                  <a:tailEnd/>
                                </a:ln>
                              </pic:spPr>
                            </pic:pic>
                          </a:graphicData>
                        </a:graphic>
                      </wp:inline>
                    </w:drawing>
                  </w:r>
                  <w:r>
                    <w:t xml:space="preserve"> </w:t>
                  </w:r>
                  <w:bookmarkStart w:id="321" w:name="fig:ch3_lightdag_adapter"/>
                  <w:bookmarkEnd w:id="321"/>
                </w:p>
              </w:tc>
            </w:tr>
          </w:tbl>
          <w:p>
            <w:pPr>
              <w:spacing w:line="240" w:lineRule="auto"/>
              <w:ind w:firstLine="422"/>
              <w:jc w:val="center"/>
              <w:rPr>
                <w:rFonts w:ascii="Times New Roman" w:hAnsi="Times New Roman"/>
                <w:b/>
                <w:sz w:val="21"/>
                <w:szCs w:val="21"/>
              </w:rPr>
              <w:keepNext/>
            </w:pPr>
            <w:r>
              <w:rPr>
                <w:rFonts w:ascii="Times New Roman" w:hAnsi="Times New Roman"/>
                <w:b/>
                <w:sz w:val="21"/>
                <w:szCs w:val="21"/>
              </w:rPr>
              <w:t>图3-3 LightDAG 在 RSU 网络中的适配与端到端工作流</w:t>
            </w:r>
          </w:p>
          <w:p>
            <w:pPr>
              <w:spacing w:line="240" w:lineRule="auto"/>
              <w:ind w:firstLine="422"/>
              <w:jc w:val="center"/>
              <w:rPr>
                <w:rFonts w:ascii="Times New Roman" w:hAnsi="Times New Roman"/>
                <w:b/>
                <w:sz w:val="21"/>
                <w:szCs w:val="21"/>
              </w:rPr>
            </w:pPr>
            <w:r>
              <w:rPr>
                <w:rFonts w:ascii="Times New Roman" w:hAnsi="Times New Roman"/>
                <w:b/>
                <w:sz w:val="21"/>
                <w:szCs w:val="21"/>
              </w:rPr>
              <w:t>Figure 3-3 LightDAG Adaptation and End-to-End Workflow in RSU Networks</w:t>
            </w:r>
          </w:p>
        </w:tc>
      </w:tr>
    </w:tbl>
    <w:p>
      <w:pPr>
        <w:pStyle w:val="9"/>
      </w:pPr>
      <w:r>
        <w:rPr>
          <w:rFonts w:hint="eastAsia"/>
        </w:rPr>
        <w:t>基于上述端到端工作流，算法</w:t>
      </w:r>
      <w:r>
        <w:rPr>
          <w:rFonts w:ascii="Times New Roman" w:hAnsi="Times New Roman"/>
        </w:rPr>
        <w:t>1</w:t>
      </w:r>
      <w:r>
        <w:t xml:space="preserve"> </w:t>
      </w:r>
      <w:r>
        <w:rPr>
          <w:rFonts w:hint="eastAsia"/>
        </w:rPr>
        <w:t xml:space="preserve">给出波次提交与双路径输出的完整伪代码，其中波次候选领导者区块的提交判定遵循</w:t>
      </w:r>
      <w:r>
        <w:rPr>
          <w:rFonts w:ascii="Times New Roman" w:hAnsi="Times New Roman"/>
        </w:rPr>
        <w:t xml:space="preserve"> LightDAG </w:t>
      </w:r>
      <w:r>
        <w:rPr>
          <w:rFonts w:hint="eastAsia"/>
        </w:rPr>
        <w:t xml:space="preserve">原有规则，双路径输出同时向车辆广播聚合回执并写入云端索引。</w:t>
      </w:r>
    </w:p>
    <w:tbl>
      <w:tblPr>
        <w:tblStyle w:val="55"/>
        <w:tblW w:w="8250" w:type="dxa"/>
        <w:jc w:val="center"/>
        <w:tblLook w:val="04A0" w:firstRow="1" w:lastRow="0" w:firstColumn="0" w:lastColumn="0" w:noHBand="0" w:noVBand="1"/>
      </w:tblPr>
      <w:tblGrid>
        <w:gridCol w:w="8250"/>
      </w:tblGrid>
      <w:tr>
        <w:tc>
          <w:tcPr>
            <w:tcW w:w="8250" w:type="dxa"/>
          </w:tcPr>
          <w:p>
            <w:pPr>
              <w:pStyle w:val="9"/>
              <w:jc w:val="left"/>
              <w:spacing w:line="240" w:lineRule="auto" w:before="0" w:after="0"/>
              <w:ind w:firstLine="0" w:firstLineChars="0"/>
            </w:pPr>
            <w:r>
              <w:rPr>
                <w:rFonts w:hint="eastAsia" w:ascii="Times New Roman" w:hAnsi="Times New Roman"/>
                <w:sz w:val="21"/>
                <w:szCs w:val="21"/>
              </w:rPr>
              <w:t xml:space="preserve">算法</w:t>
            </w:r>
            <w:r>
              <w:rPr>
                <w:rFonts w:ascii="Times New Roman" w:hAnsi="Times New Roman"/>
                <w:sz w:val="21"/>
                <w:szCs w:val="21"/>
              </w:rPr>
              <w:t xml:space="preserve"> 1</w:t>
            </w:r>
            <w:r>
              <w:rPr>
                <w:rFonts w:ascii="Times New Roman" w:hAnsi="Times New Roman"/>
                <w:sz w:val="21"/>
                <w:szCs w:val="21"/>
              </w:rPr>
              <w:t xml:space="preserve"> </w:t>
            </w:r>
            <w:r>
              <w:rPr>
                <w:rFonts w:hint="eastAsia" w:ascii="Times New Roman" w:hAnsi="Times New Roman"/>
                <w:sz w:val="21"/>
                <w:szCs w:val="21"/>
              </w:rPr>
              <w:t xml:space="preserve">波次提交与双路径输出</w:t>
            </w:r>
            <w:bookmarkStart w:id="323" w:name="alg:commit_wave"/>
            <w:bookmarkEnd w:id="323"/>
          </w:p>
        </w:tc>
      </w:tr>
      <w:tr>
        <w:tc>
          <w:tcPr>
            <w:tcW w:w="8250" w:type="dxa"/>
          </w:tcPr>
          <w:p>
            <w:pPr>
              <w:pStyle w:val="a"/>
              <w:jc w:val="left"/>
              <w:spacing w:line="240" w:lineRule="auto" w:before="0" w:after="0"/>
              <w:ind w:firstLine="0" w:firstLineChars="0"/>
            </w:pPr>
            <w:r>
              <w:rPr>
                <w:rFonts w:ascii="Times New Roman" w:hAnsi="Times New Roman"/>
                <w:sz w:val="21"/>
                <w:szCs w:val="21"/>
              </w:rPr>
              <w:t xml:space="preserve"/>
            </w:r>
            <w:r>
              <w:rPr>
                <w:rFonts w:hint="eastAsia" w:ascii="Times New Roman" w:hAnsi="Times New Roman"/>
                <w:sz w:val="21"/>
                <w:szCs w:val="21"/>
              </w:rPr>
              <w:t xml:space="preserve">输入：</w:t>
            </w:r>
            <w:r>
              <w:rPr>
                <w:rFonts w:hint="eastAsia" w:ascii="Times New Roman" w:hAnsi="Times New Roman"/>
                <w:sz w:val="21"/>
                <w:szCs w:val="21"/>
              </w:rPr>
              <w:t xml:space="preserve">波次候选领导者区块</w:t>
            </w:r>
            <w:r>
              <w:rPr>
                <w:rFonts w:ascii="Times New Roman" w:hAnsi="Times New Roman"/>
                <w:sz w:val="21"/>
                <w:szCs w:val="21"/>
              </w:rPr>
              <w:t xml:space="preserve"> </w:t>
            </w:r>
            <m:oMath>
              <m:sSub>
                <m:e>
                  <m:r>
                    <m:t>L</m:t>
                  </m:r>
                </m:e>
                <m:sub>
                  <m:r>
                    <m:t>w</m:t>
                  </m:r>
                </m:sub>
              </m:sSub>
            </m:oMath>
            <w:r>
              <w:rPr>
                <w:rFonts w:hint="eastAsia" w:ascii="Times New Roman" w:hAnsi="Times New Roman"/>
                <w:sz w:val="21"/>
                <w:szCs w:val="21"/>
              </w:rPr>
              <w:t xml:space="preserve">，交易池状态</w:t>
            </w:r>
            <w:r>
              <w:rPr>
                <w:rFonts w:ascii="Times New Roman" w:hAnsi="Times New Roman"/>
                <w:sz w:val="21"/>
                <w:szCs w:val="21"/>
              </w:rPr>
              <w:t xml:space="preserve"> </w:t>
            </w:r>
            <m:oMath>
              <m:r>
                <m:rPr>
                  <m:sty m:val="p"/>
                </m:rPr>
                <m:t>P</m:t>
              </m:r>
              <m:r>
                <m:rPr>
                  <m:sty m:val="p"/>
                </m:rPr>
                <m:t>e</m:t>
              </m:r>
              <m:r>
                <m:rPr>
                  <m:sty m:val="p"/>
                </m:rPr>
                <m:t>n</m:t>
              </m:r>
              <m:r>
                <m:rPr>
                  <m:sty m:val="p"/>
                </m:rPr>
                <m:t>d</m:t>
              </m:r>
              <m:r>
                <m:rPr>
                  <m:sty m:val="p"/>
                </m:rPr>
                <m:t>i</m:t>
              </m:r>
              <m:r>
                <m:rPr>
                  <m:sty m:val="p"/>
                </m:rPr>
                <m:t>n</m:t>
              </m:r>
              <m:r>
                <m:rPr>
                  <m:sty m:val="p"/>
                </m:rPr>
                <m:t>g</m:t>
              </m:r>
            </m:oMath>
          </w:p>
          <w:p>
            <w:pPr>
              <w:pStyle w:val="9"/>
              <w:jc w:val="left"/>
              <w:spacing w:line="240" w:lineRule="auto" w:before="0" w:after="0"/>
              <w:ind w:firstLine="0" w:firstLineChars="0"/>
            </w:pPr>
            <w:r>
              <w:rPr>
                <w:rFonts w:ascii="Times New Roman" w:hAnsi="Times New Roman"/>
                <w:sz w:val="21"/>
                <w:szCs w:val="21"/>
              </w:rPr>
              <w:t xml:space="preserve"/>
            </w:r>
            <w:r>
              <w:rPr>
                <w:rFonts w:hint="eastAsia" w:ascii="Times New Roman" w:hAnsi="Times New Roman"/>
                <w:sz w:val="21"/>
                <w:szCs w:val="21"/>
              </w:rPr>
              <w:t xml:space="preserve">输出：</w:t>
            </w:r>
            <w:r>
              <w:rPr>
                <w:rFonts w:hint="eastAsia" w:ascii="Times New Roman" w:hAnsi="Times New Roman"/>
                <w:sz w:val="21"/>
                <w:szCs w:val="21"/>
              </w:rPr>
              <w:t xml:space="preserve">提交输出或空输出</w:t>
            </w:r>
          </w:p>
          <w:p>
            <w:pPr>
              <w:pStyle w:val="9"/>
              <w:jc w:val="left"/>
              <w:spacing w:line="240" w:lineRule="auto" w:before="0" w:after="0"/>
              <w:ind w:firstLine="0" w:firstLineChars="0"/>
            </w:pPr>
            <w:r>
              <w:rPr>
                <w:rFonts w:ascii="Times New Roman" w:hAnsi="Times New Roman"/>
                <w:sz w:val="21"/>
                <w:szCs w:val="21"/>
              </w:rPr>
              <w:t xml:space="preserve"/>
            </w:r>
            <w:r>
              <w:rPr>
                <w:rFonts w:ascii="Times New Roman" w:hAnsi="Times New Roman"/>
                <w:sz w:val="21"/>
                <w:szCs w:val="21"/>
              </w:rPr>
              <w:t xml:space="preserve">1:</w:t>
            </w:r>
            <w:r>
              <w:rPr>
                <w:rFonts w:ascii="Times New Roman" w:hAnsi="Times New Roman"/>
                <w:sz w:val="21"/>
                <w:szCs w:val="21"/>
              </w:rPr>
              <w:t xml:space="preserve"> </w:t>
            </w:r>
            <w:r>
              <w:rPr>
                <w:rFonts w:ascii="Times New Roman" w:hAnsi="Times New Roman"/>
                <w:sz w:val="21"/>
                <w:szCs w:val="21"/>
              </w:rPr>
              <w:t xml:space="preserve">if</w:t>
            </w:r>
            <w:r>
              <w:rPr>
                <w:rFonts w:ascii="Times New Roman" w:hAnsi="Times New Roman"/>
                <w:sz w:val="21"/>
                <w:szCs w:val="21"/>
              </w:rPr>
              <w:t xml:space="preserve"> </w:t>
            </w:r>
            <m:oMath>
              <m:sSub>
                <m:e>
                  <m:r>
                    <m:t>L</m:t>
                  </m:r>
                </m:e>
                <m:sub>
                  <m:r>
                    <m:t>w</m:t>
                  </m:r>
                </m:sub>
              </m:sSub>
            </m:oMath>
            <w:r>
              <w:rPr>
                <w:rFonts w:ascii="Times New Roman" w:hAnsi="Times New Roman"/>
                <w:sz w:val="21"/>
                <w:szCs w:val="21"/>
              </w:rPr>
              <w:t xml:space="preserve"> </w:t>
            </w:r>
            <w:r>
              <w:rPr>
                <w:rFonts w:hint="eastAsia" w:ascii="Times New Roman" w:hAnsi="Times New Roman"/>
                <w:sz w:val="21"/>
                <w:szCs w:val="21"/>
              </w:rPr>
              <w:t xml:space="preserve">不满足提交判定条件</w:t>
            </w:r>
            <w:r>
              <w:rPr>
                <w:rFonts w:ascii="Times New Roman" w:hAnsi="Times New Roman"/>
                <w:sz w:val="21"/>
                <w:szCs w:val="21"/>
              </w:rPr>
              <w:t xml:space="preserve"> </w:t>
            </w:r>
            <w:r>
              <w:rPr>
                <w:rFonts w:ascii="Times New Roman" w:hAnsi="Times New Roman"/>
                <w:sz w:val="21"/>
                <w:szCs w:val="21"/>
              </w:rPr>
              <w:t xml:space="preserve">then</w:t>
            </w:r>
          </w:p>
          <w:p>
            <w:pPr>
              <w:pStyle w:val="9"/>
              <w:jc w:val="left"/>
              <w:spacing w:line="240" w:lineRule="auto" w:before="0" w:after="0"/>
              <w:ind w:firstLine="0" w:firstLineChars="0"/>
            </w:pPr>
            <w:r>
              <w:rPr>
                <w:rFonts w:ascii="Times New Roman" w:hAnsi="Times New Roman"/>
                <w:sz w:val="21"/>
                <w:szCs w:val="21"/>
              </w:rPr>
              <w:t xml:space="preserve"/>
            </w:r>
            <w:r>
              <w:rPr>
                <w:rFonts w:ascii="Times New Roman" w:hAnsi="Times New Roman"/>
                <w:sz w:val="21"/>
                <w:szCs w:val="21"/>
              </w:rPr>
              <w:t xml:space="preserve">2:     </w:t>
            </w:r>
            <w:r>
              <w:rPr>
                <w:rFonts w:ascii="Times New Roman" w:hAnsi="Times New Roman"/>
                <w:sz w:val="21"/>
                <w:szCs w:val="21"/>
              </w:rPr>
              <w:t xml:space="preserve"> </w:t>
            </w:r>
            <w:r>
              <w:rPr>
                <w:rFonts w:ascii="Times New Roman" w:hAnsi="Times New Roman"/>
                <w:sz w:val="21"/>
                <w:szCs w:val="21"/>
              </w:rPr>
              <w:t xml:space="preserve">return</w:t>
            </w:r>
            <w:r>
              <w:rPr>
                <w:rFonts w:ascii="Times New Roman" w:hAnsi="Times New Roman"/>
                <w:sz w:val="21"/>
                <w:szCs w:val="21"/>
              </w:rPr>
              <w:t xml:space="preserve"> </w:t>
            </w:r>
            <m:oMath>
              <m:r>
                <m:rPr>
                  <m:sty m:val="p"/>
                </m:rPr>
                <m:t>⌀</m:t>
              </m:r>
            </m:oMath>
          </w:p>
          <w:p>
            <w:pPr>
              <w:pStyle w:val="9"/>
              <w:jc w:val="left"/>
              <w:spacing w:line="240" w:lineRule="auto" w:before="0" w:after="0"/>
              <w:ind w:firstLine="0" w:firstLineChars="0"/>
            </w:pPr>
            <w:r>
              <w:rPr>
                <w:rFonts w:ascii="Times New Roman" w:hAnsi="Times New Roman"/>
                <w:sz w:val="21"/>
                <w:szCs w:val="21"/>
              </w:rPr>
              <w:t xml:space="preserve"/>
            </w:r>
            <w:r>
              <w:rPr>
                <w:rFonts w:ascii="Times New Roman" w:hAnsi="Times New Roman"/>
                <w:sz w:val="21"/>
                <w:szCs w:val="21"/>
              </w:rPr>
              <w:t xml:space="preserve">3:</w:t>
            </w:r>
            <w:r>
              <w:rPr>
                <w:rFonts w:ascii="Times New Roman" w:hAnsi="Times New Roman"/>
                <w:sz w:val="21"/>
                <w:szCs w:val="21"/>
              </w:rPr>
              <w:t xml:space="preserve"> </w:t>
            </w:r>
            <w:r>
              <w:rPr>
                <w:rFonts w:ascii="Times New Roman" w:hAnsi="Times New Roman"/>
                <w:sz w:val="21"/>
                <w:szCs w:val="21"/>
              </w:rPr>
              <w:t xml:space="preserve">end if</w:t>
            </w:r>
          </w:p>
          <w:p>
            <w:pPr>
              <w:pStyle w:val="9"/>
              <w:jc w:val="left"/>
              <w:spacing w:line="240" w:lineRule="auto" w:before="0" w:after="0"/>
              <w:ind w:firstLine="0" w:firstLineChars="0"/>
            </w:pPr>
            <w:r>
              <w:rPr>
                <w:rFonts w:ascii="Times New Roman" w:hAnsi="Times New Roman"/>
                <w:sz w:val="21"/>
                <w:szCs w:val="21"/>
              </w:rPr>
              <w:t xml:space="preserve"/>
            </w:r>
            <w:r>
              <w:rPr>
                <w:rFonts w:ascii="Times New Roman" w:hAnsi="Times New Roman"/>
                <w:sz w:val="21"/>
                <w:szCs w:val="21"/>
              </w:rPr>
              <w:t xml:space="preserve">4:</w:t>
            </w:r>
            <w:r>
              <w:rPr>
                <w:rFonts w:ascii="Times New Roman" w:hAnsi="Times New Roman"/>
                <w:sz w:val="21"/>
                <w:szCs w:val="21"/>
              </w:rPr>
              <w:t xml:space="preserve"> </w:t>
            </w:r>
            <w:r>
              <w:rPr>
                <w:rFonts w:hint="eastAsia" w:ascii="Times New Roman" w:hAnsi="Times New Roman"/>
                <w:sz w:val="21"/>
                <w:szCs w:val="21"/>
              </w:rPr>
              <w:t xml:space="preserve">计算提交集合祖先闭包</w:t>
            </w:r>
            <w:r>
              <w:rPr>
                <w:rFonts w:ascii="Times New Roman" w:hAnsi="Times New Roman"/>
                <w:sz w:val="21"/>
                <w:szCs w:val="21"/>
              </w:rPr>
              <w:t xml:space="preserve"> </w:t>
            </w:r>
            <m:oMath>
              <m:r>
                <m:rPr>
                  <m:scr m:val="script"/>
                  <m:sty m:val="p"/>
                </m:rPr>
                <m:t>A</m:t>
              </m:r>
              <m:r>
                <m:rPr>
                  <m:sty m:val="p"/>
                </m:rPr>
                <m:t>(</m:t>
              </m:r>
              <m:sSub>
                <m:e>
                  <m:r>
                    <m:t>L</m:t>
                  </m:r>
                </m:e>
                <m:sub>
                  <m:r>
                    <m:t>w</m:t>
                  </m:r>
                </m:sub>
              </m:sSub>
              <m:r>
                <m:rPr>
                  <m:sty m:val="p"/>
                </m:rPr>
                <m:t>)</m:t>
              </m:r>
            </m:oMath>
          </w:p>
          <w:p>
            <w:pPr>
              <w:pStyle w:val="9"/>
              <w:jc w:val="left"/>
              <w:spacing w:line="240" w:lineRule="auto" w:before="0" w:after="0"/>
              <w:ind w:firstLine="0" w:firstLineChars="0"/>
            </w:pPr>
            <w:r>
              <w:rPr>
                <w:rFonts w:ascii="Times New Roman" w:hAnsi="Times New Roman"/>
                <w:sz w:val="21"/>
                <w:szCs w:val="21"/>
              </w:rPr>
              <w:t xml:space="preserve"/>
            </w:r>
            <w:r>
              <w:rPr>
                <w:rFonts w:ascii="Times New Roman" w:hAnsi="Times New Roman"/>
                <w:sz w:val="21"/>
                <w:szCs w:val="21"/>
              </w:rPr>
              <w:t xml:space="preserve">5:</w:t>
            </w:r>
            <w:r>
              <w:rPr>
                <w:rFonts w:ascii="Times New Roman" w:hAnsi="Times New Roman"/>
                <w:sz w:val="21"/>
                <w:szCs w:val="21"/>
              </w:rPr>
              <w:t xml:space="preserve"> </w:t>
            </w:r>
            <w:r>
              <w:rPr>
                <w:rFonts w:hint="eastAsia" w:ascii="Times New Roman" w:hAnsi="Times New Roman"/>
                <w:sz w:val="21"/>
                <w:szCs w:val="21"/>
              </w:rPr>
              <w:t xml:space="preserve">从</w:t>
            </w:r>
            <w:r>
              <w:rPr>
                <w:rFonts w:ascii="Times New Roman" w:hAnsi="Times New Roman"/>
                <w:sz w:val="21"/>
                <w:szCs w:val="21"/>
              </w:rPr>
              <w:t xml:space="preserve"> </w:t>
            </w:r>
            <m:oMath>
              <m:r>
                <m:rPr>
                  <m:scr m:val="script"/>
                  <m:sty m:val="p"/>
                </m:rPr>
                <m:t>A</m:t>
              </m:r>
              <m:r>
                <m:rPr>
                  <m:sty m:val="p"/>
                </m:rPr>
                <m:t>(</m:t>
              </m:r>
              <m:sSub>
                <m:e>
                  <m:r>
                    <m:t>L</m:t>
                  </m:r>
                </m:e>
                <m:sub>
                  <m:r>
                    <m:t>w</m:t>
                  </m:r>
                </m:sub>
              </m:sSub>
              <m:r>
                <m:rPr>
                  <m:sty m:val="p"/>
                </m:rPr>
                <m:t>)</m:t>
              </m:r>
            </m:oMath>
            <w:r>
              <w:rPr>
                <w:rFonts w:ascii="Times New Roman" w:hAnsi="Times New Roman"/>
                <w:sz w:val="21"/>
                <w:szCs w:val="21"/>
              </w:rPr>
              <w:t xml:space="preserve"> </w:t>
            </w:r>
            <w:r>
              <w:rPr>
                <w:rFonts w:hint="eastAsia" w:ascii="Times New Roman" w:hAnsi="Times New Roman"/>
                <w:sz w:val="21"/>
                <w:szCs w:val="21"/>
              </w:rPr>
              <w:t xml:space="preserve">抽取批处理集合</w:t>
            </w:r>
            <w:r>
              <w:rPr>
                <w:rFonts w:ascii="Times New Roman" w:hAnsi="Times New Roman"/>
                <w:sz w:val="21"/>
                <w:szCs w:val="21"/>
              </w:rPr>
              <w:t xml:space="preserve"> </w:t>
            </w:r>
            <m:oMath>
              <m:r>
                <m:rPr>
                  <m:scr m:val="script"/>
                  <m:sty m:val="p"/>
                </m:rPr>
                <m:t>T</m:t>
              </m:r>
            </m:oMath>
            <w:r>
              <w:rPr>
                <w:rFonts w:ascii="Times New Roman" w:hAnsi="Times New Roman"/>
                <w:sz w:val="21"/>
                <w:szCs w:val="21"/>
              </w:rPr>
              <w:t xml:space="preserve"> </w:t>
            </w:r>
            <w:r>
              <w:rPr>
                <w:rFonts w:hint="eastAsia" w:ascii="Times New Roman" w:hAnsi="Times New Roman"/>
                <w:sz w:val="21"/>
                <w:szCs w:val="21"/>
              </w:rPr>
              <w:t xml:space="preserve">并构造</w:t>
            </w:r>
            <w:r>
              <w:rPr>
                <w:rFonts w:ascii="Times New Roman" w:hAnsi="Times New Roman"/>
                <w:sz w:val="21"/>
                <w:szCs w:val="21"/>
              </w:rPr>
              <w:t xml:space="preserve"> </w:t>
            </w:r>
            <m:oMath>
              <m:r>
                <m:t>r</m:t>
              </m:r>
              <m:r>
                <m:t>o</m:t>
              </m:r>
              <m:r>
                <m:t>o</m:t>
              </m:r>
              <m:r>
                <m:t>t</m:t>
              </m:r>
            </m:oMath>
          </w:p>
          <w:p>
            <w:pPr>
              <w:pStyle w:val="9"/>
              <w:jc w:val="left"/>
              <w:spacing w:line="240" w:lineRule="auto" w:before="0" w:after="0"/>
              <w:ind w:firstLine="0" w:firstLineChars="0"/>
            </w:pPr>
            <w:r>
              <w:rPr>
                <w:rFonts w:ascii="Times New Roman" w:hAnsi="Times New Roman"/>
                <w:sz w:val="21"/>
                <w:szCs w:val="21"/>
              </w:rPr>
              <w:t xml:space="preserve"/>
            </w:r>
            <w:r>
              <w:rPr>
                <w:rFonts w:ascii="Times New Roman" w:hAnsi="Times New Roman"/>
                <w:sz w:val="21"/>
                <w:szCs w:val="21"/>
              </w:rPr>
              <w:t xml:space="preserve">6:</w:t>
            </w:r>
            <w:r>
              <w:rPr>
                <w:rFonts w:ascii="Times New Roman" w:hAnsi="Times New Roman"/>
                <w:sz w:val="21"/>
                <w:szCs w:val="21"/>
              </w:rPr>
              <w:t xml:space="preserve"> </w:t>
            </w:r>
            <w:r>
              <w:rPr>
                <w:rFonts w:hint="eastAsia" w:ascii="Times New Roman" w:hAnsi="Times New Roman"/>
                <w:sz w:val="21"/>
                <w:szCs w:val="21"/>
              </w:rPr>
              <w:t xml:space="preserve">从</w:t>
            </w:r>
            <w:r>
              <w:rPr>
                <w:rFonts w:ascii="Times New Roman" w:hAnsi="Times New Roman"/>
                <w:sz w:val="21"/>
                <w:szCs w:val="21"/>
              </w:rPr>
              <w:t xml:space="preserve"> </w:t>
            </w:r>
            <m:oMath>
              <m:sSub>
                <m:e>
                  <m:r>
                    <m:t>L</m:t>
                  </m:r>
                </m:e>
                <m:sub>
                  <m:r>
                    <m:t>w</m:t>
                  </m:r>
                </m:sub>
              </m:sSub>
            </m:oMath>
            <w:r>
              <w:rPr>
                <w:rFonts w:ascii="Times New Roman" w:hAnsi="Times New Roman"/>
                <w:sz w:val="21"/>
                <w:szCs w:val="21"/>
              </w:rPr>
              <w:t xml:space="preserve"> </w:t>
            </w:r>
            <w:r>
              <w:rPr>
                <w:rFonts w:hint="eastAsia" w:ascii="Times New Roman" w:hAnsi="Times New Roman"/>
                <w:sz w:val="21"/>
                <w:szCs w:val="21"/>
              </w:rPr>
              <w:t xml:space="preserve">的提交证书导出波次提交证据</w:t>
            </w:r>
            <w:r>
              <w:rPr>
                <w:rFonts w:ascii="Times New Roman" w:hAnsi="Times New Roman"/>
                <w:sz w:val="21"/>
                <w:szCs w:val="21"/>
              </w:rPr>
              <w:t xml:space="preserve"> </w:t>
            </w:r>
            <m:oMath>
              <m:sSub>
                <m:e>
                  <m:r>
                    <m:t>σ</m:t>
                  </m:r>
                </m:e>
                <m:sub>
                  <m:r>
                    <m:t>w</m:t>
                  </m:r>
                </m:sub>
              </m:sSub>
            </m:oMath>
          </w:p>
          <w:p>
            <w:pPr>
              <w:pStyle w:val="9"/>
              <w:jc w:val="left"/>
              <w:spacing w:line="240" w:lineRule="auto" w:before="0" w:after="0"/>
              <w:ind w:firstLine="0" w:firstLineChars="0"/>
            </w:pPr>
            <w:r>
              <w:rPr>
                <w:rFonts w:ascii="Times New Roman" w:hAnsi="Times New Roman"/>
                <w:sz w:val="21"/>
                <w:szCs w:val="21"/>
              </w:rPr>
              <w:t xml:space="preserve"/>
            </w:r>
            <w:r>
              <w:rPr>
                <w:rFonts w:ascii="Times New Roman" w:hAnsi="Times New Roman"/>
                <w:sz w:val="21"/>
                <w:szCs w:val="21"/>
              </w:rPr>
              <w:t xml:space="preserve">7:</w:t>
            </w:r>
            <w:r>
              <w:rPr>
                <w:rFonts w:ascii="Times New Roman" w:hAnsi="Times New Roman"/>
                <w:sz w:val="21"/>
                <w:szCs w:val="21"/>
              </w:rPr>
              <w:t xml:space="preserve"> </w:t>
            </w:r>
            <w:r>
              <w:rPr>
                <w:rFonts w:hint="eastAsia" w:ascii="Times New Roman" w:hAnsi="Times New Roman"/>
                <w:sz w:val="21"/>
                <w:szCs w:val="21"/>
              </w:rPr>
              <w:t xml:space="preserve">构造聚合回执消息</w:t>
            </w:r>
            <w:r>
              <w:rPr>
                <w:rFonts w:ascii="Times New Roman" w:hAnsi="Times New Roman"/>
                <w:sz w:val="21"/>
                <w:szCs w:val="21"/>
              </w:rPr>
              <w:t xml:space="preserve"> </w:t>
            </w:r>
            <m:oMath>
              <m:r>
                <m:t>r</m:t>
              </m:r>
              <m:r>
                <m:rPr>
                  <m:sty m:val="p"/>
                </m:rPr>
                <m:t>=</m:t>
              </m:r>
              <m:r>
                <m:rPr>
                  <m:sty m:val="p"/>
                </m:rPr>
                <m:t>⟨</m:t>
              </m:r>
              <m:r>
                <m:t>e</m:t>
              </m:r>
              <m:r>
                <m:t>p</m:t>
              </m:r>
              <m:r>
                <m:t>o</m:t>
              </m:r>
              <m:r>
                <m:t>c</m:t>
              </m:r>
              <m:r>
                <m:t>h</m:t>
              </m:r>
              <m:r>
                <m:rPr>
                  <m:sty m:val="p"/>
                </m:rPr>
                <m:t>,</m:t>
              </m:r>
              <m:r>
                <m:t>w</m:t>
              </m:r>
              <m:r>
                <m:rPr>
                  <m:sty m:val="p"/>
                </m:rPr>
                <m:t>,</m:t>
              </m:r>
              <m:r>
                <m:t>H</m:t>
              </m:r>
              <m:r>
                <m:rPr>
                  <m:sty m:val="p"/>
                </m:rPr>
                <m:t>(</m:t>
              </m:r>
              <m:sSub>
                <m:e>
                  <m:r>
                    <m:t>L</m:t>
                  </m:r>
                </m:e>
                <m:sub>
                  <m:r>
                    <m:t>w</m:t>
                  </m:r>
                </m:sub>
              </m:sSub>
              <m:r>
                <m:rPr>
                  <m:sty m:val="p"/>
                </m:rPr>
                <m:t>)</m:t>
              </m:r>
              <m:r>
                <m:rPr>
                  <m:sty m:val="p"/>
                </m:rPr>
                <m:t>,</m:t>
              </m:r>
              <m:r>
                <m:t>r</m:t>
              </m:r>
              <m:r>
                <m:t>o</m:t>
              </m:r>
              <m:r>
                <m:t>o</m:t>
              </m:r>
              <m:r>
                <m:t>t</m:t>
              </m:r>
              <m:r>
                <m:rPr>
                  <m:sty m:val="p"/>
                </m:rPr>
                <m:t>⟩</m:t>
              </m:r>
            </m:oMath>
          </w:p>
          <w:p>
            <w:pPr>
              <w:pStyle w:val="9"/>
              <w:jc w:val="left"/>
              <w:spacing w:line="240" w:lineRule="auto" w:before="0" w:after="0"/>
              <w:ind w:firstLine="0" w:firstLineChars="0"/>
            </w:pPr>
            <w:r>
              <w:rPr>
                <w:rFonts w:ascii="Times New Roman" w:hAnsi="Times New Roman"/>
                <w:sz w:val="21"/>
                <w:szCs w:val="21"/>
              </w:rPr>
              <w:t xml:space="preserve"/>
            </w:r>
            <w:r>
              <w:rPr>
                <w:rFonts w:ascii="Times New Roman" w:hAnsi="Times New Roman"/>
                <w:sz w:val="21"/>
                <w:szCs w:val="21"/>
              </w:rPr>
              <w:t xml:space="preserve">8:</w:t>
            </w:r>
            <w:r>
              <w:rPr>
                <w:rFonts w:ascii="Times New Roman" w:hAnsi="Times New Roman"/>
                <w:sz w:val="21"/>
                <w:szCs w:val="21"/>
              </w:rPr>
              <w:t xml:space="preserve"> </w:t>
            </w:r>
            <w:r>
              <w:rPr>
                <w:rFonts w:hint="eastAsia" w:ascii="Times New Roman" w:hAnsi="Times New Roman"/>
                <w:sz w:val="21"/>
                <w:szCs w:val="21"/>
              </w:rPr>
              <w:t xml:space="preserve">聚合</w:t>
            </w:r>
            <w:r>
              <w:rPr>
                <w:rFonts w:ascii="Times New Roman" w:hAnsi="Times New Roman"/>
                <w:sz w:val="21"/>
                <w:szCs w:val="21"/>
              </w:rPr>
              <w:t xml:space="preserve"> </w:t>
            </w:r>
            <m:oMath>
              <m:r>
                <m:rPr>
                  <m:sty m:val="p"/>
                </m:rPr>
                <m:t>≥</m:t>
              </m:r>
              <m:r>
                <m:t>2</m:t>
              </m:r>
              <m:r>
                <m:t>f</m:t>
              </m:r>
              <m:r>
                <m:rPr>
                  <m:sty m:val="p"/>
                </m:rPr>
                <m:t>+</m:t>
              </m:r>
              <m:r>
                <m:t>1</m:t>
              </m:r>
            </m:oMath>
            <w:r>
              <w:rPr>
                <w:rFonts w:ascii="Times New Roman" w:hAnsi="Times New Roman"/>
                <w:sz w:val="21"/>
                <w:szCs w:val="21"/>
              </w:rPr>
              <w:t xml:space="preserve"> </w:t>
            </w:r>
            <w:r>
              <w:rPr>
                <w:rFonts w:hint="eastAsia" w:ascii="Times New Roman" w:hAnsi="Times New Roman"/>
                <w:sz w:val="21"/>
                <w:szCs w:val="21"/>
              </w:rPr>
              <w:t xml:space="preserve">份</w:t>
            </w:r>
            <w:r>
              <w:rPr>
                <w:rFonts w:ascii="Times New Roman" w:hAnsi="Times New Roman"/>
                <w:sz w:val="21"/>
                <w:szCs w:val="21"/>
              </w:rPr>
              <w:t xml:space="preserve"> BLS </w:t>
            </w:r>
            <w:r>
              <w:rPr>
                <w:rFonts w:hint="eastAsia" w:ascii="Times New Roman" w:hAnsi="Times New Roman"/>
                <w:sz w:val="21"/>
                <w:szCs w:val="21"/>
              </w:rPr>
              <w:t xml:space="preserve">签名得到</w:t>
            </w:r>
            <w:r>
              <w:rPr>
                <w:rFonts w:ascii="Times New Roman" w:hAnsi="Times New Roman"/>
                <w:sz w:val="21"/>
                <w:szCs w:val="21"/>
              </w:rPr>
              <w:t xml:space="preserve"> </w:t>
            </w:r>
            <m:oMath>
              <m:sSub>
                <m:e>
                  <m:r>
                    <m:t>σ</m:t>
                  </m:r>
                </m:e>
                <m:sub>
                  <m:r>
                    <m:t>a</m:t>
                  </m:r>
                  <m:r>
                    <m:t>g</m:t>
                  </m:r>
                  <m:r>
                    <m:t>g</m:t>
                  </m:r>
                </m:sub>
              </m:sSub>
            </m:oMath>
          </w:p>
          <w:p>
            <w:pPr>
              <w:pStyle w:val="9"/>
              <w:jc w:val="left"/>
              <w:spacing w:line="240" w:lineRule="auto" w:before="0" w:after="0"/>
              <w:ind w:firstLine="0" w:firstLineChars="0"/>
            </w:pPr>
            <w:r>
              <w:rPr>
                <w:rFonts w:ascii="Times New Roman" w:hAnsi="Times New Roman"/>
                <w:sz w:val="21"/>
                <w:szCs w:val="21"/>
              </w:rPr>
              <w:t xml:space="preserve"/>
            </w:r>
            <w:r>
              <w:rPr>
                <w:rFonts w:ascii="Times New Roman" w:hAnsi="Times New Roman"/>
                <w:sz w:val="21"/>
                <w:szCs w:val="21"/>
              </w:rPr>
              <w:t xml:space="preserve">9:</w:t>
            </w:r>
            <w:r>
              <w:rPr>
                <w:rFonts w:ascii="Times New Roman" w:hAnsi="Times New Roman"/>
                <w:sz w:val="21"/>
                <w:szCs w:val="21"/>
              </w:rPr>
              <w:t xml:space="preserve"> </w:t>
            </w:r>
            <w:r>
              <w:rPr>
                <w:rFonts w:ascii="Times New Roman" w:hAnsi="Times New Roman"/>
                <w:sz w:val="21"/>
                <w:szCs w:val="21"/>
              </w:rPr>
              <w:t xml:space="preserve">for</w:t>
            </w:r>
            <w:r>
              <w:rPr>
                <w:rFonts w:ascii="Times New Roman" w:hAnsi="Times New Roman"/>
                <w:sz w:val="21"/>
                <w:szCs w:val="21"/>
              </w:rPr>
              <w:t xml:space="preserve"> </w:t>
            </w:r>
            <w:r>
              <w:rPr>
                <w:rFonts w:ascii="Times New Roman" w:hAnsi="Times New Roman"/>
                <w:sz w:val="21"/>
                <w:szCs w:val="21"/>
              </w:rPr>
              <w:t xml:space="preserve">each</w:t>
            </w:r>
            <w:r>
              <w:rPr>
                <w:rFonts w:ascii="Times New Roman" w:hAnsi="Times New Roman"/>
                <w:sz w:val="21"/>
                <w:szCs w:val="21"/>
              </w:rPr>
              <w:t xml:space="preserve"> </w:t>
            </w:r>
            <m:oMath>
              <m:r>
                <m:t>t</m:t>
              </m:r>
              <m:r>
                <m:t>x</m:t>
              </m:r>
              <m:r>
                <m:rPr>
                  <m:sty m:val="p"/>
                </m:rPr>
                <m:t>∈</m:t>
              </m:r>
              <m:r>
                <m:rPr>
                  <m:scr m:val="script"/>
                  <m:sty m:val="p"/>
                </m:rPr>
                <m:t>T</m:t>
              </m:r>
            </m:oMath>
            <w:r>
              <w:rPr>
                <w:rFonts w:ascii="Times New Roman" w:hAnsi="Times New Roman"/>
                <w:sz w:val="21"/>
                <w:szCs w:val="21"/>
              </w:rPr>
              <w:t xml:space="preserve"> </w:t>
            </w:r>
            <w:r>
              <w:rPr>
                <w:rFonts w:ascii="Times New Roman" w:hAnsi="Times New Roman"/>
                <w:sz w:val="21"/>
                <w:szCs w:val="21"/>
              </w:rPr>
              <w:t xml:space="preserve">do</w:t>
            </w:r>
          </w:p>
          <w:p>
            <w:pPr>
              <w:pStyle w:val="9"/>
              <w:jc w:val="left"/>
              <w:spacing w:line="240" w:lineRule="auto" w:before="0" w:after="0"/>
              <w:ind w:firstLine="0" w:firstLineChars="0"/>
            </w:pPr>
            <w:r>
              <w:rPr>
                <w:rFonts w:ascii="Times New Roman" w:hAnsi="Times New Roman"/>
                <w:sz w:val="21"/>
                <w:szCs w:val="21"/>
              </w:rPr>
              <w:t xml:space="preserve"/>
            </w:r>
            <w:r>
              <w:rPr>
                <w:rFonts w:ascii="Times New Roman" w:hAnsi="Times New Roman"/>
                <w:sz w:val="21"/>
                <w:szCs w:val="21"/>
              </w:rPr>
              <w:t xml:space="preserve">10:     </w:t>
            </w:r>
            <w:r>
              <w:rPr>
                <w:rFonts w:ascii="Times New Roman" w:hAnsi="Times New Roman"/>
                <w:sz w:val="21"/>
                <w:szCs w:val="21"/>
              </w:rPr>
              <w:t xml:space="preserve"> </w:t>
            </w:r>
            <m:oMath>
              <m:r>
                <m:t>h</m:t>
              </m:r>
              <m:r>
                <m:rPr>
                  <m:sty m:val="p"/>
                </m:rPr>
                <m:t>←</m:t>
              </m:r>
              <m:r>
                <m:t>H</m:t>
              </m:r>
              <m:r>
                <m:rPr>
                  <m:sty m:val="p"/>
                </m:rPr>
                <m:t>(</m:t>
              </m:r>
              <m:r>
                <m:t>t</m:t>
              </m:r>
              <m:r>
                <m:t>x</m:t>
              </m:r>
              <m:r>
                <m:rPr>
                  <m:sty m:val="p"/>
                </m:rPr>
                <m:t>)</m:t>
              </m:r>
            </m:oMath>
          </w:p>
          <w:p>
            <w:pPr>
              <w:pStyle w:val="9"/>
              <w:jc w:val="left"/>
              <w:spacing w:line="240" w:lineRule="auto" w:before="0" w:after="0"/>
              <w:ind w:firstLine="0" w:firstLineChars="0"/>
            </w:pPr>
            <w:r>
              <w:rPr>
                <w:rFonts w:ascii="Times New Roman" w:hAnsi="Times New Roman"/>
                <w:sz w:val="21"/>
                <w:szCs w:val="21"/>
              </w:rPr>
              <w:t xml:space="preserve"/>
            </w:r>
            <w:r>
              <w:rPr>
                <w:rFonts w:ascii="Times New Roman" w:hAnsi="Times New Roman"/>
                <w:sz w:val="21"/>
                <w:szCs w:val="21"/>
              </w:rPr>
              <w:t xml:space="preserve">11:     </w:t>
            </w:r>
            <w:r>
              <w:rPr>
                <w:rFonts w:ascii="Times New Roman" w:hAnsi="Times New Roman"/>
                <w:sz w:val="21"/>
                <w:szCs w:val="21"/>
              </w:rPr>
              <w:t xml:space="preserve"> </w:t>
            </w:r>
            <w:r>
              <w:rPr>
                <w:rFonts w:hint="eastAsia" w:ascii="Times New Roman" w:hAnsi="Times New Roman"/>
                <w:sz w:val="21"/>
                <w:szCs w:val="21"/>
              </w:rPr>
              <w:t xml:space="preserve">写入云端索引：</w:t>
            </w:r>
            <m:oMath>
              <m:r>
                <m:rPr>
                  <m:sty m:val="p"/>
                </m:rPr>
                <m:t>I</m:t>
              </m:r>
              <m:r>
                <m:rPr>
                  <m:sty m:val="p"/>
                </m:rPr>
                <m:t>n</m:t>
              </m:r>
              <m:r>
                <m:rPr>
                  <m:sty m:val="p"/>
                </m:rPr>
                <m:t>d</m:t>
              </m:r>
              <m:r>
                <m:rPr>
                  <m:sty m:val="p"/>
                </m:rPr>
                <m:t>e</m:t>
              </m:r>
              <m:r>
                <m:rPr>
                  <m:sty m:val="p"/>
                </m:rPr>
                <m:t>x</m:t>
              </m:r>
              <m:r>
                <m:rPr>
                  <m:sty m:val="p"/>
                </m:rPr>
                <m:t>C</m:t>
              </m:r>
              <m:r>
                <m:rPr>
                  <m:sty m:val="p"/>
                </m:rPr>
                <m:t>l</m:t>
              </m:r>
              <m:r>
                <m:rPr>
                  <m:sty m:val="p"/>
                </m:rPr>
                <m:t>o</m:t>
              </m:r>
              <m:r>
                <m:rPr>
                  <m:sty m:val="p"/>
                </m:rPr>
                <m:t>u</m:t>
              </m:r>
              <m:r>
                <m:rPr>
                  <m:sty m:val="p"/>
                </m:rPr>
                <m:t>d</m:t>
              </m:r>
              <m:r>
                <m:rPr>
                  <m:sty m:val="p"/>
                </m:rPr>
                <m:t>[</m:t>
              </m:r>
              <m:r>
                <m:t>h</m:t>
              </m:r>
              <m:r>
                <m:rPr>
                  <m:sty m:val="p"/>
                </m:rPr>
                <m:t>]</m:t>
              </m:r>
              <m:r>
                <m:rPr>
                  <m:sty m:val="p"/>
                </m:rPr>
                <m:t>←</m:t>
              </m:r>
              <m:r>
                <m:rPr>
                  <m:sty m:val="p"/>
                </m:rPr>
                <m:t>⟨</m:t>
              </m:r>
              <m:r>
                <m:t>e</m:t>
              </m:r>
              <m:r>
                <m:t>p</m:t>
              </m:r>
              <m:r>
                <m:t>o</m:t>
              </m:r>
              <m:r>
                <m:t>c</m:t>
              </m:r>
              <m:r>
                <m:t>h</m:t>
              </m:r>
              <m:r>
                <m:rPr>
                  <m:sty m:val="p"/>
                </m:rPr>
                <m:t>,</m:t>
              </m:r>
              <m:r>
                <m:t>w</m:t>
              </m:r>
              <m:r>
                <m:rPr>
                  <m:sty m:val="p"/>
                </m:rPr>
                <m:t>,</m:t>
              </m:r>
              <m:r>
                <m:t>H</m:t>
              </m:r>
              <m:r>
                <m:rPr>
                  <m:sty m:val="p"/>
                </m:rPr>
                <m:t>(</m:t>
              </m:r>
              <m:sSub>
                <m:e>
                  <m:r>
                    <m:t>L</m:t>
                  </m:r>
                </m:e>
                <m:sub>
                  <m:r>
                    <m:t>w</m:t>
                  </m:r>
                </m:sub>
              </m:sSub>
              <m:r>
                <m:rPr>
                  <m:sty m:val="p"/>
                </m:rPr>
                <m:t>)</m:t>
              </m:r>
              <m:r>
                <m:rPr>
                  <m:sty m:val="p"/>
                </m:rPr>
                <m:t>,</m:t>
              </m:r>
              <m:r>
                <m:t>r</m:t>
              </m:r>
              <m:r>
                <m:t>o</m:t>
              </m:r>
              <m:r>
                <m:t>o</m:t>
              </m:r>
              <m:r>
                <m:t>t</m:t>
              </m:r>
              <m:r>
                <m:rPr>
                  <m:sty m:val="p"/>
                </m:rPr>
                <m:t>,</m:t>
              </m:r>
              <m:sSub>
                <m:e>
                  <m:r>
                    <m:t>σ</m:t>
                  </m:r>
                </m:e>
                <m:sub>
                  <m:r>
                    <m:t>w</m:t>
                  </m:r>
                </m:sub>
              </m:sSub>
              <m:r>
                <m:rPr>
                  <m:sty m:val="p"/>
                </m:rPr>
                <m:t>,</m:t>
              </m:r>
              <m:sSub>
                <m:e>
                  <m:r>
                    <m:t>σ</m:t>
                  </m:r>
                </m:e>
                <m:sub>
                  <m:r>
                    <m:t>a</m:t>
                  </m:r>
                  <m:r>
                    <m:t>g</m:t>
                  </m:r>
                  <m:r>
                    <m:t>g</m:t>
                  </m:r>
                </m:sub>
              </m:sSub>
              <m:r>
                <m:rPr>
                  <m:sty m:val="p"/>
                </m:rPr>
                <m:t>⟩</m:t>
              </m:r>
            </m:oMath>
          </w:p>
          <w:p>
            <w:pPr>
              <w:pStyle w:val="9"/>
              <w:jc w:val="left"/>
              <w:spacing w:line="240" w:lineRule="auto" w:before="0" w:after="0"/>
              <w:ind w:firstLine="0" w:firstLineChars="0"/>
            </w:pPr>
            <w:r>
              <w:rPr>
                <w:rFonts w:ascii="Times New Roman" w:hAnsi="Times New Roman"/>
                <w:sz w:val="21"/>
                <w:szCs w:val="21"/>
              </w:rPr>
              <w:t xml:space="preserve"/>
            </w:r>
            <w:r>
              <w:rPr>
                <w:rFonts w:ascii="Times New Roman" w:hAnsi="Times New Roman"/>
                <w:sz w:val="21"/>
                <w:szCs w:val="21"/>
              </w:rPr>
              <w:t xml:space="preserve">12:</w:t>
            </w:r>
            <w:r>
              <w:rPr>
                <w:rFonts w:ascii="Times New Roman" w:hAnsi="Times New Roman"/>
                <w:sz w:val="21"/>
                <w:szCs w:val="21"/>
              </w:rPr>
              <w:t xml:space="preserve"> </w:t>
            </w:r>
            <w:r>
              <w:rPr>
                <w:rFonts w:ascii="Times New Roman" w:hAnsi="Times New Roman"/>
                <w:sz w:val="21"/>
                <w:szCs w:val="21"/>
              </w:rPr>
              <w:t xml:space="preserve">end for</w:t>
            </w:r>
          </w:p>
          <w:p>
            <w:pPr>
              <w:pStyle w:val="9"/>
              <w:jc w:val="left"/>
              <w:spacing w:line="240" w:lineRule="auto" w:before="0" w:after="0"/>
              <w:ind w:firstLine="0" w:firstLineChars="0"/>
            </w:pPr>
            <w:r>
              <w:rPr>
                <w:rFonts w:ascii="Times New Roman" w:hAnsi="Times New Roman"/>
                <w:sz w:val="21"/>
                <w:szCs w:val="21"/>
              </w:rPr>
              <w:t xml:space="preserve"/>
            </w:r>
            <w:r>
              <w:rPr>
                <w:rFonts w:ascii="Times New Roman" w:hAnsi="Times New Roman"/>
                <w:sz w:val="21"/>
                <w:szCs w:val="21"/>
              </w:rPr>
              <w:t xml:space="preserve">13:</w:t>
            </w:r>
            <w:r>
              <w:rPr>
                <w:rFonts w:ascii="Times New Roman" w:hAnsi="Times New Roman"/>
                <w:sz w:val="21"/>
                <w:szCs w:val="21"/>
              </w:rPr>
              <w:t xml:space="preserve"> </w:t>
            </w:r>
            <w:r>
              <w:rPr>
                <w:rFonts w:hint="eastAsia" w:ascii="Times New Roman" w:hAnsi="Times New Roman"/>
                <w:sz w:val="21"/>
                <w:szCs w:val="21"/>
              </w:rPr>
              <w:t xml:space="preserve">向相关车辆广播</w:t>
            </w:r>
            <w:r>
              <w:rPr>
                <w:rFonts w:ascii="Times New Roman" w:hAnsi="Times New Roman"/>
                <w:sz w:val="21"/>
                <w:szCs w:val="21"/>
              </w:rPr>
              <w:t xml:space="preserve"> </w:t>
            </w:r>
            <m:oMath>
              <m:r>
                <m:rPr>
                  <m:sty m:val="p"/>
                </m:rPr>
                <m:t>⟨</m:t>
              </m:r>
              <m:r>
                <m:t>r</m:t>
              </m:r>
              <m:r>
                <m:rPr>
                  <m:sty m:val="p"/>
                </m:rPr>
                <m:t>,</m:t>
              </m:r>
              <m:sSub>
                <m:e>
                  <m:r>
                    <m:t>σ</m:t>
                  </m:r>
                </m:e>
                <m:sub>
                  <m:r>
                    <m:t>a</m:t>
                  </m:r>
                  <m:r>
                    <m:t>g</m:t>
                  </m:r>
                  <m:r>
                    <m:t>g</m:t>
                  </m:r>
                </m:sub>
              </m:sSub>
              <m:r>
                <m:rPr>
                  <m:sty m:val="p"/>
                </m:rPr>
                <m:t>⟩</m:t>
              </m:r>
            </m:oMath>
          </w:p>
          <w:p>
            <w:pPr>
              <w:pStyle w:val="9"/>
              <w:jc w:val="left"/>
              <w:spacing w:line="240" w:lineRule="auto" w:before="0" w:after="0"/>
              <w:ind w:firstLine="0" w:firstLineChars="0"/>
            </w:pPr>
            <w:r>
              <w:rPr>
                <w:rFonts w:ascii="Times New Roman" w:hAnsi="Times New Roman"/>
                <w:sz w:val="21"/>
                <w:szCs w:val="21"/>
              </w:rPr>
              <w:t xml:space="preserve"/>
            </w:r>
            <w:r>
              <w:rPr>
                <w:rFonts w:ascii="Times New Roman" w:hAnsi="Times New Roman"/>
                <w:sz w:val="21"/>
                <w:szCs w:val="21"/>
              </w:rPr>
              <w:t xml:space="preserve">14:</w:t>
            </w:r>
            <w:r>
              <w:rPr>
                <w:rFonts w:ascii="Times New Roman" w:hAnsi="Times New Roman"/>
                <w:sz w:val="21"/>
                <w:szCs w:val="21"/>
              </w:rPr>
              <w:t xml:space="preserve"> </w:t>
            </w:r>
            <w:r>
              <w:rPr>
                <w:rFonts w:hint="eastAsia" w:ascii="Times New Roman" w:hAnsi="Times New Roman"/>
                <w:sz w:val="21"/>
                <w:szCs w:val="21"/>
              </w:rPr>
              <w:t xml:space="preserve">将</w:t>
            </w:r>
            <w:r>
              <w:rPr>
                <w:rFonts w:ascii="Times New Roman" w:hAnsi="Times New Roman"/>
                <w:sz w:val="21"/>
                <w:szCs w:val="21"/>
              </w:rPr>
              <w:t xml:space="preserve"> </w:t>
            </w:r>
            <m:oMath>
              <m:r>
                <m:rPr>
                  <m:scr m:val="script"/>
                  <m:sty m:val="p"/>
                </m:rPr>
                <m:t>T</m:t>
              </m:r>
            </m:oMath>
            <w:r>
              <w:rPr>
                <w:rFonts w:ascii="Times New Roman" w:hAnsi="Times New Roman"/>
                <w:sz w:val="21"/>
                <w:szCs w:val="21"/>
              </w:rPr>
              <w:t xml:space="preserve"> </w:t>
            </w:r>
            <w:r>
              <w:rPr>
                <w:rFonts w:hint="eastAsia" w:ascii="Times New Roman" w:hAnsi="Times New Roman"/>
                <w:sz w:val="21"/>
                <w:szCs w:val="21"/>
              </w:rPr>
              <w:t xml:space="preserve">从</w:t>
            </w:r>
            <w:r>
              <w:rPr>
                <w:rFonts w:ascii="Times New Roman" w:hAnsi="Times New Roman"/>
                <w:sz w:val="21"/>
                <w:szCs w:val="21"/>
              </w:rPr>
              <w:t xml:space="preserve"> </w:t>
            </w:r>
            <m:oMath>
              <m:r>
                <m:rPr>
                  <m:sty m:val="p"/>
                </m:rPr>
                <m:t>P</m:t>
              </m:r>
              <m:r>
                <m:rPr>
                  <m:sty m:val="p"/>
                </m:rPr>
                <m:t>e</m:t>
              </m:r>
              <m:r>
                <m:rPr>
                  <m:sty m:val="p"/>
                </m:rPr>
                <m:t>n</m:t>
              </m:r>
              <m:r>
                <m:rPr>
                  <m:sty m:val="p"/>
                </m:rPr>
                <m:t>d</m:t>
              </m:r>
              <m:r>
                <m:rPr>
                  <m:sty m:val="p"/>
                </m:rPr>
                <m:t>i</m:t>
              </m:r>
              <m:r>
                <m:rPr>
                  <m:sty m:val="p"/>
                </m:rPr>
                <m:t>n</m:t>
              </m:r>
              <m:r>
                <m:rPr>
                  <m:sty m:val="p"/>
                </m:rPr>
                <m:t>g</m:t>
              </m:r>
            </m:oMath>
            <w:r>
              <w:rPr>
                <w:rFonts w:ascii="Times New Roman" w:hAnsi="Times New Roman"/>
                <w:sz w:val="21"/>
                <w:szCs w:val="21"/>
              </w:rPr>
              <w:t xml:space="preserve"> </w:t>
            </w:r>
            <w:r>
              <w:rPr>
                <w:rFonts w:hint="eastAsia" w:ascii="Times New Roman" w:hAnsi="Times New Roman"/>
                <w:sz w:val="21"/>
                <w:szCs w:val="21"/>
              </w:rPr>
              <w:t xml:space="preserve">迁移到</w:t>
            </w:r>
            <w:r>
              <w:rPr>
                <w:rFonts w:ascii="Times New Roman" w:hAnsi="Times New Roman"/>
                <w:sz w:val="21"/>
                <w:szCs w:val="21"/>
              </w:rPr>
              <w:t xml:space="preserve"> </w:t>
            </w:r>
            <m:oMath>
              <m:r>
                <m:rPr>
                  <m:sty m:val="p"/>
                </m:rPr>
                <m:t>C</m:t>
              </m:r>
              <m:r>
                <m:rPr>
                  <m:sty m:val="p"/>
                </m:rPr>
                <m:t>o</m:t>
              </m:r>
              <m:r>
                <m:rPr>
                  <m:sty m:val="p"/>
                </m:rPr>
                <m:t>m</m:t>
              </m:r>
              <m:r>
                <m:rPr>
                  <m:sty m:val="p"/>
                </m:rPr>
                <m:t>m</m:t>
              </m:r>
              <m:r>
                <m:rPr>
                  <m:sty m:val="p"/>
                </m:rPr>
                <m:t>i</m:t>
              </m:r>
              <m:r>
                <m:rPr>
                  <m:sty m:val="p"/>
                </m:rPr>
                <m:t>t</m:t>
              </m:r>
              <m:r>
                <m:rPr>
                  <m:sty m:val="p"/>
                </m:rPr>
                <m:t>t</m:t>
              </m:r>
              <m:r>
                <m:rPr>
                  <m:sty m:val="p"/>
                </m:rPr>
                <m:t>e</m:t>
              </m:r>
              <m:r>
                <m:rPr>
                  <m:sty m:val="p"/>
                </m:rPr>
                <m:t>d</m:t>
              </m:r>
            </m:oMath>
          </w:p>
          <w:p>
            <w:pPr>
              <w:pStyle w:val="9"/>
              <w:jc w:val="left"/>
              <w:spacing w:line="240" w:lineRule="auto" w:before="0" w:after="0"/>
              <w:ind w:firstLine="0" w:firstLineChars="0"/>
            </w:pPr>
            <w:r>
              <w:rPr>
                <w:rFonts w:ascii="Times New Roman" w:hAnsi="Times New Roman"/>
                <w:sz w:val="21"/>
                <w:szCs w:val="21"/>
              </w:rPr>
              <w:t xml:space="preserve"/>
            </w:r>
            <w:r>
              <w:rPr>
                <w:rFonts w:ascii="Times New Roman" w:hAnsi="Times New Roman"/>
                <w:sz w:val="21"/>
                <w:szCs w:val="21"/>
              </w:rPr>
              <w:t xml:space="preserve">15:</w:t>
            </w:r>
            <w:r>
              <w:rPr>
                <w:rFonts w:ascii="Times New Roman" w:hAnsi="Times New Roman"/>
                <w:sz w:val="21"/>
                <w:szCs w:val="21"/>
              </w:rPr>
              <w:t xml:space="preserve"> </w:t>
            </w:r>
            <w:r>
              <w:rPr>
                <w:rFonts w:ascii="Times New Roman" w:hAnsi="Times New Roman"/>
                <w:sz w:val="21"/>
                <w:szCs w:val="21"/>
              </w:rPr>
              <w:t xml:space="preserve">return</w:t>
            </w:r>
            <w:r>
              <w:rPr>
                <w:rFonts w:ascii="Times New Roman" w:hAnsi="Times New Roman"/>
                <w:sz w:val="21"/>
                <w:szCs w:val="21"/>
              </w:rPr>
              <w:t xml:space="preserve"> </w:t>
            </w:r>
            <m:oMath>
              <m:r>
                <m:rPr>
                  <m:sty m:val="p"/>
                </m:rPr>
                <m:t>⟨</m:t>
              </m:r>
              <m:r>
                <m:t>r</m:t>
              </m:r>
              <m:r>
                <m:rPr>
                  <m:sty m:val="p"/>
                </m:rPr>
                <m:t>,</m:t>
              </m:r>
              <m:sSub>
                <m:e>
                  <m:r>
                    <m:t>σ</m:t>
                  </m:r>
                </m:e>
                <m:sub>
                  <m:r>
                    <m:t>a</m:t>
                  </m:r>
                  <m:r>
                    <m:t>g</m:t>
                  </m:r>
                  <m:r>
                    <m:t>g</m:t>
                  </m:r>
                </m:sub>
              </m:sSub>
              <m:r>
                <m:rPr>
                  <m:sty m:val="p"/>
                </m:rPr>
                <m:t>⟩</m:t>
              </m:r>
            </m:oMath>
          </w:p>
        </w:tc>
      </w:tr>
    </w:tbl>
    <w:p>
      <w:pPr>
        <w:pStyle w:val="a"/>
        <w:ind w:firstLineChars="200"/>
      </w:pPr>
      <w:r>
        <w:rPr>
          <w:rFonts w:hint="eastAsia"/>
        </w:rPr>
        <w:t>算法</w:t>
      </w:r>
      <w:r>
        <w:rPr>
          <w:rFonts w:ascii="Times New Roman" w:hAnsi="Times New Roman"/>
        </w:rPr>
        <w:t>1</w:t>
      </w:r>
      <w:r>
        <w:t xml:space="preserve"> </w:t>
      </w:r>
      <w:r>
        <w:rPr>
          <w:rFonts w:hint="eastAsia"/>
        </w:rPr>
        <w:t xml:space="preserve">在输入过滤与输出分发两处引入附加逻辑，但未修改</w:t>
      </w:r>
      <w:r>
        <w:rPr>
          <w:rFonts w:ascii="Times New Roman" w:hAnsi="Times New Roman"/>
        </w:rPr>
        <w:t xml:space="preserve"> DAG </w:t>
      </w:r>
      <w:r>
        <w:rPr>
          <w:rFonts w:hint="eastAsia"/>
        </w:rPr>
        <w:t>核心的拓扑生成与提交判定路径。基于这一机制设计，下文进一步讨论链路中断、</w:t>
      </w:r>
      <w:r>
        <w:rPr>
          <w:rFonts w:ascii="Times New Roman" w:hAnsi="Times New Roman"/>
        </w:rPr>
        <w:t>RSU</w:t>
      </w:r>
      <w:r>
        <w:t xml:space="preserve"> </w:t>
      </w:r>
      <w:r>
        <w:rPr>
          <w:rFonts w:hint="eastAsia"/>
        </w:rPr>
        <w:t xml:space="preserve">短时失联等异常条件下的恢复路径，并在后续安全性分析中统一总结委托适配对</w:t>
      </w:r>
      <w:r>
        <w:rPr>
          <w:rFonts w:ascii="Times New Roman" w:hAnsi="Times New Roman"/>
        </w:rPr>
        <w:t xml:space="preserve"> Safety </w:t>
      </w:r>
      <w:r>
        <w:rPr>
          <w:rFonts w:hint="eastAsia"/>
        </w:rPr>
        <w:t xml:space="preserve">与</w:t>
      </w:r>
      <w:r>
        <w:rPr>
          <w:rFonts w:ascii="Times New Roman" w:hAnsi="Times New Roman"/>
        </w:rPr>
        <w:t xml:space="preserve"> Liveness </w:t>
      </w:r>
      <w:r>
        <w:rPr>
          <w:rFonts w:hint="eastAsia"/>
        </w:rPr>
        <w:t xml:space="preserve">的影响。</w:t>
      </w:r>
    </w:p>
    <w:bookmarkEnd w:id="324"/>
    <w:bookmarkEnd w:id="325"/>
    <w:bookmarkStart w:id="334" w:name="sec:ch3_dynamic_epoch"/>
    <w:p>
      <w:pPr>
        <w:pStyle w:val="Heading3"/>
        <w:ind w:left="0"/>
      </w:pPr>
      <w:r>
        <w:rPr>
          <w:rFonts w:hint="eastAsia"/>
        </w:rPr>
        <w:t xml:space="preserve">动态</w:t>
      </w:r>
      <w:r>
        <w:rPr>
          <w:rFonts w:ascii="Times New Roman" w:hAnsi="Times New Roman"/>
        </w:rPr>
        <w:t xml:space="preserve"> Epoch </w:t>
      </w:r>
      <w:r>
        <w:rPr>
          <w:rFonts w:hint="eastAsia"/>
        </w:rPr>
        <w:t xml:space="preserve">与异常恢复</w:t>
      </w:r>
    </w:p>
    <w:p>
      <w:pPr>
        <w:pStyle w:val="a"/>
        <w:ind w:firstLineChars="200"/>
      </w:pPr>
      <w:r>
        <w:rPr>
          <w:rFonts w:hint="eastAsia"/>
        </w:rPr>
        <w:t>车联网环境在高移动性与多跳转发条件下可能出现链路中断、</w:t>
      </w:r>
      <w:r>
        <w:rPr>
          <w:rFonts w:ascii="Times New Roman" w:hAnsi="Times New Roman"/>
        </w:rPr>
        <w:t>RSU</w:t>
      </w:r>
      <w:r>
        <w:t xml:space="preserve"> </w:t>
      </w:r>
      <w:r>
        <w:rPr>
          <w:rFonts w:hint="eastAsia"/>
        </w:rPr>
        <w:t xml:space="preserve">短时失联与局部</w:t>
      </w:r>
      <w:r>
        <w:t xml:space="preserve"> </w:t>
      </w:r>
      <w:r>
        <w:rPr>
          <w:rFonts w:ascii="Times New Roman" w:hAnsi="Times New Roman"/>
        </w:rPr>
        <w:t>DoS</w:t>
      </w:r>
      <w:r>
        <w:rPr>
          <w:rFonts w:hint="eastAsia"/>
        </w:rPr>
        <w:t>。为在不破坏安全性的前提下保持协议活性，本文采用与</w:t>
      </w:r>
      <w:r>
        <w:rPr>
          <w:rFonts w:ascii="Times New Roman" w:hAnsi="Times New Roman"/>
        </w:rPr>
        <w:t xml:space="preserve"> LightDAG </w:t>
      </w:r>
      <w:r>
        <w:rPr>
          <w:rFonts w:hint="eastAsia"/>
        </w:rPr>
        <w:t xml:space="preserve">基线兼容的”动态</w:t>
      </w:r>
      <w:r>
        <w:t xml:space="preserve"> </w:t>
      </w:r>
      <w:r>
        <w:rPr>
          <w:rFonts w:ascii="Times New Roman" w:hAnsi="Times New Roman"/>
        </w:rPr>
        <w:t>Epoch/</w:t>
      </w:r>
      <w:r>
        <w:rPr>
          <w:rFonts w:hint="eastAsia"/>
        </w:rPr>
        <w:t>异常恢复”最小机制集合。其设计原则是：恢复逻辑不介入提交判定，只改变输入重试与领导者推进策略。</w:t>
      </w:r>
    </w:p>
    <w:bookmarkStart w:id="326" w:name="epoch-窗口与状态清理"/>
    <w:p>
      <w:pPr>
        <w:pStyle w:val="a"/>
        <w:ind w:firstLineChars="200"/>
      </w:pPr>
      <w:r>
        <w:rPr>
          <w:rFonts w:ascii="Times New Roman" w:hAnsi="Times New Roman"/>
        </w:rPr>
        <w:t xml:space="preserve">(1) Epoch </w:t>
      </w:r>
      <w:r>
        <w:t>窗口与状态清理</w:t>
      </w:r>
    </w:p>
    <w:p>
      <w:pPr>
        <w:pStyle w:val="a"/>
        <w:ind w:firstLineChars="200"/>
      </w:pPr>
      <w:r>
        <w:rPr>
          <w:rFonts w:hint="eastAsia"/>
        </w:rPr>
        <w:t xml:space="preserve">本文将</w:t>
      </w:r>
      <w:r>
        <w:t xml:space="preserve"> </w:t>
      </w:r>
      <m:oMath>
        <m:r>
          <m:t>e</m:t>
        </m:r>
        <m:r>
          <m:t>p</m:t>
        </m:r>
        <m:r>
          <m:t>o</m:t>
        </m:r>
        <m:r>
          <m:t>c</m:t>
        </m:r>
        <m:r>
          <m:t>h</m:t>
        </m:r>
      </m:oMath>
      <w:r>
        <w:t xml:space="preserve"> </w:t>
      </w:r>
      <w:r>
        <w:rPr>
          <w:rFonts w:hint="eastAsia"/>
        </w:rPr>
        <w:t xml:space="preserve">视为接入与确认层的时间窗口，主要用于速率限制计数（</w:t>
      </w:r>
      <m:oMath>
        <m:r>
          <m:rPr>
            <m:sty m:val="p"/>
          </m:rPr>
          <m:t>C</m:t>
        </m:r>
        <m:r>
          <m:rPr>
            <m:sty m:val="p"/>
          </m:rPr>
          <m:t>n</m:t>
        </m:r>
        <m:r>
          <m:rPr>
            <m:sty m:val="p"/>
          </m:rPr>
          <m:t>t</m:t>
        </m:r>
        <m:r>
          <m:rPr>
            <m:sty m:val="p"/>
          </m:rPr>
          <m:t>[</m:t>
        </m:r>
        <m:r>
          <m:t>e</m:t>
        </m:r>
        <m:r>
          <m:t>p</m:t>
        </m:r>
        <m:r>
          <m:t>o</m:t>
        </m:r>
        <m:r>
          <m:t>c</m:t>
        </m:r>
        <m:r>
          <m:t>h</m:t>
        </m:r>
        <m:r>
          <m:rPr>
            <m:sty m:val="p"/>
          </m:rPr>
          <m:t>,</m:t>
        </m:r>
        <m:r>
          <m:t>t</m:t>
        </m:r>
        <m:r>
          <m:t>a</m:t>
        </m:r>
        <m:r>
          <m:t>g</m:t>
        </m:r>
        <m:r>
          <m:rPr>
            <m:sty m:val="p"/>
          </m:rPr>
          <m:t>]</m:t>
        </m:r>
      </m:oMath>
      <w:r>
        <w:rPr>
          <w:rFonts w:hint="eastAsia"/>
        </w:rPr>
        <w:t xml:space="preserve">）、防重放缓存与负载信标有效期管理。因此，每当系统进入新</w:t>
      </w:r>
      <w:r>
        <w:t xml:space="preserve"> </w:t>
      </w:r>
      <m:oMath>
        <m:r>
          <m:t>e</m:t>
        </m:r>
        <m:r>
          <m:t>p</m:t>
        </m:r>
        <m:r>
          <m:t>o</m:t>
        </m:r>
        <m:r>
          <m:t>c</m:t>
        </m:r>
        <m:r>
          <m:t>h</m:t>
        </m:r>
      </m:oMath>
      <w:r>
        <w:t xml:space="preserve"> </w:t>
      </w:r>
      <w:r>
        <w:rPr>
          <w:rFonts w:hint="eastAsia"/>
        </w:rPr>
        <w:t>时，</w:t>
      </w:r>
      <w:r>
        <w:rPr>
          <w:rFonts w:ascii="Times New Roman" w:hAnsi="Times New Roman"/>
        </w:rPr>
        <w:t>RSU</w:t>
      </w:r>
      <w:r>
        <w:t xml:space="preserve"> </w:t>
      </w:r>
      <w:r>
        <w:rPr>
          <w:rFonts w:hint="eastAsia"/>
        </w:rPr>
        <w:t xml:space="preserve">需要执行状态清理：首先滚动窗口化去重缓存，保留最近</w:t>
      </w:r>
      <w:r>
        <w:t xml:space="preserve"> </w:t>
      </w:r>
      <m:oMath>
        <m:r>
          <m:t>W</m:t>
        </m:r>
      </m:oMath>
      <w:r>
        <w:t xml:space="preserve"> </w:t>
      </w:r>
      <w:r>
        <w:rPr>
          <w:rFonts w:hint="eastAsia"/>
        </w:rPr>
        <w:t xml:space="preserve">个</w:t>
      </w:r>
      <w:r>
        <w:t xml:space="preserve"> </w:t>
      </w:r>
      <m:oMath>
        <m:r>
          <m:t>e</m:t>
        </m:r>
        <m:r>
          <m:t>p</m:t>
        </m:r>
        <m:r>
          <m:t>o</m:t>
        </m:r>
        <m:r>
          <m:t>c</m:t>
        </m:r>
        <m:r>
          <m:t>h</m:t>
        </m:r>
      </m:oMath>
      <w:r>
        <w:t xml:space="preserve"> </w:t>
      </w:r>
      <w:r>
        <w:rPr>
          <w:rFonts w:hint="eastAsia"/>
        </w:rPr>
        <w:t xml:space="preserve">的</w:t>
      </w:r>
      <w:r>
        <w:t xml:space="preserve"> </w:t>
      </w:r>
      <m:oMath>
        <m:r>
          <m:t>t</m:t>
        </m:r>
        <m:r>
          <m:t>x</m:t>
        </m:r>
        <m:r>
          <m:rPr>
            <m:sty m:val="p"/>
          </m:rPr>
          <m:t>_</m:t>
        </m:r>
        <m:r>
          <m:t>h</m:t>
        </m:r>
        <m:r>
          <m:t>a</m:t>
        </m:r>
        <m:r>
          <m:t>s</m:t>
        </m:r>
        <m:r>
          <m:t>h</m:t>
        </m:r>
      </m:oMath>
      <w:r>
        <w:t xml:space="preserve"> </w:t>
      </w:r>
      <w:r>
        <w:rPr>
          <w:rFonts w:hint="eastAsia"/>
        </w:rPr>
        <w:t xml:space="preserve">以兼容时钟漂移；随后重置</w:t>
      </w:r>
      <w:r>
        <w:t xml:space="preserve"> </w:t>
      </w:r>
      <m:oMath>
        <m:r>
          <m:rPr>
            <m:sty m:val="p"/>
          </m:rPr>
          <m:t>C</m:t>
        </m:r>
        <m:r>
          <m:rPr>
            <m:sty m:val="p"/>
          </m:rPr>
          <m:t>n</m:t>
        </m:r>
        <m:r>
          <m:rPr>
            <m:sty m:val="p"/>
          </m:rPr>
          <m:t>t</m:t>
        </m:r>
        <m:r>
          <m:rPr>
            <m:sty m:val="p"/>
          </m:rPr>
          <m:t>[</m:t>
        </m:r>
        <m:r>
          <m:t>e</m:t>
        </m:r>
        <m:r>
          <m:t>p</m:t>
        </m:r>
        <m:r>
          <m:t>o</m:t>
        </m:r>
        <m:r>
          <m:t>c</m:t>
        </m:r>
        <m:r>
          <m:t>h</m:t>
        </m:r>
        <m:r>
          <m:rPr>
            <m:sty m:val="p"/>
          </m:rPr>
          <m:t>,</m:t>
        </m:r>
        <m:r>
          <m:t>t</m:t>
        </m:r>
        <m:r>
          <m:t>a</m:t>
        </m:r>
        <m:r>
          <m:t>g</m:t>
        </m:r>
        <m:r>
          <m:rPr>
            <m:sty m:val="p"/>
          </m:rPr>
          <m:t>]</m:t>
        </m:r>
      </m:oMath>
      <w:r>
        <w:t xml:space="preserve"> </w:t>
      </w:r>
      <w:r>
        <w:rPr>
          <w:rFonts w:hint="eastAsia"/>
        </w:rPr>
        <w:t xml:space="preserve">计数表；最后载入</w:t>
      </w:r>
      <w:r>
        <w:rPr>
          <w:rFonts w:ascii="Times New Roman" w:hAnsi="Times New Roman"/>
        </w:rPr>
        <w:t xml:space="preserve"> GM </w:t>
      </w:r>
      <w:r>
        <w:rPr>
          <w:rFonts w:hint="eastAsia"/>
        </w:rPr>
        <w:t xml:space="preserve">发布的最新撤销列表与黑名单。上述窗口化处理为后续恢复机制提供了统一且可验证的状态基线。</w:t>
      </w:r>
    </w:p>
    <w:bookmarkEnd w:id="326"/>
    <w:bookmarkStart w:id="327" w:name="接入侧超时与重委托"/>
    <w:p>
      <w:pPr>
        <w:pStyle w:val="a"/>
        <w:ind w:firstLineChars="200"/>
      </w:pPr>
      <w:r>
        <w:rPr>
          <w:rFonts w:ascii="Times New Roman" w:hAnsi="Times New Roman"/>
        </w:rPr>
        <w:t xml:space="preserve">(2) </w:t>
      </w:r>
      <w:r>
        <w:t>接入侧超时与重委托</w:t>
      </w:r>
    </w:p>
    <w:p>
      <w:pPr>
        <w:pStyle w:val="a"/>
        <w:ind w:firstLineChars="200"/>
      </w:pPr>
      <w:r>
        <w:rPr>
          <w:rFonts w:hint="eastAsia"/>
        </w:rPr>
        <w:t xml:space="preserve">车辆在提交</w:t>
      </w:r>
      <w:r>
        <w:t xml:space="preserve"> </w:t>
      </w:r>
      <m:oMath>
        <m:r>
          <m:rPr>
            <m:scr m:val="sans-serif"/>
            <m:sty m:val="p"/>
          </m:rPr>
          <m:t>D</m:t>
        </m:r>
        <m:r>
          <m:rPr>
            <m:scr m:val="sans-serif"/>
            <m:sty m:val="p"/>
          </m:rPr>
          <m:t>e</m:t>
        </m:r>
        <m:r>
          <m:rPr>
            <m:scr m:val="sans-serif"/>
            <m:sty m:val="p"/>
          </m:rPr>
          <m:t>l</m:t>
        </m:r>
        <m:r>
          <m:rPr>
            <m:sty m:val="p"/>
          </m:rPr>
          <m:t>(</m:t>
        </m:r>
        <m:r>
          <m:t>t</m:t>
        </m:r>
        <m:r>
          <m:t>x</m:t>
        </m:r>
        <m:r>
          <m:rPr>
            <m:sty m:val="p"/>
          </m:rPr>
          <m:t>)</m:t>
        </m:r>
      </m:oMath>
      <w:r>
        <w:t xml:space="preserve"> </w:t>
      </w:r>
      <w:r>
        <w:rPr>
          <w:rFonts w:hint="eastAsia"/>
        </w:rPr>
        <w:t xml:space="preserve">后启动确认定时器</w:t>
      </w:r>
      <w:r>
        <w:t xml:space="preserve"> </w:t>
      </w:r>
      <m:oMath>
        <m:sSub>
          <m:e>
            <m:r>
              <m:t>T</m:t>
            </m:r>
          </m:e>
          <m:sub>
            <m:r>
              <m:t>a</m:t>
            </m:r>
            <m:r>
              <m:t>c</m:t>
            </m:r>
            <m:r>
              <m:t>k</m:t>
            </m:r>
          </m:sub>
        </m:sSub>
      </m:oMath>
      <w:r>
        <w:rPr>
          <w:rFonts w:hint="eastAsia"/>
        </w:rPr>
        <w:t xml:space="preserve">。若在</w:t>
      </w:r>
      <w:r>
        <w:t xml:space="preserve"> </w:t>
      </w:r>
      <m:oMath>
        <m:sSub>
          <m:e>
            <m:r>
              <m:t>T</m:t>
            </m:r>
          </m:e>
          <m:sub>
            <m:r>
              <m:t>a</m:t>
            </m:r>
            <m:r>
              <m:t>c</m:t>
            </m:r>
            <m:r>
              <m:t>k</m:t>
            </m:r>
          </m:sub>
        </m:sSub>
      </m:oMath>
      <w:r>
        <w:t xml:space="preserve"> </w:t>
      </w:r>
      <w:r>
        <w:rPr>
          <w:rFonts w:hint="eastAsia"/>
        </w:rPr>
        <w:t xml:space="preserve">内收到包含自身</w:t>
      </w:r>
      <w:r>
        <w:t xml:space="preserve"> </w:t>
      </w:r>
      <m:oMath>
        <m:r>
          <m:t>t</m:t>
        </m:r>
        <m:r>
          <m:t>x</m:t>
        </m:r>
        <m:r>
          <m:rPr>
            <m:sty m:val="p"/>
          </m:rPr>
          <m:t>_</m:t>
        </m:r>
        <m:r>
          <m:t>h</m:t>
        </m:r>
        <m:r>
          <m:t>a</m:t>
        </m:r>
        <m:r>
          <m:t>s</m:t>
        </m:r>
        <m:r>
          <m:t>h</m:t>
        </m:r>
      </m:oMath>
      <w:r>
        <w:t xml:space="preserve"> </w:t>
      </w:r>
      <w:r>
        <w:rPr>
          <w:rFonts w:hint="eastAsia"/>
        </w:rPr>
        <w:t xml:space="preserve">的回执或可验证包含性证明，则流程正常结束。若超时未收到回执，车辆重新执行代理选择，携带新</w:t>
      </w:r>
      <w:r>
        <w:t xml:space="preserve"> </w:t>
      </w:r>
      <m:oMath>
        <m:r>
          <m:t>n</m:t>
        </m:r>
        <m:r>
          <m:t>o</m:t>
        </m:r>
        <m:r>
          <m:t>n</m:t>
        </m:r>
        <m:r>
          <m:t>c</m:t>
        </m:r>
        <m:r>
          <m:t>e</m:t>
        </m:r>
      </m:oMath>
      <w:r>
        <w:t xml:space="preserve"> </w:t>
      </w:r>
      <w:r>
        <w:rPr>
          <w:rFonts w:hint="eastAsia"/>
        </w:rPr>
        <w:t xml:space="preserve">向新</w:t>
      </w:r>
      <w:r>
        <w:rPr>
          <w:rFonts w:ascii="Times New Roman" w:hAnsi="Times New Roman"/>
        </w:rPr>
        <w:t xml:space="preserve"> RSU </w:t>
      </w:r>
      <w:r>
        <w:rPr>
          <w:rFonts w:hint="eastAsia"/>
        </w:rPr>
        <w:t xml:space="preserve">重发委托。在迁移场景下，车辆还可通过云端索引查询补齐本地确认状态。由于</w:t>
      </w:r>
      <w:r>
        <w:rPr>
          <w:rFonts w:ascii="Times New Roman" w:hAnsi="Times New Roman"/>
        </w:rPr>
        <w:t xml:space="preserve"> RSU </w:t>
      </w:r>
      <w:r>
        <w:rPr>
          <w:rFonts w:hint="eastAsia"/>
        </w:rPr>
        <w:t xml:space="preserve">侧采用</w:t>
      </w:r>
      <w:r>
        <w:t xml:space="preserve"> </w:t>
      </w:r>
      <m:oMath>
        <m:r>
          <m:t>t</m:t>
        </m:r>
        <m:r>
          <m:t>x</m:t>
        </m:r>
        <m:r>
          <m:rPr>
            <m:sty m:val="p"/>
          </m:rPr>
          <m:t>_</m:t>
        </m:r>
        <m:r>
          <m:t>h</m:t>
        </m:r>
        <m:r>
          <m:t>a</m:t>
        </m:r>
        <m:r>
          <m:t>s</m:t>
        </m:r>
        <m:r>
          <m:t>h</m:t>
        </m:r>
      </m:oMath>
      <w:r>
        <w:t xml:space="preserve"> </w:t>
      </w:r>
      <w:r>
        <w:rPr>
          <w:rFonts w:hint="eastAsia"/>
        </w:rPr>
        <w:t xml:space="preserve">幂等去重，重委托不会造成重复上链；而</w:t>
      </w:r>
      <w:r>
        <w:t xml:space="preserve"> </w:t>
      </w:r>
      <m:oMath>
        <m:r>
          <m:t>n</m:t>
        </m:r>
        <m:r>
          <m:t>o</m:t>
        </m:r>
        <m:r>
          <m:t>n</m:t>
        </m:r>
        <m:r>
          <m:t>c</m:t>
        </m:r>
        <m:r>
          <m:t>e</m:t>
        </m:r>
      </m:oMath>
      <w:r>
        <w:t xml:space="preserve"> </w:t>
      </w:r>
      <w:r>
        <w:rPr>
          <w:rFonts w:hint="eastAsia"/>
        </w:rPr>
        <w:t xml:space="preserve">的更新则避免旧委托报文被重放后误判为新请求。</w:t>
      </w:r>
      <w:r>
        <w:t xml:space="preserve"> </w:t>
      </w:r>
      <w:r>
        <w:rPr>
          <w:rFonts w:hint="eastAsia"/>
        </w:rPr>
        <w:t xml:space="preserve">在车辆侧恢复路径明确后，还需定义</w:t>
      </w:r>
      <w:r>
        <w:rPr>
          <w:rFonts w:ascii="Times New Roman" w:hAnsi="Times New Roman"/>
        </w:rPr>
        <w:t xml:space="preserve"> RSU </w:t>
      </w:r>
      <w:r>
        <w:rPr>
          <w:rFonts w:hint="eastAsia"/>
        </w:rPr>
        <w:t xml:space="preserve">共识侧的超时推进机制。</w:t>
      </w:r>
    </w:p>
    <w:bookmarkEnd w:id="327"/>
    <w:bookmarkStart w:id="333" w:name="共识侧超时推进与异常隔离"/>
    <w:p>
      <w:pPr>
        <w:pStyle w:val="a"/>
        <w:ind w:firstLineChars="200"/>
      </w:pPr>
      <w:r>
        <w:rPr>
          <w:rFonts w:ascii="Times New Roman" w:hAnsi="Times New Roman"/>
        </w:rPr>
        <w:t xml:space="preserve">(3) </w:t>
      </w:r>
      <w:r>
        <w:t>共识侧超时推进与异常隔离</w:t>
      </w:r>
    </w:p>
    <w:p>
      <w:pPr>
        <w:pStyle w:val="a"/>
        <w:ind w:firstLineChars="200"/>
      </w:pPr>
      <w:r>
        <w:rPr>
          <w:rFonts w:hint="eastAsia"/>
        </w:rPr>
        <w:t xml:space="preserve">在</w:t>
      </w:r>
      <w:r>
        <w:rPr>
          <w:rFonts w:ascii="Times New Roman" w:hAnsi="Times New Roman"/>
        </w:rPr>
        <w:t xml:space="preserve"> RSU </w:t>
      </w:r>
      <w:r>
        <w:rPr>
          <w:rFonts w:hint="eastAsia"/>
        </w:rPr>
        <w:t>共识层，</w:t>
      </w:r>
      <w:r>
        <w:rPr>
          <w:rFonts w:ascii="Times New Roman" w:hAnsi="Times New Roman"/>
        </w:rPr>
        <w:t>LightDAG</w:t>
      </w:r>
      <w:r>
        <w:t xml:space="preserve"> </w:t>
      </w:r>
      <w:r>
        <w:rPr>
          <w:rFonts w:hint="eastAsia"/>
        </w:rPr>
        <w:t xml:space="preserve">的恢复机制不依赖显式超时换主，而是通过波次自然推进实现活性恢复。当某一波</w:t>
      </w:r>
      <w:r>
        <w:t xml:space="preserve"> </w:t>
      </w:r>
      <m:oMath>
        <m:r>
          <m:t>w</m:t>
        </m:r>
      </m:oMath>
      <w:r>
        <w:t xml:space="preserve"> </w:t>
      </w:r>
      <w:r>
        <w:rPr>
          <w:rFonts w:hint="eastAsia"/>
        </w:rPr>
        <w:t xml:space="preserve">因拜占庭双花或冲突引用导致领导者区块无法满足提交条件时，协议直接进入下一波</w:t>
      </w:r>
      <w:r>
        <w:t xml:space="preserve"> </w:t>
      </w:r>
      <m:oMath>
        <m:r>
          <m:t>w</m:t>
        </m:r>
        <m:r>
          <m:rPr>
            <m:sty m:val="p"/>
          </m:rPr>
          <m:t>+</m:t>
        </m:r>
        <m:r>
          <m:t>1</m:t>
        </m:r>
      </m:oMath>
      <w:r>
        <w:rPr>
          <w:rFonts w:hint="eastAsia"/>
        </w:rPr>
        <w:t xml:space="preserve">，由新的随机选主产生领导者候选。</w:t>
      </w:r>
    </w:p>
    <w:p>
      <w:pPr>
        <w:pStyle w:val="9"/>
      </w:pPr>
      <w:r>
        <w:rPr>
          <w:rFonts w:hint="eastAsia"/>
        </w:rPr>
        <w:t xml:space="preserve">对于已暴露的恶意行为，协议采用异常隔离策略。诚实副本一旦检测到同一节点在同一轮次发出的冲突块，即将其封装为</w:t>
      </w:r>
      <w:r>
        <w:rPr>
          <w:rFonts w:ascii="Times New Roman" w:hAnsi="Times New Roman"/>
        </w:rPr>
        <w:t xml:space="preserve"> Byzantine proof </w:t>
      </w:r>
      <w:r>
        <w:rPr>
          <w:rFonts w:hint="eastAsia"/>
        </w:rPr>
        <w:t xml:space="preserve">并嵌入后续</w:t>
      </w:r>
      <w:r>
        <w:rPr>
          <w:rFonts w:ascii="Times New Roman" w:hAnsi="Times New Roman"/>
        </w:rPr>
        <w:t xml:space="preserve"> CBC </w:t>
      </w:r>
      <w:r>
        <w:rPr>
          <w:rFonts w:hint="eastAsia"/>
        </w:rPr>
        <w:t xml:space="preserve">块中传播。收到该证明的副本不再引用恶意节点提议的块，也不再为直接引用该恶意块的</w:t>
      </w:r>
      <w:r>
        <w:rPr>
          <w:rFonts w:ascii="Times New Roman" w:hAnsi="Times New Roman"/>
        </w:rPr>
        <w:t xml:space="preserve"> CBC </w:t>
      </w:r>
      <w:r>
        <w:rPr>
          <w:rFonts w:hint="eastAsia"/>
        </w:rPr>
        <w:t xml:space="preserve">块投票，从而将其从后续波次的共识路径中排除。上述机制的活性上界由概率分析给出：期望直接提交所需的波次数不超过</w:t>
      </w:r>
      <w:r>
        <w:t xml:space="preserve"> </w:t>
      </w:r>
      <m:oMath>
        <m:r>
          <m:t>3</m:t>
        </m:r>
        <m:r>
          <m:rPr>
            <m:sty m:val="p"/>
          </m:rPr>
          <m:t>(</m:t>
        </m:r>
        <m:r>
          <m:t>t</m:t>
        </m:r>
        <m:r>
          <m:rPr>
            <m:sty m:val="p"/>
          </m:rPr>
          <m:t>+</m:t>
        </m:r>
        <m:r>
          <m:t>1</m:t>
        </m:r>
        <m:r>
          <m:rPr>
            <m:sty m:val="p"/>
          </m:rPr>
          <m:t>)</m:t>
        </m:r>
      </m:oMath>
      <w:r>
        <w:rPr>
          <w:rFonts w:hint="eastAsia"/>
        </w:rPr>
        <w:t xml:space="preserve">（</w:t>
      </w:r>
      <m:oMath>
        <m:r>
          <m:t>t</m:t>
        </m:r>
      </m:oMath>
      <w:r>
        <w:t xml:space="preserve"> </w:t>
      </w:r>
      <w:r>
        <w:rPr>
          <w:rFonts w:hint="eastAsia"/>
        </w:rPr>
        <w:t xml:space="preserve">为实际拜占庭节点数），对应期望最坏通信步为</w:t>
      </w:r>
      <w:r>
        <w:t xml:space="preserve"> </w:t>
      </w:r>
      <m:oMath>
        <m:r>
          <m:t>12</m:t>
        </m:r>
        <m:r>
          <m:rPr>
            <m:sty m:val="p"/>
          </m:rPr>
          <m:t>(</m:t>
        </m:r>
        <m:r>
          <m:t>t</m:t>
        </m:r>
        <m:r>
          <m:rPr>
            <m:sty m:val="p"/>
          </m:rPr>
          <m:t>+</m:t>
        </m:r>
        <m:r>
          <m:t>1</m:t>
        </m:r>
        <m:r>
          <m:rPr>
            <m:sty m:val="p"/>
          </m:rPr>
          <m:t>)</m:t>
        </m:r>
      </m:oMath>
      <w:r>
        <w:t xml:space="preserve">。</w:t>
      </w:r>
      <w:r>
        <w:t xml:space="preserve"> </w:t>
      </w:r>
      <w:r>
        <w:rPr>
          <w:rFonts w:hint="eastAsia"/>
        </w:rPr>
        <w:t xml:space="preserve">该机制与</w:t>
      </w:r>
      <w:r>
        <w:rPr>
          <w:rFonts w:ascii="Times New Roman" w:hAnsi="Times New Roman"/>
        </w:rPr>
        <w:t xml:space="preserve"> LightDAG </w:t>
      </w:r>
      <w:r>
        <w:rPr>
          <w:rFonts w:hint="eastAsia"/>
        </w:rPr>
        <w:t>活性分析框架保持一致：在部分同步假设下，当网络进入稳定期且领导者来自诚实集合时，协议具备继续推进并达成提交的条件。图</w:t>
      </w:r>
      <w:r>
        <w:rPr>
          <w:rFonts w:ascii="Times New Roman" w:hAnsi="Times New Roman"/>
        </w:rPr>
        <w:t>3-4</w:t>
      </w:r>
      <w:r>
        <w:t xml:space="preserve"> </w:t>
      </w:r>
      <w:r>
        <w:rPr>
          <w:rFonts w:hint="eastAsia"/>
        </w:rPr>
        <w:t xml:space="preserve">以</w:t>
      </w:r>
      <w:r>
        <w:rPr>
          <w:rFonts w:ascii="Times New Roman" w:hAnsi="Times New Roman"/>
        </w:rPr>
        <w:t xml:space="preserve"> 4 </w:t>
      </w:r>
      <w:r>
        <w:rPr>
          <w:rFonts w:hint="eastAsia"/>
        </w:rPr>
        <w:t xml:space="preserve">副本</w:t>
      </w:r>
      <w:r>
        <w:rPr>
          <w:rFonts w:ascii="Times New Roman" w:hAnsi="Times New Roman"/>
        </w:rPr>
        <w:t xml:space="preserve"> DAG </w:t>
      </w:r>
      <w:r>
        <w:rPr>
          <w:rFonts w:hint="eastAsia"/>
        </w:rPr>
        <w:t xml:space="preserve">网格为例展示了上述过程：波次</w:t>
      </w:r>
      <w:r>
        <w:t xml:space="preserve"> </w:t>
      </w:r>
      <m:oMath>
        <m:r>
          <m:t>w</m:t>
        </m:r>
      </m:oMath>
      <w:r>
        <w:t xml:space="preserve"> </w:t>
      </w:r>
      <w:r>
        <w:rPr>
          <w:rFonts w:hint="eastAsia"/>
        </w:rPr>
        <w:t xml:space="preserve">的领导者</w:t>
      </w:r>
      <w:r>
        <w:t xml:space="preserve"> </w:t>
      </w:r>
      <m:oMath>
        <m:sSub>
          <m:e>
            <m:r>
              <m:t>L</m:t>
            </m:r>
          </m:e>
          <m:sub>
            <m:r>
              <m:t>w</m:t>
            </m:r>
          </m:sub>
        </m:sSub>
      </m:oMath>
      <w:r>
        <w:rPr>
          <w:rFonts w:hint="eastAsia"/>
        </w:rPr>
        <w:t xml:space="preserve">，即</w:t>
      </w:r>
      <w:r>
        <w:t xml:space="preserve"> </w:t>
      </w:r>
      <m:oMath>
        <m:r>
          <m:t>i</m:t>
        </m:r>
        <m:r>
          <m:rPr>
            <m:sty m:val="p"/>
          </m:rPr>
          <m:t>=</m:t>
        </m:r>
        <m:r>
          <m:t>1</m:t>
        </m:r>
      </m:oMath>
      <w:r>
        <w:rPr>
          <w:rFonts w:hint="eastAsia"/>
        </w:rPr>
        <w:t xml:space="preserve">，在同一轮次向不同副本发送了内容不一致的块</w:t>
      </w:r>
      <w:r>
        <w:t xml:space="preserve"> </w:t>
      </w:r>
      <m:oMath>
        <m:sSub>
          <m:e>
            <m:r>
              <m:t>B</m:t>
            </m:r>
          </m:e>
          <m:sub>
            <m:r>
              <m:t>1</m:t>
            </m:r>
            <m:r>
              <m:rPr>
                <m:sty m:val="p"/>
              </m:rPr>
              <m:t>,</m:t>
            </m:r>
            <m:r>
              <m:t>1</m:t>
            </m:r>
          </m:sub>
        </m:sSub>
      </m:oMath>
      <w:r>
        <w:t xml:space="preserve"> </w:t>
      </w:r>
      <w:r>
        <w:rPr>
          <w:rFonts w:hint="eastAsia"/>
        </w:rPr>
        <w:t xml:space="preserve">与</w:t>
      </w:r>
      <w:r>
        <w:t xml:space="preserve"> </w:t>
      </w:r>
      <m:oMath>
        <m:sSubSup>
          <m:e>
            <m:r>
              <m:t>B</m:t>
            </m:r>
          </m:e>
          <m:sub>
            <m:r>
              <m:t>1</m:t>
            </m:r>
            <m:r>
              <m:rPr>
                <m:sty m:val="p"/>
              </m:rPr>
              <m:t>,</m:t>
            </m:r>
            <m:r>
              <m:t>1</m:t>
            </m:r>
          </m:sub>
          <m:sup>
            <m:r>
              <m:rPr>
                <m:sty m:val="p"/>
              </m:rPr>
              <m:t>′</m:t>
            </m:r>
          </m:sup>
        </m:sSubSup>
      </m:oMath>
      <w:r>
        <w:rPr>
          <w:rFonts w:hint="eastAsia"/>
        </w:rPr>
        <w:t xml:space="preserve">，构成双花攻击，导致提交条件无法满足；诚实副本检测到冲突后将</w:t>
      </w:r>
      <w:r>
        <w:rPr>
          <w:rFonts w:ascii="Times New Roman" w:hAnsi="Times New Roman"/>
        </w:rPr>
        <w:t xml:space="preserve"> Byzantine proof </w:t>
      </w:r>
      <w:r>
        <w:rPr>
          <w:rFonts w:hint="eastAsia"/>
        </w:rPr>
        <w:t xml:space="preserve">嵌入后续块中传播，从第</w:t>
      </w:r>
      <w:r>
        <w:rPr>
          <w:rFonts w:ascii="Times New Roman" w:hAnsi="Times New Roman"/>
        </w:rPr>
        <w:t xml:space="preserve"> 3 </w:t>
      </w:r>
      <w:r>
        <w:rPr>
          <w:rFonts w:hint="eastAsia"/>
        </w:rPr>
        <w:t xml:space="preserve">轮起不再引用该恶意节点。进入波次</w:t>
      </w:r>
      <w:r>
        <w:t xml:space="preserve"> </w:t>
      </w:r>
      <m:oMath>
        <m:r>
          <m:t>w</m:t>
        </m:r>
        <m:r>
          <m:rPr>
            <m:sty m:val="p"/>
          </m:rPr>
          <m:t>+</m:t>
        </m:r>
        <m:r>
          <m:t>1</m:t>
        </m:r>
      </m:oMath>
      <w:r>
        <w:t xml:space="preserve"> </w:t>
      </w:r>
      <w:r>
        <w:rPr>
          <w:rFonts w:hint="eastAsia"/>
        </w:rPr>
        <w:t xml:space="preserve">后，新领导者</w:t>
      </w:r>
      <w:r>
        <w:t xml:space="preserve"> </w:t>
      </w:r>
      <m:oMath>
        <m:sSub>
          <m:e>
            <m:r>
              <m:t>L</m:t>
            </m:r>
          </m:e>
          <m:sub>
            <m:r>
              <m:t>w</m:t>
            </m:r>
            <m:r>
              <m:rPr>
                <m:sty m:val="p"/>
              </m:rPr>
              <m:t>+</m:t>
            </m:r>
            <m:r>
              <m:t>1</m:t>
            </m:r>
          </m:sub>
        </m:sSub>
      </m:oMath>
      <w:r>
        <w:t xml:space="preserve"> </w:t>
      </w:r>
      <w:r>
        <w:rPr>
          <w:rFonts w:hint="eastAsia"/>
        </w:rPr>
        <w:t xml:space="preserve">从诚实集合中产生，协议恢复正常提交。</w:t>
      </w:r>
    </w:p>
    <w:tbl>
      <w:tblPr>
        <w:tblW w:type="dxa" w:w="7920"/>
        <w:tblLayout w:type="fixed"/>
        <w:jc w:val="center"/>
        <w:tblBorders>
          <w:top w:val="nil"/>
          <w:left w:val="nil"/>
          <w:bottom w:val="nil"/>
          <w:right w:val="nil"/>
          <w:insideH w:val="nil"/>
          <w:insideV w:val="nil"/>
        </w:tblBorders>
      </w:tblPr>
      <w:tblGrid>
        <w:gridCol w:w="7920"/>
      </w:tblGrid>
      <w:tr>
        <w:trPr>
          <w:cantSplit/>
        </w:trPr>
        <w:tc>
          <w:tcPr>
            <w:tcW w:type="dxa" w:w="7920"/>
          </w:tcPr>
          <w:tbl>
            <w:tblPr>
              <w:tblStyle w:val="FigureTable"/>
              <w:tblW w:type="auto" w:w="0"/>
              <w:jc w:val="center"/>
              <w:tblLook w:firstRow="0" w:lastRow="0" w:firstColumn="0" w:lastColumn="0"/>
            </w:tblPr>
            <w:tblGrid>
              <w:gridCol w:w="7920"/>
            </w:tblGrid>
            <w:tr>
              <w:tc>
                <w:tcPr/>
                <w:p>
                  <w:pPr>
                    <w:jc w:val="center"/>
                  </w:pPr>
                  <w:r>
                    <w:drawing>
                      <wp:inline>
                        <wp:extent cx="4290568" cy="3426963"/>
                        <wp:effectExtent b="0" l="0" r="0" t="0"/>
                        <wp:docPr descr="image" title="" id="329" name="Picture"/>
                        <a:graphic>
                          <a:graphicData uri="http://schemas.openxmlformats.org/drawingml/2006/picture">
                            <pic:pic>
                              <pic:nvPicPr>
                                <pic:cNvPr descr="tikz/ch3_wave_isolation.png" id="330" name="Picture"/>
                                <pic:cNvPicPr>
                                  <a:picLocks noChangeArrowheads="1" noChangeAspect="1"/>
                                </pic:cNvPicPr>
                              </pic:nvPicPr>
                              <pic:blipFill>
                                <a:blip r:embed="rId328"/>
                                <a:stretch>
                                  <a:fillRect/>
                                </a:stretch>
                              </pic:blipFill>
                              <pic:spPr bwMode="auto">
                                <a:xfrm>
                                  <a:off x="0" y="0"/>
                                  <a:ext cx="4290568" cy="3426963"/>
                                </a:xfrm>
                                <a:prstGeom prst="rect">
                                  <a:avLst/>
                                </a:prstGeom>
                                <a:noFill/>
                                <a:ln w="9525">
                                  <a:noFill/>
                                  <a:headEnd/>
                                  <a:tailEnd/>
                                </a:ln>
                              </pic:spPr>
                            </pic:pic>
                          </a:graphicData>
                        </a:graphic>
                      </wp:inline>
                    </w:drawing>
                  </w:r>
                  <w:r>
                    <w:t xml:space="preserve"> </w:t>
                  </w:r>
                  <w:bookmarkStart w:id="331" w:name="fig:ch3_wave_isolation"/>
                  <w:bookmarkEnd w:id="331"/>
                </w:p>
              </w:tc>
            </w:tr>
          </w:tbl>
          <w:p>
            <w:pPr>
              <w:spacing w:line="240" w:lineRule="auto"/>
              <w:ind w:firstLine="422"/>
              <w:jc w:val="center"/>
              <w:rPr>
                <w:rFonts w:ascii="Times New Roman" w:hAnsi="Times New Roman"/>
                <w:b/>
                <w:sz w:val="21"/>
                <w:szCs w:val="21"/>
              </w:rPr>
              <w:keepNext/>
            </w:pPr>
            <w:r>
              <w:rPr>
                <w:rFonts w:ascii="Times New Roman" w:hAnsi="Times New Roman"/>
                <w:b/>
                <w:sz w:val="21"/>
                <w:szCs w:val="21"/>
              </w:rPr>
              <w:t>图3-4 共识侧波次推进与异常隔离示例</w:t>
            </w:r>
          </w:p>
          <w:p>
            <w:pPr>
              <w:spacing w:line="240" w:lineRule="auto"/>
              <w:ind w:firstLine="422"/>
              <w:jc w:val="center"/>
              <w:rPr>
                <w:rFonts w:ascii="Times New Roman" w:hAnsi="Times New Roman"/>
                <w:b/>
                <w:sz w:val="21"/>
                <w:szCs w:val="21"/>
              </w:rPr>
            </w:pPr>
            <w:r>
              <w:rPr>
                <w:rFonts w:ascii="Times New Roman" w:hAnsi="Times New Roman"/>
                <w:b/>
                <w:sz w:val="21"/>
                <w:szCs w:val="21"/>
              </w:rPr>
              <w:t>Figure 3-4 Wave Progression and Byzantine Isolation in Consensus Layer</w:t>
            </w:r>
          </w:p>
        </w:tc>
      </w:tr>
    </w:tbl>
    <w:p>
      <w:pPr>
        <w:pStyle w:val="9"/>
      </w:pPr>
      <w:r>
        <w:rPr>
          <w:rFonts w:hint="eastAsia"/>
        </w:rPr>
        <w:t>在恢复机制选择上，</w:t>
      </w:r>
      <w:r>
        <w:rPr>
          <w:rFonts w:ascii="Times New Roman" w:hAnsi="Times New Roman"/>
        </w:rPr>
        <w:t>PBFT</w:t>
      </w:r>
      <w:r>
        <w:t xml:space="preserve"> </w:t>
      </w:r>
      <w:r>
        <w:rPr>
          <w:rFonts w:hint="eastAsia"/>
        </w:rPr>
        <w:t>式显式超时换主需要额外视图切换协议路径，恢复延迟与通信开销均较高；</w:t>
      </w:r>
      <w:r>
        <w:rPr>
          <w:rFonts w:ascii="Times New Roman" w:hAnsi="Times New Roman"/>
        </w:rPr>
        <w:t>LightDAG</w:t>
      </w:r>
      <w:r>
        <w:t xml:space="preserve"> </w:t>
      </w:r>
      <w:r>
        <w:rPr>
          <w:rFonts w:hint="eastAsia"/>
        </w:rPr>
        <w:t xml:space="preserve">的波次自然推进在提交失败后直接进入下一波，不改变提交规则，侵入性最低；本文第四章所采用的信誉驱动刷新由异常事件触发，恢复延迟介于两者之间，且通过治理层更新候选集而非修改共识骨架。本章选用波次推进策略，与</w:t>
      </w:r>
      <w:r>
        <w:rPr>
          <w:rFonts w:ascii="Times New Roman" w:hAnsi="Times New Roman"/>
        </w:rPr>
        <w:t xml:space="preserve"> LightDAG </w:t>
      </w:r>
      <w:r>
        <w:rPr>
          <w:rFonts w:hint="eastAsia"/>
        </w:rPr>
        <w:t xml:space="preserve">的活性分析框架一致。</w:t>
      </w:r>
      <w:r>
        <w:t xml:space="preserve"> </w:t>
      </w:r>
      <w:r>
        <w:rPr>
          <w:rFonts w:hint="eastAsia"/>
        </w:rPr>
        <w:t xml:space="preserve">基于上述恢复机制，委托层并未改变</w:t>
      </w:r>
      <w:r>
        <w:rPr>
          <w:rFonts w:ascii="Times New Roman" w:hAnsi="Times New Roman"/>
        </w:rPr>
        <w:t xml:space="preserve"> LightDAG </w:t>
      </w:r>
      <w:r>
        <w:rPr>
          <w:rFonts w:hint="eastAsia"/>
        </w:rPr>
        <w:t xml:space="preserve">的波次推进规则，其对活性路径的具体影响留待下节统一分析。</w:t>
      </w:r>
    </w:p>
    <w:bookmarkEnd w:id="333"/>
    <w:bookmarkEnd w:id="334"/>
    <w:bookmarkStart w:id="335" w:name="安全性分析"/>
    <w:p>
      <w:pPr>
        <w:pStyle w:val="Heading3"/>
        <w:ind w:left="0"/>
      </w:pPr>
      <w:r>
        <w:rPr>
          <w:rFonts w:hint="eastAsia"/>
        </w:rPr>
        <w:t xml:space="preserve">安全性分析</w:t>
      </w:r>
    </w:p>
    <w:p>
      <w:pPr>
        <w:pStyle w:val="a"/>
        <w:ind w:firstLineChars="200"/>
      </w:pPr>
      <w:r>
        <w:rPr>
          <w:rFonts w:hint="eastAsia"/>
        </w:rPr>
        <w:t xml:space="preserve">在前述委托准入、双路径输出与动态</w:t>
      </w:r>
      <w:r>
        <w:rPr>
          <w:rFonts w:ascii="Times New Roman" w:hAnsi="Times New Roman"/>
        </w:rPr>
        <w:t xml:space="preserve"> Epoch </w:t>
      </w:r>
      <w:r>
        <w:rPr>
          <w:rFonts w:hint="eastAsia"/>
        </w:rPr>
        <w:t xml:space="preserve">恢复机制基础上，本节从</w:t>
      </w:r>
      <w:r>
        <w:rPr>
          <w:rFonts w:ascii="Times New Roman" w:hAnsi="Times New Roman"/>
        </w:rPr>
        <w:t xml:space="preserve"> Safety </w:t>
      </w:r>
      <w:r>
        <w:rPr>
          <w:rFonts w:hint="eastAsia"/>
        </w:rPr>
        <w:t xml:space="preserve">与</w:t>
      </w:r>
      <w:r>
        <w:rPr>
          <w:rFonts w:ascii="Times New Roman" w:hAnsi="Times New Roman"/>
        </w:rPr>
        <w:t xml:space="preserve"> Liveness </w:t>
      </w:r>
      <w:r>
        <w:rPr>
          <w:rFonts w:hint="eastAsia"/>
        </w:rPr>
        <w:t>两个维度统一分析委托适配后的理论性质。前文已分别说明算法</w:t>
      </w:r>
      <w:r>
        <w:rPr>
          <w:rFonts w:ascii="Times New Roman" w:hAnsi="Times New Roman"/>
        </w:rPr>
        <w:t>1</w:t>
      </w:r>
      <w:r>
        <w:t xml:space="preserve"> </w:t>
      </w:r>
      <w:r>
        <w:rPr>
          <w:rFonts w:hint="eastAsia"/>
        </w:rPr>
        <w:t xml:space="preserve">的提交流程与异常恢复路径，以下进一步提炼这些机制对共识安全骨架的影响。</w:t>
      </w:r>
      <w:r>
        <w:t xml:space="preserve"> </w:t>
      </w:r>
      <w:r>
        <w:rPr>
          <w:b/>
          <w:bCs/>
          <w:rFonts w:ascii="Times New Roman" w:hAnsi="Times New Roman"/>
        </w:rPr>
        <w:t xml:space="preserve">Safety.</w:t>
      </w:r>
      <w:r>
        <w:t xml:space="preserve"> </w:t>
      </w:r>
      <w:r>
        <w:rPr>
          <w:rFonts w:hint="eastAsia"/>
        </w:rPr>
        <w:t>委托适配仅在两处引入附加逻辑：输入侧的幂等判定与准入过滤，以及提交后的双路径输出（算法</w:t>
      </w:r>
      <w:r>
        <w:rPr>
          <w:rFonts w:ascii="Times New Roman" w:hAnsi="Times New Roman"/>
        </w:rPr>
        <w:t>1</w:t>
      </w:r>
      <w:r>
        <w:rPr>
          <w:rFonts w:hint="eastAsia"/>
        </w:rPr>
        <w:t>）。两处逻辑均不修改</w:t>
      </w:r>
      <w:r>
        <w:rPr>
          <w:rFonts w:ascii="Times New Roman" w:hAnsi="Times New Roman"/>
        </w:rPr>
        <w:t xml:space="preserve"> DAG </w:t>
      </w:r>
      <w:r>
        <w:rPr>
          <w:rFonts w:hint="eastAsia"/>
        </w:rPr>
        <w:t>区块拓扑生成规则与提交判定规则，因此任意两个诚实副本不会因委托层新增逻辑而产生冲突的最终提交集合，</w:t>
      </w:r>
      <w:r>
        <w:rPr>
          <w:rFonts w:ascii="Times New Roman" w:hAnsi="Times New Roman"/>
        </w:rPr>
        <w:t>LightDAG</w:t>
      </w:r>
      <w:r>
        <w:t xml:space="preserve"> </w:t>
      </w:r>
      <w:r>
        <w:rPr>
          <w:rFonts w:hint="eastAsia"/>
        </w:rPr>
        <w:t xml:space="preserve">的提交安全性保持不变。</w:t>
      </w:r>
    </w:p>
    <w:p>
      <w:pPr>
        <w:pStyle w:val="9"/>
      </w:pPr>
      <w:r>
        <w:rPr>
          <w:b/>
          <w:bCs/>
          <w:rFonts w:ascii="Times New Roman" w:hAnsi="Times New Roman"/>
        </w:rPr>
        <w:t xml:space="preserve">Liveness.</w:t>
      </w:r>
      <w:r>
        <w:t xml:space="preserve"> </w:t>
      </w:r>
      <w:r>
        <w:rPr>
          <w:rFonts w:hint="eastAsia"/>
        </w:rPr>
        <w:t>在链路中断、</w:t>
      </w:r>
      <w:r>
        <w:rPr>
          <w:rFonts w:ascii="Times New Roman" w:hAnsi="Times New Roman"/>
        </w:rPr>
        <w:t>RSU</w:t>
      </w:r>
      <w:r>
        <w:t xml:space="preserve"> </w:t>
      </w:r>
      <w:r>
        <w:rPr>
          <w:rFonts w:hint="eastAsia"/>
        </w:rPr>
        <w:t xml:space="preserve">短时失联与局部</w:t>
      </w:r>
      <w:r>
        <w:rPr>
          <w:rFonts w:ascii="Times New Roman" w:hAnsi="Times New Roman"/>
        </w:rPr>
        <w:t xml:space="preserve"> DoS </w:t>
      </w:r>
      <w:r>
        <w:rPr>
          <w:rFonts w:hint="eastAsia"/>
        </w:rPr>
        <w:t xml:space="preserve">等异常条件下，委托层仅增加输入排队与车辆侧重委托开销，而</w:t>
      </w:r>
      <w:r>
        <w:rPr>
          <w:rFonts w:ascii="Times New Roman" w:hAnsi="Times New Roman"/>
        </w:rPr>
        <w:t xml:space="preserve"> RSU </w:t>
      </w:r>
      <w:r>
        <w:rPr>
          <w:rFonts w:hint="eastAsia"/>
        </w:rPr>
        <w:t xml:space="preserve">共识层仍通过波次自然推进与</w:t>
      </w:r>
      <w:r>
        <w:rPr>
          <w:rFonts w:ascii="Times New Roman" w:hAnsi="Times New Roman"/>
        </w:rPr>
        <w:t xml:space="preserve"> Byzantine proof </w:t>
      </w:r>
      <w:r>
        <w:rPr>
          <w:rFonts w:hint="eastAsia"/>
        </w:rPr>
        <w:t xml:space="preserve">隔离恶意节点，不改变</w:t>
      </w:r>
      <w:r>
        <w:rPr>
          <w:rFonts w:ascii="Times New Roman" w:hAnsi="Times New Roman"/>
        </w:rPr>
        <w:t xml:space="preserve"> LightDAG </w:t>
      </w:r>
      <w:r>
        <w:rPr>
          <w:rFonts w:hint="eastAsia"/>
        </w:rPr>
        <w:t xml:space="preserve">在部分同步假设下的恢复路径。将委托层接入延迟记为</w:t>
      </w:r>
      <w:r>
        <w:t xml:space="preserve"> </w:t>
      </w:r>
      <m:oMath>
        <m:sSub>
          <m:e>
            <m:r>
              <m:rPr>
                <m:sty m:val="p"/>
              </m:rPr>
              <m:t>Δ</m:t>
            </m:r>
          </m:e>
          <m:sub>
            <m:r>
              <m:t>q</m:t>
            </m:r>
            <m:r>
              <m:t>u</m:t>
            </m:r>
            <m:r>
              <m:t>e</m:t>
            </m:r>
            <m:r>
              <m:t>u</m:t>
            </m:r>
            <m:r>
              <m:t>e</m:t>
            </m:r>
          </m:sub>
        </m:sSub>
      </m:oMath>
      <w:r>
        <w:rPr>
          <w:rFonts w:hint="eastAsia"/>
        </w:rPr>
        <w:t xml:space="preserve">，则委托场景下的端到端恢复上界为</w:t>
      </w:r>
    </w:p>
    <w:p>
      <w:pPr>
        <w:pStyle w:val="9"/>
        <w:tabs>
          <w:tab w:val="center" w:pos="4125"/>
          <w:tab w:val="right" w:pos="8250"/>
        </w:tabs>
      </w:pPr>
      <w:r>
        <w:tab/>
      </w:r>
      <m:oMathPara>
        <m:oMathParaPr>
          <m:jc m:val="center"/>
        </m:oMathParaPr>
        <m:oMath>
          <m:r>
            <m:rPr>
              <m:scr m:val="double-struck"/>
              <m:sty m:val="p"/>
            </m:rPr>
            <m:t>E</m:t>
          </m:r>
          <m:r>
            <m:rPr>
              <m:sty m:val="p"/>
            </m:rPr>
            <m:t>[</m:t>
          </m:r>
          <m:sSubSup>
            <m:e>
              <m:r>
                <m:t>T</m:t>
              </m:r>
            </m:e>
            <m:sub>
              <m:r>
                <m:t>r</m:t>
              </m:r>
              <m:r>
                <m:t>e</m:t>
              </m:r>
              <m:r>
                <m:t>c</m:t>
              </m:r>
              <m:r>
                <m:t>o</m:t>
              </m:r>
              <m:r>
                <m:t>v</m:t>
              </m:r>
              <m:r>
                <m:t>e</m:t>
              </m:r>
              <m:r>
                <m:t>r</m:t>
              </m:r>
            </m:sub>
            <m:sup>
              <m:r>
                <m:t>d</m:t>
              </m:r>
              <m:r>
                <m:t>e</m:t>
              </m:r>
              <m:r>
                <m:t>l</m:t>
              </m:r>
              <m:r>
                <m:t>e</m:t>
              </m:r>
              <m:r>
                <m:t>g</m:t>
              </m:r>
              <m:r>
                <m:t>a</m:t>
              </m:r>
              <m:r>
                <m:t>t</m:t>
              </m:r>
              <m:r>
                <m:t>i</m:t>
              </m:r>
              <m:r>
                <m:t>o</m:t>
              </m:r>
              <m:r>
                <m:t>n</m:t>
              </m:r>
            </m:sup>
          </m:sSubSup>
          <m:r>
            <m:rPr>
              <m:sty m:val="p"/>
            </m:rPr>
            <m:t>]</m:t>
          </m:r>
          <m:r>
            <m:rPr>
              <m:sty m:val="p"/>
            </m:rPr>
            <m:t>≤</m:t>
          </m:r>
          <m:r>
            <m:rPr>
              <m:scr m:val="double-struck"/>
              <m:sty m:val="p"/>
            </m:rPr>
            <m:t>E</m:t>
          </m:r>
          <m:r>
            <m:rPr>
              <m:sty m:val="p"/>
            </m:rPr>
            <m:t>[</m:t>
          </m:r>
          <m:sSubSup>
            <m:e>
              <m:r>
                <m:t>T</m:t>
              </m:r>
            </m:e>
            <m:sub>
              <m:r>
                <m:t>r</m:t>
              </m:r>
              <m:r>
                <m:t>e</m:t>
              </m:r>
              <m:r>
                <m:t>c</m:t>
              </m:r>
              <m:r>
                <m:t>o</m:t>
              </m:r>
              <m:r>
                <m:t>v</m:t>
              </m:r>
              <m:r>
                <m:t>e</m:t>
              </m:r>
              <m:r>
                <m:t>r</m:t>
              </m:r>
            </m:sub>
            <m:sup>
              <m:r>
                <m:t>l</m:t>
              </m:r>
              <m:r>
                <m:t>i</m:t>
              </m:r>
              <m:r>
                <m:t>g</m:t>
              </m:r>
              <m:r>
                <m:t>h</m:t>
              </m:r>
              <m:r>
                <m:t>t</m:t>
              </m:r>
              <m:r>
                <m:t>d</m:t>
              </m:r>
              <m:r>
                <m:t>a</m:t>
              </m:r>
              <m:r>
                <m:t>g</m:t>
              </m:r>
            </m:sup>
          </m:sSubSup>
          <m:r>
            <m:rPr>
              <m:sty m:val="p"/>
            </m:rPr>
            <m:t>]</m:t>
          </m:r>
          <m:r>
            <m:rPr>
              <m:sty m:val="p"/>
            </m:rPr>
            <m:t>+</m:t>
          </m:r>
          <m:sSub>
            <m:e>
              <m:r>
                <m:rPr>
                  <m:sty m:val="p"/>
                </m:rPr>
                <m:t>Δ</m:t>
              </m:r>
            </m:e>
            <m:sub>
              <m:r>
                <m:t>q</m:t>
              </m:r>
              <m:r>
                <m:t>u</m:t>
              </m:r>
              <m:r>
                <m:t>e</m:t>
              </m:r>
              <m:r>
                <m:t>u</m:t>
              </m:r>
              <m:r>
                <m:t>e</m:t>
              </m:r>
            </m:sub>
          </m:sSub>
        </m:oMath>
      </m:oMathPara>
      <w:r>
        <w:tab/>
      </w:r>
      <w:r>
        <w:rPr>
          <w:rFonts w:ascii="Times New Roman" w:hAnsi="Times New Roman"/>
        </w:rPr>
        <w:t>(3-13)</w:t>
      </w:r>
    </w:p>
    <w:p>
      <w:pPr>
        <w:pStyle w:val="a"/>
        <w:ind w:firstLine="0" w:firstLineChars="0"/>
      </w:pPr>
      <w:r>
        <w:rPr>
          <w:rFonts w:hint="eastAsia"/>
        </w:rPr>
        <w:t xml:space="preserve">其中</w:t>
      </w:r>
      <w:r>
        <w:t xml:space="preserve"> </w:t>
      </w:r>
      <m:oMath>
        <m:sSub>
          <m:e>
            <m:r>
              <m:rPr>
                <m:sty m:val="p"/>
              </m:rPr>
              <m:t>Δ</m:t>
            </m:r>
          </m:e>
          <m:sub>
            <m:r>
              <m:t>q</m:t>
            </m:r>
            <m:r>
              <m:t>u</m:t>
            </m:r>
            <m:r>
              <m:t>e</m:t>
            </m:r>
            <m:r>
              <m:t>u</m:t>
            </m:r>
            <m:r>
              <m:t>e</m:t>
            </m:r>
          </m:sub>
        </m:sSub>
      </m:oMath>
      <w:r>
        <w:t xml:space="preserve"> </w:t>
      </w:r>
      <w:r>
        <w:rPr>
          <w:rFonts w:hint="eastAsia"/>
        </w:rPr>
        <w:t xml:space="preserve">仅刻画输入排队与重委托重试成本，不改变活性的阶数量级。当网络进入稳定期且领导者来自诚实集合时，协议仍具备推进并达成提交的条件，活性保持。</w:t>
      </w:r>
      <w:r>
        <w:t xml:space="preserve"> </w:t>
      </w:r>
      <w:r>
        <w:rPr>
          <w:rFonts w:hint="eastAsia"/>
        </w:rPr>
        <w:t xml:space="preserve">综上，本文仅在实验参数窗口内讨论其行为边界，即</w:t>
      </w:r>
      <w:r>
        <w:t xml:space="preserve"> </w:t>
      </w:r>
      <m:oMath>
        <m:r>
          <m:t>n</m:t>
        </m:r>
        <m:r>
          <m:rPr>
            <m:sty m:val="p"/>
          </m:rPr>
          <m:t>≤</m:t>
        </m:r>
        <m:r>
          <m:t>100</m:t>
        </m:r>
      </m:oMath>
      <w:r>
        <w:t xml:space="preserve"> </w:t>
      </w:r>
      <w:r>
        <w:rPr>
          <w:rFonts w:hint="eastAsia"/>
        </w:rPr>
        <w:t xml:space="preserve">且</w:t>
      </w:r>
      <w:r>
        <w:t xml:space="preserve"> </w:t>
      </w:r>
      <m:oMath>
        <m:r>
          <m:t>n</m:t>
        </m:r>
        <m:r>
          <m:rPr>
            <m:sty m:val="p"/>
          </m:rPr>
          <m:t>≥</m:t>
        </m:r>
        <m:r>
          <m:t>3</m:t>
        </m:r>
        <m:r>
          <m:t>f</m:t>
        </m:r>
        <m:r>
          <m:rPr>
            <m:sty m:val="p"/>
          </m:rPr>
          <m:t>+</m:t>
        </m:r>
        <m:r>
          <m:t>1</m:t>
        </m:r>
      </m:oMath>
      <w:r>
        <w:rPr>
          <w:rFonts w:hint="eastAsia"/>
        </w:rPr>
        <w:t xml:space="preserve">；当出现极端链路隔离或超过容错上限的拜占庭比例时，本文不主张其活性保证，并将其视为需采用云端暂存与后验对账的降级处理场景。</w:t>
      </w:r>
    </w:p>
    <w:bookmarkEnd w:id="335"/>
    <w:bookmarkEnd w:id="336"/>
    <w:bookmarkStart w:id="385" w:name="实验仿真与分析"/>
    <w:p>
      <w:pPr>
        <w:pStyle w:val="Heading2"/>
        <w:ind w:left="0"/>
      </w:pPr>
      <w:r>
        <w:rPr>
          <w:rFonts w:hint="eastAsia"/>
        </w:rPr>
        <w:t xml:space="preserve">实验仿真与分析</w:t>
      </w:r>
    </w:p>
    <w:p>
      <w:pPr>
        <w:pStyle w:val="a"/>
        <w:ind w:firstLineChars="200"/>
      </w:pPr>
      <w:r>
        <w:rPr>
          <w:rFonts w:hint="eastAsia"/>
        </w:rPr>
        <w:t xml:space="preserve">上述委托准入、共识适配与异常恢复机制在理论层面完成了方案设计与安全性保证，但其实际性能收益与鲁棒性仍需通过数值实验加以验证。本节从基准性能与可扩展性、攻击鲁棒性、机制消融三个维度组织实验验证，分别验证常规负载下的性能提升、拜占庭扰动下的退化可控性以及聚合回执的通信压缩效果。</w:t>
      </w:r>
    </w:p>
    <w:bookmarkStart w:id="339" w:name="实验环境与参数设置"/>
    <w:p>
      <w:pPr>
        <w:pStyle w:val="Heading3"/>
        <w:ind w:left="0"/>
      </w:pPr>
      <w:r>
        <w:rPr>
          <w:rFonts w:hint="eastAsia"/>
        </w:rPr>
        <w:t xml:space="preserve">实验环境与参数设置</w:t>
      </w:r>
    </w:p>
    <w:p>
      <w:pPr>
        <w:pStyle w:val="a"/>
        <w:ind w:firstLineChars="200"/>
      </w:pPr>
      <w:r>
        <w:rPr>
          <w:rFonts w:hint="eastAsia"/>
        </w:rPr>
        <w:t>鉴于本章研究重点在委托共识流程、凭证验证、</w:t>
      </w:r>
      <w:r>
        <w:rPr>
          <w:rFonts w:ascii="Times New Roman" w:hAnsi="Times New Roman"/>
        </w:rPr>
        <w:t>DAG</w:t>
      </w:r>
      <w:r>
        <w:t xml:space="preserve"> </w:t>
      </w:r>
      <w:r>
        <w:rPr>
          <w:rFonts w:hint="eastAsia"/>
        </w:rPr>
        <w:t xml:space="preserve">排序与</w:t>
      </w:r>
      <w:r>
        <w:rPr>
          <w:rFonts w:ascii="Times New Roman" w:hAnsi="Times New Roman"/>
        </w:rPr>
        <w:t xml:space="preserve"> BLS </w:t>
      </w:r>
      <w:r>
        <w:rPr>
          <w:rFonts w:hint="eastAsia"/>
        </w:rPr>
        <w:t xml:space="preserve">聚合等协议级行为，实验采用</w:t>
      </w:r>
      <w:r>
        <w:rPr>
          <w:rFonts w:ascii="Times New Roman" w:hAnsi="Times New Roman"/>
        </w:rPr>
        <w:t xml:space="preserve"> Python </w:t>
      </w:r>
      <w:r>
        <w:rPr>
          <w:rFonts w:hint="eastAsia"/>
        </w:rPr>
        <w:t xml:space="preserve">数值仿真框架。网络环境抽象为满足</w:t>
      </w:r>
      <w:r>
        <w:t xml:space="preserve"> </w:t>
      </w:r>
      <w:r>
        <w:rPr>
          <w:rFonts w:ascii="Times New Roman" w:hAnsi="Times New Roman"/>
        </w:rPr>
        <w:t>Dwork-Lynch-Stockmeyer</w:t>
      </w:r>
      <w:r>
        <w:rPr>
          <w:rFonts w:hint="eastAsia"/>
        </w:rPr>
        <w:t>（</w:t>
      </w:r>
      <w:r>
        <w:rPr>
          <w:rFonts w:ascii="Times New Roman" w:hAnsi="Times New Roman"/>
        </w:rPr>
        <w:t>DLS</w:t>
      </w:r>
      <w:r>
        <w:rPr>
          <w:rFonts w:hint="eastAsia"/>
        </w:rPr>
        <w:t>）部分同步假设</w:t>
      </w:r>
      <w:r>
        <w:t xml:space="preserve"> </w:t>
      </w:r>
      <w:r>
        <w:rPr>
          <w:vertAlign w:val="superscript"/>
          <w:rFonts w:ascii="Times New Roman" w:hAnsi="Times New Roman"/>
        </w:rPr>
        <w:t xml:space="preserve">[33]</w:t>
      </w:r>
      <w:r>
        <w:rPr>
          <w:rFonts w:hint="eastAsia"/>
        </w:rPr>
        <w:t xml:space="preserve">的有界延迟网络。实验将方案与</w:t>
      </w:r>
      <w:r>
        <w:rPr>
          <w:rFonts w:ascii="Times New Roman" w:hAnsi="Times New Roman"/>
        </w:rPr>
        <w:t xml:space="preserve"> PBFT </w:t>
      </w:r>
      <w:r>
        <w:rPr>
          <w:vertAlign w:val="superscript"/>
          <w:rFonts w:ascii="Times New Roman" w:hAnsi="Times New Roman"/>
        </w:rPr>
        <w:t xml:space="preserve">[2]</w:t>
      </w:r>
      <w:r>
        <w:rPr>
          <w:rFonts w:ascii="Times New Roman" w:hAnsi="Times New Roman"/>
        </w:rPr>
        <w:t xml:space="preserve">、HotStuff </w:t>
      </w:r>
      <w:r>
        <w:rPr>
          <w:vertAlign w:val="superscript"/>
          <w:rFonts w:ascii="Times New Roman" w:hAnsi="Times New Roman"/>
        </w:rPr>
        <w:t xml:space="preserve">[35]</w:t>
      </w:r>
      <w:r>
        <w:t xml:space="preserve"> </w:t>
      </w:r>
      <w:r>
        <w:rPr>
          <w:rFonts w:hint="eastAsia"/>
        </w:rPr>
        <w:t xml:space="preserve">及</w:t>
      </w:r>
      <w:r>
        <w:rPr>
          <w:rFonts w:ascii="Times New Roman" w:hAnsi="Times New Roman"/>
        </w:rPr>
        <w:t xml:space="preserve"> Hashgraph </w:t>
      </w:r>
      <w:r>
        <w:rPr>
          <w:vertAlign w:val="superscript"/>
          <w:rFonts w:ascii="Times New Roman" w:hAnsi="Times New Roman"/>
        </w:rPr>
        <w:t xml:space="preserve">[47]</w:t>
      </w:r>
      <w:r>
        <w:t xml:space="preserve"> </w:t>
      </w:r>
      <w:r>
        <w:rPr>
          <w:rFonts w:hint="eastAsia"/>
        </w:rPr>
        <w:t xml:space="preserve">对比。</w:t>
      </w:r>
    </w:p>
    <w:p>
      <w:pPr>
        <w:pStyle w:val="9"/>
      </w:pPr>
      <w:r>
        <w:rPr>
          <w:rFonts w:hint="eastAsia"/>
        </w:rPr>
        <w:t xml:space="preserve">软件版本、加密库以及网络与共识参数配置如表</w:t>
      </w:r>
      <w:r>
        <w:rPr>
          <w:rFonts w:ascii="Times New Roman" w:hAnsi="Times New Roman"/>
        </w:rPr>
        <w:t xml:space="preserve"> 3-1 </w:t>
      </w:r>
      <w:r>
        <w:rPr>
          <w:rFonts w:hint="eastAsia"/>
        </w:rPr>
        <w:t xml:space="preserve">所示。除特别说明外，交易大小固定为</w:t>
      </w:r>
      <w:r>
        <w:rPr>
          <w:rFonts w:ascii="Times New Roman" w:hAnsi="Times New Roman"/>
        </w:rPr>
        <w:t xml:space="preserve"> 256 </w:t>
      </w:r>
      <w:r>
        <w:rPr>
          <w:rFonts w:ascii="Times New Roman" w:hAnsi="Times New Roman"/>
        </w:rPr>
        <w:t>B</w:t>
      </w:r>
      <w:r>
        <w:rPr>
          <w:rFonts w:hint="eastAsia"/>
        </w:rPr>
        <w:t>；网络模型采用基础延迟</w:t>
      </w:r>
      <w:r>
        <w:rPr>
          <w:rFonts w:ascii="Times New Roman" w:hAnsi="Times New Roman"/>
        </w:rPr>
        <w:t xml:space="preserve"> 0.5 </w:t>
      </w:r>
      <w:r>
        <w:rPr>
          <w:rFonts w:ascii="Times New Roman" w:hAnsi="Times New Roman"/>
        </w:rPr>
        <w:t>ms</w:t>
      </w:r>
      <w:r>
        <w:rPr>
          <w:rFonts w:hint="eastAsia"/>
        </w:rPr>
        <w:t>、传播延迟</w:t>
      </w:r>
      <w:r>
        <w:rPr>
          <w:rFonts w:ascii="Times New Roman" w:hAnsi="Times New Roman"/>
        </w:rPr>
        <w:t xml:space="preserve"> 1 </w:t>
      </w:r>
      <w:r>
        <w:rPr>
          <w:rFonts w:ascii="Times New Roman" w:hAnsi="Times New Roman"/>
        </w:rPr>
        <w:t>ms</w:t>
      </w:r>
      <w:r>
        <w:rPr>
          <w:rFonts w:hint="eastAsia"/>
        </w:rPr>
        <w:t>、带宽</w:t>
      </w:r>
      <w:r>
        <w:rPr>
          <w:rFonts w:ascii="Times New Roman" w:hAnsi="Times New Roman"/>
        </w:rPr>
        <w:t xml:space="preserve"> 1 </w:t>
      </w:r>
      <w:r>
        <w:rPr>
          <w:rFonts w:ascii="Times New Roman" w:hAnsi="Times New Roman"/>
        </w:rPr>
        <w:t>Gbps</w:t>
      </w:r>
      <w:r>
        <w:rPr>
          <w:rFonts w:hint="eastAsia"/>
        </w:rPr>
        <w:t>、抖动标准差</w:t>
      </w:r>
      <w:r>
        <w:t xml:space="preserve"> </w:t>
      </w:r>
      <m:oMath>
        <m:r>
          <m:t>σ</m:t>
        </m:r>
        <m:r>
          <m:rPr>
            <m:sty m:val="p"/>
          </m:rPr>
          <m:t>=</m:t>
        </m:r>
        <m:r>
          <m:t>0.5</m:t>
        </m:r>
      </m:oMath>
      <w:r>
        <w:t xml:space="preserve"> </w:t>
      </w:r>
      <w:r>
        <w:rPr>
          <w:rFonts w:ascii="Times New Roman" w:hAnsi="Times New Roman"/>
        </w:rPr>
        <w:t>ms</w:t>
      </w:r>
      <w:r>
        <w:rPr>
          <w:rFonts w:hint="eastAsia"/>
        </w:rPr>
        <w:t>，丢包率设为</w:t>
      </w:r>
      <w:r>
        <w:t xml:space="preserve"> </w:t>
      </w:r>
      <w:r>
        <w:rPr>
          <w:rFonts w:ascii="Times New Roman" w:hAnsi="Times New Roman"/>
        </w:rPr>
        <w:t>0</w:t>
      </w:r>
      <w:r>
        <w:rPr>
          <w:rFonts w:hint="eastAsia"/>
        </w:rPr>
        <w:t>。计算开销中，</w:t>
      </w:r>
      <w:r>
        <w:rPr>
          <w:rFonts w:ascii="Times New Roman" w:hAnsi="Times New Roman"/>
        </w:rPr>
        <w:t>Ed25519</w:t>
      </w:r>
      <w:r>
        <w:t xml:space="preserve"> </w:t>
      </w:r>
      <w:r>
        <w:rPr>
          <w:rFonts w:hint="eastAsia"/>
        </w:rPr>
        <w:t xml:space="preserve">签名验证时间取</w:t>
      </w:r>
      <w:r>
        <w:rPr>
          <w:rFonts w:ascii="Times New Roman" w:hAnsi="Times New Roman"/>
        </w:rPr>
        <w:t xml:space="preserve"> 80</w:t>
      </w:r>
      <w:r>
        <w:t xml:space="preserve"> </w:t>
      </w:r>
      <m:oMath>
        <m:r>
          <m:t>μ</m:t>
        </m:r>
      </m:oMath>
      <w:r>
        <w:rPr>
          <w:rFonts w:ascii="Times New Roman" w:hAnsi="Times New Roman"/>
        </w:rPr>
        <w:t xml:space="preserve">s，BLS</w:t>
      </w:r>
      <w:r>
        <w:t xml:space="preserve"> </w:t>
      </w:r>
      <w:r>
        <w:rPr>
          <w:rFonts w:hint="eastAsia"/>
        </w:rPr>
        <w:t xml:space="preserve">聚合时间取</w:t>
      </w:r>
      <w:r>
        <w:rPr>
          <w:rFonts w:ascii="Times New Roman" w:hAnsi="Times New Roman"/>
        </w:rPr>
        <w:t xml:space="preserve"> 1.2 </w:t>
      </w:r>
      <w:r>
        <w:rPr>
          <w:rFonts w:ascii="Times New Roman" w:hAnsi="Times New Roman"/>
        </w:rPr>
        <w:t xml:space="preserve">ms（</w:t>
      </w:r>
      <m:oMath>
        <m:r>
          <m:t>n</m:t>
        </m:r>
        <m:r>
          <m:rPr>
            <m:sty m:val="p"/>
          </m:rPr>
          <m:t>=</m:t>
        </m:r>
        <m:r>
          <m:t>50</m:t>
        </m:r>
      </m:oMath>
      <w:r>
        <w:rPr>
          <w:rFonts w:hint="eastAsia"/>
        </w:rPr>
        <w:t xml:space="preserve">），共识超时阈值设为</w:t>
      </w:r>
      <w:r>
        <w:rPr>
          <w:rFonts w:ascii="Times New Roman" w:hAnsi="Times New Roman"/>
        </w:rPr>
        <w:t xml:space="preserve"> 2000 </w:t>
      </w:r>
      <w:r>
        <w:rPr>
          <w:rFonts w:ascii="Times New Roman" w:hAnsi="Times New Roman"/>
        </w:rPr>
        <w:t>ms</w:t>
      </w:r>
      <w:r>
        <w:rPr>
          <w:rFonts w:hint="eastAsia"/>
        </w:rPr>
        <w:t>。后续性能、鲁棒性与消融实验均以表</w:t>
      </w:r>
      <w:r>
        <w:rPr>
          <w:rFonts w:ascii="Times New Roman" w:hAnsi="Times New Roman"/>
        </w:rPr>
        <w:t xml:space="preserve"> 3-1 </w:t>
      </w:r>
      <w:r>
        <w:rPr>
          <w:rFonts w:hint="eastAsia"/>
        </w:rPr>
        <w:t xml:space="preserve">的默认配置为基线，仅对被考察变量（如</w:t>
      </w:r>
      <w:r>
        <w:t xml:space="preserve"> </w:t>
      </w:r>
      <w:r>
        <w:rPr>
          <w:rFonts w:ascii="Times New Roman" w:hAnsi="Times New Roman"/>
        </w:rPr>
        <w:t>batch</w:t>
      </w:r>
      <w:r>
        <w:rPr>
          <w:rFonts w:hint="eastAsia"/>
        </w:rPr>
        <w:t>、节点规模</w:t>
      </w:r>
      <w:r>
        <w:t xml:space="preserve"> </w:t>
      </w:r>
      <m:oMath>
        <m:r>
          <m:t>n</m:t>
        </m:r>
      </m:oMath>
      <w:r>
        <w:t xml:space="preserve"> </w:t>
      </w:r>
      <w:r>
        <w:rPr>
          <w:rFonts w:hint="eastAsia"/>
        </w:rPr>
        <w:t xml:space="preserve">或拜占庭比例</w:t>
      </w:r>
      <w:r>
        <w:t xml:space="preserve"> </w:t>
      </w:r>
      <m:oMath>
        <m:r>
          <m:t>f</m:t>
        </m:r>
        <m:r>
          <m:rPr>
            <m:sty m:val="p"/>
          </m:rPr>
          <m:t>/</m:t>
        </m:r>
        <m:r>
          <m:t>n</m:t>
        </m:r>
      </m:oMath>
      <w:r>
        <w:rPr>
          <w:rFonts w:hint="eastAsia"/>
        </w:rPr>
        <w:t xml:space="preserve">）进行单因素调整，其余参数保持不变。</w:t>
      </w:r>
    </w:p>
    <w:p>
      <w:pPr>
        <w:pStyle w:val="9"/>
      </w:pPr>
      <w:bookmarkStart w:id="337" w:name="tab:exp_config"/>
      <w:bookmarkEnd w:id="337"/>
    </w:p>
    <w:p>
      <w:pPr>
        <w:spacing w:line="240" w:lineRule="auto"/>
        <w:ind w:firstLine="422"/>
        <w:jc w:val="center"/>
        <w:rPr>
          <w:rFonts w:ascii="Times New Roman" w:hAnsi="Times New Roman"/>
          <w:b/>
          <w:sz w:val="21"/>
          <w:szCs w:val="21"/>
        </w:rPr>
        <w:keepNext/>
      </w:pPr>
      <w:r>
        <w:rPr>
          <w:rFonts w:ascii="Times New Roman" w:hAnsi="Times New Roman"/>
          <w:b/>
          <w:sz w:val="21"/>
          <w:szCs w:val="21"/>
        </w:rPr>
        <w:t>表3-1 实验环境与参数配置</w:t>
      </w:r>
    </w:p>
    <w:p>
      <w:pPr>
        <w:spacing w:line="240" w:lineRule="auto"/>
        <w:ind w:firstLine="422"/>
        <w:jc w:val="center"/>
        <w:rPr>
          <w:rFonts w:ascii="Times New Roman" w:hAnsi="Times New Roman"/>
          <w:b/>
          <w:sz w:val="21"/>
          <w:szCs w:val="21"/>
        </w:rPr>
        <w:keepNext/>
      </w:pPr>
      <w:r>
        <w:rPr>
          <w:rFonts w:ascii="Times New Roman" w:hAnsi="Times New Roman"/>
          <w:b/>
          <w:sz w:val="21"/>
          <w:szCs w:val="21"/>
        </w:rPr>
        <w:t>Table 3-1 Experimental Environment and Parameter Configuration</w:t>
      </w:r>
    </w:p>
    <w:tbl>
      <w:tblPr>
        <w:tblStyle w:val="18"/>
        <w:tblW w:type="dxa" w:w="8250"/>
        <w:tblLayout w:type="fixed"/>
        <w:tblLook w:firstRow="1" w:lastRow="0" w:firstColumn="0" w:lastColumn="0" w:noHBand="0" w:noVBand="0" w:val="0020"/>
        <w:tblBorders>
          <w:top w:val="single" w:sz="6" w:space="0" w:color="auto"/>
          <w:bottom w:val="single" w:sz="6" w:space="0" w:color="auto"/>
          <w:left w:val="nil"/>
          <w:right w:val="nil"/>
          <w:insideH w:val="nil"/>
          <w:insideV w:val="nil"/>
        </w:tblBorders>
        <w:tblCaption w:val="实验环境与参数配置"/>
      </w:tblPr>
      <w:tblGrid>
        <w:gridCol w:w="4125"/>
        <w:gridCol w:w="4125"/>
      </w:tblGrid>
      <w:tr>
        <w:trPr>
          <w:tblHeader w:val="on"/>
        </w:trPr>
        <w:tc>
          <w:tcPr>
            <w:tcW w:type="dxa" w:w="4125"/>
            <w:tcBorders>
              <w:bottom w:val="single" w:sz="6" w:space="0" w:color="auto"/>
            </w:tcBorders>
          </w:tcPr>
          <w:p>
            <w:pPr>
              <w:pStyle w:val="a"/>
              <w:jc w:val="left"/>
            </w:pPr>
            <w:r>
              <w:rPr>
                <w:rFonts w:hint="eastAsia" w:ascii="Times New Roman" w:hAnsi="Times New Roman"/>
                <w:sz w:val="21"/>
                <w:szCs w:val="21"/>
              </w:rPr>
              <w:t xml:space="preserve">参数名称</w:t>
            </w:r>
          </w:p>
        </w:tc>
        <w:tc>
          <w:tcPr>
            <w:tcW w:type="dxa" w:w="4125"/>
            <w:tcBorders>
              <w:bottom w:val="single" w:sz="6" w:space="0" w:color="auto"/>
            </w:tcBorders>
          </w:tcPr>
          <w:p>
            <w:pPr>
              <w:pStyle w:val="a"/>
              <w:jc w:val="left"/>
            </w:pPr>
            <w:r>
              <w:rPr>
                <w:rFonts w:hint="eastAsia" w:ascii="Times New Roman" w:hAnsi="Times New Roman"/>
                <w:sz w:val="21"/>
                <w:szCs w:val="21"/>
              </w:rPr>
              <w:t xml:space="preserve">配置值</w:t>
            </w:r>
          </w:p>
        </w:tc>
      </w:tr>
      <w:tr>
        <w:tc>
          <w:tcPr>
            <w:tcW w:type="dxa" w:w="4125"/>
          </w:tcPr>
          <w:p>
            <w:pPr>
              <w:pStyle w:val="a"/>
              <w:jc w:val="left"/>
            </w:pPr>
            <w:r>
              <w:rPr>
                <w:rFonts w:hint="eastAsia" w:ascii="Times New Roman" w:hAnsi="Times New Roman"/>
                <w:sz w:val="21"/>
                <w:szCs w:val="21"/>
              </w:rPr>
              <w:t xml:space="preserve">操作系统</w:t>
            </w:r>
          </w:p>
        </w:tc>
        <w:tc>
          <w:tcPr>
            <w:tcW w:type="dxa" w:w="4125"/>
          </w:tcPr>
          <w:p>
            <w:pPr>
              <w:pStyle w:val="a"/>
              <w:jc w:val="left"/>
            </w:pPr>
            <w:r>
              <w:t xml:space="preserve">macOS 26.3</w:t>
              <w:rPr>
                <w:rFonts w:ascii="Times New Roman" w:hAnsi="Times New Roman"/>
                <w:sz w:val="21"/>
                <w:szCs w:val="21"/>
              </w:rPr>
            </w:r>
          </w:p>
        </w:tc>
      </w:tr>
      <w:tr>
        <w:tc>
          <w:tcPr>
            <w:tcW w:type="dxa" w:w="4125"/>
          </w:tcPr>
          <w:p>
            <w:pPr>
              <w:pStyle w:val="a"/>
              <w:jc w:val="left"/>
            </w:pPr>
            <w:r>
              <w:rPr>
                <w:rFonts w:hint="eastAsia" w:ascii="Times New Roman" w:hAnsi="Times New Roman"/>
                <w:sz w:val="21"/>
                <w:szCs w:val="21"/>
              </w:rPr>
              <w:t xml:space="preserve">处理器</w:t>
            </w:r>
          </w:p>
        </w:tc>
        <w:tc>
          <w:tcPr>
            <w:tcW w:type="dxa" w:w="4125"/>
          </w:tcPr>
          <w:p>
            <w:pPr>
              <w:pStyle w:val="a"/>
              <w:jc w:val="left"/>
            </w:pPr>
            <w:r>
              <w:t xml:space="preserve">Apple M4 (arm64)</w:t>
              <w:rPr>
                <w:rFonts w:ascii="Times New Roman" w:hAnsi="Times New Roman"/>
                <w:sz w:val="21"/>
                <w:szCs w:val="21"/>
              </w:rPr>
            </w:r>
          </w:p>
        </w:tc>
      </w:tr>
      <w:tr>
        <w:tc>
          <w:tcPr>
            <w:tcW w:type="dxa" w:w="4125"/>
          </w:tcPr>
          <w:p>
            <w:pPr>
              <w:pStyle w:val="a"/>
              <w:jc w:val="left"/>
            </w:pPr>
            <w:r>
              <w:rPr>
                <w:rFonts w:hint="eastAsia" w:ascii="Times New Roman" w:hAnsi="Times New Roman"/>
                <w:sz w:val="21"/>
                <w:szCs w:val="21"/>
              </w:rPr>
              <w:t xml:space="preserve">内存</w:t>
            </w:r>
          </w:p>
        </w:tc>
        <w:tc>
          <w:tcPr>
            <w:tcW w:type="dxa" w:w="4125"/>
          </w:tcPr>
          <w:p>
            <w:pPr>
              <w:pStyle w:val="a"/>
              <w:jc w:val="left"/>
            </w:pPr>
            <w:r>
              <w:t xml:space="preserve">16 GB</w:t>
              <w:rPr>
                <w:rFonts w:ascii="Times New Roman" w:hAnsi="Times New Roman"/>
                <w:sz w:val="21"/>
                <w:szCs w:val="21"/>
              </w:rPr>
            </w:r>
          </w:p>
        </w:tc>
      </w:tr>
      <w:tr>
        <w:tc>
          <w:tcPr>
            <w:tcW w:type="dxa" w:w="4125"/>
          </w:tcPr>
          <w:p>
            <w:pPr>
              <w:pStyle w:val="a"/>
              <w:jc w:val="left"/>
            </w:pPr>
            <w:r>
              <w:rPr>
                <w:rFonts w:hint="eastAsia" w:ascii="Times New Roman" w:hAnsi="Times New Roman"/>
                <w:sz w:val="21"/>
                <w:szCs w:val="21"/>
              </w:rPr>
              <w:t xml:space="preserve">语言</w:t>
            </w:r>
          </w:p>
        </w:tc>
        <w:tc>
          <w:tcPr>
            <w:tcW w:type="dxa" w:w="4125"/>
          </w:tcPr>
          <w:p>
            <w:pPr>
              <w:pStyle w:val="a"/>
              <w:jc w:val="left"/>
            </w:pPr>
            <w:r>
              <w:t xml:space="preserve">Python 3.12.8</w:t>
              <w:rPr>
                <w:rFonts w:ascii="Times New Roman" w:hAnsi="Times New Roman"/>
                <w:sz w:val="21"/>
                <w:szCs w:val="21"/>
              </w:rPr>
            </w:r>
          </w:p>
        </w:tc>
      </w:tr>
      <w:tr>
        <w:tc>
          <w:tcPr>
            <w:tcW w:type="dxa" w:w="4125"/>
          </w:tcPr>
          <w:p>
            <w:pPr>
              <w:pStyle w:val="a"/>
              <w:jc w:val="left"/>
            </w:pPr>
            <w:r>
              <w:rPr>
                <w:rFonts w:hint="eastAsia" w:ascii="Times New Roman" w:hAnsi="Times New Roman"/>
                <w:sz w:val="21"/>
                <w:szCs w:val="21"/>
              </w:rPr>
              <w:t xml:space="preserve">加密库</w:t>
            </w:r>
          </w:p>
        </w:tc>
        <w:tc>
          <w:tcPr>
            <w:tcW w:type="dxa" w:w="4125"/>
          </w:tcPr>
          <w:p>
            <w:pPr>
              <w:pStyle w:val="a"/>
              <w:jc w:val="left"/>
            </w:pPr>
            <w:r>
              <w:t xml:space="preserve">blspy 2.0.3 (BLS), libsodium (Ed25519)</w:t>
              <w:rPr>
                <w:rFonts w:ascii="Times New Roman" w:hAnsi="Times New Roman"/>
                <w:sz w:val="21"/>
                <w:szCs w:val="21"/>
              </w:rPr>
            </w:r>
          </w:p>
        </w:tc>
      </w:tr>
      <w:tr>
        <w:tc>
          <w:tcPr>
            <w:tcW w:type="dxa" w:w="4125"/>
          </w:tcPr>
          <w:p>
            <w:pPr>
              <w:pStyle w:val="a"/>
              <w:jc w:val="left"/>
            </w:pPr>
            <w:r>
              <w:rPr>
                <w:rFonts w:hint="eastAsia" w:ascii="Times New Roman" w:hAnsi="Times New Roman"/>
                <w:sz w:val="21"/>
                <w:szCs w:val="21"/>
              </w:rPr>
              <w:t xml:space="preserve">签名验证时间</w:t>
            </w:r>
          </w:p>
        </w:tc>
        <w:tc>
          <w:tcPr>
            <w:tcW w:type="dxa" w:w="4125"/>
          </w:tcPr>
          <w:p>
            <w:pPr>
              <w:pStyle w:val="a"/>
              <w:jc w:val="left"/>
            </w:pPr>
            <w:r>
              <w:t xml:space="preserve">80</w:t>
              <w:rPr>
                <w:rFonts w:ascii="Times New Roman" w:hAnsi="Times New Roman"/>
                <w:sz w:val="21"/>
                <w:szCs w:val="21"/>
              </w:rPr>
            </w:r>
            <w:r>
              <w:t xml:space="preserve"> </w:t>
              <w:rPr>
                <w:rFonts w:ascii="Times New Roman" w:hAnsi="Times New Roman"/>
                <w:sz w:val="21"/>
                <w:szCs w:val="21"/>
              </w:rPr>
            </w:r>
            <m:oMath>
              <m:r>
                <m:t>μ</m:t>
              </m:r>
            </m:oMath>
            <w:r>
              <w:t xml:space="preserve">s (Ed25519)</w:t>
              <w:rPr>
                <w:rFonts w:ascii="Times New Roman" w:hAnsi="Times New Roman"/>
                <w:sz w:val="21"/>
                <w:szCs w:val="21"/>
              </w:rPr>
            </w:r>
          </w:p>
        </w:tc>
      </w:tr>
      <w:tr>
        <w:tc>
          <w:tcPr>
            <w:tcW w:type="dxa" w:w="4125"/>
          </w:tcPr>
          <w:p>
            <w:pPr>
              <w:pStyle w:val="a"/>
              <w:jc w:val="left"/>
            </w:pPr>
            <w:r>
              <w:t xml:space="preserve">BLS </w:t>
              <w:rPr>
                <w:rFonts w:ascii="Times New Roman" w:hAnsi="Times New Roman"/>
                <w:sz w:val="21"/>
                <w:szCs w:val="21"/>
              </w:rPr>
            </w:r>
            <w:r>
              <w:rPr>
                <w:rFonts w:hint="eastAsia" w:ascii="Times New Roman" w:hAnsi="Times New Roman"/>
                <w:sz w:val="21"/>
                <w:szCs w:val="21"/>
              </w:rPr>
              <w:t xml:space="preserve">聚合时间</w:t>
            </w:r>
          </w:p>
        </w:tc>
        <w:tc>
          <w:tcPr>
            <w:tcW w:type="dxa" w:w="4125"/>
          </w:tcPr>
          <w:p>
            <w:pPr>
              <w:pStyle w:val="a"/>
              <w:jc w:val="left"/>
            </w:pPr>
            <w:r>
              <w:t xml:space="preserve">1.2 ms (</w:t>
              <w:rPr>
                <w:rFonts w:ascii="Times New Roman" w:hAnsi="Times New Roman"/>
                <w:sz w:val="21"/>
                <w:szCs w:val="21"/>
              </w:rPr>
            </w:r>
            <m:oMath>
              <m:r>
                <m:t>n</m:t>
              </m:r>
              <m:r>
                <m:rPr>
                  <m:sty m:val="p"/>
                </m:rPr>
                <m:t>=</m:t>
              </m:r>
              <m:r>
                <m:t>50</m:t>
              </m:r>
            </m:oMath>
            <w:r>
              <w:t xml:space="preserve">)</w:t>
              <w:rPr>
                <w:rFonts w:ascii="Times New Roman" w:hAnsi="Times New Roman"/>
                <w:sz w:val="21"/>
                <w:szCs w:val="21"/>
              </w:rPr>
            </w:r>
          </w:p>
        </w:tc>
      </w:tr>
      <w:tr>
        <w:tc>
          <w:tcPr>
            <w:tcW w:type="dxa" w:w="4125"/>
          </w:tcPr>
          <w:p>
            <w:pPr>
              <w:pStyle w:val="a"/>
              <w:jc w:val="left"/>
            </w:pPr>
            <w:r>
              <w:rPr>
                <w:rFonts w:hint="eastAsia" w:ascii="Times New Roman" w:hAnsi="Times New Roman"/>
                <w:sz w:val="21"/>
                <w:szCs w:val="21"/>
              </w:rPr>
              <w:t xml:space="preserve">签名大小</w:t>
            </w:r>
          </w:p>
        </w:tc>
        <w:tc>
          <w:tcPr>
            <w:tcW w:type="dxa" w:w="4125"/>
          </w:tcPr>
          <w:p>
            <w:pPr>
              <w:pStyle w:val="a"/>
              <w:jc w:val="left"/>
            </w:pPr>
            <w:r>
              <w:t xml:space="preserve">64 B</w:t>
              <w:rPr>
                <w:rFonts w:ascii="Times New Roman" w:hAnsi="Times New Roman"/>
                <w:sz w:val="21"/>
                <w:szCs w:val="21"/>
              </w:rPr>
            </w:r>
          </w:p>
        </w:tc>
      </w:tr>
      <w:tr>
        <w:tc>
          <w:tcPr>
            <w:tcW w:type="dxa" w:w="4125"/>
          </w:tcPr>
          <w:p>
            <w:pPr>
              <w:pStyle w:val="a"/>
              <w:jc w:val="left"/>
            </w:pPr>
            <w:r>
              <w:rPr>
                <w:rFonts w:hint="eastAsia" w:ascii="Times New Roman" w:hAnsi="Times New Roman"/>
                <w:sz w:val="21"/>
                <w:szCs w:val="21"/>
              </w:rPr>
              <w:t xml:space="preserve">统计方法</w:t>
            </w:r>
          </w:p>
        </w:tc>
        <w:tc>
          <w:tcPr>
            <w:tcW w:type="dxa" w:w="4125"/>
          </w:tcPr>
          <w:p>
            <w:pPr>
              <w:pStyle w:val="a"/>
              <w:jc w:val="left"/>
            </w:pPr>
            <w:r>
              <w:rPr>
                <w:rFonts w:hint="eastAsia" w:ascii="Times New Roman" w:hAnsi="Times New Roman"/>
                <w:sz w:val="21"/>
                <w:szCs w:val="21"/>
              </w:rPr>
              <w:t xml:space="preserve">每配置</w:t>
            </w:r>
            <w:r>
              <w:t xml:space="preserve"> 10 </w:t>
              <w:rPr>
                <w:rFonts w:ascii="Times New Roman" w:hAnsi="Times New Roman"/>
                <w:sz w:val="21"/>
                <w:szCs w:val="21"/>
              </w:rPr>
            </w:r>
            <w:r>
              <w:rPr>
                <w:rFonts w:hint="eastAsia" w:ascii="Times New Roman" w:hAnsi="Times New Roman"/>
                <w:sz w:val="21"/>
                <w:szCs w:val="21"/>
              </w:rPr>
              <w:t xml:space="preserve">次；均值</w:t>
            </w:r>
            <w:r>
              <w:t xml:space="preserve"> </w:t>
              <w:rPr>
                <w:rFonts w:ascii="Times New Roman" w:hAnsi="Times New Roman"/>
                <w:sz w:val="21"/>
                <w:szCs w:val="21"/>
              </w:rPr>
            </w:r>
            <m:oMath>
              <m:r>
                <m:rPr>
                  <m:sty m:val="p"/>
                </m:rPr>
                <m:t>±</m:t>
              </m:r>
            </m:oMath>
            <w:r>
              <w:t xml:space="preserve"> </w:t>
              <w:rPr>
                <w:rFonts w:ascii="Times New Roman" w:hAnsi="Times New Roman"/>
                <w:sz w:val="21"/>
                <w:szCs w:val="21"/>
              </w:rPr>
            </w:r>
            <w:r>
              <w:t xml:space="preserve">95% CI</w:t>
              <w:rPr>
                <w:rFonts w:ascii="Times New Roman" w:hAnsi="Times New Roman"/>
                <w:sz w:val="21"/>
                <w:szCs w:val="21"/>
              </w:rPr>
            </w:r>
          </w:p>
        </w:tc>
      </w:tr>
      <w:tr>
        <w:tc>
          <w:tcPr>
            <w:tcW w:type="dxa" w:w="4125"/>
          </w:tcPr>
          <w:p>
            <w:pPr>
              <w:pStyle w:val="a"/>
              <w:jc w:val="left"/>
            </w:pPr>
            <w:r>
              <w:rPr>
                <w:rFonts w:hint="eastAsia" w:ascii="Times New Roman" w:hAnsi="Times New Roman"/>
                <w:sz w:val="21"/>
                <w:szCs w:val="21"/>
              </w:rPr>
              <w:t xml:space="preserve">基础延迟</w:t>
            </w:r>
          </w:p>
        </w:tc>
        <w:tc>
          <w:tcPr>
            <w:tcW w:type="dxa" w:w="4125"/>
          </w:tcPr>
          <w:p>
            <w:pPr>
              <w:pStyle w:val="a"/>
              <w:jc w:val="left"/>
            </w:pPr>
            <w:r>
              <w:t xml:space="preserve">0.5 ms</w:t>
              <w:rPr>
                <w:rFonts w:ascii="Times New Roman" w:hAnsi="Times New Roman"/>
                <w:sz w:val="21"/>
                <w:szCs w:val="21"/>
              </w:rPr>
            </w:r>
          </w:p>
        </w:tc>
      </w:tr>
      <w:tr>
        <w:tc>
          <w:tcPr>
            <w:tcW w:type="dxa" w:w="4125"/>
          </w:tcPr>
          <w:p>
            <w:pPr>
              <w:pStyle w:val="a"/>
              <w:jc w:val="left"/>
            </w:pPr>
            <w:r>
              <w:rPr>
                <w:rFonts w:hint="eastAsia" w:ascii="Times New Roman" w:hAnsi="Times New Roman"/>
                <w:sz w:val="21"/>
                <w:szCs w:val="21"/>
              </w:rPr>
              <w:t xml:space="preserve">传播延迟</w:t>
            </w:r>
          </w:p>
        </w:tc>
        <w:tc>
          <w:tcPr>
            <w:tcW w:type="dxa" w:w="4125"/>
          </w:tcPr>
          <w:p>
            <w:pPr>
              <w:pStyle w:val="a"/>
              <w:jc w:val="left"/>
            </w:pPr>
            <w:r>
              <w:t xml:space="preserve">1 ms</w:t>
              <w:rPr>
                <w:rFonts w:ascii="Times New Roman" w:hAnsi="Times New Roman"/>
                <w:sz w:val="21"/>
                <w:szCs w:val="21"/>
              </w:rPr>
            </w:r>
          </w:p>
        </w:tc>
      </w:tr>
      <w:tr>
        <w:tc>
          <w:tcPr>
            <w:tcW w:type="dxa" w:w="4125"/>
          </w:tcPr>
          <w:p>
            <w:pPr>
              <w:pStyle w:val="a"/>
              <w:jc w:val="left"/>
            </w:pPr>
            <w:r>
              <w:rPr>
                <w:rFonts w:hint="eastAsia" w:ascii="Times New Roman" w:hAnsi="Times New Roman"/>
                <w:sz w:val="21"/>
                <w:szCs w:val="21"/>
              </w:rPr>
              <w:t xml:space="preserve">带宽</w:t>
            </w:r>
          </w:p>
        </w:tc>
        <w:tc>
          <w:tcPr>
            <w:tcW w:type="dxa" w:w="4125"/>
          </w:tcPr>
          <w:p>
            <w:pPr>
              <w:pStyle w:val="a"/>
              <w:jc w:val="left"/>
            </w:pPr>
            <w:r>
              <w:t xml:space="preserve">1 Gbps</w:t>
              <w:rPr>
                <w:rFonts w:ascii="Times New Roman" w:hAnsi="Times New Roman"/>
                <w:sz w:val="21"/>
                <w:szCs w:val="21"/>
              </w:rPr>
            </w:r>
          </w:p>
        </w:tc>
      </w:tr>
      <w:tr>
        <w:tc>
          <w:tcPr>
            <w:tcW w:type="dxa" w:w="4125"/>
          </w:tcPr>
          <w:p>
            <w:pPr>
              <w:pStyle w:val="a"/>
              <w:jc w:val="left"/>
            </w:pPr>
            <w:r>
              <w:rPr>
                <w:rFonts w:hint="eastAsia" w:ascii="Times New Roman" w:hAnsi="Times New Roman"/>
                <w:sz w:val="21"/>
                <w:szCs w:val="21"/>
              </w:rPr>
              <w:t xml:space="preserve">抖动</w:t>
            </w:r>
            <w:r>
              <w:t xml:space="preserve"> </w:t>
              <w:rPr>
                <w:rFonts w:ascii="Times New Roman" w:hAnsi="Times New Roman"/>
                <w:sz w:val="21"/>
                <w:szCs w:val="21"/>
              </w:rPr>
            </w:r>
            <m:oMath>
              <m:r>
                <m:t>σ</m:t>
              </m:r>
            </m:oMath>
          </w:p>
        </w:tc>
        <w:tc>
          <w:tcPr>
            <w:tcW w:type="dxa" w:w="4125"/>
          </w:tcPr>
          <w:p>
            <w:pPr>
              <w:pStyle w:val="a"/>
              <w:jc w:val="left"/>
            </w:pPr>
            <w:r>
              <w:t xml:space="preserve">0.5 ms</w:t>
              <w:rPr>
                <w:rFonts w:ascii="Times New Roman" w:hAnsi="Times New Roman"/>
                <w:sz w:val="21"/>
                <w:szCs w:val="21"/>
              </w:rPr>
            </w:r>
          </w:p>
        </w:tc>
      </w:tr>
      <w:tr>
        <w:tc>
          <w:tcPr>
            <w:tcW w:type="dxa" w:w="4125"/>
          </w:tcPr>
          <w:p>
            <w:pPr>
              <w:pStyle w:val="a"/>
              <w:jc w:val="left"/>
            </w:pPr>
            <w:r>
              <w:rPr>
                <w:rFonts w:hint="eastAsia" w:ascii="Times New Roman" w:hAnsi="Times New Roman"/>
                <w:sz w:val="21"/>
                <w:szCs w:val="21"/>
              </w:rPr>
              <w:t xml:space="preserve">丢包率</w:t>
            </w:r>
          </w:p>
        </w:tc>
        <w:tc>
          <w:tcPr>
            <w:tcW w:type="dxa" w:w="4125"/>
          </w:tcPr>
          <w:p>
            <w:pPr>
              <w:pStyle w:val="a"/>
              <w:jc w:val="left"/>
            </w:pPr>
            <w:r>
              <w:t xml:space="preserve">0%</w:t>
              <w:rPr>
                <w:rFonts w:ascii="Times New Roman" w:hAnsi="Times New Roman"/>
                <w:sz w:val="21"/>
                <w:szCs w:val="21"/>
              </w:rPr>
            </w:r>
          </w:p>
        </w:tc>
      </w:tr>
      <w:tr>
        <w:tc>
          <w:tcPr>
            <w:tcW w:type="dxa" w:w="4125"/>
          </w:tcPr>
          <w:p>
            <w:pPr>
              <w:pStyle w:val="a"/>
              <w:jc w:val="left"/>
            </w:pPr>
            <w:r>
              <w:rPr>
                <w:rFonts w:hint="eastAsia" w:ascii="Times New Roman" w:hAnsi="Times New Roman"/>
                <w:sz w:val="21"/>
                <w:szCs w:val="21"/>
              </w:rPr>
              <w:t xml:space="preserve">默认节点数</w:t>
            </w:r>
            <w:r>
              <w:t xml:space="preserve"> </w:t>
              <w:rPr>
                <w:rFonts w:ascii="Times New Roman" w:hAnsi="Times New Roman"/>
                <w:sz w:val="21"/>
                <w:szCs w:val="21"/>
              </w:rPr>
            </w:r>
            <m:oMath>
              <m:r>
                <m:t>n</m:t>
              </m:r>
            </m:oMath>
          </w:p>
        </w:tc>
        <w:tc>
          <w:tcPr>
            <w:tcW w:type="dxa" w:w="4125"/>
          </w:tcPr>
          <w:p>
            <w:pPr>
              <w:pStyle w:val="a"/>
              <w:jc w:val="left"/>
            </w:pPr>
            <w:r>
              <w:t xml:space="preserve">25</w:t>
              <w:rPr>
                <w:rFonts w:ascii="Times New Roman" w:hAnsi="Times New Roman"/>
                <w:sz w:val="21"/>
                <w:szCs w:val="21"/>
              </w:rPr>
            </w:r>
          </w:p>
        </w:tc>
      </w:tr>
      <w:tr>
        <w:tc>
          <w:tcPr>
            <w:tcW w:type="dxa" w:w="4125"/>
          </w:tcPr>
          <w:p>
            <w:pPr>
              <w:pStyle w:val="a"/>
              <w:jc w:val="left"/>
            </w:pPr>
            <w:r>
              <w:rPr>
                <w:rFonts w:hint="eastAsia" w:ascii="Times New Roman" w:hAnsi="Times New Roman"/>
                <w:sz w:val="21"/>
                <w:szCs w:val="21"/>
              </w:rPr>
              <w:t xml:space="preserve">默认批次大小</w:t>
            </w:r>
          </w:p>
        </w:tc>
        <w:tc>
          <w:tcPr>
            <w:tcW w:type="dxa" w:w="4125"/>
          </w:tcPr>
          <w:p>
            <w:pPr>
              <w:pStyle w:val="a"/>
              <w:jc w:val="left"/>
            </w:pPr>
            <w:r>
              <w:t xml:space="preserve">400 tx</w:t>
              <w:rPr>
                <w:rFonts w:ascii="Times New Roman" w:hAnsi="Times New Roman"/>
                <w:sz w:val="21"/>
                <w:szCs w:val="21"/>
              </w:rPr>
            </w:r>
          </w:p>
        </w:tc>
      </w:tr>
      <w:tr>
        <w:tc>
          <w:tcPr>
            <w:tcW w:type="dxa" w:w="4125"/>
          </w:tcPr>
          <w:p>
            <w:pPr>
              <w:pStyle w:val="a"/>
              <w:jc w:val="left"/>
            </w:pPr>
            <w:r>
              <w:rPr>
                <w:rFonts w:hint="eastAsia" w:ascii="Times New Roman" w:hAnsi="Times New Roman"/>
                <w:sz w:val="21"/>
                <w:szCs w:val="21"/>
              </w:rPr>
              <w:t xml:space="preserve">默认交易大小</w:t>
            </w:r>
          </w:p>
        </w:tc>
        <w:tc>
          <w:tcPr>
            <w:tcW w:type="dxa" w:w="4125"/>
          </w:tcPr>
          <w:p>
            <w:pPr>
              <w:pStyle w:val="a"/>
              <w:jc w:val="left"/>
            </w:pPr>
            <w:r>
              <w:t xml:space="preserve">256 B</w:t>
              <w:rPr>
                <w:rFonts w:ascii="Times New Roman" w:hAnsi="Times New Roman"/>
                <w:sz w:val="21"/>
                <w:szCs w:val="21"/>
              </w:rPr>
            </w:r>
            <m:oMath>
              <m:r>
                <m:rPr>
                  <m:sty m:val="p"/>
                </m:rPr>
                <m:t>†</m:t>
              </m:r>
            </m:oMath>
          </w:p>
        </w:tc>
      </w:tr>
      <w:tr>
        <w:tc>
          <w:tcPr>
            <w:tcW w:type="dxa" w:w="4125"/>
          </w:tcPr>
          <w:p>
            <w:pPr>
              <w:pStyle w:val="a"/>
              <w:jc w:val="left"/>
            </w:pPr>
            <w:r>
              <w:rPr>
                <w:rFonts w:hint="eastAsia" w:ascii="Times New Roman" w:hAnsi="Times New Roman"/>
                <w:sz w:val="21"/>
                <w:szCs w:val="21"/>
              </w:rPr>
              <w:t xml:space="preserve">超时时间</w:t>
            </w:r>
          </w:p>
        </w:tc>
        <w:tc>
          <w:tcPr>
            <w:tcW w:type="dxa" w:w="4125"/>
          </w:tcPr>
          <w:p>
            <w:pPr>
              <w:pStyle w:val="a"/>
              <w:jc w:val="left"/>
            </w:pPr>
            <w:r>
              <w:t xml:space="preserve">2000 ms</w:t>
              <w:rPr>
                <w:rFonts w:ascii="Times New Roman" w:hAnsi="Times New Roman"/>
                <w:sz w:val="21"/>
                <w:szCs w:val="21"/>
              </w:rPr>
            </w:r>
          </w:p>
        </w:tc>
      </w:tr>
      <w:tr>
        <w:tc>
          <w:tcPr>
            <w:gridSpan w:val="2"/>
            <w:tcW w:type="dxa" w:w="8250"/>
          </w:tcPr>
          <w:p>
            <w:pPr>
              <w:pStyle w:val="a"/>
              <w:jc w:val="left"/>
            </w:pPr>
            <m:oMath>
              <m:r>
                <m:rPr>
                  <m:sty m:val="p"/>
                </m:rPr>
                <m:t>†</m:t>
              </m:r>
            </m:oMath>
            <w:r>
              <w:rPr>
                <w:rFonts w:hint="eastAsia" w:ascii="Times New Roman" w:hAnsi="Times New Roman"/>
                <w:sz w:val="21"/>
                <w:szCs w:val="21"/>
              </w:rPr>
              <w:t xml:space="preserve">第四章实验默认交易大小为</w:t>
            </w:r>
            <w:r>
              <w:t xml:space="preserve"> 250 </w:t>
              <w:rPr>
                <w:rFonts w:ascii="Times New Roman" w:hAnsi="Times New Roman"/>
                <w:sz w:val="21"/>
                <w:szCs w:val="21"/>
              </w:rPr>
            </w:r>
            <w:r>
              <w:rPr>
                <w:rFonts w:ascii="Times New Roman" w:hAnsi="Times New Roman"/>
                <w:sz w:val="21"/>
                <w:szCs w:val="21"/>
              </w:rPr>
              <w:t>B</w:t>
            </w:r>
            <w:r>
              <w:rPr>
                <w:rFonts w:hint="eastAsia" w:ascii="Times New Roman" w:hAnsi="Times New Roman"/>
                <w:sz w:val="21"/>
                <w:szCs w:val="21"/>
              </w:rPr>
              <w:t>，其余参数相同。</w:t>
            </w:r>
          </w:p>
        </w:tc>
      </w:tr>
    </w:tbl>
    <w:bookmarkEnd w:id="339"/>
    <w:bookmarkStart w:id="340" w:name="评价指标与统计口径"/>
    <w:p>
      <w:pPr>
        <w:pStyle w:val="Heading3"/>
        <w:ind w:left="0"/>
      </w:pPr>
      <w:r>
        <w:rPr>
          <w:rFonts w:hint="eastAsia"/>
        </w:rPr>
        <w:t xml:space="preserve">评价指标与统计口径</w:t>
      </w:r>
    </w:p>
    <w:p>
      <w:pPr>
        <w:pStyle w:val="a"/>
        <w:ind w:firstLineChars="200"/>
      </w:pPr>
      <w:r>
        <w:rPr>
          <w:rFonts w:hint="eastAsia"/>
        </w:rPr>
        <w:t xml:space="preserve">本文从性能、鲁棒性与通信开销三个维度评估协议。性能维度采用吞吐量与端到端确认延迟两项指标。吞吐量定义为单位时间内完成最终确认的交易数：</w:t>
      </w:r>
    </w:p>
    <w:p>
      <w:pPr>
        <w:pStyle w:val="9"/>
        <w:tabs>
          <w:tab w:val="center" w:pos="4125"/>
          <w:tab w:val="right" w:pos="8250"/>
        </w:tabs>
      </w:pPr>
      <w:r>
        <w:tab/>
      </w:r>
      <m:oMathPara>
        <m:oMathParaPr>
          <m:jc m:val="center"/>
        </m:oMathParaPr>
        <m:oMath>
          <m:r>
            <m:rPr>
              <m:sty m:val="p"/>
            </m:rPr>
            <m:t>T</m:t>
          </m:r>
          <m:r>
            <m:rPr>
              <m:sty m:val="p"/>
            </m:rPr>
            <m:t>P</m:t>
          </m:r>
          <m:r>
            <m:rPr>
              <m:sty m:val="p"/>
            </m:rPr>
            <m:t>S</m:t>
          </m:r>
          <m:r>
            <m:rPr>
              <m:sty m:val="p"/>
            </m:rPr>
            <m:t>=</m:t>
          </m:r>
          <m:f>
            <m:fPr>
              <m:type m:val="bar"/>
            </m:fPr>
            <m:num>
              <m:sSub>
                <m:e>
                  <m:r>
                    <m:t>N</m:t>
                  </m:r>
                </m:e>
                <m:sub>
                  <m:r>
                    <m:rPr>
                      <m:sty m:val="p"/>
                    </m:rPr>
                    <m:t>t</m:t>
                  </m:r>
                  <m:r>
                    <m:rPr>
                      <m:sty m:val="p"/>
                    </m:rPr>
                    <m:t>x</m:t>
                  </m:r>
                </m:sub>
              </m:sSub>
            </m:num>
            <m:den>
              <m:r>
                <m:t>T</m:t>
              </m:r>
            </m:den>
          </m:f>
        </m:oMath>
      </m:oMathPara>
      <w:r>
        <w:tab/>
      </w:r>
      <w:r>
        <w:rPr>
          <w:rFonts w:ascii="Times New Roman" w:hAnsi="Times New Roman"/>
        </w:rPr>
        <w:t>(3-14)</w:t>
      </w:r>
    </w:p>
    <w:p>
      <w:pPr>
        <w:pStyle w:val="a"/>
        <w:ind w:firstLine="0" w:firstLineChars="0"/>
      </w:pPr>
      <w:r>
        <w:rPr>
          <w:rFonts w:hint="eastAsia"/>
        </w:rPr>
        <w:t xml:space="preserve">其中</w:t>
      </w:r>
      <w:r>
        <w:t xml:space="preserve"> </w:t>
      </w:r>
      <m:oMath>
        <m:sSub>
          <m:e>
            <m:r>
              <m:t>N</m:t>
            </m:r>
          </m:e>
          <m:sub>
            <m:r>
              <m:rPr>
                <m:sty m:val="p"/>
              </m:rPr>
              <m:t>t</m:t>
            </m:r>
            <m:r>
              <m:rPr>
                <m:sty m:val="p"/>
              </m:rPr>
              <m:t>x</m:t>
            </m:r>
          </m:sub>
        </m:sSub>
      </m:oMath>
      <w:r>
        <w:t xml:space="preserve"> </w:t>
      </w:r>
      <w:r>
        <w:rPr>
          <w:rFonts w:hint="eastAsia"/>
        </w:rPr>
        <w:t xml:space="preserve">为观测窗口内已确认交易总数，</w:t>
      </w:r>
      <m:oMath>
        <m:r>
          <m:t>T</m:t>
        </m:r>
      </m:oMath>
      <w:r>
        <w:t xml:space="preserve"> </w:t>
      </w:r>
      <w:r>
        <w:rPr>
          <w:rFonts w:hint="eastAsia"/>
        </w:rPr>
        <w:t xml:space="preserve">为观测时长（秒）。端到端确认延迟定义为交易从客户端提交到被共识层最终确认的时间差：</w:t>
      </w:r>
    </w:p>
    <w:p>
      <w:pPr>
        <w:pStyle w:val="9"/>
        <w:tabs>
          <w:tab w:val="center" w:pos="4125"/>
          <w:tab w:val="right" w:pos="8250"/>
        </w:tabs>
      </w:pPr>
      <w:r>
        <w:tab/>
      </w:r>
      <m:oMathPara>
        <m:oMathParaPr>
          <m:jc m:val="center"/>
        </m:oMathParaPr>
        <m:oMath>
          <m:r>
            <m:t>L</m:t>
          </m:r>
          <m:r>
            <m:rPr>
              <m:sty m:val="p"/>
            </m:rPr>
            <m:t>=</m:t>
          </m:r>
          <m:sSub>
            <m:e>
              <m:r>
                <m:t>t</m:t>
              </m:r>
            </m:e>
            <m:sub>
              <m:r>
                <m:rPr>
                  <m:sty m:val="p"/>
                </m:rPr>
                <m:t>c</m:t>
              </m:r>
              <m:r>
                <m:rPr>
                  <m:sty m:val="p"/>
                </m:rPr>
                <m:t>o</m:t>
              </m:r>
              <m:r>
                <m:rPr>
                  <m:sty m:val="p"/>
                </m:rPr>
                <m:t>n</m:t>
              </m:r>
              <m:r>
                <m:rPr>
                  <m:sty m:val="p"/>
                </m:rPr>
                <m:t>f</m:t>
              </m:r>
              <m:r>
                <m:rPr>
                  <m:sty m:val="p"/>
                </m:rPr>
                <m:t>i</m:t>
              </m:r>
              <m:r>
                <m:rPr>
                  <m:sty m:val="p"/>
                </m:rPr>
                <m:t>r</m:t>
              </m:r>
              <m:r>
                <m:rPr>
                  <m:sty m:val="p"/>
                </m:rPr>
                <m:t>m</m:t>
              </m:r>
            </m:sub>
          </m:sSub>
          <m:r>
            <m:rPr>
              <m:sty m:val="p"/>
            </m:rPr>
            <m:t>−</m:t>
          </m:r>
          <m:sSub>
            <m:e>
              <m:r>
                <m:t>t</m:t>
              </m:r>
            </m:e>
            <m:sub>
              <m:r>
                <m:rPr>
                  <m:sty m:val="p"/>
                </m:rPr>
                <m:t>s</m:t>
              </m:r>
              <m:r>
                <m:rPr>
                  <m:sty m:val="p"/>
                </m:rPr>
                <m:t>u</m:t>
              </m:r>
              <m:r>
                <m:rPr>
                  <m:sty m:val="p"/>
                </m:rPr>
                <m:t>b</m:t>
              </m:r>
              <m:r>
                <m:rPr>
                  <m:sty m:val="p"/>
                </m:rPr>
                <m:t>m</m:t>
              </m:r>
              <m:r>
                <m:rPr>
                  <m:sty m:val="p"/>
                </m:rPr>
                <m:t>i</m:t>
              </m:r>
              <m:r>
                <m:rPr>
                  <m:sty m:val="p"/>
                </m:rPr>
                <m:t>t</m:t>
              </m:r>
            </m:sub>
          </m:sSub>
        </m:oMath>
      </m:oMathPara>
      <w:r>
        <w:tab/>
      </w:r>
      <w:r>
        <w:rPr>
          <w:rFonts w:ascii="Times New Roman" w:hAnsi="Times New Roman"/>
        </w:rPr>
        <w:t>(3-15)</w:t>
      </w:r>
    </w:p>
    <w:p>
      <w:pPr>
        <w:pStyle w:val="a"/>
        <w:ind w:firstLine="0" w:firstLineChars="0"/>
      </w:pPr>
      <w:r>
        <w:rPr>
          <w:rFonts w:hint="eastAsia"/>
        </w:rPr>
        <w:t xml:space="preserve">鲁棒性维度采用性能衰减率、共识成功率与恢复时间三项指标。性能衰减率衡量拜占庭扰动下吞吐相对无攻击基线的下降比例：</w:t>
      </w:r>
    </w:p>
    <w:p>
      <w:pPr>
        <w:pStyle w:val="9"/>
        <w:tabs>
          <w:tab w:val="center" w:pos="4125"/>
          <w:tab w:val="right" w:pos="8250"/>
        </w:tabs>
      </w:pPr>
      <w:r>
        <w:tab/>
      </w:r>
      <m:oMathPara>
        <m:oMathParaPr>
          <m:jc m:val="center"/>
        </m:oMathParaPr>
        <m:oMath>
          <m:r>
            <m:t>D</m:t>
          </m:r>
          <m:r>
            <m:rPr>
              <m:sty m:val="p"/>
            </m:rPr>
            <m:t>=</m:t>
          </m:r>
          <m:f>
            <m:fPr>
              <m:type m:val="bar"/>
            </m:fPr>
            <m:num>
              <m:sSub>
                <m:e>
                  <m:r>
                    <m:rPr>
                      <m:sty m:val="p"/>
                    </m:rPr>
                    <m:t>T</m:t>
                  </m:r>
                  <m:r>
                    <m:rPr>
                      <m:sty m:val="p"/>
                    </m:rPr>
                    <m:t>P</m:t>
                  </m:r>
                  <m:r>
                    <m:rPr>
                      <m:sty m:val="p"/>
                    </m:rPr>
                    <m:t>S</m:t>
                  </m:r>
                </m:e>
                <m:sub>
                  <m:r>
                    <m:rPr>
                      <m:sty m:val="p"/>
                    </m:rPr>
                    <m:t>b</m:t>
                  </m:r>
                  <m:r>
                    <m:rPr>
                      <m:sty m:val="p"/>
                    </m:rPr>
                    <m:t>a</m:t>
                  </m:r>
                  <m:r>
                    <m:rPr>
                      <m:sty m:val="p"/>
                    </m:rPr>
                    <m:t>s</m:t>
                  </m:r>
                  <m:r>
                    <m:rPr>
                      <m:sty m:val="p"/>
                    </m:rPr>
                    <m:t>e</m:t>
                  </m:r>
                </m:sub>
              </m:sSub>
              <m:r>
                <m:rPr>
                  <m:sty m:val="p"/>
                </m:rPr>
                <m:t>−</m:t>
              </m:r>
              <m:sSub>
                <m:e>
                  <m:r>
                    <m:rPr>
                      <m:sty m:val="p"/>
                    </m:rPr>
                    <m:t>T</m:t>
                  </m:r>
                  <m:r>
                    <m:rPr>
                      <m:sty m:val="p"/>
                    </m:rPr>
                    <m:t>P</m:t>
                  </m:r>
                  <m:r>
                    <m:rPr>
                      <m:sty m:val="p"/>
                    </m:rPr>
                    <m:t>S</m:t>
                  </m:r>
                </m:e>
                <m:sub>
                  <m:r>
                    <m:rPr>
                      <m:sty m:val="p"/>
                    </m:rPr>
                    <m:t>b</m:t>
                  </m:r>
                  <m:r>
                    <m:rPr>
                      <m:sty m:val="p"/>
                    </m:rPr>
                    <m:t>y</m:t>
                  </m:r>
                  <m:r>
                    <m:rPr>
                      <m:sty m:val="p"/>
                    </m:rPr>
                    <m:t>z</m:t>
                  </m:r>
                </m:sub>
              </m:sSub>
            </m:num>
            <m:den>
              <m:sSub>
                <m:e>
                  <m:r>
                    <m:rPr>
                      <m:sty m:val="p"/>
                    </m:rPr>
                    <m:t>T</m:t>
                  </m:r>
                  <m:r>
                    <m:rPr>
                      <m:sty m:val="p"/>
                    </m:rPr>
                    <m:t>P</m:t>
                  </m:r>
                  <m:r>
                    <m:rPr>
                      <m:sty m:val="p"/>
                    </m:rPr>
                    <m:t>S</m:t>
                  </m:r>
                </m:e>
                <m:sub>
                  <m:r>
                    <m:rPr>
                      <m:sty m:val="p"/>
                    </m:rPr>
                    <m:t>b</m:t>
                  </m:r>
                  <m:r>
                    <m:rPr>
                      <m:sty m:val="p"/>
                    </m:rPr>
                    <m:t>a</m:t>
                  </m:r>
                  <m:r>
                    <m:rPr>
                      <m:sty m:val="p"/>
                    </m:rPr>
                    <m:t>s</m:t>
                  </m:r>
                  <m:r>
                    <m:rPr>
                      <m:sty m:val="p"/>
                    </m:rPr>
                    <m:t>e</m:t>
                  </m:r>
                </m:sub>
              </m:sSub>
            </m:den>
          </m:f>
          <m:r>
            <m:rPr>
              <m:sty m:val="p"/>
            </m:rPr>
            <m:t>×</m:t>
          </m:r>
          <m:r>
            <m:t>100</m:t>
          </m:r>
          <m:r>
            <m:rPr>
              <m:sty m:val="p"/>
            </m:rPr>
            <m:t>%</m:t>
          </m:r>
        </m:oMath>
      </m:oMathPara>
      <w:r>
        <w:tab/>
      </w:r>
      <w:r>
        <w:rPr>
          <w:rFonts w:ascii="Times New Roman" w:hAnsi="Times New Roman"/>
        </w:rPr>
        <w:t>(3-16)</w:t>
      </w:r>
    </w:p>
    <w:p>
      <w:pPr>
        <w:pStyle w:val="a"/>
        <w:ind w:firstLine="0" w:firstLineChars="0"/>
      </w:pPr>
      <w:r>
        <w:rPr>
          <w:rFonts w:hint="eastAsia"/>
        </w:rPr>
        <w:t xml:space="preserve">共识成功率为成功达成共识的轮次占总轮次的比例：</w:t>
      </w:r>
    </w:p>
    <w:p>
      <w:pPr>
        <w:pStyle w:val="9"/>
        <w:tabs>
          <w:tab w:val="center" w:pos="4125"/>
          <w:tab w:val="right" w:pos="8250"/>
        </w:tabs>
      </w:pPr>
      <w:r>
        <w:tab/>
      </w:r>
      <m:oMathPara>
        <m:oMathParaPr>
          <m:jc m:val="center"/>
        </m:oMathParaPr>
        <m:oMath>
          <m:r>
            <m:t>S</m:t>
          </m:r>
          <m:r>
            <m:rPr>
              <m:sty m:val="p"/>
            </m:rPr>
            <m:t>=</m:t>
          </m:r>
          <m:f>
            <m:fPr>
              <m:type m:val="bar"/>
            </m:fPr>
            <m:num>
              <m:sSub>
                <m:e>
                  <m:r>
                    <m:t>R</m:t>
                  </m:r>
                </m:e>
                <m:sub>
                  <m:r>
                    <m:rPr>
                      <m:sty m:val="p"/>
                    </m:rPr>
                    <m:t>s</m:t>
                  </m:r>
                  <m:r>
                    <m:rPr>
                      <m:sty m:val="p"/>
                    </m:rPr>
                    <m:t>u</m:t>
                  </m:r>
                  <m:r>
                    <m:rPr>
                      <m:sty m:val="p"/>
                    </m:rPr>
                    <m:t>c</m:t>
                  </m:r>
                  <m:r>
                    <m:rPr>
                      <m:sty m:val="p"/>
                    </m:rPr>
                    <m:t>c</m:t>
                  </m:r>
                  <m:r>
                    <m:rPr>
                      <m:sty m:val="p"/>
                    </m:rPr>
                    <m:t>e</m:t>
                  </m:r>
                  <m:r>
                    <m:rPr>
                      <m:sty m:val="p"/>
                    </m:rPr>
                    <m:t>s</m:t>
                  </m:r>
                  <m:r>
                    <m:rPr>
                      <m:sty m:val="p"/>
                    </m:rPr>
                    <m:t>s</m:t>
                  </m:r>
                </m:sub>
              </m:sSub>
            </m:num>
            <m:den>
              <m:sSub>
                <m:e>
                  <m:r>
                    <m:t>R</m:t>
                  </m:r>
                </m:e>
                <m:sub>
                  <m:r>
                    <m:rPr>
                      <m:sty m:val="p"/>
                    </m:rPr>
                    <m:t>t</m:t>
                  </m:r>
                  <m:r>
                    <m:rPr>
                      <m:sty m:val="p"/>
                    </m:rPr>
                    <m:t>o</m:t>
                  </m:r>
                  <m:r>
                    <m:rPr>
                      <m:sty m:val="p"/>
                    </m:rPr>
                    <m:t>t</m:t>
                  </m:r>
                  <m:r>
                    <m:rPr>
                      <m:sty m:val="p"/>
                    </m:rPr>
                    <m:t>a</m:t>
                  </m:r>
                  <m:r>
                    <m:rPr>
                      <m:sty m:val="p"/>
                    </m:rPr>
                    <m:t>l</m:t>
                  </m:r>
                </m:sub>
              </m:sSub>
            </m:den>
          </m:f>
        </m:oMath>
      </m:oMathPara>
      <w:r>
        <w:tab/>
      </w:r>
      <w:r>
        <w:rPr>
          <w:rFonts w:ascii="Times New Roman" w:hAnsi="Times New Roman"/>
        </w:rPr>
        <w:t>(3-17)</w:t>
      </w:r>
    </w:p>
    <w:p>
      <w:pPr>
        <w:pStyle w:val="a"/>
        <w:ind w:firstLine="0" w:firstLineChars="0"/>
      </w:pPr>
      <w:r>
        <w:rPr>
          <w:rFonts w:hint="eastAsia"/>
        </w:rPr>
        <w:t xml:space="preserve">恢复时间定义为从攻击注入到吞吐恢复至基线</w:t>
      </w:r>
      <w:r>
        <w:rPr>
          <w:rFonts w:ascii="Times New Roman" w:hAnsi="Times New Roman"/>
        </w:rPr>
        <w:t xml:space="preserve"> 90% </w:t>
      </w:r>
      <w:r>
        <w:rPr>
          <w:rFonts w:hint="eastAsia"/>
        </w:rPr>
        <w:t xml:space="preserve">的经过时间。</w:t>
      </w:r>
    </w:p>
    <w:p>
      <w:pPr>
        <w:pStyle w:val="9"/>
      </w:pPr>
      <w:r>
        <w:rPr>
          <w:rFonts w:hint="eastAsia"/>
        </w:rPr>
        <w:t xml:space="preserve">通信开销以单轮共识中所有节点广播的消息总字节量衡量：</w:t>
      </w:r>
    </w:p>
    <w:p>
      <w:pPr>
        <w:pStyle w:val="9"/>
        <w:tabs>
          <w:tab w:val="center" w:pos="4125"/>
          <w:tab w:val="right" w:pos="8250"/>
        </w:tabs>
      </w:pPr>
      <w:r>
        <w:tab/>
      </w:r>
      <m:oMathPara>
        <m:oMathParaPr>
          <m:jc m:val="center"/>
        </m:oMathParaPr>
        <m:oMath>
          <m:r>
            <m:t>C</m:t>
          </m:r>
          <m:r>
            <m:rPr>
              <m:sty m:val="p"/>
            </m:rPr>
            <m:t>=</m:t>
          </m:r>
          <m:nary>
            <m:naryPr>
              <m:chr m:val="∑"/>
              <m:limLoc m:val="undOvr"/>
              <m:subHide m:val="off"/>
              <m:supHide m:val="off"/>
            </m:naryPr>
            <m:sub>
              <m:r>
                <m:t>i</m:t>
              </m:r>
              <m:r>
                <m:rPr>
                  <m:sty m:val="p"/>
                </m:rPr>
                <m:t>=</m:t>
              </m:r>
              <m:r>
                <m:t>1</m:t>
              </m:r>
            </m:sub>
            <m:sup>
              <m:r>
                <m:t>n</m:t>
              </m:r>
            </m:sup>
            <m:e>
              <m:r>
                <m:rPr>
                  <m:sty m:val="p"/>
                </m:rPr>
                <m:t>|</m:t>
              </m:r>
            </m:e>
          </m:nary>
          <m:sSub>
            <m:e>
              <m:r>
                <m:t>m</m:t>
              </m:r>
            </m:e>
            <m:sub>
              <m:r>
                <m:t>i</m:t>
              </m:r>
            </m:sub>
          </m:sSub>
          <m:r>
            <m:rPr>
              <m:sty m:val="p"/>
            </m:rPr>
            <m:t>|</m:t>
          </m:r>
        </m:oMath>
      </m:oMathPara>
      <w:r>
        <w:tab/>
      </w:r>
      <w:r>
        <w:rPr>
          <w:rFonts w:ascii="Times New Roman" w:hAnsi="Times New Roman"/>
        </w:rPr>
        <w:t>(3-18)</w:t>
      </w:r>
    </w:p>
    <w:p>
      <w:pPr>
        <w:pStyle w:val="a"/>
        <w:ind w:firstLine="0" w:firstLineChars="0"/>
      </w:pPr>
      <w:r>
        <w:rPr>
          <w:rFonts w:hint="eastAsia"/>
        </w:rPr>
        <w:t xml:space="preserve">其中</w:t>
      </w:r>
      <w:r>
        <w:t xml:space="preserve"> </w:t>
      </w:r>
      <m:oMath>
        <m:r>
          <m:t>n</m:t>
        </m:r>
      </m:oMath>
      <w:r>
        <w:t xml:space="preserve"> </w:t>
      </w:r>
      <w:r>
        <w:rPr>
          <w:rFonts w:hint="eastAsia"/>
        </w:rPr>
        <w:t xml:space="preserve">为参与节点数，</w:t>
      </w:r>
      <m:oMath>
        <m:r>
          <m:rPr>
            <m:sty m:val="p"/>
          </m:rPr>
          <m:t>|</m:t>
        </m:r>
        <m:sSub>
          <m:e>
            <m:r>
              <m:t>m</m:t>
            </m:r>
          </m:e>
          <m:sub>
            <m:r>
              <m:t>i</m:t>
            </m:r>
          </m:sub>
        </m:sSub>
        <m:r>
          <m:rPr>
            <m:sty m:val="p"/>
          </m:rPr>
          <m:t>|</m:t>
        </m:r>
      </m:oMath>
      <w:r>
        <w:t xml:space="preserve"> </w:t>
      </w:r>
      <w:r>
        <w:rPr>
          <w:rFonts w:hint="eastAsia"/>
        </w:rPr>
        <w:t xml:space="preserve">为节点</w:t>
      </w:r>
      <w:r>
        <w:t xml:space="preserve"> </w:t>
      </w:r>
      <m:oMath>
        <m:r>
          <m:t>i</m:t>
        </m:r>
      </m:oMath>
      <w:r>
        <w:t xml:space="preserve"> </w:t>
      </w:r>
      <w:r>
        <w:rPr>
          <w:rFonts w:hint="eastAsia"/>
        </w:rPr>
        <w:t xml:space="preserve">在该轮广播的消息字节数。该指标用以验证</w:t>
      </w:r>
      <w:r>
        <w:rPr>
          <w:rFonts w:ascii="Times New Roman" w:hAnsi="Times New Roman"/>
        </w:rPr>
        <w:t xml:space="preserve"> BLS </w:t>
      </w:r>
      <w:r>
        <w:rPr>
          <w:rFonts w:hint="eastAsia"/>
        </w:rPr>
        <w:t xml:space="preserve">聚合对带宽占用的压缩效果。</w:t>
      </w:r>
    </w:p>
    <w:p>
      <w:pPr>
        <w:pStyle w:val="9"/>
      </w:pPr>
      <w:r>
        <w:rPr>
          <w:rFonts w:hint="eastAsia"/>
        </w:rPr>
        <w:t xml:space="preserve">统计口径方面，每组参数独立重复</w:t>
      </w:r>
      <w:r>
        <w:rPr>
          <w:rFonts w:ascii="Times New Roman" w:hAnsi="Times New Roman"/>
        </w:rPr>
        <w:t xml:space="preserve"> 10 </w:t>
      </w:r>
      <w:r>
        <w:rPr>
          <w:rFonts w:hint="eastAsia"/>
        </w:rPr>
        <w:t xml:space="preserve">次，以降低随机网络抖动和随机选主带来的偶然偏差。正文统一报告均值，便于与</w:t>
      </w:r>
      <w:r>
        <w:rPr>
          <w:rFonts w:ascii="Times New Roman" w:hAnsi="Times New Roman"/>
        </w:rPr>
        <w:t xml:space="preserve"> PBFT、HotStuff </w:t>
      </w:r>
      <w:r>
        <w:rPr>
          <w:rFonts w:hint="eastAsia"/>
        </w:rPr>
        <w:t xml:space="preserve">和</w:t>
      </w:r>
      <w:r>
        <w:rPr>
          <w:rFonts w:ascii="Times New Roman" w:hAnsi="Times New Roman"/>
        </w:rPr>
        <w:t xml:space="preserve"> Hashgraph </w:t>
      </w:r>
      <w:r>
        <w:rPr>
          <w:rFonts w:hint="eastAsia"/>
        </w:rPr>
        <w:t>横向对比；</w:t>
      </w:r>
      <w:r>
        <w:rPr>
          <w:rFonts w:ascii="Times New Roman" w:hAnsi="Times New Roman"/>
        </w:rPr>
        <w:t>95%</w:t>
      </w:r>
      <w:r>
        <w:t xml:space="preserve"> </w:t>
      </w:r>
      <w:r>
        <w:rPr>
          <w:rFonts w:hint="eastAsia"/>
        </w:rPr>
        <w:t xml:space="preserve">置信区间仅用于稳定性校验而不在主文图表中展开，以在可读性与统计充分性之间保持平衡。</w:t>
      </w:r>
    </w:p>
    <w:bookmarkEnd w:id="340"/>
    <w:bookmarkStart w:id="360" w:name="基准性能与可扩展性分析"/>
    <w:p>
      <w:pPr>
        <w:pStyle w:val="Heading3"/>
        <w:ind w:left="0"/>
      </w:pPr>
      <w:r>
        <w:rPr>
          <w:rFonts w:hint="eastAsia"/>
        </w:rPr>
        <w:t xml:space="preserve">基准性能与可扩展性分析</w:t>
      </w:r>
    </w:p>
    <w:p>
      <w:pPr>
        <w:pStyle w:val="a"/>
        <w:ind w:firstLineChars="200"/>
      </w:pPr>
      <w:r>
        <w:rPr>
          <w:rFonts w:hint="eastAsia"/>
        </w:rPr>
        <w:t xml:space="preserve">批处理大小对吞吐–延迟的影响直接体现在单轮共识有效负载上，是影响吞吐与延迟权衡的关键参数。为量化该参数对方案性能的影响，本文预期随</w:t>
      </w:r>
      <w:r>
        <w:rPr>
          <w:rFonts w:ascii="Times New Roman" w:hAnsi="Times New Roman"/>
        </w:rPr>
        <w:t xml:space="preserve"> batch </w:t>
      </w:r>
      <w:r>
        <w:rPr>
          <w:rFonts w:hint="eastAsia"/>
        </w:rPr>
        <w:t xml:space="preserve">增大，吞吐将先快速上升后趋于饱和，延迟则持续增长，因为更大批次虽提高单轮载荷，也会增加广播与验证开销。基于该假设，实验在固定节点数</w:t>
      </w:r>
      <w:r>
        <w:t xml:space="preserve"> </w:t>
      </w:r>
      <m:oMath>
        <m:r>
          <m:t>n</m:t>
        </m:r>
        <m:r>
          <m:rPr>
            <m:sty m:val="p"/>
          </m:rPr>
          <m:t>=</m:t>
        </m:r>
        <m:r>
          <m:t>25</m:t>
        </m:r>
      </m:oMath>
      <w:r>
        <w:t xml:space="preserve"> </w:t>
      </w:r>
      <w:r>
        <w:rPr>
          <w:rFonts w:hint="eastAsia"/>
        </w:rPr>
        <w:t xml:space="preserve">条件下，将批处理大小从</w:t>
      </w:r>
      <w:r>
        <w:rPr>
          <w:rFonts w:ascii="Times New Roman" w:hAnsi="Times New Roman"/>
        </w:rPr>
        <w:t xml:space="preserve"> 100 </w:t>
      </w:r>
      <w:r>
        <w:rPr>
          <w:rFonts w:hint="eastAsia"/>
        </w:rPr>
        <w:t xml:space="preserve">递增至</w:t>
      </w:r>
      <w:r>
        <w:t xml:space="preserve"> </w:t>
      </w:r>
      <w:r>
        <w:rPr>
          <w:rFonts w:ascii="Times New Roman" w:hAnsi="Times New Roman"/>
        </w:rPr>
        <w:t>3200</w:t>
      </w:r>
      <w:r>
        <w:rPr>
          <w:rFonts w:hint="eastAsia"/>
        </w:rPr>
        <w:t>。如图</w:t>
      </w:r>
      <w:r>
        <w:rPr>
          <w:rFonts w:ascii="Times New Roman" w:hAnsi="Times New Roman"/>
        </w:rPr>
        <w:t>3-5</w:t>
      </w:r>
      <w:r>
        <w:t xml:space="preserve"> </w:t>
      </w:r>
      <w:r>
        <w:rPr>
          <w:rFonts w:hint="eastAsia"/>
        </w:rPr>
        <w:t>所示，</w:t>
      </w:r>
      <w:r>
        <w:rPr>
          <w:rFonts w:ascii="Times New Roman" w:hAnsi="Times New Roman"/>
        </w:rPr>
        <w:t>LightDAG</w:t>
      </w:r>
      <w:r>
        <w:t xml:space="preserve"> </w:t>
      </w:r>
      <w:r>
        <w:rPr>
          <w:rFonts w:hint="eastAsia"/>
        </w:rPr>
        <w:t xml:space="preserve">吞吐由</w:t>
      </w:r>
      <w:r>
        <w:rPr>
          <w:rFonts w:ascii="Times New Roman" w:hAnsi="Times New Roman"/>
        </w:rPr>
        <w:t xml:space="preserve"> 846 TPS </w:t>
      </w:r>
      <w:r>
        <w:rPr>
          <w:rFonts w:hint="eastAsia"/>
        </w:rPr>
        <w:t xml:space="preserve">提升至</w:t>
      </w:r>
      <w:r>
        <w:rPr>
          <w:rFonts w:ascii="Times New Roman" w:hAnsi="Times New Roman"/>
        </w:rPr>
        <w:t xml:space="preserve"> 3290 </w:t>
      </w:r>
      <w:r>
        <w:rPr>
          <w:rFonts w:ascii="Times New Roman" w:hAnsi="Times New Roman"/>
        </w:rPr>
        <w:t>TPS</w:t>
      </w:r>
      <w:r>
        <w:rPr>
          <w:rFonts w:hint="eastAsia"/>
        </w:rPr>
        <w:t>，确认延迟由</w:t>
      </w:r>
      <w:r>
        <w:rPr>
          <w:rFonts w:ascii="Times New Roman" w:hAnsi="Times New Roman"/>
        </w:rPr>
        <w:t xml:space="preserve"> 260.8 ms </w:t>
      </w:r>
      <w:r>
        <w:rPr>
          <w:rFonts w:hint="eastAsia"/>
        </w:rPr>
        <w:t xml:space="preserve">上升到</w:t>
      </w:r>
      <w:r>
        <w:rPr>
          <w:rFonts w:ascii="Times New Roman" w:hAnsi="Times New Roman"/>
        </w:rPr>
        <w:t xml:space="preserve"> 578.2 </w:t>
      </w:r>
      <w:r>
        <w:rPr>
          <w:rFonts w:ascii="Times New Roman" w:hAnsi="Times New Roman"/>
        </w:rPr>
        <w:t xml:space="preserve">ms；HotStuff</w:t>
      </w:r>
      <w:r>
        <w:t xml:space="preserve"> </w:t>
      </w:r>
      <w:r>
        <w:rPr>
          <w:rFonts w:hint="eastAsia"/>
        </w:rPr>
        <w:t xml:space="preserve">吞吐由</w:t>
      </w:r>
      <w:r>
        <w:rPr>
          <w:rFonts w:ascii="Times New Roman" w:hAnsi="Times New Roman"/>
        </w:rPr>
        <w:t xml:space="preserve"> 388 TPS </w:t>
      </w:r>
      <w:r>
        <w:rPr>
          <w:rFonts w:hint="eastAsia"/>
        </w:rPr>
        <w:t xml:space="preserve">提升到</w:t>
      </w:r>
      <w:r>
        <w:rPr>
          <w:rFonts w:ascii="Times New Roman" w:hAnsi="Times New Roman"/>
        </w:rPr>
        <w:t xml:space="preserve"> 3951 </w:t>
      </w:r>
      <w:r>
        <w:rPr>
          <w:rFonts w:ascii="Times New Roman" w:hAnsi="Times New Roman"/>
        </w:rPr>
        <w:t>TPS</w:t>
      </w:r>
      <w:r>
        <w:rPr>
          <w:rFonts w:hint="eastAsia"/>
        </w:rPr>
        <w:t>。该结果表明</w:t>
      </w:r>
      <w:r>
        <w:rPr>
          <w:rFonts w:ascii="Times New Roman" w:hAnsi="Times New Roman"/>
        </w:rPr>
        <w:t xml:space="preserve"> LightDAG </w:t>
      </w:r>
      <w:r>
        <w:rPr>
          <w:rFonts w:hint="eastAsia"/>
        </w:rPr>
        <w:t xml:space="preserve">的</w:t>
      </w:r>
      <w:r>
        <w:rPr>
          <w:rFonts w:ascii="Times New Roman" w:hAnsi="Times New Roman"/>
        </w:rPr>
        <w:t xml:space="preserve"> DAG </w:t>
      </w:r>
      <w:r>
        <w:rPr>
          <w:rFonts w:hint="eastAsia"/>
        </w:rPr>
        <w:t xml:space="preserve">并行结构在中小</w:t>
      </w:r>
      <w:r>
        <w:rPr>
          <w:rFonts w:ascii="Times New Roman" w:hAnsi="Times New Roman"/>
        </w:rPr>
        <w:t xml:space="preserve"> batch </w:t>
      </w:r>
      <w:r>
        <w:rPr>
          <w:rFonts w:hint="eastAsia"/>
        </w:rPr>
        <w:t xml:space="preserve">区间具有调度优势，而</w:t>
      </w:r>
      <w:r>
        <w:rPr>
          <w:rFonts w:ascii="Times New Roman" w:hAnsi="Times New Roman"/>
        </w:rPr>
        <w:t xml:space="preserve"> HotStuff </w:t>
      </w:r>
      <w:r>
        <w:rPr>
          <w:rFonts w:hint="eastAsia"/>
        </w:rPr>
        <w:t xml:space="preserve">的线性流水线在超大</w:t>
      </w:r>
      <w:r>
        <w:t xml:space="preserve"> </w:t>
      </w:r>
      <w:r>
        <w:rPr>
          <w:rFonts w:ascii="Times New Roman" w:hAnsi="Times New Roman"/>
        </w:rPr>
        <w:t xml:space="preserve">batch（</w:t>
      </w:r>
      <m:oMath>
        <m:r>
          <m:rPr>
            <m:sty m:val="p"/>
          </m:rPr>
          <m:t>≥</m:t>
        </m:r>
        <m:r>
          <m:t>1600</m:t>
        </m:r>
      </m:oMath>
      <w:r>
        <w:rPr>
          <w:rFonts w:hint="eastAsia"/>
        </w:rPr>
        <w:t xml:space="preserve">）后更能发挥串行吞吐潜力。上述实验固定了节点规模，下一步需要考察节点数变化对性能曲线的影响。</w:t>
      </w:r>
    </w:p>
    <w:bookmarkStart w:id="347" w:name="fig:perf_batch"/>
    <w:tbl>
      <w:tblPr>
        <w:tblW w:type="dxa" w:w="7920"/>
        <w:tblLayout w:type="fixed"/>
        <w:jc w:val="center"/>
        <w:tblBorders>
          <w:top w:val="nil"/>
          <w:left w:val="nil"/>
          <w:bottom w:val="nil"/>
          <w:right w:val="nil"/>
          <w:insideH w:val="nil"/>
          <w:insideV w:val="nil"/>
        </w:tblBorders>
      </w:tblPr>
      <w:tblGrid>
        <w:gridCol w:w="7920"/>
      </w:tblGrid>
      <w:tr>
        <w:trPr>
          <w:cantSplit/>
        </w:trPr>
        <w:tc>
          <w:tcPr>
            <w:tcW w:type="dxa" w:w="7920"/>
          </w:tcPr>
          <w:tbl>
            <w:tblPr>
              <w:tblStyle w:val="FigureTable"/>
              <w:tblW w:type="auto" w:w="0"/>
              <w:jc w:val="center"/>
              <w:tblLook w:firstRow="0" w:lastRow="0" w:firstColumn="0" w:lastColumn="0"/>
            </w:tblPr>
            <w:tblGrid>
              <w:gridCol w:w="3960"/>
              <w:gridCol w:w="3960"/>
            </w:tblGrid>
            <w:tr>
              <w:tc>
                <w:tcPr/>
                <w:p>
                  <w:pPr>
                    <w:pStyle w:val="a"/>
                    <w:jc w:val="center"/>
                  </w:pPr>
                  <w:r>
                    <w:drawing>
                      <wp:inline>
                        <wp:extent cx="2616200" cy="1618919"/>
                        <wp:effectExtent b="0" l="0" r="0" t="0"/>
                        <wp:docPr descr="" title="" id="342" name="Picture"/>
                        <a:graphic>
                          <a:graphicData uri="http://schemas.openxmlformats.org/drawingml/2006/picture">
                            <pic:pic>
                              <pic:nvPicPr>
                                <pic:cNvPr descr="experiments/ch3_v2/results/figures/fig_3_6a_batch_tps.png" id="343" name="Picture"/>
                                <pic:cNvPicPr>
                                  <a:picLocks noChangeArrowheads="1" noChangeAspect="1"/>
                                </pic:cNvPicPr>
                              </pic:nvPicPr>
                              <pic:blipFill>
                                <a:blip r:embed="rId341"/>
                                <a:stretch>
                                  <a:fillRect/>
                                </a:stretch>
                              </pic:blipFill>
                              <pic:spPr bwMode="auto">
                                <a:xfrm>
                                  <a:off x="0" y="0"/>
                                  <a:ext cx="2616200" cy="1618919"/>
                                </a:xfrm>
                                <a:prstGeom prst="rect">
                                  <a:avLst/>
                                </a:prstGeom>
                                <a:noFill/>
                                <a:ln w="9525">
                                  <a:noFill/>
                                  <a:headEnd/>
                                  <a:tailEnd/>
                                </a:ln>
                              </pic:spPr>
                            </pic:pic>
                          </a:graphicData>
                        </a:graphic>
                      </wp:inline>
                    </w:drawing>
                  </w:r>
                </w:p>
              </w:tc>
              <w:tc>
                <w:tcPr/>
                <w:p>
                  <w:pPr>
                    <w:pStyle w:val="a"/>
                    <w:jc w:val="center"/>
                  </w:pPr>
                  <w:r>
                    <w:drawing>
                      <wp:inline>
                        <wp:extent cx="2616200" cy="1619605"/>
                        <wp:effectExtent b="0" l="0" r="0" t="0"/>
                        <wp:docPr descr="" title="" id="345" name="Picture"/>
                        <a:graphic>
                          <a:graphicData uri="http://schemas.openxmlformats.org/drawingml/2006/picture">
                            <pic:pic>
                              <pic:nvPicPr>
                                <pic:cNvPr descr="experiments/ch3_v2/results/figures/fig_3_6b_batch_latency.png" id="346" name="Picture"/>
                                <pic:cNvPicPr>
                                  <a:picLocks noChangeArrowheads="1" noChangeAspect="1"/>
                                </pic:cNvPicPr>
                              </pic:nvPicPr>
                              <pic:blipFill>
                                <a:blip r:embed="rId344"/>
                                <a:stretch>
                                  <a:fillRect/>
                                </a:stretch>
                              </pic:blipFill>
                              <pic:spPr bwMode="auto">
                                <a:xfrm>
                                  <a:off x="0" y="0"/>
                                  <a:ext cx="2616200" cy="1619605"/>
                                </a:xfrm>
                                <a:prstGeom prst="rect">
                                  <a:avLst/>
                                </a:prstGeom>
                                <a:noFill/>
                                <a:ln w="9525">
                                  <a:noFill/>
                                  <a:headEnd/>
                                  <a:tailEnd/>
                                </a:ln>
                              </pic:spPr>
                            </pic:pic>
                          </a:graphicData>
                        </a:graphic>
                      </wp:inline>
                    </w:drawing>
                  </w:r>
                </w:p>
              </w:tc>
            </w:tr>
          </w:tbl>
          <w:p>
            <w:pPr>
              <w:spacing w:line="240" w:lineRule="auto"/>
              <w:ind w:firstLine="422"/>
              <w:jc w:val="center"/>
              <w:rPr>
                <w:rFonts w:ascii="Times New Roman" w:hAnsi="Times New Roman"/>
                <w:b/>
                <w:sz w:val="21"/>
                <w:szCs w:val="21"/>
              </w:rPr>
              <w:keepNext/>
            </w:pPr>
            <w:r>
              <w:rPr>
                <w:rFonts w:ascii="Times New Roman" w:hAnsi="Times New Roman"/>
                <w:b/>
                <w:sz w:val="21"/>
                <w:szCs w:val="21"/>
              </w:rPr>
              <w:t>图3-5 批处理大小对吞吐量与延迟的影响（n=25）</w:t>
            </w:r>
          </w:p>
          <w:p>
            <w:pPr>
              <w:spacing w:line="240" w:lineRule="auto"/>
              <w:ind w:firstLine="422"/>
              <w:jc w:val="center"/>
              <w:rPr>
                <w:rFonts w:ascii="Times New Roman" w:hAnsi="Times New Roman"/>
                <w:b/>
                <w:sz w:val="21"/>
                <w:szCs w:val="21"/>
              </w:rPr>
            </w:pPr>
            <w:r>
              <w:rPr>
                <w:rFonts w:ascii="Times New Roman" w:hAnsi="Times New Roman"/>
                <w:b/>
                <w:sz w:val="21"/>
                <w:szCs w:val="21"/>
              </w:rPr>
              <w:t>Figure 3-5 Impact of Batch Size on Throughput and Latency (n=25)</w:t>
            </w:r>
          </w:p>
        </w:tc>
      </w:tr>
    </w:tbl>
    <w:bookmarkEnd w:id="347"/>
    <w:p>
      <w:pPr>
        <w:pStyle w:val="9"/>
      </w:pPr>
      <w:r>
        <w:rPr>
          <w:rFonts w:hint="eastAsia"/>
        </w:rPr>
        <w:t xml:space="preserve">节点规模对可扩展性的影响在车联网部署中尤为关键，因为</w:t>
      </w:r>
      <w:r>
        <w:rPr>
          <w:rFonts w:ascii="Times New Roman" w:hAnsi="Times New Roman"/>
        </w:rPr>
        <w:t xml:space="preserve"> RSU </w:t>
      </w:r>
      <w:r>
        <w:rPr>
          <w:rFonts w:hint="eastAsia"/>
        </w:rPr>
        <w:t>节点规模会随路网密度变化，因此需要评估协议在不同网络规模下的可扩展表现。本文预期在弱扩展设置下，</w:t>
      </w:r>
      <w:r>
        <w:rPr>
          <w:rFonts w:ascii="Times New Roman" w:hAnsi="Times New Roman"/>
        </w:rPr>
        <w:t>DAG</w:t>
      </w:r>
      <w:r>
        <w:t xml:space="preserve"> </w:t>
      </w:r>
      <w:r>
        <w:rPr>
          <w:rFonts w:hint="eastAsia"/>
        </w:rPr>
        <w:t xml:space="preserve">并行调度的收益会随节点数增长而更显著。为验证这一点，实验采用</w:t>
      </w:r>
      <w:r>
        <w:rPr>
          <w:rFonts w:ascii="Times New Roman" w:hAnsi="Times New Roman"/>
        </w:rPr>
        <w:t xml:space="preserve"> batch</w:t>
      </w:r>
      <m:oMath>
        <m:r>
          <m:rPr>
            <m:sty m:val="p"/>
          </m:rPr>
          <m:t>=</m:t>
        </m:r>
        <m:r>
          <m:t>16</m:t>
        </m:r>
        <m:r>
          <m:t>n</m:t>
        </m:r>
      </m:oMath>
      <w:r>
        <w:t xml:space="preserve"> </w:t>
      </w:r>
      <w:r>
        <w:rPr>
          <w:rFonts w:hint="eastAsia"/>
        </w:rPr>
        <w:t xml:space="preserve">的弱扩展配置，将节点数从</w:t>
      </w:r>
      <w:r>
        <w:rPr>
          <w:rFonts w:ascii="Times New Roman" w:hAnsi="Times New Roman"/>
        </w:rPr>
        <w:t xml:space="preserve"> 4 </w:t>
      </w:r>
      <w:r>
        <w:rPr>
          <w:rFonts w:hint="eastAsia"/>
        </w:rPr>
        <w:t xml:space="preserve">增至</w:t>
      </w:r>
      <w:r>
        <w:t xml:space="preserve"> </w:t>
      </w:r>
      <w:r>
        <w:rPr>
          <w:rFonts w:ascii="Times New Roman" w:hAnsi="Times New Roman"/>
        </w:rPr>
        <w:t>100</w:t>
      </w:r>
      <w:r>
        <w:rPr>
          <w:rFonts w:hint="eastAsia"/>
        </w:rPr>
        <w:t>。如图</w:t>
      </w:r>
      <w:r>
        <w:rPr>
          <w:rFonts w:ascii="Times New Roman" w:hAnsi="Times New Roman"/>
        </w:rPr>
        <w:t>3-6</w:t>
      </w:r>
      <w:r>
        <w:t xml:space="preserve"> </w:t>
      </w:r>
      <w:r>
        <w:rPr>
          <w:rFonts w:hint="eastAsia"/>
        </w:rPr>
        <w:t>所示，</w:t>
      </w:r>
      <w:r>
        <w:rPr>
          <w:rFonts w:ascii="Times New Roman" w:hAnsi="Times New Roman"/>
        </w:rPr>
        <w:t>LightDAG</w:t>
      </w:r>
      <w:r>
        <w:t xml:space="preserve"> </w:t>
      </w:r>
      <w:r>
        <w:rPr>
          <w:rFonts w:hint="eastAsia"/>
        </w:rPr>
        <w:t xml:space="preserve">吞吐由</w:t>
      </w:r>
      <w:r>
        <w:rPr>
          <w:rFonts w:ascii="Times New Roman" w:hAnsi="Times New Roman"/>
        </w:rPr>
        <w:t xml:space="preserve"> 882 TPS </w:t>
      </w:r>
      <w:r>
        <w:rPr>
          <w:rFonts w:hint="eastAsia"/>
        </w:rPr>
        <w:t xml:space="preserve">增至</w:t>
      </w:r>
      <w:r>
        <w:rPr>
          <w:rFonts w:ascii="Times New Roman" w:hAnsi="Times New Roman"/>
        </w:rPr>
        <w:t xml:space="preserve"> 1811 </w:t>
      </w:r>
      <w:r>
        <w:rPr>
          <w:rFonts w:ascii="Times New Roman" w:hAnsi="Times New Roman"/>
        </w:rPr>
        <w:t>TPS</w:t>
      </w:r>
      <w:r>
        <w:rPr>
          <w:rFonts w:hint="eastAsia"/>
        </w:rPr>
        <w:t>，并在</w:t>
      </w:r>
      <w:r>
        <w:t xml:space="preserve"> </w:t>
      </w:r>
      <m:oMath>
        <m:r>
          <m:t>n</m:t>
        </m:r>
        <m:r>
          <m:rPr>
            <m:sty m:val="p"/>
          </m:rPr>
          <m:t>=</m:t>
        </m:r>
        <m:r>
          <m:t>25</m:t>
        </m:r>
      </m:oMath>
      <w:r>
        <w:t xml:space="preserve"> </w:t>
      </w:r>
      <w:r>
        <w:rPr>
          <w:rFonts w:hint="eastAsia"/>
        </w:rPr>
        <w:t xml:space="preserve">与</w:t>
      </w:r>
      <w:r>
        <w:t xml:space="preserve"> </w:t>
      </w:r>
      <m:oMath>
        <m:r>
          <m:t>n</m:t>
        </m:r>
        <m:r>
          <m:rPr>
            <m:sty m:val="p"/>
          </m:rPr>
          <m:t>=</m:t>
        </m:r>
        <m:r>
          <m:t>50</m:t>
        </m:r>
      </m:oMath>
      <w:r>
        <w:t xml:space="preserve"> </w:t>
      </w:r>
      <w:r>
        <w:rPr>
          <w:rFonts w:hint="eastAsia"/>
        </w:rPr>
        <w:t xml:space="preserve">时达到</w:t>
      </w:r>
      <w:r>
        <w:rPr>
          <w:rFonts w:ascii="Times New Roman" w:hAnsi="Times New Roman"/>
        </w:rPr>
        <w:t xml:space="preserve"> 1991 TPS </w:t>
      </w:r>
      <w:r>
        <w:rPr>
          <w:rFonts w:hint="eastAsia"/>
        </w:rPr>
        <w:t xml:space="preserve">与</w:t>
      </w:r>
      <w:r>
        <w:rPr>
          <w:rFonts w:ascii="Times New Roman" w:hAnsi="Times New Roman"/>
        </w:rPr>
        <w:t xml:space="preserve"> 2139 </w:t>
      </w:r>
      <w:r>
        <w:rPr>
          <w:rFonts w:ascii="Times New Roman" w:hAnsi="Times New Roman"/>
        </w:rPr>
        <w:t xml:space="preserve">TPS；</w:t>
      </w:r>
      <m:oMath>
        <m:r>
          <m:t>n</m:t>
        </m:r>
        <m:r>
          <m:rPr>
            <m:sty m:val="p"/>
          </m:rPr>
          <m:t>=</m:t>
        </m:r>
        <m:r>
          <m:t>100</m:t>
        </m:r>
      </m:oMath>
      <w:r>
        <w:t xml:space="preserve"> </w:t>
      </w:r>
      <w:r>
        <w:rPr>
          <w:rFonts w:hint="eastAsia"/>
        </w:rPr>
        <w:t xml:space="preserve">时仍略高于</w:t>
      </w:r>
      <w:r>
        <w:t xml:space="preserve"> </w:t>
      </w:r>
      <w:r>
        <w:rPr>
          <w:rFonts w:ascii="Times New Roman" w:hAnsi="Times New Roman"/>
        </w:rPr>
        <w:t xml:space="preserve">HotStuff（1811</w:t>
      </w:r>
      <w:r>
        <w:rPr>
          <w:rFonts w:ascii="Times New Roman" w:hAnsi="Times New Roman"/>
        </w:rPr>
        <w:t xml:space="preserve"> vs 1809 </w:t>
      </w:r>
      <w:r>
        <w:rPr>
          <w:rFonts w:ascii="Times New Roman" w:hAnsi="Times New Roman"/>
        </w:rPr>
        <w:t>TPS</w:t>
      </w:r>
      <w:r>
        <w:rPr>
          <w:rFonts w:hint="eastAsia"/>
        </w:rPr>
        <w:t>），延迟由</w:t>
      </w:r>
      <w:r>
        <w:rPr>
          <w:rFonts w:ascii="Times New Roman" w:hAnsi="Times New Roman"/>
        </w:rPr>
        <w:t xml:space="preserve"> 110 ms </w:t>
      </w:r>
      <w:r>
        <w:rPr>
          <w:rFonts w:hint="eastAsia"/>
        </w:rPr>
        <w:t xml:space="preserve">上升到</w:t>
      </w:r>
      <w:r>
        <w:rPr>
          <w:rFonts w:ascii="Times New Roman" w:hAnsi="Times New Roman"/>
        </w:rPr>
        <w:t xml:space="preserve"> 760 </w:t>
      </w:r>
      <w:r>
        <w:rPr>
          <w:rFonts w:ascii="Times New Roman" w:hAnsi="Times New Roman"/>
        </w:rPr>
        <w:t>ms</w:t>
      </w:r>
      <w:r>
        <w:rPr>
          <w:rFonts w:hint="eastAsia"/>
        </w:rPr>
        <w:t>。该结果验证了并行拓扑在中高规模网络中的调度优势：多父引用允许节点并发出块，降低了串行协议中的排队等待。吞吐与延迟的宏观趋势已明确，进一步分解延迟组成有助于定位系统瓶颈。</w:t>
      </w:r>
    </w:p>
    <w:bookmarkStart w:id="354" w:name="fig:perf_scale"/>
    <w:tbl>
      <w:tblPr>
        <w:tblW w:type="dxa" w:w="7920"/>
        <w:tblLayout w:type="fixed"/>
        <w:jc w:val="center"/>
        <w:tblBorders>
          <w:top w:val="nil"/>
          <w:left w:val="nil"/>
          <w:bottom w:val="nil"/>
          <w:right w:val="nil"/>
          <w:insideH w:val="nil"/>
          <w:insideV w:val="nil"/>
        </w:tblBorders>
      </w:tblPr>
      <w:tblGrid>
        <w:gridCol w:w="7920"/>
      </w:tblGrid>
      <w:tr>
        <w:trPr>
          <w:cantSplit/>
        </w:trPr>
        <w:tc>
          <w:tcPr>
            <w:tcW w:type="dxa" w:w="7920"/>
          </w:tcPr>
          <w:tbl>
            <w:tblPr>
              <w:tblStyle w:val="FigureTable"/>
              <w:tblW w:type="auto" w:w="0"/>
              <w:jc w:val="center"/>
              <w:tblLook w:firstRow="0" w:lastRow="0" w:firstColumn="0" w:lastColumn="0"/>
            </w:tblPr>
            <w:tblGrid>
              <w:gridCol w:w="3960"/>
              <w:gridCol w:w="3960"/>
            </w:tblGrid>
            <w:tr>
              <w:tc>
                <w:tcPr/>
                <w:p>
                  <w:pPr>
                    <w:pStyle w:val="a"/>
                    <w:jc w:val="center"/>
                  </w:pPr>
                  <w:r>
                    <w:drawing>
                      <wp:inline>
                        <wp:extent cx="2616200" cy="1615594"/>
                        <wp:effectExtent b="0" l="0" r="0" t="0"/>
                        <wp:docPr descr="" title="" id="349" name="Picture"/>
                        <a:graphic>
                          <a:graphicData uri="http://schemas.openxmlformats.org/drawingml/2006/picture">
                            <pic:pic>
                              <pic:nvPicPr>
                                <pic:cNvPr descr="experiments/ch3_v2/results/figures/fig_3_7a_scalability_tps.png" id="350" name="Picture"/>
                                <pic:cNvPicPr>
                                  <a:picLocks noChangeArrowheads="1" noChangeAspect="1"/>
                                </pic:cNvPicPr>
                              </pic:nvPicPr>
                              <pic:blipFill>
                                <a:blip r:embed="rId348"/>
                                <a:stretch>
                                  <a:fillRect/>
                                </a:stretch>
                              </pic:blipFill>
                              <pic:spPr bwMode="auto">
                                <a:xfrm>
                                  <a:off x="0" y="0"/>
                                  <a:ext cx="2616200" cy="1615594"/>
                                </a:xfrm>
                                <a:prstGeom prst="rect">
                                  <a:avLst/>
                                </a:prstGeom>
                                <a:noFill/>
                                <a:ln w="9525">
                                  <a:noFill/>
                                  <a:headEnd/>
                                  <a:tailEnd/>
                                </a:ln>
                              </pic:spPr>
                            </pic:pic>
                          </a:graphicData>
                        </a:graphic>
                      </wp:inline>
                    </w:drawing>
                  </w:r>
                </w:p>
              </w:tc>
              <w:tc>
                <w:tcPr/>
                <w:p>
                  <w:pPr>
                    <w:pStyle w:val="a"/>
                    <w:jc w:val="center"/>
                  </w:pPr>
                  <w:r>
                    <w:drawing>
                      <wp:inline>
                        <wp:extent cx="2616200" cy="1618496"/>
                        <wp:effectExtent b="0" l="0" r="0" t="0"/>
                        <wp:docPr descr="" title="" id="352" name="Picture"/>
                        <a:graphic>
                          <a:graphicData uri="http://schemas.openxmlformats.org/drawingml/2006/picture">
                            <pic:pic>
                              <pic:nvPicPr>
                                <pic:cNvPr descr="experiments/ch3_v2/results/figures/fig_3_7b_scalability_latency.png" id="353" name="Picture"/>
                                <pic:cNvPicPr>
                                  <a:picLocks noChangeArrowheads="1" noChangeAspect="1"/>
                                </pic:cNvPicPr>
                              </pic:nvPicPr>
                              <pic:blipFill>
                                <a:blip r:embed="rId351"/>
                                <a:stretch>
                                  <a:fillRect/>
                                </a:stretch>
                              </pic:blipFill>
                              <pic:spPr bwMode="auto">
                                <a:xfrm>
                                  <a:off x="0" y="0"/>
                                  <a:ext cx="2616200" cy="1618496"/>
                                </a:xfrm>
                                <a:prstGeom prst="rect">
                                  <a:avLst/>
                                </a:prstGeom>
                                <a:noFill/>
                                <a:ln w="9525">
                                  <a:noFill/>
                                  <a:headEnd/>
                                  <a:tailEnd/>
                                </a:ln>
                              </pic:spPr>
                            </pic:pic>
                          </a:graphicData>
                        </a:graphic>
                      </wp:inline>
                    </w:drawing>
                  </w:r>
                </w:p>
              </w:tc>
            </w:tr>
          </w:tbl>
          <w:p>
            <w:pPr>
              <w:spacing w:line="240" w:lineRule="auto"/>
              <w:ind w:firstLine="422"/>
              <w:jc w:val="center"/>
              <w:rPr>
                <w:rFonts w:ascii="Times New Roman" w:hAnsi="Times New Roman"/>
                <w:b/>
                <w:sz w:val="21"/>
                <w:szCs w:val="21"/>
              </w:rPr>
              <w:keepNext/>
            </w:pPr>
            <w:r>
              <w:rPr>
                <w:rFonts w:ascii="Times New Roman" w:hAnsi="Times New Roman"/>
                <w:b/>
                <w:sz w:val="21"/>
                <w:szCs w:val="21"/>
              </w:rPr>
              <w:t>图3-6 节点数对吞吐量与延迟的影响（weak scaling: batch=16n）</w:t>
            </w:r>
          </w:p>
          <w:p>
            <w:pPr>
              <w:spacing w:line="240" w:lineRule="auto"/>
              <w:ind w:firstLine="422"/>
              <w:jc w:val="center"/>
              <w:rPr>
                <w:rFonts w:ascii="Times New Roman" w:hAnsi="Times New Roman"/>
                <w:b/>
                <w:sz w:val="21"/>
                <w:szCs w:val="21"/>
              </w:rPr>
            </w:pPr>
            <w:r>
              <w:rPr>
                <w:rFonts w:ascii="Times New Roman" w:hAnsi="Times New Roman"/>
                <w:b/>
                <w:sz w:val="21"/>
                <w:szCs w:val="21"/>
              </w:rPr>
              <w:t>Figure 3-6 Impact of Node Count on Throughput and Latency (weak scaling: batch=16n)</w:t>
            </w:r>
          </w:p>
        </w:tc>
      </w:tr>
    </w:tbl>
    <w:bookmarkEnd w:id="354"/>
    <w:p>
      <w:pPr>
        <w:pStyle w:val="9"/>
      </w:pPr>
      <w:r>
        <w:rPr>
          <w:rFonts w:hint="eastAsia"/>
        </w:rPr>
        <w:t xml:space="preserve">端到端延迟分解用于揭示前两组实验未展开的主要时延来源。为指导后续优化方向，本文进一步对端到端延迟做组成分解。实验在</w:t>
      </w:r>
      <w:r>
        <w:t xml:space="preserve"> </w:t>
      </w:r>
      <m:oMath>
        <m:r>
          <m:t>n</m:t>
        </m:r>
        <m:r>
          <m:rPr>
            <m:sty m:val="p"/>
          </m:rPr>
          <m:t>=</m:t>
        </m:r>
        <m:r>
          <m:t>25</m:t>
        </m:r>
      </m:oMath>
      <w:r>
        <w:rPr>
          <w:rFonts w:ascii="Times New Roman" w:hAnsi="Times New Roman"/>
        </w:rPr>
        <w:t xml:space="preserve">、batch</w:t>
      </w:r>
      <m:oMath>
        <m:r>
          <m:rPr>
            <m:sty m:val="p"/>
          </m:rPr>
          <m:t>=</m:t>
        </m:r>
        <m:r>
          <m:t>400</m:t>
        </m:r>
      </m:oMath>
      <w:r>
        <w:t xml:space="preserve"> </w:t>
      </w:r>
      <w:r>
        <w:rPr>
          <w:rFonts w:hint="eastAsia"/>
        </w:rPr>
        <w:t>的基线配置下进行。如图</w:t>
      </w:r>
      <w:r>
        <w:rPr>
          <w:rFonts w:ascii="Times New Roman" w:hAnsi="Times New Roman"/>
        </w:rPr>
        <w:t>3-7</w:t>
      </w:r>
      <w:r>
        <w:t xml:space="preserve"> </w:t>
      </w:r>
      <w:r>
        <w:rPr>
          <w:rFonts w:hint="eastAsia"/>
        </w:rPr>
        <w:t xml:space="preserve">所示，网络传播、签名验证、共识计算与排队等待占比分别为</w:t>
      </w:r>
      <w:r>
        <w:rPr>
          <w:rFonts w:ascii="Times New Roman" w:hAnsi="Times New Roman"/>
        </w:rPr>
        <w:t xml:space="preserve"> 45%、30%、20% </w:t>
      </w:r>
      <w:r>
        <w:rPr>
          <w:rFonts w:hint="eastAsia"/>
        </w:rPr>
        <w:t xml:space="preserve">与</w:t>
      </w:r>
      <w:r>
        <w:t xml:space="preserve"> </w:t>
      </w:r>
      <w:r>
        <w:rPr>
          <w:rFonts w:ascii="Times New Roman" w:hAnsi="Times New Roman"/>
        </w:rPr>
        <w:t>5%</w:t>
      </w:r>
      <w:r>
        <w:rPr>
          <w:rFonts w:hint="eastAsia"/>
        </w:rPr>
        <w:t>。网络传播与签名验证合计占</w:t>
      </w:r>
      <w:r>
        <w:t xml:space="preserve"> </w:t>
      </w:r>
      <w:r>
        <w:rPr>
          <w:rFonts w:ascii="Times New Roman" w:hAnsi="Times New Roman"/>
        </w:rPr>
        <w:t>75%</w:t>
      </w:r>
      <w:r>
        <w:rPr>
          <w:rFonts w:hint="eastAsia"/>
        </w:rPr>
        <w:t>，表明当前瓶颈主要集中在通信与认证阶段，而非共识逻辑本身。以上基准实验在无攻击条件下验证了方案性能特征，下一节将考察拜占庭扰动下的鲁棒性表现。</w:t>
      </w:r>
    </w:p>
    <w:tbl>
      <w:tblPr>
        <w:tblW w:type="dxa" w:w="7920"/>
        <w:tblLayout w:type="fixed"/>
        <w:jc w:val="center"/>
        <w:tblBorders>
          <w:top w:val="nil"/>
          <w:left w:val="nil"/>
          <w:bottom w:val="nil"/>
          <w:right w:val="nil"/>
          <w:insideH w:val="nil"/>
          <w:insideV w:val="nil"/>
        </w:tblBorders>
      </w:tblPr>
      <w:tblGrid>
        <w:gridCol w:w="7920"/>
      </w:tblGrid>
      <w:tr>
        <w:trPr>
          <w:cantSplit/>
        </w:trPr>
        <w:tc>
          <w:tcPr>
            <w:tcW w:type="dxa" w:w="7920"/>
          </w:tcPr>
          <w:tbl>
            <w:tblPr>
              <w:tblStyle w:val="FigureTable"/>
              <w:tblW w:type="auto" w:w="0"/>
              <w:jc w:val="center"/>
              <w:tblLook w:firstRow="0" w:lastRow="0" w:firstColumn="0" w:lastColumn="0"/>
            </w:tblPr>
            <w:tblGrid>
              <w:gridCol w:w="7920"/>
            </w:tblGrid>
            <w:tr>
              <w:tc>
                <w:tcPr/>
                <w:p>
                  <w:pPr>
                    <w:jc w:val="center"/>
                  </w:pPr>
                  <w:r>
                    <w:drawing>
                      <wp:inline>
                        <wp:extent cx="4447540" cy="2861102"/>
                        <wp:effectExtent b="0" l="0" r="0" t="0"/>
                        <wp:docPr descr="image" title="" id="356" name="Picture"/>
                        <a:graphic>
                          <a:graphicData uri="http://schemas.openxmlformats.org/drawingml/2006/picture">
                            <pic:pic>
                              <pic:nvPicPr>
                                <pic:cNvPr descr="experiments/ch3_v2/results/figures/fig_3_13_latency_waterfall.png" id="357" name="Picture"/>
                                <pic:cNvPicPr>
                                  <a:picLocks noChangeArrowheads="1" noChangeAspect="1"/>
                                </pic:cNvPicPr>
                              </pic:nvPicPr>
                              <pic:blipFill>
                                <a:blip r:embed="rId355"/>
                                <a:stretch>
                                  <a:fillRect/>
                                </a:stretch>
                              </pic:blipFill>
                              <pic:spPr bwMode="auto">
                                <a:xfrm>
                                  <a:off x="0" y="0"/>
                                  <a:ext cx="4447540" cy="2861102"/>
                                </a:xfrm>
                                <a:prstGeom prst="rect">
                                  <a:avLst/>
                                </a:prstGeom>
                                <a:noFill/>
                                <a:ln w="9525">
                                  <a:noFill/>
                                  <a:headEnd/>
                                  <a:tailEnd/>
                                </a:ln>
                              </pic:spPr>
                            </pic:pic>
                          </a:graphicData>
                        </a:graphic>
                      </wp:inline>
                    </w:drawing>
                  </w:r>
                  <w:r>
                    <w:t xml:space="preserve"> </w:t>
                  </w:r>
                  <w:bookmarkStart w:id="358" w:name="fig:latency_breakdown"/>
                  <w:bookmarkEnd w:id="358"/>
                </w:p>
              </w:tc>
            </w:tr>
          </w:tbl>
          <w:p>
            <w:pPr>
              <w:spacing w:line="240" w:lineRule="auto"/>
              <w:ind w:firstLine="422"/>
              <w:jc w:val="center"/>
              <w:rPr>
                <w:rFonts w:ascii="Times New Roman" w:hAnsi="Times New Roman"/>
                <w:b/>
                <w:sz w:val="21"/>
                <w:szCs w:val="21"/>
              </w:rPr>
              <w:keepNext/>
            </w:pPr>
            <w:r>
              <w:rPr>
                <w:rFonts w:ascii="Times New Roman" w:hAnsi="Times New Roman"/>
                <w:b/>
                <w:sz w:val="21"/>
                <w:szCs w:val="21"/>
              </w:rPr>
              <w:t>图3-7 LightDAG 延迟分解</w:t>
            </w:r>
          </w:p>
          <w:p>
            <w:pPr>
              <w:spacing w:line="240" w:lineRule="auto"/>
              <w:ind w:firstLine="422"/>
              <w:jc w:val="center"/>
              <w:rPr>
                <w:rFonts w:ascii="Times New Roman" w:hAnsi="Times New Roman"/>
                <w:b/>
                <w:sz w:val="21"/>
                <w:szCs w:val="21"/>
              </w:rPr>
            </w:pPr>
            <w:r>
              <w:rPr>
                <w:rFonts w:ascii="Times New Roman" w:hAnsi="Times New Roman"/>
                <w:b/>
                <w:sz w:val="21"/>
                <w:szCs w:val="21"/>
              </w:rPr>
              <w:t>Figure 3-7 Latency Breakdown of LightDAG</w:t>
            </w:r>
          </w:p>
        </w:tc>
      </w:tr>
    </w:tbl>
    <w:bookmarkEnd w:id="360"/>
    <w:bookmarkStart w:id="371" w:name="攻击场景与鲁棒性分析"/>
    <w:p>
      <w:pPr>
        <w:pStyle w:val="Heading3"/>
        <w:ind w:left="0"/>
      </w:pPr>
      <w:r>
        <w:rPr>
          <w:rFonts w:hint="eastAsia"/>
        </w:rPr>
        <w:t xml:space="preserve">攻击场景与鲁棒性分析</w:t>
      </w:r>
    </w:p>
    <w:p>
      <w:pPr>
        <w:pStyle w:val="a"/>
        <w:ind w:firstLineChars="200"/>
      </w:pPr>
      <w:r>
        <w:rPr>
          <w:rFonts w:hint="eastAsia"/>
        </w:rPr>
        <w:t xml:space="preserve">在统一拜占庭比例下的性能衰减评估中，车联网场景</w:t>
      </w:r>
      <w:r>
        <w:rPr>
          <w:rFonts w:ascii="Times New Roman" w:hAnsi="Times New Roman"/>
        </w:rPr>
        <w:t xml:space="preserve"> RSU </w:t>
      </w:r>
      <w:r>
        <w:rPr>
          <w:rFonts w:hint="eastAsia"/>
        </w:rPr>
        <w:t xml:space="preserve">可能被攻陷并表现为拜占庭行为，因此需要评估协议在高比例恶意节点下的性能退化程度。本文预期</w:t>
      </w:r>
      <w:r>
        <w:rPr>
          <w:rFonts w:ascii="Times New Roman" w:hAnsi="Times New Roman"/>
        </w:rPr>
        <w:t xml:space="preserve"> DAG </w:t>
      </w:r>
      <w:r>
        <w:rPr>
          <w:rFonts w:hint="eastAsia"/>
        </w:rPr>
        <w:t xml:space="preserve">结构的多路径冗余可缓解拜占庭节点对吞吐的冲击，使</w:t>
      </w:r>
      <w:r>
        <w:rPr>
          <w:rFonts w:ascii="Times New Roman" w:hAnsi="Times New Roman"/>
        </w:rPr>
        <w:t xml:space="preserve"> LightDAG </w:t>
      </w:r>
      <w:r>
        <w:rPr>
          <w:rFonts w:hint="eastAsia"/>
        </w:rPr>
        <w:t xml:space="preserve">的衰减率低于依赖更强领导者推进的协议。为验证该点，实验在</w:t>
      </w:r>
      <w:r>
        <w:t xml:space="preserve"> </w:t>
      </w:r>
      <m:oMath>
        <m:r>
          <m:t>n</m:t>
        </m:r>
        <m:r>
          <m:rPr>
            <m:sty m:val="p"/>
          </m:rPr>
          <m:t>=</m:t>
        </m:r>
        <m:r>
          <m:t>25</m:t>
        </m:r>
      </m:oMath>
      <w:r>
        <w:rPr>
          <w:rFonts w:ascii="Times New Roman" w:hAnsi="Times New Roman"/>
        </w:rPr>
        <w:t xml:space="preserve">、batch</w:t>
      </w:r>
      <m:oMath>
        <m:r>
          <m:rPr>
            <m:sty m:val="p"/>
          </m:rPr>
          <m:t>=</m:t>
        </m:r>
        <m:r>
          <m:t>400</m:t>
        </m:r>
      </m:oMath>
      <w:r>
        <w:t xml:space="preserve"> </w:t>
      </w:r>
      <w:r>
        <w:rPr>
          <w:rFonts w:hint="eastAsia"/>
        </w:rPr>
        <w:t xml:space="preserve">条件下设置</w:t>
      </w:r>
      <w:r>
        <w:t xml:space="preserve"> </w:t>
      </w:r>
      <m:oMath>
        <m:r>
          <m:t>f</m:t>
        </m:r>
        <m:r>
          <m:rPr>
            <m:sty m:val="p"/>
          </m:rPr>
          <m:t>=</m:t>
        </m:r>
        <m:r>
          <m:t>8</m:t>
        </m:r>
      </m:oMath>
      <w:r>
        <w:rPr>
          <w:rFonts w:hint="eastAsia"/>
        </w:rPr>
        <w:t xml:space="preserve">（即</w:t>
      </w:r>
      <w:r>
        <w:t xml:space="preserve"> </w:t>
      </w:r>
      <m:oMath>
        <m:r>
          <m:t>f</m:t>
        </m:r>
        <m:r>
          <m:rPr>
            <m:sty m:val="p"/>
          </m:rPr>
          <m:t>/</m:t>
        </m:r>
        <m:r>
          <m:t>n</m:t>
        </m:r>
        <m:r>
          <m:rPr>
            <m:sty m:val="p"/>
          </m:rPr>
          <m:t>=</m:t>
        </m:r>
        <m:r>
          <m:t>0.32</m:t>
        </m:r>
        <m:r>
          <m:rPr>
            <m:sty m:val="p"/>
          </m:rPr>
          <m:t>≈</m:t>
        </m:r>
        <m:r>
          <m:t>33</m:t>
        </m:r>
        <m:r>
          <m:rPr>
            <m:sty m:val="p"/>
          </m:rPr>
          <m:t>%</m:t>
        </m:r>
      </m:oMath>
      <w:r>
        <w:rPr>
          <w:rFonts w:hint="eastAsia"/>
        </w:rPr>
        <w:t>）。如图</w:t>
      </w:r>
      <w:r>
        <w:rPr>
          <w:rFonts w:ascii="Times New Roman" w:hAnsi="Times New Roman"/>
        </w:rPr>
        <w:t>3-8</w:t>
      </w:r>
      <w:r>
        <w:t xml:space="preserve"> </w:t>
      </w:r>
      <w:r>
        <w:rPr>
          <w:rFonts w:hint="eastAsia"/>
        </w:rPr>
        <w:t>所示，</w:t>
      </w:r>
      <w:r>
        <w:rPr>
          <w:rFonts w:ascii="Times New Roman" w:hAnsi="Times New Roman"/>
        </w:rPr>
        <w:t>PBFT</w:t>
      </w:r>
      <w:r>
        <w:rPr>
          <w:rFonts w:hint="eastAsia"/>
        </w:rPr>
        <w:t>、</w:t>
      </w:r>
      <w:r>
        <w:rPr>
          <w:rFonts w:ascii="Times New Roman" w:hAnsi="Times New Roman"/>
        </w:rPr>
        <w:t>HotStuff</w:t>
      </w:r>
      <w:r>
        <w:rPr>
          <w:rFonts w:hint="eastAsia"/>
        </w:rPr>
        <w:t>、</w:t>
      </w:r>
      <w:r>
        <w:rPr>
          <w:rFonts w:ascii="Times New Roman" w:hAnsi="Times New Roman"/>
        </w:rPr>
        <w:t>Hashgraph</w:t>
      </w:r>
      <w:r>
        <w:t xml:space="preserve"> </w:t>
      </w:r>
      <w:r>
        <w:rPr>
          <w:rFonts w:hint="eastAsia"/>
        </w:rPr>
        <w:t xml:space="preserve">与</w:t>
      </w:r>
      <w:r>
        <w:rPr>
          <w:rFonts w:ascii="Times New Roman" w:hAnsi="Times New Roman"/>
        </w:rPr>
        <w:t xml:space="preserve"> LightDAG </w:t>
      </w:r>
      <w:r>
        <w:rPr>
          <w:rFonts w:hint="eastAsia"/>
        </w:rPr>
        <w:t xml:space="preserve">的吞吐衰减分别为</w:t>
      </w:r>
      <w:r>
        <w:rPr>
          <w:rFonts w:ascii="Times New Roman" w:hAnsi="Times New Roman"/>
        </w:rPr>
        <w:t xml:space="preserve"> 40.16%、36.76%、34.72% </w:t>
      </w:r>
      <w:r>
        <w:rPr>
          <w:rFonts w:hint="eastAsia"/>
        </w:rPr>
        <w:t xml:space="preserve">与</w:t>
      </w:r>
      <w:r>
        <w:t xml:space="preserve"> </w:t>
      </w:r>
      <w:r>
        <w:rPr>
          <w:rFonts w:ascii="Times New Roman" w:hAnsi="Times New Roman"/>
        </w:rPr>
        <w:t>34.04%</w:t>
      </w:r>
      <w:r>
        <w:rPr>
          <w:rFonts w:hint="eastAsia"/>
        </w:rPr>
        <w:t>，对应吞吐为</w:t>
      </w:r>
      <w:r>
        <w:rPr>
          <w:rFonts w:ascii="Times New Roman" w:hAnsi="Times New Roman"/>
        </w:rPr>
        <w:t xml:space="preserve"> 670、812、683 </w:t>
      </w:r>
      <w:r>
        <w:rPr>
          <w:rFonts w:hint="eastAsia"/>
        </w:rPr>
        <w:t xml:space="preserve">与</w:t>
      </w:r>
      <w:r>
        <w:rPr>
          <w:rFonts w:ascii="Times New Roman" w:hAnsi="Times New Roman"/>
        </w:rPr>
        <w:t xml:space="preserve"> 1313 </w:t>
      </w:r>
      <w:r>
        <w:rPr>
          <w:rFonts w:ascii="Times New Roman" w:hAnsi="Times New Roman"/>
        </w:rPr>
        <w:t>TPS</w:t>
      </w:r>
      <w:r>
        <w:rPr>
          <w:rFonts w:hint="eastAsia"/>
        </w:rPr>
        <w:t>，延迟分别为</w:t>
      </w:r>
      <w:r>
        <w:rPr>
          <w:rFonts w:ascii="Times New Roman" w:hAnsi="Times New Roman"/>
        </w:rPr>
        <w:t xml:space="preserve"> 327、295、350 </w:t>
      </w:r>
      <w:r>
        <w:rPr>
          <w:rFonts w:hint="eastAsia"/>
        </w:rPr>
        <w:t xml:space="preserve">与</w:t>
      </w:r>
      <w:r>
        <w:rPr>
          <w:rFonts w:ascii="Times New Roman" w:hAnsi="Times New Roman"/>
        </w:rPr>
        <w:t xml:space="preserve"> 310 </w:t>
      </w:r>
      <w:r>
        <w:rPr>
          <w:rFonts w:ascii="Times New Roman" w:hAnsi="Times New Roman"/>
        </w:rPr>
        <w:t>ms</w:t>
      </w:r>
      <w:r>
        <w:rPr>
          <w:rFonts w:hint="eastAsia"/>
        </w:rPr>
        <w:t>，共识成功率均为</w:t>
      </w:r>
      <w:r>
        <w:t xml:space="preserve"> </w:t>
      </w:r>
      <w:r>
        <w:rPr>
          <w:rFonts w:ascii="Times New Roman" w:hAnsi="Times New Roman"/>
        </w:rPr>
        <w:t>100%</w:t>
      </w:r>
      <w:r>
        <w:rPr>
          <w:rFonts w:hint="eastAsia"/>
        </w:rPr>
        <w:t>。该结果表明</w:t>
      </w:r>
      <w:r>
        <w:rPr>
          <w:rFonts w:ascii="Times New Roman" w:hAnsi="Times New Roman"/>
        </w:rPr>
        <w:t xml:space="preserve"> LightDAG </w:t>
      </w:r>
      <w:r>
        <w:rPr>
          <w:rFonts w:hint="eastAsia"/>
        </w:rPr>
        <w:t xml:space="preserve">在该参数窗口内退化幅度最小，验证了并行拓扑对高强度扰动的缓冲能力。上述实验刻画了统一拜占庭比例下的整体衰减，下一步需区分不同攻击类型的差异化影响。</w:t>
      </w:r>
    </w:p>
    <w:tbl>
      <w:tblPr>
        <w:tblW w:type="dxa" w:w="7920"/>
        <w:tblLayout w:type="fixed"/>
        <w:jc w:val="center"/>
        <w:tblBorders>
          <w:top w:val="nil"/>
          <w:left w:val="nil"/>
          <w:bottom w:val="nil"/>
          <w:right w:val="nil"/>
          <w:insideH w:val="nil"/>
          <w:insideV w:val="nil"/>
        </w:tblBorders>
      </w:tblPr>
      <w:tblGrid>
        <w:gridCol w:w="7920"/>
      </w:tblGrid>
      <w:tr>
        <w:trPr>
          <w:cantSplit/>
        </w:trPr>
        <w:tc>
          <w:tcPr>
            <w:tcW w:type="dxa" w:w="7920"/>
          </w:tcPr>
          <w:tbl>
            <w:tblPr>
              <w:tblStyle w:val="FigureTable"/>
              <w:tblW w:type="auto" w:w="0"/>
              <w:jc w:val="center"/>
              <w:tblLook w:firstRow="0" w:lastRow="0" w:firstColumn="0" w:lastColumn="0"/>
            </w:tblPr>
            <w:tblGrid>
              <w:gridCol w:w="7920"/>
            </w:tblGrid>
            <w:tr>
              <w:tc>
                <w:tcPr/>
                <w:p>
                  <w:pPr>
                    <w:jc w:val="center"/>
                  </w:pPr>
                  <w:r>
                    <w:drawing>
                      <wp:inline>
                        <wp:extent cx="4447540" cy="2848282"/>
                        <wp:effectExtent b="0" l="0" r="0" t="0"/>
                        <wp:docPr descr="image" title="" id="362" name="Picture"/>
                        <a:graphic>
                          <a:graphicData uri="http://schemas.openxmlformats.org/drawingml/2006/picture">
                            <pic:pic>
                              <pic:nvPicPr>
                                <pic:cNvPr descr="experiments/ch3_v2/results/figures/fig_3_8_byzantine_decay.png" id="363" name="Picture"/>
                                <pic:cNvPicPr>
                                  <a:picLocks noChangeArrowheads="1" noChangeAspect="1"/>
                                </pic:cNvPicPr>
                              </pic:nvPicPr>
                              <pic:blipFill>
                                <a:blip r:embed="rId361"/>
                                <a:stretch>
                                  <a:fillRect/>
                                </a:stretch>
                              </pic:blipFill>
                              <pic:spPr bwMode="auto">
                                <a:xfrm>
                                  <a:off x="0" y="0"/>
                                  <a:ext cx="4447540" cy="2848282"/>
                                </a:xfrm>
                                <a:prstGeom prst="rect">
                                  <a:avLst/>
                                </a:prstGeom>
                                <a:noFill/>
                                <a:ln w="9525">
                                  <a:noFill/>
                                  <a:headEnd/>
                                  <a:tailEnd/>
                                </a:ln>
                              </pic:spPr>
                            </pic:pic>
                          </a:graphicData>
                        </a:graphic>
                      </wp:inline>
                    </w:drawing>
                  </w:r>
                  <w:r>
                    <w:t xml:space="preserve"> </w:t>
                  </w:r>
                  <w:bookmarkStart w:id="364" w:name="fig:byz_decay"/>
                  <w:bookmarkEnd w:id="364"/>
                </w:p>
              </w:tc>
            </w:tr>
          </w:tbl>
          <w:p>
            <w:pPr>
              <w:spacing w:line="240" w:lineRule="auto"/>
              <w:ind w:firstLine="422"/>
              <w:jc w:val="center"/>
              <w:rPr>
                <w:rFonts w:ascii="Times New Roman" w:hAnsi="Times New Roman"/>
                <w:b/>
                <w:sz w:val="21"/>
                <w:szCs w:val="21"/>
              </w:rPr>
              <w:keepNext/>
            </w:pPr>
            <w:r>
              <w:rPr>
                <w:rFonts w:ascii="Times New Roman" w:hAnsi="Times New Roman"/>
                <w:b/>
                <w:sz w:val="21"/>
                <w:szCs w:val="21"/>
              </w:rPr>
              <w:t>图3-8 拜占庭节点比例对性能衰减的影响</w:t>
            </w:r>
          </w:p>
          <w:p>
            <w:pPr>
              <w:spacing w:line="240" w:lineRule="auto"/>
              <w:ind w:firstLine="422"/>
              <w:jc w:val="center"/>
              <w:rPr>
                <w:rFonts w:ascii="Times New Roman" w:hAnsi="Times New Roman"/>
                <w:b/>
                <w:sz w:val="21"/>
                <w:szCs w:val="21"/>
              </w:rPr>
            </w:pPr>
            <w:r>
              <w:rPr>
                <w:rFonts w:ascii="Times New Roman" w:hAnsi="Times New Roman"/>
                <w:b/>
                <w:sz w:val="21"/>
                <w:szCs w:val="21"/>
              </w:rPr>
              <w:t>Figure 3-8 Performance Decay Under Varying Byzantine Node Ratios</w:t>
            </w:r>
          </w:p>
        </w:tc>
      </w:tr>
    </w:tbl>
    <w:p>
      <w:pPr>
        <w:pStyle w:val="9"/>
      </w:pPr>
      <w:r>
        <w:rPr>
          <w:rFonts w:hint="eastAsia"/>
        </w:rPr>
        <w:t>在四类攻击场景下的差异化鲁棒性评估中，不同攻击类型对共识协议的影响机制并不一致：</w:t>
      </w:r>
      <w:r>
        <w:rPr>
          <w:rFonts w:ascii="Times New Roman" w:hAnsi="Times New Roman"/>
        </w:rPr>
        <w:t>Leader-DoS</w:t>
      </w:r>
      <w:r>
        <w:t xml:space="preserve"> </w:t>
      </w:r>
      <w:r>
        <w:rPr>
          <w:rFonts w:hint="eastAsia"/>
        </w:rPr>
        <w:t>阻断提案推进，</w:t>
      </w:r>
      <w:r>
        <w:rPr>
          <w:rFonts w:ascii="Times New Roman" w:hAnsi="Times New Roman"/>
        </w:rPr>
        <w:t>Equivocation</w:t>
      </w:r>
      <w:r>
        <w:t xml:space="preserve"> </w:t>
      </w:r>
      <w:r>
        <w:rPr>
          <w:rFonts w:hint="eastAsia"/>
        </w:rPr>
        <w:t>制造冲突分支，</w:t>
      </w:r>
      <w:r>
        <w:rPr>
          <w:rFonts w:ascii="Times New Roman" w:hAnsi="Times New Roman"/>
        </w:rPr>
        <w:t>Silence</w:t>
      </w:r>
      <w:r>
        <w:t xml:space="preserve"> </w:t>
      </w:r>
      <w:r>
        <w:rPr>
          <w:rFonts w:hint="eastAsia"/>
        </w:rPr>
        <w:t>降低可用投票，</w:t>
      </w:r>
      <w:r>
        <w:rPr>
          <w:rFonts w:ascii="Times New Roman" w:hAnsi="Times New Roman"/>
        </w:rPr>
        <w:t>Sybil</w:t>
      </w:r>
      <w:r>
        <w:t xml:space="preserve"> </w:t>
      </w:r>
      <w:r>
        <w:rPr>
          <w:rFonts w:hint="eastAsia"/>
        </w:rPr>
        <w:t xml:space="preserve">放大恶意身份规模。为全面评估鲁棒性，实验在</w:t>
      </w:r>
      <w:r>
        <w:t xml:space="preserve"> </w:t>
      </w:r>
      <m:oMath>
        <m:r>
          <m:t>n</m:t>
        </m:r>
        <m:r>
          <m:rPr>
            <m:sty m:val="p"/>
          </m:rPr>
          <m:t>=</m:t>
        </m:r>
        <m:r>
          <m:t>25</m:t>
        </m:r>
      </m:oMath>
      <w:r>
        <w:rPr>
          <w:rFonts w:ascii="Times New Roman" w:hAnsi="Times New Roman"/>
        </w:rPr>
        <w:t xml:space="preserve">、batch</w:t>
      </w:r>
      <m:oMath>
        <m:r>
          <m:rPr>
            <m:sty m:val="p"/>
          </m:rPr>
          <m:t>=</m:t>
        </m:r>
        <m:r>
          <m:t>400</m:t>
        </m:r>
      </m:oMath>
      <w:r>
        <w:t xml:space="preserve">、</w:t>
      </w:r>
      <m:oMath>
        <m:r>
          <m:t>f</m:t>
        </m:r>
        <m:r>
          <m:rPr>
            <m:sty m:val="p"/>
          </m:rPr>
          <m:t>/</m:t>
        </m:r>
        <m:r>
          <m:t>n</m:t>
        </m:r>
        <m:r>
          <m:rPr>
            <m:sty m:val="p"/>
          </m:rPr>
          <m:t>=</m:t>
        </m:r>
        <m:r>
          <m:t>20</m:t>
        </m:r>
        <m:r>
          <m:rPr>
            <m:sty m:val="p"/>
          </m:rPr>
          <m:t>%</m:t>
        </m:r>
      </m:oMath>
      <w:r>
        <w:t xml:space="preserve"> </w:t>
      </w:r>
      <w:r>
        <w:rPr>
          <w:rFonts w:hint="eastAsia"/>
        </w:rPr>
        <w:t xml:space="preserve">条件下分别注入</w:t>
      </w:r>
      <w:r>
        <w:rPr>
          <w:rFonts w:ascii="Times New Roman" w:hAnsi="Times New Roman"/>
        </w:rPr>
        <w:t xml:space="preserve"> Leader-DoS、Equivocation、Silence </w:t>
      </w:r>
      <w:r>
        <w:rPr>
          <w:rFonts w:hint="eastAsia"/>
        </w:rPr>
        <w:t xml:space="preserve">与</w:t>
      </w:r>
      <w:r>
        <w:rPr>
          <w:rFonts w:ascii="Times New Roman" w:hAnsi="Times New Roman"/>
        </w:rPr>
        <w:t xml:space="preserve"> Sybil </w:t>
      </w:r>
      <w:r>
        <w:rPr>
          <w:rFonts w:hint="eastAsia"/>
        </w:rPr>
        <w:t>四类攻击。如图</w:t>
      </w:r>
      <w:r>
        <w:rPr>
          <w:rFonts w:ascii="Times New Roman" w:hAnsi="Times New Roman"/>
        </w:rPr>
        <w:t>3-9</w:t>
      </w:r>
      <w:r>
        <w:t xml:space="preserve"> </w:t>
      </w:r>
      <w:r>
        <w:rPr>
          <w:rFonts w:hint="eastAsia"/>
        </w:rPr>
        <w:t>所示，</w:t>
      </w:r>
      <w:r>
        <w:rPr>
          <w:rFonts w:ascii="Times New Roman" w:hAnsi="Times New Roman"/>
        </w:rPr>
        <w:t>LightDAG</w:t>
      </w:r>
      <w:r>
        <w:t xml:space="preserve"> </w:t>
      </w:r>
      <w:r>
        <w:rPr>
          <w:rFonts w:hint="eastAsia"/>
        </w:rPr>
        <w:t>在各场景下吞吐均保持最高（</w:t>
      </w:r>
      <w:r>
        <w:rPr>
          <w:rFonts w:ascii="Times New Roman" w:hAnsi="Times New Roman"/>
        </w:rPr>
        <w:t>Leader-DoS:</w:t>
      </w:r>
      <w:r>
        <w:rPr>
          <w:rFonts w:ascii="Times New Roman" w:hAnsi="Times New Roman"/>
        </w:rPr>
        <w:t xml:space="preserve"> 1831 TPS, Equivocation: 1891 </w:t>
      </w:r>
      <w:r>
        <w:rPr>
          <w:rFonts w:ascii="Times New Roman" w:hAnsi="Times New Roman"/>
        </w:rPr>
        <w:t>TPS</w:t>
      </w:r>
      <w:r>
        <w:rPr>
          <w:rFonts w:hint="eastAsia"/>
        </w:rPr>
        <w:t>），恢复时间与</w:t>
      </w:r>
      <w:r>
        <w:rPr>
          <w:rFonts w:ascii="Times New Roman" w:hAnsi="Times New Roman"/>
        </w:rPr>
        <w:t xml:space="preserve"> Hashgraph </w:t>
      </w:r>
      <w:r>
        <w:rPr>
          <w:rFonts w:hint="eastAsia"/>
        </w:rPr>
        <w:t>同阶（</w:t>
      </w:r>
      <w:r>
        <w:rPr>
          <w:rFonts w:ascii="Times New Roman" w:hAnsi="Times New Roman"/>
        </w:rPr>
        <w:t>100</w:t>
      </w:r>
      <w:r>
        <w:rPr>
          <w:rFonts w:hint="eastAsia"/>
        </w:rPr>
        <w:t>–</w:t>
      </w:r>
      <w:r>
        <w:rPr>
          <w:rFonts w:ascii="Times New Roman" w:hAnsi="Times New Roman"/>
        </w:rPr>
        <w:t>300</w:t>
      </w:r>
      <w:r>
        <w:t xml:space="preserve"> </w:t>
      </w:r>
      <w:r>
        <w:rPr>
          <w:rFonts w:ascii="Times New Roman" w:hAnsi="Times New Roman"/>
        </w:rPr>
        <w:t>ms</w:t>
      </w:r>
      <w:r>
        <w:rPr>
          <w:rFonts w:hint="eastAsia"/>
        </w:rPr>
        <w:t>），且在</w:t>
      </w:r>
      <w:r>
        <w:rPr>
          <w:rFonts w:ascii="Times New Roman" w:hAnsi="Times New Roman"/>
        </w:rPr>
        <w:t xml:space="preserve"> Leader-DoS </w:t>
      </w:r>
      <w:r>
        <w:rPr>
          <w:rFonts w:hint="eastAsia"/>
        </w:rPr>
        <w:t xml:space="preserve">场景下显著优于</w:t>
      </w:r>
      <w:r>
        <w:rPr>
          <w:rFonts w:ascii="Times New Roman" w:hAnsi="Times New Roman"/>
        </w:rPr>
        <w:t xml:space="preserve"> PBFT </w:t>
      </w:r>
      <w:r>
        <w:rPr>
          <w:rFonts w:hint="eastAsia"/>
        </w:rPr>
        <w:t xml:space="preserve">与</w:t>
      </w:r>
      <w:r>
        <w:t xml:space="preserve"> </w:t>
      </w:r>
      <w:r>
        <w:rPr>
          <w:rFonts w:ascii="Times New Roman" w:hAnsi="Times New Roman"/>
        </w:rPr>
        <w:t xml:space="preserve">HotStuff（100</w:t>
      </w:r>
      <w:r>
        <w:rPr>
          <w:rFonts w:ascii="Times New Roman" w:hAnsi="Times New Roman"/>
        </w:rPr>
        <w:t xml:space="preserve"> ms vs 6000 </w:t>
      </w:r>
      <w:r>
        <w:rPr>
          <w:rFonts w:ascii="Times New Roman" w:hAnsi="Times New Roman"/>
        </w:rPr>
        <w:t xml:space="preserve">ms）。Silence</w:t>
      </w:r>
      <w:r>
        <w:t xml:space="preserve"> </w:t>
      </w:r>
      <w:r>
        <w:rPr>
          <w:rFonts w:hint="eastAsia"/>
        </w:rPr>
        <w:t xml:space="preserve">与</w:t>
      </w:r>
      <w:r>
        <w:rPr>
          <w:rFonts w:ascii="Times New Roman" w:hAnsi="Times New Roman"/>
        </w:rPr>
        <w:t xml:space="preserve"> Sybil </w:t>
      </w:r>
      <w:r>
        <w:rPr>
          <w:rFonts w:hint="eastAsia"/>
        </w:rPr>
        <w:t xml:space="preserve">场景下各协议恢复时间分别为</w:t>
      </w:r>
      <w:r>
        <w:rPr>
          <w:rFonts w:ascii="Times New Roman" w:hAnsi="Times New Roman"/>
        </w:rPr>
        <w:t xml:space="preserve"> 100 ms </w:t>
      </w:r>
      <w:r>
        <w:rPr>
          <w:rFonts w:hint="eastAsia"/>
        </w:rPr>
        <w:t xml:space="preserve">与</w:t>
      </w:r>
      <w:r>
        <w:rPr>
          <w:rFonts w:ascii="Times New Roman" w:hAnsi="Times New Roman"/>
        </w:rPr>
        <w:t xml:space="preserve"> 300 </w:t>
      </w:r>
      <w:r>
        <w:rPr>
          <w:rFonts w:ascii="Times New Roman" w:hAnsi="Times New Roman"/>
        </w:rPr>
        <w:t xml:space="preserve">ms，LightDAG</w:t>
      </w:r>
      <w:r>
        <w:t xml:space="preserve"> </w:t>
      </w:r>
      <w:r>
        <w:rPr>
          <w:rFonts w:hint="eastAsia"/>
        </w:rPr>
        <w:t>吞吐仍领先（</w:t>
      </w:r>
      <w:r>
        <w:rPr>
          <w:rFonts w:ascii="Times New Roman" w:hAnsi="Times New Roman"/>
        </w:rPr>
        <w:t>1545</w:t>
      </w:r>
      <w:r>
        <w:rPr>
          <w:rFonts w:hint="eastAsia"/>
        </w:rPr>
        <w:t>、</w:t>
      </w:r>
      <w:r>
        <w:rPr>
          <w:rFonts w:ascii="Times New Roman" w:hAnsi="Times New Roman"/>
        </w:rPr>
        <w:t>1543</w:t>
      </w:r>
      <w:r>
        <w:t xml:space="preserve"> </w:t>
      </w:r>
      <w:r>
        <w:rPr>
          <w:rFonts w:ascii="Times New Roman" w:hAnsi="Times New Roman"/>
        </w:rPr>
        <w:t>TPS</w:t>
      </w:r>
      <w:r>
        <w:rPr>
          <w:rFonts w:hint="eastAsia"/>
        </w:rPr>
        <w:t>）。该现象说明</w:t>
      </w:r>
      <w:r>
        <w:rPr>
          <w:rFonts w:ascii="Times New Roman" w:hAnsi="Times New Roman"/>
        </w:rPr>
        <w:t xml:space="preserve"> DAG </w:t>
      </w:r>
      <w:r>
        <w:rPr>
          <w:rFonts w:hint="eastAsia"/>
        </w:rPr>
        <w:t xml:space="preserve">结构对单一领导者失效不敏感，其他节点仍可通过并行出块维持系统推进。鲁棒性结果明确后，下一步通过消融实验量化各机制模块的独立贡献。</w:t>
      </w:r>
    </w:p>
    <w:tbl>
      <w:tblPr>
        <w:tblW w:type="dxa" w:w="7920"/>
        <w:tblLayout w:type="fixed"/>
        <w:jc w:val="center"/>
        <w:tblBorders>
          <w:top w:val="nil"/>
          <w:left w:val="nil"/>
          <w:bottom w:val="nil"/>
          <w:right w:val="nil"/>
          <w:insideH w:val="nil"/>
          <w:insideV w:val="nil"/>
        </w:tblBorders>
      </w:tblPr>
      <w:tblGrid>
        <w:gridCol w:w="7920"/>
      </w:tblGrid>
      <w:tr>
        <w:trPr>
          <w:cantSplit/>
        </w:trPr>
        <w:tc>
          <w:tcPr>
            <w:tcW w:type="dxa" w:w="7920"/>
          </w:tcPr>
          <w:tbl>
            <w:tblPr>
              <w:tblStyle w:val="FigureTable"/>
              <w:tblW w:type="auto" w:w="0"/>
              <w:jc w:val="center"/>
              <w:tblLook w:firstRow="0" w:lastRow="0" w:firstColumn="0" w:lastColumn="0"/>
            </w:tblPr>
            <w:tblGrid>
              <w:gridCol w:w="7920"/>
            </w:tblGrid>
            <w:tr>
              <w:tc>
                <w:tcPr/>
                <w:p>
                  <w:pPr>
                    <w:jc w:val="center"/>
                  </w:pPr>
                  <w:r>
                    <w:drawing>
                      <wp:inline>
                        <wp:extent cx="4447540" cy="2962932"/>
                        <wp:effectExtent b="0" l="0" r="0" t="0"/>
                        <wp:docPr descr="image" title="" id="367" name="Picture"/>
                        <a:graphic>
                          <a:graphicData uri="http://schemas.openxmlformats.org/drawingml/2006/picture">
                            <pic:pic>
                              <pic:nvPicPr>
                                <pic:cNvPr descr="experiments/ch3_v2/results/figures/fig_3_9_attack_tps.png" id="368" name="Picture"/>
                                <pic:cNvPicPr>
                                  <a:picLocks noChangeArrowheads="1" noChangeAspect="1"/>
                                </pic:cNvPicPr>
                              </pic:nvPicPr>
                              <pic:blipFill>
                                <a:blip r:embed="rId366"/>
                                <a:stretch>
                                  <a:fillRect/>
                                </a:stretch>
                              </pic:blipFill>
                              <pic:spPr bwMode="auto">
                                <a:xfrm>
                                  <a:off x="0" y="0"/>
                                  <a:ext cx="4447540" cy="2962932"/>
                                </a:xfrm>
                                <a:prstGeom prst="rect">
                                  <a:avLst/>
                                </a:prstGeom>
                                <a:noFill/>
                                <a:ln w="9525">
                                  <a:noFill/>
                                  <a:headEnd/>
                                  <a:tailEnd/>
                                </a:ln>
                              </pic:spPr>
                            </pic:pic>
                          </a:graphicData>
                        </a:graphic>
                      </wp:inline>
                    </w:drawing>
                  </w:r>
                  <w:r>
                    <w:t xml:space="preserve"> </w:t>
                  </w:r>
                  <w:bookmarkStart w:id="369" w:name="fig:attack_tps"/>
                  <w:bookmarkEnd w:id="369"/>
                </w:p>
              </w:tc>
            </w:tr>
          </w:tbl>
          <w:p>
            <w:pPr>
              <w:spacing w:line="240" w:lineRule="auto"/>
              <w:ind w:firstLine="422"/>
              <w:jc w:val="center"/>
              <w:rPr>
                <w:rFonts w:ascii="Times New Roman" w:hAnsi="Times New Roman"/>
                <w:b/>
                <w:sz w:val="21"/>
                <w:szCs w:val="21"/>
              </w:rPr>
              <w:keepNext/>
            </w:pPr>
            <w:r>
              <w:rPr>
                <w:rFonts w:ascii="Times New Roman" w:hAnsi="Times New Roman"/>
                <w:b/>
                <w:sz w:val="21"/>
                <w:szCs w:val="21"/>
              </w:rPr>
              <w:t>图3-9 不同攻击场景下的协议吞吐量对比</w:t>
            </w:r>
          </w:p>
          <w:p>
            <w:pPr>
              <w:spacing w:line="240" w:lineRule="auto"/>
              <w:ind w:firstLine="422"/>
              <w:jc w:val="center"/>
              <w:rPr>
                <w:rFonts w:ascii="Times New Roman" w:hAnsi="Times New Roman"/>
                <w:b/>
                <w:sz w:val="21"/>
                <w:szCs w:val="21"/>
              </w:rPr>
            </w:pPr>
            <w:r>
              <w:rPr>
                <w:rFonts w:ascii="Times New Roman" w:hAnsi="Times New Roman"/>
                <w:b/>
                <w:sz w:val="21"/>
                <w:szCs w:val="21"/>
              </w:rPr>
              <w:t>Figure 3-9 Throughput Comparison Under Different Attack Scenarios</w:t>
            </w:r>
          </w:p>
        </w:tc>
      </w:tr>
    </w:tbl>
    <w:bookmarkEnd w:id="371"/>
    <w:bookmarkStart w:id="384" w:name="机制稳定性分析"/>
    <w:p>
      <w:pPr>
        <w:pStyle w:val="Heading3"/>
        <w:ind w:left="0"/>
      </w:pPr>
      <w:r>
        <w:rPr>
          <w:rFonts w:hint="eastAsia"/>
        </w:rPr>
        <w:t xml:space="preserve">机制稳定性分析</w:t>
      </w:r>
    </w:p>
    <w:p>
      <w:pPr>
        <w:pStyle w:val="a"/>
        <w:ind w:firstLineChars="200"/>
      </w:pPr>
      <w:r>
        <w:rPr>
          <w:rFonts w:hint="eastAsia"/>
        </w:rPr>
        <w:t xml:space="preserve">在消融实验对吞吐与延迟贡献的分析中，本章方案由</w:t>
      </w:r>
      <w:r>
        <w:t xml:space="preserve"> </w:t>
      </w:r>
      <w:r>
        <w:rPr>
          <w:rFonts w:ascii="Times New Roman" w:hAnsi="Times New Roman"/>
        </w:rPr>
        <w:t xml:space="preserve">GPC（Group</w:t>
      </w:r>
      <w:r>
        <w:t xml:space="preserve"> </w:t>
      </w:r>
      <w:r>
        <w:rPr>
          <w:rFonts w:ascii="Times New Roman" w:hAnsi="Times New Roman"/>
        </w:rPr>
        <w:t>Propose-Commit</w:t>
      </w:r>
      <w:r>
        <w:rPr>
          <w:rFonts w:hint="eastAsia"/>
        </w:rPr>
        <w:t>）、委托准入、</w:t>
      </w:r>
      <w:r>
        <w:rPr>
          <w:rFonts w:ascii="Times New Roman" w:hAnsi="Times New Roman"/>
        </w:rPr>
        <w:t>BLS</w:t>
      </w:r>
      <w:r>
        <w:t xml:space="preserve"> </w:t>
      </w:r>
      <w:r>
        <w:rPr>
          <w:rFonts w:hint="eastAsia"/>
        </w:rPr>
        <w:t xml:space="preserve">聚合与</w:t>
      </w:r>
      <w:r>
        <w:rPr>
          <w:rFonts w:ascii="Times New Roman" w:hAnsi="Times New Roman"/>
        </w:rPr>
        <w:t xml:space="preserve"> DAG </w:t>
      </w:r>
      <w:r>
        <w:rPr>
          <w:rFonts w:hint="eastAsia"/>
        </w:rPr>
        <w:t xml:space="preserve">并行拓扑协同构成，因此需要量化各模块的独立贡献并识别主要增益来源。实验在</w:t>
      </w:r>
      <w:r>
        <w:t xml:space="preserve"> </w:t>
      </w:r>
      <m:oMath>
        <m:r>
          <m:t>n</m:t>
        </m:r>
        <m:r>
          <m:rPr>
            <m:sty m:val="p"/>
          </m:rPr>
          <m:t>=</m:t>
        </m:r>
        <m:r>
          <m:t>25</m:t>
        </m:r>
      </m:oMath>
      <w:r>
        <w:rPr>
          <w:rFonts w:ascii="Times New Roman" w:hAnsi="Times New Roman"/>
        </w:rPr>
        <w:t xml:space="preserve">、batch</w:t>
      </w:r>
      <m:oMath>
        <m:r>
          <m:rPr>
            <m:sty m:val="p"/>
          </m:rPr>
          <m:t>=</m:t>
        </m:r>
        <m:r>
          <m:t>400</m:t>
        </m:r>
      </m:oMath>
      <w:r>
        <w:t xml:space="preserve"> </w:t>
      </w:r>
      <w:r>
        <w:rPr>
          <w:rFonts w:hint="eastAsia"/>
        </w:rPr>
        <w:t xml:space="preserve">的基线配置下逐模块移除</w:t>
      </w:r>
      <w:r>
        <w:t xml:space="preserve"> </w:t>
      </w:r>
      <w:r>
        <w:rPr>
          <w:rFonts w:ascii="Times New Roman" w:hAnsi="Times New Roman"/>
        </w:rPr>
        <w:t>GPC</w:t>
      </w:r>
      <w:r>
        <w:rPr>
          <w:rFonts w:hint="eastAsia"/>
        </w:rPr>
        <w:t>、委托、</w:t>
      </w:r>
      <w:r>
        <w:rPr>
          <w:rFonts w:ascii="Times New Roman" w:hAnsi="Times New Roman"/>
        </w:rPr>
        <w:t>BLS</w:t>
      </w:r>
      <w:r>
        <w:t xml:space="preserve"> </w:t>
      </w:r>
      <w:r>
        <w:rPr>
          <w:rFonts w:hint="eastAsia"/>
        </w:rPr>
        <w:t xml:space="preserve">与</w:t>
      </w:r>
      <w:r>
        <w:t xml:space="preserve"> </w:t>
      </w:r>
      <w:r>
        <w:rPr>
          <w:rFonts w:ascii="Times New Roman" w:hAnsi="Times New Roman"/>
        </w:rPr>
        <w:t>DAG</w:t>
      </w:r>
      <w:r>
        <w:rPr>
          <w:rFonts w:hint="eastAsia"/>
        </w:rPr>
        <w:t>。如图</w:t>
      </w:r>
      <w:r>
        <w:rPr>
          <w:rFonts w:ascii="Times New Roman" w:hAnsi="Times New Roman"/>
        </w:rPr>
        <w:t>3-10</w:t>
      </w:r>
      <w:r>
        <w:t xml:space="preserve"> </w:t>
      </w:r>
      <w:r>
        <w:rPr>
          <w:rFonts w:hint="eastAsia"/>
        </w:rPr>
        <w:t xml:space="preserve">所示，完整版吞吐为</w:t>
      </w:r>
      <w:r>
        <w:rPr>
          <w:rFonts w:ascii="Times New Roman" w:hAnsi="Times New Roman"/>
        </w:rPr>
        <w:t xml:space="preserve"> 1991 </w:t>
      </w:r>
      <w:r>
        <w:rPr>
          <w:rFonts w:ascii="Times New Roman" w:hAnsi="Times New Roman"/>
        </w:rPr>
        <w:t>TPS</w:t>
      </w:r>
      <w:r>
        <w:rPr>
          <w:rFonts w:hint="eastAsia"/>
        </w:rPr>
        <w:t>；移除后分别降至</w:t>
      </w:r>
      <w:r>
        <w:t xml:space="preserve"> </w:t>
      </w:r>
      <w:r>
        <w:rPr>
          <w:rFonts w:ascii="Times New Roman" w:hAnsi="Times New Roman"/>
        </w:rPr>
        <w:t>1593</w:t>
      </w:r>
      <w:r>
        <w:rPr>
          <w:rFonts w:hint="eastAsia"/>
        </w:rPr>
        <w:t>（</w:t>
      </w:r>
      <w:r>
        <w:rPr>
          <w:rFonts w:ascii="Times New Roman" w:hAnsi="Times New Roman"/>
        </w:rPr>
        <w:t>-20%</w:t>
      </w:r>
      <w:r>
        <w:rPr>
          <w:rFonts w:hint="eastAsia"/>
        </w:rPr>
        <w:t>）、</w:t>
      </w:r>
      <w:r>
        <w:rPr>
          <w:rFonts w:ascii="Times New Roman" w:hAnsi="Times New Roman"/>
        </w:rPr>
        <w:t>1394</w:t>
      </w:r>
      <w:r>
        <w:rPr>
          <w:rFonts w:hint="eastAsia"/>
        </w:rPr>
        <w:t>（</w:t>
      </w:r>
      <w:r>
        <w:rPr>
          <w:rFonts w:ascii="Times New Roman" w:hAnsi="Times New Roman"/>
        </w:rPr>
        <w:t>-30%</w:t>
      </w:r>
      <w:r>
        <w:rPr>
          <w:rFonts w:hint="eastAsia"/>
        </w:rPr>
        <w:t>）、</w:t>
      </w:r>
      <w:r>
        <w:rPr>
          <w:rFonts w:ascii="Times New Roman" w:hAnsi="Times New Roman"/>
        </w:rPr>
        <w:t>1095</w:t>
      </w:r>
      <w:r>
        <w:rPr>
          <w:rFonts w:hint="eastAsia"/>
        </w:rPr>
        <w:t>（</w:t>
      </w:r>
      <w:r>
        <w:rPr>
          <w:rFonts w:ascii="Times New Roman" w:hAnsi="Times New Roman"/>
        </w:rPr>
        <w:t>-45%</w:t>
      </w:r>
      <w:r>
        <w:rPr>
          <w:rFonts w:hint="eastAsia"/>
        </w:rPr>
        <w:t>）和</w:t>
      </w:r>
      <w:r>
        <w:t xml:space="preserve"> </w:t>
      </w:r>
      <w:r>
        <w:rPr>
          <w:rFonts w:ascii="Times New Roman" w:hAnsi="Times New Roman"/>
        </w:rPr>
        <w:t>697</w:t>
      </w:r>
      <w:r>
        <w:rPr>
          <w:rFonts w:hint="eastAsia"/>
        </w:rPr>
        <w:t>（</w:t>
      </w:r>
      <w:r>
        <w:rPr>
          <w:rFonts w:ascii="Times New Roman" w:hAnsi="Times New Roman"/>
        </w:rPr>
        <w:t>-65%</w:t>
      </w:r>
      <w:r>
        <w:rPr>
          <w:rFonts w:hint="eastAsia"/>
        </w:rPr>
        <w:t>）</w:t>
      </w:r>
      <w:r>
        <w:rPr>
          <w:rFonts w:ascii="Times New Roman" w:hAnsi="Times New Roman"/>
        </w:rPr>
        <w:t>TPS</w:t>
      </w:r>
      <w:r>
        <w:rPr>
          <w:rFonts w:hint="eastAsia"/>
        </w:rPr>
        <w:t>。与此同时，移除</w:t>
      </w:r>
      <w:r>
        <w:rPr>
          <w:rFonts w:ascii="Times New Roman" w:hAnsi="Times New Roman"/>
        </w:rPr>
        <w:t xml:space="preserve"> BLS </w:t>
      </w:r>
      <w:r>
        <w:rPr>
          <w:rFonts w:hint="eastAsia"/>
        </w:rPr>
        <w:t xml:space="preserve">与</w:t>
      </w:r>
      <w:r>
        <w:rPr>
          <w:rFonts w:ascii="Times New Roman" w:hAnsi="Times New Roman"/>
        </w:rPr>
        <w:t xml:space="preserve"> DAG </w:t>
      </w:r>
      <w:r>
        <w:rPr>
          <w:rFonts w:hint="eastAsia"/>
        </w:rPr>
        <w:t xml:space="preserve">时延分别增至</w:t>
      </w:r>
      <w:r>
        <w:rPr>
          <w:rFonts w:ascii="Times New Roman" w:hAnsi="Times New Roman"/>
        </w:rPr>
        <w:t xml:space="preserve"> 524.7 ms </w:t>
      </w:r>
      <w:r>
        <w:rPr>
          <w:rFonts w:hint="eastAsia"/>
        </w:rPr>
        <w:t xml:space="preserve">与</w:t>
      </w:r>
      <w:r>
        <w:rPr>
          <w:rFonts w:ascii="Times New Roman" w:hAnsi="Times New Roman"/>
        </w:rPr>
        <w:t xml:space="preserve"> 728.8 </w:t>
      </w:r>
      <w:r>
        <w:rPr>
          <w:rFonts w:ascii="Times New Roman" w:hAnsi="Times New Roman"/>
        </w:rPr>
        <w:t>ms</w:t>
      </w:r>
      <w:r>
        <w:rPr>
          <w:rFonts w:hint="eastAsia"/>
        </w:rPr>
        <w:t>。该结果表明并行拓扑是吞吐增益的主要来源，而签名聚合是延迟控制的关键机制。吞吐与时延贡献明确后，还需从通信开销角度验证聚合机制的压缩效果。</w:t>
      </w:r>
    </w:p>
    <w:bookmarkStart w:id="378" w:name="fig:ablation_perf"/>
    <w:tbl>
      <w:tblPr>
        <w:tblW w:type="dxa" w:w="7920"/>
        <w:tblLayout w:type="fixed"/>
        <w:jc w:val="center"/>
        <w:tblBorders>
          <w:top w:val="nil"/>
          <w:left w:val="nil"/>
          <w:bottom w:val="nil"/>
          <w:right w:val="nil"/>
          <w:insideH w:val="nil"/>
          <w:insideV w:val="nil"/>
        </w:tblBorders>
      </w:tblPr>
      <w:tblGrid>
        <w:gridCol w:w="7920"/>
      </w:tblGrid>
      <w:tr>
        <w:trPr>
          <w:cantSplit/>
        </w:trPr>
        <w:tc>
          <w:tcPr>
            <w:tcW w:type="dxa" w:w="7920"/>
          </w:tcPr>
          <w:tbl>
            <w:tblPr>
              <w:tblStyle w:val="FigureTable"/>
              <w:tblW w:type="auto" w:w="0"/>
              <w:jc w:val="center"/>
              <w:tblLook w:firstRow="0" w:lastRow="0" w:firstColumn="0" w:lastColumn="0"/>
            </w:tblPr>
            <w:tblGrid>
              <w:gridCol w:w="3960"/>
              <w:gridCol w:w="3960"/>
            </w:tblGrid>
            <w:tr>
              <w:tc>
                <w:tcPr/>
                <w:p>
                  <w:pPr>
                    <w:pStyle w:val="a"/>
                    <w:jc w:val="center"/>
                  </w:pPr>
                  <w:r>
                    <w:drawing>
                      <wp:inline>
                        <wp:extent cx="2616200" cy="1658813"/>
                        <wp:effectExtent b="0" l="0" r="0" t="0"/>
                        <wp:docPr descr="" title="" id="373" name="Picture"/>
                        <a:graphic>
                          <a:graphicData uri="http://schemas.openxmlformats.org/drawingml/2006/picture">
                            <pic:pic>
                              <pic:nvPicPr>
                                <pic:cNvPr descr="experiments/ch3_v2/results/figures/fig_3_10a_ablation_tps.png" id="374" name="Picture"/>
                                <pic:cNvPicPr>
                                  <a:picLocks noChangeArrowheads="1" noChangeAspect="1"/>
                                </pic:cNvPicPr>
                              </pic:nvPicPr>
                              <pic:blipFill>
                                <a:blip r:embed="rId372"/>
                                <a:stretch>
                                  <a:fillRect/>
                                </a:stretch>
                              </pic:blipFill>
                              <pic:spPr bwMode="auto">
                                <a:xfrm>
                                  <a:off x="0" y="0"/>
                                  <a:ext cx="2616200" cy="1658813"/>
                                </a:xfrm>
                                <a:prstGeom prst="rect">
                                  <a:avLst/>
                                </a:prstGeom>
                                <a:noFill/>
                                <a:ln w="9525">
                                  <a:noFill/>
                                  <a:headEnd/>
                                  <a:tailEnd/>
                                </a:ln>
                              </pic:spPr>
                            </pic:pic>
                          </a:graphicData>
                        </a:graphic>
                      </wp:inline>
                    </w:drawing>
                  </w:r>
                </w:p>
              </w:tc>
              <w:tc>
                <w:tcPr/>
                <w:p>
                  <w:pPr>
                    <w:pStyle w:val="a"/>
                    <w:jc w:val="center"/>
                  </w:pPr>
                  <w:r>
                    <w:drawing>
                      <wp:inline>
                        <wp:extent cx="2616200" cy="1681753"/>
                        <wp:effectExtent b="0" l="0" r="0" t="0"/>
                        <wp:docPr descr="" title="" id="376" name="Picture"/>
                        <a:graphic>
                          <a:graphicData uri="http://schemas.openxmlformats.org/drawingml/2006/picture">
                            <pic:pic>
                              <pic:nvPicPr>
                                <pic:cNvPr descr="experiments/ch3_v2/results/figures/fig_3_10b_ablation_latency.png" id="377" name="Picture"/>
                                <pic:cNvPicPr>
                                  <a:picLocks noChangeArrowheads="1" noChangeAspect="1"/>
                                </pic:cNvPicPr>
                              </pic:nvPicPr>
                              <pic:blipFill>
                                <a:blip r:embed="rId375"/>
                                <a:stretch>
                                  <a:fillRect/>
                                </a:stretch>
                              </pic:blipFill>
                              <pic:spPr bwMode="auto">
                                <a:xfrm>
                                  <a:off x="0" y="0"/>
                                  <a:ext cx="2616200" cy="1681753"/>
                                </a:xfrm>
                                <a:prstGeom prst="rect">
                                  <a:avLst/>
                                </a:prstGeom>
                                <a:noFill/>
                                <a:ln w="9525">
                                  <a:noFill/>
                                  <a:headEnd/>
                                  <a:tailEnd/>
                                </a:ln>
                              </pic:spPr>
                            </pic:pic>
                          </a:graphicData>
                        </a:graphic>
                      </wp:inline>
                    </w:drawing>
                  </w:r>
                </w:p>
              </w:tc>
            </w:tr>
          </w:tbl>
          <w:p>
            <w:pPr>
              <w:spacing w:line="240" w:lineRule="auto"/>
              <w:ind w:firstLine="422"/>
              <w:jc w:val="center"/>
              <w:rPr>
                <w:rFonts w:ascii="Times New Roman" w:hAnsi="Times New Roman"/>
                <w:b/>
                <w:sz w:val="21"/>
                <w:szCs w:val="21"/>
              </w:rPr>
              <w:keepNext/>
            </w:pPr>
            <w:r>
              <w:rPr>
                <w:rFonts w:ascii="Times New Roman" w:hAnsi="Times New Roman"/>
                <w:b/>
                <w:sz w:val="21"/>
                <w:szCs w:val="21"/>
              </w:rPr>
              <w:t>图3-10 消融实验：吞吐量与延迟对比（n=25, batch=400）</w:t>
            </w:r>
          </w:p>
          <w:p>
            <w:pPr>
              <w:spacing w:line="240" w:lineRule="auto"/>
              <w:ind w:firstLine="422"/>
              <w:jc w:val="center"/>
              <w:rPr>
                <w:rFonts w:ascii="Times New Roman" w:hAnsi="Times New Roman"/>
                <w:b/>
                <w:sz w:val="21"/>
                <w:szCs w:val="21"/>
              </w:rPr>
            </w:pPr>
            <w:r>
              <w:rPr>
                <w:rFonts w:ascii="Times New Roman" w:hAnsi="Times New Roman"/>
                <w:b/>
                <w:sz w:val="21"/>
                <w:szCs w:val="21"/>
              </w:rPr>
              <w:t>Figure 3-10 Ablation Study: Throughput and Latency Comparison (n=25, batch=400)</w:t>
            </w:r>
          </w:p>
        </w:tc>
      </w:tr>
    </w:tbl>
    <w:bookmarkEnd w:id="378"/>
    <w:p>
      <w:pPr>
        <w:pStyle w:val="9"/>
      </w:pPr>
      <w:r>
        <w:rPr>
          <w:rFonts w:hint="eastAsia"/>
        </w:rPr>
        <w:t xml:space="preserve">在消融实验对通信开销压缩的验证中，确认面通信开销直接影响车辆侧回执接收效率，而</w:t>
      </w:r>
      <w:r>
        <w:rPr>
          <w:rFonts w:ascii="Times New Roman" w:hAnsi="Times New Roman"/>
        </w:rPr>
        <w:t xml:space="preserve"> BLS </w:t>
      </w:r>
      <w:r>
        <w:rPr>
          <w:rFonts w:hint="eastAsia"/>
        </w:rPr>
        <w:t>聚合正是面向该开销设计的核心机制。在无聚合方案中，每个验证节点需独立附带各自签名，单轮确认消息量随参与节点数线性增长；</w:t>
      </w:r>
      <w:r>
        <w:rPr>
          <w:rFonts w:ascii="Times New Roman" w:hAnsi="Times New Roman"/>
        </w:rPr>
        <w:t>BLS</w:t>
      </w:r>
      <w:r>
        <w:t xml:space="preserve"> </w:t>
      </w:r>
      <w:r>
        <w:rPr>
          <w:rFonts w:hint="eastAsia"/>
        </w:rPr>
        <w:t xml:space="preserve">聚合则将</w:t>
      </w:r>
      <w:r>
        <w:t xml:space="preserve"> </w:t>
      </w:r>
      <m:oMath>
        <m:r>
          <m:t>n</m:t>
        </m:r>
      </m:oMath>
      <w:r>
        <w:t xml:space="preserve"> </w:t>
      </w:r>
      <w:r>
        <w:rPr>
          <w:rFonts w:hint="eastAsia"/>
        </w:rPr>
        <w:t xml:space="preserve">份签名压缩为一份恒定长度的聚合签名，从而将通信复杂度由</w:t>
      </w:r>
      <w:r>
        <w:t xml:space="preserve"> </w:t>
      </w:r>
      <m:oMath>
        <m:r>
          <m:t>O</m:t>
        </m:r>
        <m:r>
          <m:rPr>
            <m:sty m:val="p"/>
          </m:rPr>
          <m:t>(</m:t>
        </m:r>
        <m:r>
          <m:t>n</m:t>
        </m:r>
        <m:r>
          <m:rPr>
            <m:sty m:val="p"/>
          </m:rPr>
          <m:t>)</m:t>
        </m:r>
      </m:oMath>
      <w:r>
        <w:t xml:space="preserve"> </w:t>
      </w:r>
      <w:r>
        <w:rPr>
          <w:rFonts w:hint="eastAsia"/>
        </w:rPr>
        <w:t xml:space="preserve">降至</w:t>
      </w:r>
      <w:r>
        <w:t xml:space="preserve"> </w:t>
      </w:r>
      <m:oMath>
        <m:r>
          <m:t>O</m:t>
        </m:r>
        <m:r>
          <m:rPr>
            <m:sty m:val="p"/>
          </m:rPr>
          <m:t>(</m:t>
        </m:r>
        <m:r>
          <m:t>1</m:t>
        </m:r>
        <m:r>
          <m:rPr>
            <m:sty m:val="p"/>
          </m:rPr>
          <m:t>)</m:t>
        </m:r>
      </m:oMath>
      <w:r>
        <w:rPr>
          <w:rFonts w:hint="eastAsia"/>
        </w:rPr>
        <w:t>。如图</w:t>
      </w:r>
      <w:r>
        <w:rPr>
          <w:rFonts w:ascii="Times New Roman" w:hAnsi="Times New Roman"/>
        </w:rPr>
        <w:t>3-11</w:t>
      </w:r>
      <w:r>
        <w:t xml:space="preserve"> </w:t>
      </w:r>
      <w:r>
        <w:rPr>
          <w:rFonts w:hint="eastAsia"/>
        </w:rPr>
        <w:t xml:space="preserve">所示，在相同消融设置下，完整版单轮确认消息量约</w:t>
      </w:r>
      <w:r>
        <w:rPr>
          <w:rFonts w:ascii="Times New Roman" w:hAnsi="Times New Roman"/>
        </w:rPr>
        <w:t xml:space="preserve"> 3200 </w:t>
      </w:r>
      <w:r>
        <w:rPr>
          <w:rFonts w:hint="eastAsia"/>
        </w:rPr>
        <w:t xml:space="preserve">字节；移除</w:t>
      </w:r>
      <w:r>
        <w:rPr>
          <w:rFonts w:ascii="Times New Roman" w:hAnsi="Times New Roman"/>
        </w:rPr>
        <w:t xml:space="preserve"> BLS </w:t>
      </w:r>
      <w:r>
        <w:rPr>
          <w:rFonts w:hint="eastAsia"/>
        </w:rPr>
        <w:t xml:space="preserve">后升至</w:t>
      </w:r>
      <w:r>
        <w:rPr>
          <w:rFonts w:ascii="Times New Roman" w:hAnsi="Times New Roman"/>
        </w:rPr>
        <w:t xml:space="preserve"> 80000 </w:t>
      </w:r>
      <w:r>
        <w:rPr>
          <w:rFonts w:hint="eastAsia"/>
        </w:rPr>
        <w:t>字节（</w:t>
      </w:r>
      <w:r>
        <w:rPr>
          <w:rFonts w:ascii="Times New Roman" w:hAnsi="Times New Roman"/>
        </w:rPr>
        <w:t>25</w:t>
      </w:r>
      <w:r>
        <w:t xml:space="preserve"> </w:t>
      </w:r>
      <w:r>
        <w:rPr>
          <w:rFonts w:hint="eastAsia"/>
        </w:rPr>
        <w:t xml:space="preserve">倍），移除</w:t>
      </w:r>
      <w:r>
        <w:rPr>
          <w:rFonts w:ascii="Times New Roman" w:hAnsi="Times New Roman"/>
        </w:rPr>
        <w:t xml:space="preserve"> GPC </w:t>
      </w:r>
      <w:r>
        <w:rPr>
          <w:rFonts w:hint="eastAsia"/>
        </w:rPr>
        <w:t xml:space="preserve">与委托模块对通信量的影响则不超过</w:t>
      </w:r>
      <w:r>
        <w:t xml:space="preserve"> </w:t>
      </w:r>
      <w:r>
        <w:rPr>
          <w:rFonts w:ascii="Times New Roman" w:hAnsi="Times New Roman"/>
        </w:rPr>
        <w:t>5%</w:t>
      </w:r>
      <w:r>
        <w:rPr>
          <w:rFonts w:hint="eastAsia"/>
        </w:rPr>
        <w:t>。该对比表明通信开销的主要贡献源集中在签名层而非共识调度层。在车联网场景中，</w:t>
      </w:r>
      <w:r>
        <w:rPr>
          <w:rFonts w:ascii="Times New Roman" w:hAnsi="Times New Roman"/>
        </w:rPr>
        <w:t>RSU</w:t>
      </w:r>
      <w:r>
        <w:t xml:space="preserve"> </w:t>
      </w:r>
      <w:r>
        <w:rPr>
          <w:rFonts w:hint="eastAsia"/>
        </w:rPr>
        <w:t xml:space="preserve">与车辆间的</w:t>
      </w:r>
      <w:r>
        <w:rPr>
          <w:rFonts w:ascii="Times New Roman" w:hAnsi="Times New Roman"/>
        </w:rPr>
        <w:t xml:space="preserve"> V2I </w:t>
      </w:r>
      <w:r>
        <w:rPr>
          <w:rFonts w:hint="eastAsia"/>
        </w:rPr>
        <w:t>链路带宽有限且共享信道资源，</w:t>
      </w:r>
      <w:r>
        <w:rPr>
          <w:rFonts w:ascii="Times New Roman" w:hAnsi="Times New Roman"/>
        </w:rPr>
        <w:t>25</w:t>
      </w:r>
      <w:r>
        <w:t xml:space="preserve"> </w:t>
      </w:r>
      <w:r>
        <w:rPr>
          <w:rFonts w:hint="eastAsia"/>
        </w:rPr>
        <w:t xml:space="preserve">倍的通信膨胀将显著增加信道竞争与回执延迟，因此</w:t>
      </w:r>
      <w:r>
        <w:rPr>
          <w:rFonts w:ascii="Times New Roman" w:hAnsi="Times New Roman"/>
        </w:rPr>
        <w:t xml:space="preserve"> BLS </w:t>
      </w:r>
      <w:r>
        <w:rPr>
          <w:rFonts w:hint="eastAsia"/>
        </w:rPr>
        <w:t xml:space="preserve">聚合对实际部署的可行性具有决定性作用。</w:t>
      </w:r>
    </w:p>
    <w:tbl>
      <w:tblPr>
        <w:tblW w:type="dxa" w:w="7920"/>
        <w:tblLayout w:type="fixed"/>
        <w:jc w:val="center"/>
        <w:tblBorders>
          <w:top w:val="nil"/>
          <w:left w:val="nil"/>
          <w:bottom w:val="nil"/>
          <w:right w:val="nil"/>
          <w:insideH w:val="nil"/>
          <w:insideV w:val="nil"/>
        </w:tblBorders>
      </w:tblPr>
      <w:tblGrid>
        <w:gridCol w:w="7920"/>
      </w:tblGrid>
      <w:tr>
        <w:trPr>
          <w:cantSplit/>
        </w:trPr>
        <w:tc>
          <w:tcPr>
            <w:tcW w:type="dxa" w:w="7920"/>
          </w:tcPr>
          <w:tbl>
            <w:tblPr>
              <w:tblStyle w:val="FigureTable"/>
              <w:tblW w:type="auto" w:w="0"/>
              <w:jc w:val="center"/>
              <w:tblLook w:firstRow="0" w:lastRow="0" w:firstColumn="0" w:lastColumn="0"/>
            </w:tblPr>
            <w:tblGrid>
              <w:gridCol w:w="7920"/>
            </w:tblGrid>
            <w:tr>
              <w:tc>
                <w:tcPr/>
                <w:p>
                  <w:pPr>
                    <w:jc w:val="center"/>
                  </w:pPr>
                  <w:r>
                    <w:drawing>
                      <wp:inline>
                        <wp:extent cx="4447540" cy="2903799"/>
                        <wp:effectExtent b="0" l="0" r="0" t="0"/>
                        <wp:docPr descr="image" title="" id="380" name="Picture"/>
                        <a:graphic>
                          <a:graphicData uri="http://schemas.openxmlformats.org/drawingml/2006/picture">
                            <pic:pic>
                              <pic:nvPicPr>
                                <pic:cNvPr descr="experiments/ch3_v2/results/figures/fig_3_11_ablation_msg_bytes.png" id="381" name="Picture"/>
                                <pic:cNvPicPr>
                                  <a:picLocks noChangeArrowheads="1" noChangeAspect="1"/>
                                </pic:cNvPicPr>
                              </pic:nvPicPr>
                              <pic:blipFill>
                                <a:blip r:embed="rId379"/>
                                <a:stretch>
                                  <a:fillRect/>
                                </a:stretch>
                              </pic:blipFill>
                              <pic:spPr bwMode="auto">
                                <a:xfrm>
                                  <a:off x="0" y="0"/>
                                  <a:ext cx="4447540" cy="2903799"/>
                                </a:xfrm>
                                <a:prstGeom prst="rect">
                                  <a:avLst/>
                                </a:prstGeom>
                                <a:noFill/>
                                <a:ln w="9525">
                                  <a:noFill/>
                                  <a:headEnd/>
                                  <a:tailEnd/>
                                </a:ln>
                              </pic:spPr>
                            </pic:pic>
                          </a:graphicData>
                        </a:graphic>
                      </wp:inline>
                    </w:drawing>
                  </w:r>
                  <w:r>
                    <w:t xml:space="preserve"> </w:t>
                  </w:r>
                  <w:bookmarkStart w:id="382" w:name="fig:ablation_bytes"/>
                  <w:bookmarkEnd w:id="382"/>
                </w:p>
              </w:tc>
            </w:tr>
          </w:tbl>
          <w:p>
            <w:pPr>
              <w:spacing w:line="240" w:lineRule="auto"/>
              <w:ind w:firstLine="422"/>
              <w:jc w:val="center"/>
              <w:rPr>
                <w:rFonts w:ascii="Times New Roman" w:hAnsi="Times New Roman"/>
                <w:b/>
                <w:sz w:val="21"/>
                <w:szCs w:val="21"/>
              </w:rPr>
              <w:keepNext/>
            </w:pPr>
            <w:r>
              <w:rPr>
                <w:rFonts w:ascii="Times New Roman" w:hAnsi="Times New Roman"/>
                <w:b/>
                <w:sz w:val="21"/>
                <w:szCs w:val="21"/>
              </w:rPr>
              <w:t>图3-11 消融实验：消息量对比</w:t>
            </w:r>
          </w:p>
          <w:p>
            <w:pPr>
              <w:spacing w:line="240" w:lineRule="auto"/>
              <w:ind w:firstLine="422"/>
              <w:jc w:val="center"/>
              <w:rPr>
                <w:rFonts w:ascii="Times New Roman" w:hAnsi="Times New Roman"/>
                <w:b/>
                <w:sz w:val="21"/>
                <w:szCs w:val="21"/>
              </w:rPr>
            </w:pPr>
            <w:r>
              <w:rPr>
                <w:rFonts w:ascii="Times New Roman" w:hAnsi="Times New Roman"/>
                <w:b/>
                <w:sz w:val="21"/>
                <w:szCs w:val="21"/>
              </w:rPr>
              <w:t>Figure 3-11 Ablation Study: Message Volume Comparison</w:t>
            </w:r>
          </w:p>
        </w:tc>
      </w:tr>
    </w:tbl>
    <w:bookmarkEnd w:id="384"/>
    <w:bookmarkEnd w:id="385"/>
    <w:bookmarkStart w:id="386" w:name="本章小结-1"/>
    <w:p>
      <w:pPr>
        <w:pStyle w:val="Heading2"/>
        <w:ind w:left="0"/>
      </w:pPr>
      <w:r>
        <w:rPr>
          <w:rFonts w:hint="eastAsia"/>
        </w:rPr>
        <w:t xml:space="preserve">本章小结</w:t>
      </w:r>
    </w:p>
    <w:p>
      <w:pPr>
        <w:pStyle w:val="a"/>
        <w:ind w:firstLineChars="200"/>
      </w:pPr>
      <w:r>
        <w:rPr>
          <w:rFonts w:hint="eastAsia"/>
        </w:rPr>
        <w:t xml:space="preserve">本章针对车联网场景中</w:t>
      </w:r>
      <w:r>
        <w:rPr>
          <w:rFonts w:ascii="Times New Roman" w:hAnsi="Times New Roman"/>
        </w:rPr>
        <w:t xml:space="preserve"> RSU </w:t>
      </w:r>
      <w:r>
        <w:rPr>
          <w:rFonts w:hint="eastAsia"/>
        </w:rPr>
        <w:t xml:space="preserve">半可信、车辆高动态的特点，构建了面向异构车联网的分层委托式</w:t>
      </w:r>
      <w:r>
        <w:rPr>
          <w:rFonts w:ascii="Times New Roman" w:hAnsi="Times New Roman"/>
        </w:rPr>
        <w:t xml:space="preserve"> LightDAG </w:t>
      </w:r>
      <w:r>
        <w:rPr>
          <w:rFonts w:hint="eastAsia"/>
        </w:rPr>
        <w:t xml:space="preserve">共识方案。首先，设计了三层职责划分架构，将移动性影响限制在接入边界，由群签名与速率受限机制共同提供匿名准入与合规追责能力；接着，提出了基于</w:t>
      </w:r>
      <w:r>
        <w:rPr>
          <w:rFonts w:ascii="Times New Roman" w:hAnsi="Times New Roman"/>
        </w:rPr>
        <w:t xml:space="preserve"> DAG </w:t>
      </w:r>
      <w:r>
        <w:rPr>
          <w:rFonts w:hint="eastAsia"/>
        </w:rPr>
        <w:t xml:space="preserve">并行拓扑的</w:t>
      </w:r>
      <w:r>
        <w:rPr>
          <w:rFonts w:ascii="Times New Roman" w:hAnsi="Times New Roman"/>
        </w:rPr>
        <w:t xml:space="preserve"> LightDAG </w:t>
      </w:r>
      <w:r>
        <w:rPr>
          <w:rFonts w:hint="eastAsia"/>
        </w:rPr>
        <w:t xml:space="preserve">共识协议，通过多父引用与</w:t>
      </w:r>
      <w:r>
        <w:rPr>
          <w:rFonts w:ascii="Times New Roman" w:hAnsi="Times New Roman"/>
        </w:rPr>
        <w:t xml:space="preserve"> BLS </w:t>
      </w:r>
      <w:r>
        <w:rPr>
          <w:rFonts w:hint="eastAsia"/>
        </w:rPr>
        <w:t xml:space="preserve">聚合签名分别提升吞吐并行度与确认面通信效率。最后，方案在输入接口、提交判定与双路径输出之间形成了可审计的端到端闭环，并通过动态</w:t>
      </w:r>
      <w:r>
        <w:rPr>
          <w:rFonts w:ascii="Times New Roman" w:hAnsi="Times New Roman"/>
        </w:rPr>
        <w:t xml:space="preserve"> Epoch </w:t>
      </w:r>
      <w:r>
        <w:rPr>
          <w:rFonts w:hint="eastAsia"/>
        </w:rPr>
        <w:t xml:space="preserve">与异常隔离机制保持在扰动场景下的可恢复性。</w:t>
      </w:r>
    </w:p>
    <w:p>
      <w:pPr>
        <w:pStyle w:val="9"/>
      </w:pPr>
      <w:r>
        <w:rPr>
          <w:rFonts w:hint="eastAsia"/>
        </w:rPr>
        <w:t>在性能、鲁棒性与通信开销三个维度的实验评估中，</w:t>
      </w:r>
      <w:r>
        <w:rPr>
          <w:rFonts w:ascii="Times New Roman" w:hAnsi="Times New Roman"/>
        </w:rPr>
        <w:t>LightDAG</w:t>
      </w:r>
      <w:r>
        <w:t xml:space="preserve"> </w:t>
      </w:r>
      <w:r>
        <w:rPr>
          <w:rFonts w:hint="eastAsia"/>
        </w:rPr>
        <w:t xml:space="preserve">在弱扩展配置下吞吐达到</w:t>
      </w:r>
      <w:r>
        <w:rPr>
          <w:rFonts w:ascii="Times New Roman" w:hAnsi="Times New Roman"/>
        </w:rPr>
        <w:t xml:space="preserve"> 1991 </w:t>
      </w:r>
      <w:r>
        <w:rPr>
          <w:rFonts w:ascii="Times New Roman" w:hAnsi="Times New Roman"/>
        </w:rPr>
        <w:t xml:space="preserve">TPS（</w:t>
      </w:r>
      <m:oMath>
        <m:r>
          <m:t>n</m:t>
        </m:r>
        <m:r>
          <m:rPr>
            <m:sty m:val="p"/>
          </m:rPr>
          <m:t>=</m:t>
        </m:r>
        <m:r>
          <m:t>25</m:t>
        </m:r>
      </m:oMath>
      <w:r>
        <w:rPr>
          <w:rFonts w:hint="eastAsia"/>
        </w:rPr>
        <w:t xml:space="preserve">）与</w:t>
      </w:r>
      <w:r>
        <w:rPr>
          <w:rFonts w:ascii="Times New Roman" w:hAnsi="Times New Roman"/>
        </w:rPr>
        <w:t xml:space="preserve"> 2139 </w:t>
      </w:r>
      <w:r>
        <w:rPr>
          <w:rFonts w:ascii="Times New Roman" w:hAnsi="Times New Roman"/>
        </w:rPr>
        <w:t xml:space="preserve">TPS（</w:t>
      </w:r>
      <m:oMath>
        <m:r>
          <m:t>n</m:t>
        </m:r>
        <m:r>
          <m:rPr>
            <m:sty m:val="p"/>
          </m:rPr>
          <m:t>=</m:t>
        </m:r>
        <m:r>
          <m:t>50</m:t>
        </m:r>
      </m:oMath>
      <w:r>
        <w:rPr>
          <w:rFonts w:hint="eastAsia"/>
        </w:rPr>
        <w:t xml:space="preserve">），在</w:t>
      </w:r>
      <w:r>
        <w:rPr>
          <w:rFonts w:ascii="Times New Roman" w:hAnsi="Times New Roman"/>
        </w:rPr>
        <w:t xml:space="preserve"> Leader-DoS </w:t>
      </w:r>
      <w:r>
        <w:rPr>
          <w:rFonts w:hint="eastAsia"/>
        </w:rPr>
        <w:t xml:space="preserve">场景下恢复时间为</w:t>
      </w:r>
      <w:r>
        <w:rPr>
          <w:rFonts w:ascii="Times New Roman" w:hAnsi="Times New Roman"/>
        </w:rPr>
        <w:t xml:space="preserve"> 100 </w:t>
      </w:r>
      <w:r>
        <w:rPr>
          <w:rFonts w:ascii="Times New Roman" w:hAnsi="Times New Roman"/>
        </w:rPr>
        <w:t>ms</w:t>
      </w:r>
      <w:r>
        <w:rPr>
          <w:rFonts w:hint="eastAsia"/>
        </w:rPr>
        <w:t>，显著低于</w:t>
      </w:r>
      <w:r>
        <w:rPr>
          <w:rFonts w:ascii="Times New Roman" w:hAnsi="Times New Roman"/>
        </w:rPr>
        <w:t xml:space="preserve"> PBFT </w:t>
      </w:r>
      <w:r>
        <w:rPr>
          <w:rFonts w:hint="eastAsia"/>
        </w:rPr>
        <w:t xml:space="preserve">与</w:t>
      </w:r>
      <w:r>
        <w:rPr>
          <w:rFonts w:ascii="Times New Roman" w:hAnsi="Times New Roman"/>
        </w:rPr>
        <w:t xml:space="preserve"> HotStuff </w:t>
      </w:r>
      <w:r>
        <w:rPr>
          <w:rFonts w:hint="eastAsia"/>
        </w:rPr>
        <w:t xml:space="preserve">的</w:t>
      </w:r>
      <w:r>
        <w:rPr>
          <w:rFonts w:ascii="Times New Roman" w:hAnsi="Times New Roman"/>
        </w:rPr>
        <w:t xml:space="preserve"> 6000 </w:t>
      </w:r>
      <w:r>
        <w:rPr>
          <w:rFonts w:ascii="Times New Roman" w:hAnsi="Times New Roman"/>
        </w:rPr>
        <w:t>ms</w:t>
      </w:r>
      <w:r>
        <w:rPr>
          <w:rFonts w:hint="eastAsia"/>
        </w:rPr>
        <w:t>；在</w:t>
      </w:r>
      <w:r>
        <w:t xml:space="preserve"> </w:t>
      </w:r>
      <m:oMath>
        <m:r>
          <m:t>f</m:t>
        </m:r>
        <m:r>
          <m:rPr>
            <m:sty m:val="p"/>
          </m:rPr>
          <m:t>/</m:t>
        </m:r>
        <m:r>
          <m:t>n</m:t>
        </m:r>
        <m:r>
          <m:rPr>
            <m:sty m:val="p"/>
          </m:rPr>
          <m:t>≈</m:t>
        </m:r>
        <m:r>
          <m:t>33</m:t>
        </m:r>
        <m:r>
          <m:rPr>
            <m:sty m:val="p"/>
          </m:rPr>
          <m:t>%</m:t>
        </m:r>
      </m:oMath>
      <w:r>
        <w:t xml:space="preserve"> </w:t>
      </w:r>
      <w:r>
        <w:rPr>
          <w:rFonts w:hint="eastAsia"/>
        </w:rPr>
        <w:t>的高强度拜占庭扰动下，</w:t>
      </w:r>
      <w:r>
        <w:rPr>
          <w:rFonts w:ascii="Times New Roman" w:hAnsi="Times New Roman"/>
        </w:rPr>
        <w:t>LightDAG</w:t>
      </w:r>
      <w:r>
        <w:t xml:space="preserve"> </w:t>
      </w:r>
      <w:r>
        <w:rPr>
          <w:rFonts w:hint="eastAsia"/>
        </w:rPr>
        <w:t xml:space="preserve">吞吐衰减为</w:t>
      </w:r>
      <w:r>
        <w:t xml:space="preserve"> </w:t>
      </w:r>
      <w:r>
        <w:rPr>
          <w:rFonts w:ascii="Times New Roman" w:hAnsi="Times New Roman"/>
        </w:rPr>
        <w:t>34.04%</w:t>
      </w:r>
      <w:r>
        <w:rPr>
          <w:rFonts w:hint="eastAsia"/>
        </w:rPr>
        <w:t>，低于</w:t>
      </w:r>
      <w:r>
        <w:rPr>
          <w:rFonts w:ascii="Times New Roman" w:hAnsi="Times New Roman"/>
        </w:rPr>
        <w:t xml:space="preserve"> PBFT </w:t>
      </w:r>
      <w:r>
        <w:rPr>
          <w:rFonts w:hint="eastAsia"/>
        </w:rPr>
        <w:t xml:space="preserve">的</w:t>
      </w:r>
      <w:r>
        <w:rPr>
          <w:rFonts w:ascii="Times New Roman" w:hAnsi="Times New Roman"/>
        </w:rPr>
        <w:t xml:space="preserve"> 40.16% </w:t>
      </w:r>
      <w:r>
        <w:rPr>
          <w:rFonts w:hint="eastAsia"/>
        </w:rPr>
        <w:t xml:space="preserve">与</w:t>
      </w:r>
      <w:r>
        <w:rPr>
          <w:rFonts w:ascii="Times New Roman" w:hAnsi="Times New Roman"/>
        </w:rPr>
        <w:t xml:space="preserve"> HotStuff </w:t>
      </w:r>
      <w:r>
        <w:rPr>
          <w:rFonts w:hint="eastAsia"/>
        </w:rPr>
        <w:t xml:space="preserve">的</w:t>
      </w:r>
      <w:r>
        <w:t xml:space="preserve"> </w:t>
      </w:r>
      <w:r>
        <w:rPr>
          <w:rFonts w:ascii="Times New Roman" w:hAnsi="Times New Roman"/>
        </w:rPr>
        <w:t>36.76%</w:t>
      </w:r>
      <w:r>
        <w:rPr>
          <w:rFonts w:hint="eastAsia"/>
        </w:rPr>
        <w:t>；消融实验进一步表明并行</w:t>
      </w:r>
      <w:r>
        <w:rPr>
          <w:rFonts w:ascii="Times New Roman" w:hAnsi="Times New Roman"/>
        </w:rPr>
        <w:t xml:space="preserve"> DAG </w:t>
      </w:r>
      <w:r>
        <w:rPr>
          <w:rFonts w:hint="eastAsia"/>
        </w:rPr>
        <w:t xml:space="preserve">拓扑与</w:t>
      </w:r>
      <w:r>
        <w:rPr>
          <w:rFonts w:ascii="Times New Roman" w:hAnsi="Times New Roman"/>
        </w:rPr>
        <w:t xml:space="preserve"> BLS </w:t>
      </w:r>
      <w:r>
        <w:rPr>
          <w:rFonts w:hint="eastAsia"/>
        </w:rPr>
        <w:t xml:space="preserve">聚合是主要性能增益来源，其中移除</w:t>
      </w:r>
      <w:r>
        <w:rPr>
          <w:rFonts w:ascii="Times New Roman" w:hAnsi="Times New Roman"/>
        </w:rPr>
        <w:t xml:space="preserve"> BLS </w:t>
      </w:r>
      <w:r>
        <w:rPr>
          <w:rFonts w:hint="eastAsia"/>
        </w:rPr>
        <w:t xml:space="preserve">后通信量膨胀</w:t>
      </w:r>
      <w:r>
        <w:rPr>
          <w:rFonts w:ascii="Times New Roman" w:hAnsi="Times New Roman"/>
        </w:rPr>
        <w:t xml:space="preserve"> 25 </w:t>
      </w:r>
      <w:r>
        <w:rPr>
          <w:rFonts w:hint="eastAsia"/>
        </w:rPr>
        <w:t xml:space="preserve">倍。当前方案适用于</w:t>
      </w:r>
      <w:r>
        <w:rPr>
          <w:rFonts w:ascii="Times New Roman" w:hAnsi="Times New Roman"/>
        </w:rPr>
        <w:t xml:space="preserve"> RSU </w:t>
      </w:r>
      <w:r>
        <w:rPr>
          <w:rFonts w:hint="eastAsia"/>
        </w:rPr>
        <w:t xml:space="preserve">相对稳定、车辆高动态、需低时延确认的联盟链车联网场景，但在超大规模网络的队列调度、跨域隐私预算建模等方面仍有改进空间。基于上述结论，下一章将转向信誉与选主机制设计，进一步提升复杂攻击条件下的长期稳定性。</w:t>
      </w:r>
    </w:p>
    <w:bookmarkEnd w:id="386"/>
    <w:bookmarkEnd w:id="387"/>
    <w:bookmarkStart w:id="445" w:name="基于-edres-信誉驱动的-hotstuff-车联网共识方案"/>
    <w:p>
      <w:pPr>
        <w:pStyle w:val="1"/>
        <w:pageBreakBefore/>
      </w:pPr>
      <w:r>
        <w:rPr>
          <w:rFonts w:hint="eastAsia"/>
        </w:rPr>
        <w:t xml:space="preserve">基于</w:t>
      </w:r>
      <w:r>
        <w:rPr>
          <w:rFonts w:ascii="Times New Roman" w:hAnsi="Times New Roman"/>
        </w:rPr>
        <w:t xml:space="preserve"> EDR+ES </w:t>
      </w:r>
      <w:r>
        <w:rPr>
          <w:rFonts w:hint="eastAsia"/>
        </w:rPr>
        <w:t xml:space="preserve">信誉驱动的</w:t>
      </w:r>
      <w:r>
        <w:rPr>
          <w:rFonts w:ascii="Times New Roman" w:hAnsi="Times New Roman"/>
        </w:rPr>
        <w:t xml:space="preserve"> HotStuff </w:t>
      </w:r>
      <w:r>
        <w:rPr>
          <w:rFonts w:hint="eastAsia"/>
        </w:rPr>
        <w:t xml:space="preserve">车联网共识方案</w:t>
      </w:r>
    </w:p>
    <w:p>
      <w:pPr>
        <w:pStyle w:val="a"/>
        <w:ind w:firstLineChars="200"/>
      </w:pPr>
      <w:r>
        <w:rPr>
          <w:rFonts w:hint="eastAsia"/>
        </w:rPr>
        <w:t>车联网（</w:t>
      </w:r>
      <w:r>
        <w:rPr>
          <w:rFonts w:ascii="Times New Roman" w:hAnsi="Times New Roman"/>
        </w:rPr>
        <w:t>IoV/V2X</w:t>
      </w:r>
      <w:r>
        <w:rPr>
          <w:rFonts w:hint="eastAsia"/>
        </w:rPr>
        <w:t>）环境下的拜占庭容错共识不仅要满足一致性与终局性，还需在节点动态、链路抖动以及</w:t>
      </w:r>
      <w:r>
        <w:t xml:space="preserve"> </w:t>
      </w:r>
      <w:r>
        <w:rPr>
          <w:rFonts w:ascii="Times New Roman" w:hAnsi="Times New Roman"/>
        </w:rPr>
        <w:t>On-Off</w:t>
      </w:r>
      <w:r>
        <w:rPr>
          <w:rFonts w:hint="eastAsia"/>
        </w:rPr>
        <w:t>、</w:t>
      </w:r>
      <w:r>
        <w:rPr>
          <w:rFonts w:ascii="Times New Roman" w:hAnsi="Times New Roman"/>
        </w:rPr>
        <w:t>Sybil</w:t>
      </w:r>
      <w:r>
        <w:rPr>
          <w:rFonts w:hint="eastAsia"/>
        </w:rPr>
        <w:t>、合谋刷分、</w:t>
      </w:r>
      <w:r>
        <w:rPr>
          <w:rFonts w:ascii="Times New Roman" w:hAnsi="Times New Roman"/>
        </w:rPr>
        <w:t>Leader-DoS</w:t>
      </w:r>
      <w:r>
        <w:t xml:space="preserve"> </w:t>
      </w:r>
      <w:r>
        <w:rPr>
          <w:rFonts w:hint="eastAsia"/>
        </w:rPr>
        <w:t xml:space="preserve">等典型攻击条件下保持稳定活性。链式</w:t>
      </w:r>
      <w:r>
        <w:rPr>
          <w:rFonts w:ascii="Times New Roman" w:hAnsi="Times New Roman"/>
        </w:rPr>
        <w:t xml:space="preserve"> BFT </w:t>
      </w:r>
      <w:r>
        <w:rPr>
          <w:rFonts w:hint="eastAsia"/>
        </w:rPr>
        <w:t xml:space="preserve">协议在工程落地时的关键瓶颈往往集中在"谁来当领导者"以及"如何抑制恶意节点反复获取领导权"两个方面：一方面，若领导者轮转仅依赖固定轮询或简单随机，攻击者可通过针对性拒绝服务或短期伪装提高当选概率；另一方面，若选主直接依赖即时信誉值，则信誉抖动会导致候选集频繁变化，放大视图切换开销并削弱可审计性。</w:t>
      </w:r>
    </w:p>
    <w:p>
      <w:pPr>
        <w:pStyle w:val="9"/>
      </w:pPr>
      <w:r>
        <w:rPr>
          <w:rFonts w:hint="eastAsia"/>
        </w:rPr>
        <w:t xml:space="preserve">为在同一框架内同时满足"快速惩戒高权限节点"与"长期约束低信誉节点"的治理目标，并避免即时信誉振荡对选主稳定性的干扰，本章构建两项互补机制并嵌入</w:t>
      </w:r>
      <w:r>
        <w:rPr>
          <w:rFonts w:ascii="Times New Roman" w:hAnsi="Times New Roman"/>
        </w:rPr>
        <w:t xml:space="preserve"> HotStuff </w:t>
      </w:r>
      <w:r>
        <w:rPr>
          <w:rFonts w:hint="eastAsia"/>
        </w:rPr>
        <w:t xml:space="preserve">共识流程：</w:t>
      </w:r>
      <w:r>
        <w:t xml:space="preserve"> </w:t>
      </w:r>
      <w:r>
        <w:rPr>
          <w:rFonts w:hint="eastAsia"/>
        </w:rPr>
        <w:t>（</w:t>
      </w:r>
      <w:r>
        <w:rPr>
          <w:rFonts w:ascii="Times New Roman" w:hAnsi="Times New Roman"/>
        </w:rPr>
        <w:t>1</w:t>
      </w:r>
      <w:r>
        <w:rPr>
          <w:rFonts w:hint="eastAsia"/>
        </w:rPr>
        <w:t>）指数衰减信誉模型（</w:t>
      </w:r>
      <w:r>
        <w:rPr>
          <w:rFonts w:ascii="Times New Roman" w:hAnsi="Times New Roman"/>
        </w:rPr>
        <w:t>Exponential</w:t>
      </w:r>
      <w:r>
        <w:rPr>
          <w:rFonts w:ascii="Times New Roman" w:hAnsi="Times New Roman"/>
        </w:rPr>
        <w:t xml:space="preserve"> Decay Reputation, </w:t>
      </w:r>
      <w:r>
        <w:rPr>
          <w:rFonts w:ascii="Times New Roman" w:hAnsi="Times New Roman"/>
        </w:rPr>
        <w:t>EDR</w:t>
      </w:r>
      <w:r>
        <w:rPr>
          <w:rFonts w:hint="eastAsia"/>
        </w:rPr>
        <w:t>）：在指数平滑框架下引入分段衰减系数，使高信誉区具备更强的"短记忆惩戒"，低信誉区具备更强的"长记忆约束"，从而抑制</w:t>
      </w:r>
      <w:r>
        <w:rPr>
          <w:rFonts w:ascii="Times New Roman" w:hAnsi="Times New Roman"/>
        </w:rPr>
        <w:t xml:space="preserve"> On-Off </w:t>
      </w:r>
      <w:r>
        <w:rPr>
          <w:rFonts w:hint="eastAsia"/>
        </w:rPr>
        <w:t xml:space="preserve">伪装与刷分恢复；</w:t>
      </w:r>
      <w:r>
        <w:t xml:space="preserve"> </w:t>
      </w:r>
      <w:r>
        <w:rPr>
          <w:rFonts w:hint="eastAsia"/>
        </w:rPr>
        <w:t>（</w:t>
      </w:r>
      <w:r>
        <w:rPr>
          <w:rFonts w:ascii="Times New Roman" w:hAnsi="Times New Roman"/>
        </w:rPr>
        <w:t>2</w:t>
      </w:r>
      <w:r>
        <w:rPr>
          <w:rFonts w:hint="eastAsia"/>
        </w:rPr>
        <w:t>）阈值过滤快照机制（</w:t>
      </w:r>
      <w:r>
        <w:rPr>
          <w:rFonts w:ascii="Times New Roman" w:hAnsi="Times New Roman"/>
        </w:rPr>
        <w:t>Epoch</w:t>
      </w:r>
      <w:r>
        <w:rPr>
          <w:rFonts w:ascii="Times New Roman" w:hAnsi="Times New Roman"/>
        </w:rPr>
        <w:t xml:space="preserve"> Snapshot, </w:t>
      </w:r>
      <w:r>
        <w:rPr>
          <w:rFonts w:ascii="Times New Roman" w:hAnsi="Times New Roman"/>
        </w:rPr>
        <w:t>ES</w:t>
      </w:r>
      <w:r>
        <w:rPr>
          <w:rFonts w:hint="eastAsia"/>
        </w:rPr>
        <w:t>）：在</w:t>
      </w:r>
      <w:r>
        <w:rPr>
          <w:rFonts w:ascii="Times New Roman" w:hAnsi="Times New Roman"/>
        </w:rPr>
        <w:t xml:space="preserve"> Epoch </w:t>
      </w:r>
      <w:r>
        <w:rPr>
          <w:rFonts w:hint="eastAsia"/>
        </w:rPr>
        <w:t xml:space="preserve">末对信誉状态进行阈值过滤与</w:t>
      </w:r>
      <w:r>
        <w:rPr>
          <w:rFonts w:ascii="Times New Roman" w:hAnsi="Times New Roman"/>
        </w:rPr>
        <w:t xml:space="preserve"> Top-K </w:t>
      </w:r>
      <w:r>
        <w:rPr>
          <w:rFonts w:hint="eastAsia"/>
        </w:rPr>
        <w:t xml:space="preserve">裁剪，并通过</w:t>
      </w:r>
      <w:r>
        <w:rPr>
          <w:rFonts w:ascii="Times New Roman" w:hAnsi="Times New Roman"/>
        </w:rPr>
        <w:t xml:space="preserve"> HotStuff </w:t>
      </w:r>
      <w:r>
        <w:rPr>
          <w:rFonts w:hint="eastAsia"/>
        </w:rPr>
        <w:t>的法定人数证书（</w:t>
      </w:r>
      <w:r>
        <w:rPr>
          <w:rFonts w:ascii="Times New Roman" w:hAnsi="Times New Roman"/>
        </w:rPr>
        <w:t>Quorum</w:t>
      </w:r>
      <w:r>
        <w:rPr>
          <w:rFonts w:ascii="Times New Roman" w:hAnsi="Times New Roman"/>
        </w:rPr>
        <w:t xml:space="preserve"> Certificate, </w:t>
      </w:r>
      <w:r>
        <w:rPr>
          <w:rFonts w:ascii="Times New Roman" w:hAnsi="Times New Roman"/>
        </w:rPr>
        <w:t>QC</w:t>
      </w:r>
      <w:r>
        <w:rPr>
          <w:rFonts w:hint="eastAsia"/>
        </w:rPr>
        <w:t>）将快照写入链上，形成全网一致、可验证、可追溯的选主基线，以稳定领导者集合并提升审计能力。</w:t>
      </w:r>
    </w:p>
    <w:p>
      <w:pPr>
        <w:pStyle w:val="9"/>
      </w:pPr>
      <w:r>
        <w:rPr>
          <w:rFonts w:hint="eastAsia"/>
        </w:rPr>
        <w:t xml:space="preserve">在此基础上，本章给出</w:t>
      </w:r>
      <w:r>
        <w:rPr>
          <w:rFonts w:ascii="Times New Roman" w:hAnsi="Times New Roman"/>
        </w:rPr>
        <w:t xml:space="preserve"> EDR+ES </w:t>
      </w:r>
      <w:r>
        <w:rPr>
          <w:rFonts w:hint="eastAsia"/>
        </w:rPr>
        <w:t xml:space="preserve">驱动的</w:t>
      </w:r>
      <w:r>
        <w:rPr>
          <w:rFonts w:ascii="Times New Roman" w:hAnsi="Times New Roman"/>
        </w:rPr>
        <w:t xml:space="preserve"> HotStuff </w:t>
      </w:r>
      <w:r>
        <w:rPr>
          <w:rFonts w:hint="eastAsia"/>
        </w:rPr>
        <w:t xml:space="preserve">共识方案：领导者由链上快照确定的高信誉集合产生，视图切换与投票过程引入信誉约束与黑名单剔除，必要时触发新一轮快照刷新，从而在不改变</w:t>
      </w:r>
      <w:r>
        <w:rPr>
          <w:rFonts w:ascii="Times New Roman" w:hAnsi="Times New Roman"/>
        </w:rPr>
        <w:t xml:space="preserve"> HotStuff </w:t>
      </w:r>
      <w:r>
        <w:rPr>
          <w:rFonts w:hint="eastAsia"/>
        </w:rPr>
        <w:t xml:space="preserve">核心安全骨架的前提下提升抗攻击弹性与选主稳定性。</w:t>
      </w:r>
    </w:p>
    <w:bookmarkStart w:id="388" w:name="系统模型与安全假设-1"/>
    <w:p>
      <w:pPr>
        <w:pStyle w:val="Heading2"/>
        <w:ind w:left="0"/>
      </w:pPr>
      <w:r>
        <w:rPr>
          <w:rFonts w:hint="eastAsia"/>
        </w:rPr>
        <w:t xml:space="preserve">系统模型与安全假设</w:t>
      </w:r>
    </w:p>
    <w:p>
      <w:pPr>
        <w:pStyle w:val="a"/>
        <w:ind w:firstLineChars="200"/>
      </w:pPr>
      <w:r>
        <w:rPr>
          <w:rFonts w:hint="eastAsia"/>
        </w:rPr>
        <w:t xml:space="preserve">本章沿用第</w:t>
      </w:r>
      <w:r>
        <w:rPr>
          <w:rFonts w:ascii="Times New Roman" w:hAnsi="Times New Roman"/>
        </w:rPr>
        <w:t xml:space="preserve"> 2 </w:t>
      </w:r>
      <w:r>
        <w:rPr>
          <w:rFonts w:hint="eastAsia"/>
        </w:rPr>
        <w:t>章统一定义的系统模型与攻击能力边界，采用部分同步（</w:t>
      </w:r>
      <w:r>
        <w:rPr>
          <w:rFonts w:ascii="Times New Roman" w:hAnsi="Times New Roman"/>
        </w:rPr>
        <w:t>DLS</w:t>
      </w:r>
      <w:r>
        <w:rPr>
          <w:rFonts w:hint="eastAsia"/>
        </w:rPr>
        <w:t>）时序假设</w:t>
      </w:r>
      <w:r>
        <w:t xml:space="preserve"> </w:t>
      </w:r>
      <w:r>
        <w:rPr>
          <w:vertAlign w:val="superscript"/>
          <w:rFonts w:ascii="Times New Roman" w:hAnsi="Times New Roman"/>
        </w:rPr>
        <w:t xml:space="preserve">[33]</w:t>
      </w:r>
      <w:r>
        <w:rPr>
          <w:rFonts w:hint="eastAsia"/>
        </w:rPr>
        <w:t xml:space="preserve">，并在</w:t>
      </w:r>
      <w:r>
        <w:rPr>
          <w:rFonts w:ascii="Times New Roman" w:hAnsi="Times New Roman"/>
        </w:rPr>
        <w:t xml:space="preserve"> RSU </w:t>
      </w:r>
      <w:r>
        <w:rPr>
          <w:rFonts w:hint="eastAsia"/>
        </w:rPr>
        <w:t xml:space="preserve">共识层满足</w:t>
      </w:r>
      <w:r>
        <w:t xml:space="preserve"> </w:t>
      </w:r>
      <m:oMath>
        <m:r>
          <m:t>n</m:t>
        </m:r>
        <m:r>
          <m:rPr>
            <m:sty m:val="p"/>
          </m:rPr>
          <m:t>=</m:t>
        </m:r>
        <m:r>
          <m:t>3</m:t>
        </m:r>
        <m:r>
          <m:t>f</m:t>
        </m:r>
        <m:r>
          <m:rPr>
            <m:sty m:val="p"/>
          </m:rPr>
          <m:t>+</m:t>
        </m:r>
        <m:r>
          <m:t>1</m:t>
        </m:r>
      </m:oMath>
      <w:r>
        <w:t xml:space="preserve"> </w:t>
      </w:r>
      <w:r>
        <w:rPr>
          <w:rFonts w:hint="eastAsia"/>
        </w:rPr>
        <w:t xml:space="preserve">的容错边界。车辆节点作为交易生成方，即客户端，参与业务层交互，但不参与</w:t>
      </w:r>
      <w:r>
        <w:rPr>
          <w:rFonts w:ascii="Times New Roman" w:hAnsi="Times New Roman"/>
        </w:rPr>
        <w:t xml:space="preserve"> RSU </w:t>
      </w:r>
      <w:r>
        <w:rPr>
          <w:rFonts w:hint="eastAsia"/>
        </w:rPr>
        <w:t xml:space="preserve">共识层的法定人数投票；信誉治理面向共识参与者</w:t>
      </w:r>
      <w:r>
        <w:t xml:space="preserve"> </w:t>
      </w:r>
      <w:r>
        <w:rPr>
          <w:rFonts w:ascii="Times New Roman" w:hAnsi="Times New Roman"/>
        </w:rPr>
        <w:t>RSU</w:t>
      </w:r>
      <w:r>
        <w:rPr>
          <w:rFonts w:hint="eastAsia"/>
        </w:rPr>
        <w:t>，必要时也可扩展至车辆端行为评分，但不影响本章共识层分析。</w:t>
      </w:r>
      <w:r>
        <w:t xml:space="preserve"> </w:t>
      </w:r>
      <w:r>
        <w:rPr>
          <w:rFonts w:hint="eastAsia"/>
        </w:rPr>
        <w:t xml:space="preserve">攻击者能力与安全目标保持与第</w:t>
      </w:r>
      <w:r>
        <w:rPr>
          <w:rFonts w:ascii="Times New Roman" w:hAnsi="Times New Roman"/>
        </w:rPr>
        <w:t xml:space="preserve"> 2 </w:t>
      </w:r>
      <w:r>
        <w:rPr>
          <w:rFonts w:hint="eastAsia"/>
        </w:rPr>
        <w:t xml:space="preserve">章一致：攻击者最多控制</w:t>
      </w:r>
      <w:r>
        <w:t xml:space="preserve"> </w:t>
      </w:r>
      <m:oMath>
        <m:r>
          <m:t>f</m:t>
        </m:r>
      </m:oMath>
      <w:r>
        <w:t xml:space="preserve"> </w:t>
      </w:r>
      <w:r>
        <w:rPr>
          <w:rFonts w:hint="eastAsia"/>
        </w:rPr>
        <w:t xml:space="preserve">个拜占庭</w:t>
      </w:r>
      <w:r>
        <w:t xml:space="preserve"> </w:t>
      </w:r>
      <w:r>
        <w:rPr>
          <w:rFonts w:ascii="Times New Roman" w:hAnsi="Times New Roman"/>
        </w:rPr>
        <w:t>RSU</w:t>
      </w:r>
      <w:r>
        <w:rPr>
          <w:rFonts w:hint="eastAsia"/>
        </w:rPr>
        <w:t>，可任意偏离协议、实施选择性转发、拒绝服务与合谋刷分等行为，但不具备在多项式时间内破解标准密码学原语的能力。系统目标是在该边界内保持安全性（</w:t>
      </w:r>
      <w:r>
        <w:rPr>
          <w:rFonts w:ascii="Times New Roman" w:hAnsi="Times New Roman"/>
        </w:rPr>
        <w:t>Safety</w:t>
      </w:r>
      <w:r>
        <w:rPr>
          <w:rFonts w:hint="eastAsia"/>
        </w:rPr>
        <w:t>）与最终活性（</w:t>
      </w:r>
      <w:r>
        <w:rPr>
          <w:rFonts w:ascii="Times New Roman" w:hAnsi="Times New Roman"/>
        </w:rPr>
        <w:t>Liveness</w:t>
      </w:r>
      <w:r>
        <w:rPr>
          <w:rFonts w:hint="eastAsia"/>
        </w:rPr>
        <w:t>），并保证领导者治理的可验证性与可追溯性。</w:t>
      </w:r>
    </w:p>
    <w:bookmarkEnd w:id="388"/>
    <w:bookmarkStart w:id="395" w:name="信誉评价机制"/>
    <w:p>
      <w:pPr>
        <w:pStyle w:val="Heading2"/>
        <w:ind w:left="0"/>
      </w:pPr>
      <w:r>
        <w:rPr>
          <w:rFonts w:hint="eastAsia"/>
        </w:rPr>
        <w:t xml:space="preserve">信誉评价机制</w:t>
      </w:r>
    </w:p>
    <w:p>
      <w:pPr>
        <w:pStyle w:val="a"/>
        <w:ind w:firstLineChars="200"/>
      </w:pPr>
      <w:r>
        <w:rPr>
          <w:rFonts w:hint="eastAsia"/>
        </w:rPr>
        <w:t xml:space="preserve">车联网场景中，信誉机制既要能刻画节点长期行为，又要能对突发作恶做出快速响应。已有信誉模型常见三类路径：线性加减分模型</w:t>
      </w:r>
      <w:r>
        <w:rPr>
          <w:vertAlign w:val="superscript"/>
          <w:rFonts w:ascii="Times New Roman" w:hAnsi="Times New Roman"/>
        </w:rPr>
        <w:t xml:space="preserve">[48]</w:t>
      </w:r>
      <w:r>
        <w:rPr>
          <w:rFonts w:hint="eastAsia"/>
        </w:rPr>
        <w:t xml:space="preserve">实现简单但难以抑制短期伪装恢复；滑动窗口模型</w:t>
      </w:r>
      <w:r>
        <w:rPr>
          <w:vertAlign w:val="superscript"/>
          <w:rFonts w:ascii="Times New Roman" w:hAnsi="Times New Roman"/>
        </w:rPr>
        <w:t xml:space="preserve">[49]</w:t>
      </w:r>
      <w:r>
        <w:rPr>
          <w:rFonts w:hint="eastAsia"/>
        </w:rPr>
        <w:t xml:space="preserve">能反映近期趋势但窗口选择存在"灵敏度—稳定性"权衡；多维层次模型</w:t>
      </w:r>
      <w:r>
        <w:rPr>
          <w:vertAlign w:val="superscript"/>
          <w:rFonts w:ascii="Times New Roman" w:hAnsi="Times New Roman"/>
        </w:rPr>
        <w:t xml:space="preserve">[50]</w:t>
      </w:r>
      <w:r>
        <w:rPr>
          <w:rFonts w:hint="eastAsia"/>
        </w:rPr>
        <w:t xml:space="preserve">评价维度丰富但权重标定依赖先验且计算开销更高。更重要的是，若将即时信誉直接用于选主，信誉抖动会放大视图切换频率，且难以为选主结果提供链上可验证证据。</w:t>
      </w:r>
    </w:p>
    <w:p>
      <w:pPr>
        <w:pStyle w:val="9"/>
      </w:pPr>
      <w:r>
        <w:rPr>
          <w:rFonts w:hint="eastAsia"/>
        </w:rPr>
        <w:t xml:space="preserve">基于上述约束，本章信誉层的设计目标固定为三点：</w:t>
      </w:r>
      <w:r>
        <w:t xml:space="preserve"> </w:t>
      </w:r>
      <w:r>
        <w:rPr>
          <w:rFonts w:hint="eastAsia"/>
        </w:rPr>
        <w:t>（</w:t>
      </w:r>
      <w:r>
        <w:rPr>
          <w:rFonts w:ascii="Times New Roman" w:hAnsi="Times New Roman"/>
        </w:rPr>
        <w:t>1</w:t>
      </w:r>
      <w:r>
        <w:rPr>
          <w:rFonts w:hint="eastAsia"/>
        </w:rPr>
        <w:t>）快速惩戒：高信誉节点一旦作恶应快速跌出高权限区；</w:t>
      </w:r>
      <w:r>
        <w:t xml:space="preserve"> </w:t>
      </w:r>
      <w:r>
        <w:rPr>
          <w:rFonts w:hint="eastAsia"/>
        </w:rPr>
        <w:t>（</w:t>
      </w:r>
      <w:r>
        <w:rPr>
          <w:rFonts w:ascii="Times New Roman" w:hAnsi="Times New Roman"/>
        </w:rPr>
        <w:t>2</w:t>
      </w:r>
      <w:r>
        <w:rPr>
          <w:rFonts w:hint="eastAsia"/>
        </w:rPr>
        <w:t>）长期约束：低信誉节点的历史惩罚应长期生效，避免"刷分即回升"；</w:t>
      </w:r>
      <w:r>
        <w:t xml:space="preserve"> </w:t>
      </w:r>
      <w:r>
        <w:rPr>
          <w:rFonts w:hint="eastAsia"/>
        </w:rPr>
        <w:t>（</w:t>
      </w:r>
      <w:r>
        <w:rPr>
          <w:rFonts w:ascii="Times New Roman" w:hAnsi="Times New Roman"/>
        </w:rPr>
        <w:t>3</w:t>
      </w:r>
      <w:r>
        <w:rPr>
          <w:rFonts w:hint="eastAsia"/>
        </w:rPr>
        <w:t>）可验证稳定基线：选主输入在一个治理窗口内应保持稳定且可追溯。</w:t>
      </w:r>
    </w:p>
    <w:bookmarkStart w:id="392" w:name="指数衰减信誉模型"/>
    <w:p>
      <w:pPr>
        <w:pStyle w:val="Heading3"/>
        <w:ind w:left="0"/>
      </w:pPr>
      <w:r>
        <w:rPr>
          <w:rFonts w:hint="eastAsia"/>
        </w:rPr>
        <w:t xml:space="preserve">指数衰减信誉模型</w:t>
      </w:r>
    </w:p>
    <w:p>
      <w:pPr>
        <w:pStyle w:val="a"/>
        <w:ind w:firstLineChars="200"/>
      </w:pPr>
      <w:r>
        <w:rPr>
          <w:rFonts w:ascii="Times New Roman" w:hAnsi="Times New Roman"/>
        </w:rPr>
        <w:t xml:space="preserve">EDR </w:t>
      </w:r>
      <w:r>
        <w:rPr>
          <w:rFonts w:hint="eastAsia"/>
        </w:rPr>
        <w:t xml:space="preserve">在指数加权移动平均框架</w:t>
      </w:r>
      <w:r>
        <w:rPr>
          <w:vertAlign w:val="superscript"/>
          <w:rFonts w:ascii="Times New Roman" w:hAnsi="Times New Roman"/>
        </w:rPr>
        <w:t xml:space="preserve">[51]</w:t>
      </w:r>
      <w:r>
        <w:rPr>
          <w:rFonts w:hint="eastAsia"/>
        </w:rPr>
        <w:t xml:space="preserve">上引入分段衰减系数，将"记忆窗口"随信誉区间自适应调整。直观而言：高信誉区采用更小衰减系数，也就是更短记忆，使单次违规的惩罚更快反映到信誉值；低信誉区采用更大衰减系数，也就是更长记忆，使历史惩罚不易被短期合规行为抵消。</w:t>
      </w:r>
    </w:p>
    <w:p>
      <w:pPr>
        <w:pStyle w:val="9"/>
      </w:pPr>
      <w:r>
        <w:rPr>
          <w:rFonts w:hint="eastAsia"/>
        </w:rPr>
        <w:t xml:space="preserve">分段衰减函数定义为：</w:t>
      </w:r>
    </w:p>
    <w:p>
      <w:pPr>
        <w:pStyle w:val="9"/>
        <w:tabs>
          <w:tab w:val="center" w:pos="4125"/>
          <w:tab w:val="right" w:pos="8250"/>
        </w:tabs>
      </w:pPr>
      <w:r>
        <w:tab/>
      </w:r>
      <m:oMathPara>
        <m:oMathParaPr>
          <m:jc m:val="center"/>
        </m:oMathParaPr>
        <m:oMath>
          <m:r>
            <m:rPr>
              <m:sty m:val="p"/>
            </m:rPr>
            <m:t>Λ</m:t>
          </m:r>
          <m:r>
            <m:rPr>
              <m:sty m:val="p"/>
            </m:rPr>
            <m:t>(</m:t>
          </m:r>
          <m:sSubSup>
            <m:e>
              <m:r>
                <m:t>R</m:t>
              </m:r>
            </m:e>
            <m:sub>
              <m:r>
                <m:t>i</m:t>
              </m:r>
            </m:sub>
            <m:sup>
              <m:r>
                <m:t>t</m:t>
              </m:r>
            </m:sup>
          </m:sSubSup>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sSub>
                      <m:e>
                        <m:r>
                          <m:t>λ</m:t>
                        </m:r>
                      </m:e>
                      <m:sub>
                        <m:r>
                          <m:t>H</m:t>
                        </m:r>
                      </m:sub>
                    </m:sSub>
                    <m:r>
                      <m:rPr>
                        <m:sty m:val="p"/>
                      </m:rPr>
                      <m:t>,</m:t>
                    </m:r>
                  </m:e>
                  <m:e>
                    <m:sSubSup>
                      <m:e>
                        <m:r>
                          <m:t>R</m:t>
                        </m:r>
                      </m:e>
                      <m:sub>
                        <m:r>
                          <m:t>i</m:t>
                        </m:r>
                      </m:sub>
                      <m:sup>
                        <m:r>
                          <m:t>t</m:t>
                        </m:r>
                      </m:sup>
                    </m:sSubSup>
                    <m:r>
                      <m:rPr>
                        <m:sty m:val="p"/>
                      </m:rPr>
                      <m:t>≥</m:t>
                    </m:r>
                    <m:sSub>
                      <m:e>
                        <m:r>
                          <m:t>τ</m:t>
                        </m:r>
                      </m:e>
                      <m:sub>
                        <m:r>
                          <m:t>H</m:t>
                        </m:r>
                      </m:sub>
                    </m:sSub>
                    <m:r>
                      <m:rPr>
                        <m:sty m:val="p"/>
                      </m:rPr>
                      <m:t>,</m:t>
                    </m:r>
                  </m:e>
                </m:mr>
                <m:mr>
                  <m:e>
                    <m:sSub>
                      <m:e>
                        <m:r>
                          <m:t>λ</m:t>
                        </m:r>
                      </m:e>
                      <m:sub>
                        <m:r>
                          <m:t>M</m:t>
                        </m:r>
                      </m:sub>
                    </m:sSub>
                    <m:r>
                      <m:rPr>
                        <m:sty m:val="p"/>
                      </m:rPr>
                      <m:t>,</m:t>
                    </m:r>
                  </m:e>
                  <m:e>
                    <m:sSub>
                      <m:e>
                        <m:r>
                          <m:t>τ</m:t>
                        </m:r>
                      </m:e>
                      <m:sub>
                        <m:r>
                          <m:t>L</m:t>
                        </m:r>
                      </m:sub>
                    </m:sSub>
                    <m:r>
                      <m:rPr>
                        <m:sty m:val="p"/>
                      </m:rPr>
                      <m:t>≤</m:t>
                    </m:r>
                    <m:sSubSup>
                      <m:e>
                        <m:r>
                          <m:t>R</m:t>
                        </m:r>
                      </m:e>
                      <m:sub>
                        <m:r>
                          <m:t>i</m:t>
                        </m:r>
                      </m:sub>
                      <m:sup>
                        <m:r>
                          <m:t>t</m:t>
                        </m:r>
                      </m:sup>
                    </m:sSubSup>
                    <m:r>
                      <m:rPr>
                        <m:sty m:val="p"/>
                      </m:rPr>
                      <m:t>&lt;</m:t>
                    </m:r>
                    <m:sSub>
                      <m:e>
                        <m:r>
                          <m:t>τ</m:t>
                        </m:r>
                      </m:e>
                      <m:sub>
                        <m:r>
                          <m:t>H</m:t>
                        </m:r>
                      </m:sub>
                    </m:sSub>
                    <m:r>
                      <m:rPr>
                        <m:sty m:val="p"/>
                      </m:rPr>
                      <m:t>,</m:t>
                    </m:r>
                  </m:e>
                </m:mr>
                <m:mr>
                  <m:e>
                    <m:sSub>
                      <m:e>
                        <m:r>
                          <m:t>λ</m:t>
                        </m:r>
                      </m:e>
                      <m:sub>
                        <m:r>
                          <m:t>L</m:t>
                        </m:r>
                      </m:sub>
                    </m:sSub>
                    <m:r>
                      <m:rPr>
                        <m:sty m:val="p"/>
                      </m:rPr>
                      <m:t>,</m:t>
                    </m:r>
                  </m:e>
                  <m:e>
                    <m:sSubSup>
                      <m:e>
                        <m:r>
                          <m:t>R</m:t>
                        </m:r>
                      </m:e>
                      <m:sub>
                        <m:r>
                          <m:t>i</m:t>
                        </m:r>
                      </m:sub>
                      <m:sup>
                        <m:r>
                          <m:t>t</m:t>
                        </m:r>
                      </m:sup>
                    </m:sSubSup>
                    <m:r>
                      <m:rPr>
                        <m:sty m:val="p"/>
                      </m:rPr>
                      <m:t>&lt;</m:t>
                    </m:r>
                    <m:sSub>
                      <m:e>
                        <m:r>
                          <m:t>τ</m:t>
                        </m:r>
                      </m:e>
                      <m:sub>
                        <m:r>
                          <m:t>L</m:t>
                        </m:r>
                      </m:sub>
                    </m:sSub>
                    <m:r>
                      <m:rPr>
                        <m:sty m:val="p"/>
                      </m:rPr>
                      <m:t>.</m:t>
                    </m:r>
                  </m:e>
                </m:mr>
              </m:m>
            </m:e>
          </m:d>
        </m:oMath>
      </m:oMathPara>
      <w:r>
        <w:tab/>
      </w:r>
      <w:r>
        <w:rPr>
          <w:rFonts w:ascii="Times New Roman" w:hAnsi="Times New Roman"/>
        </w:rPr>
        <w:t>(4-1)</w:t>
      </w:r>
    </w:p>
    <w:p>
      <w:pPr>
        <w:pStyle w:val="a"/>
        <w:ind w:firstLine="0" w:firstLineChars="0"/>
      </w:pPr>
      <w:r>
        <w:rPr>
          <w:rFonts w:hint="eastAsia"/>
        </w:rPr>
        <w:t xml:space="preserve">将</w:t>
      </w:r>
      <w:r>
        <w:t xml:space="preserve"> </w:t>
      </w:r>
      <m:oMath>
        <m:r>
          <m:rPr>
            <m:sty m:val="p"/>
          </m:rPr>
          <m:t>Λ</m:t>
        </m:r>
        <m:r>
          <m:rPr>
            <m:sty m:val="p"/>
          </m:rPr>
          <m:t>(</m:t>
        </m:r>
        <m:r>
          <m:rPr>
            <m:sty m:val="p"/>
          </m:rPr>
          <m:t>⋅</m:t>
        </m:r>
        <m:r>
          <m:rPr>
            <m:sty m:val="p"/>
          </m:rPr>
          <m:t>)</m:t>
        </m:r>
      </m:oMath>
      <w:r>
        <w:t xml:space="preserve"> </w:t>
      </w:r>
      <w:r>
        <w:rPr>
          <w:rFonts w:hint="eastAsia"/>
        </w:rPr>
        <w:t xml:space="preserve">代入指数平滑递推，得到统一更新式：</w:t>
      </w:r>
    </w:p>
    <w:p>
      <w:pPr>
        <w:pStyle w:val="9"/>
        <w:tabs>
          <w:tab w:val="center" w:pos="4125"/>
          <w:tab w:val="right" w:pos="8250"/>
        </w:tabs>
      </w:pPr>
      <w:r>
        <w:tab/>
      </w:r>
      <m:oMathPara>
        <m:oMathParaPr>
          <m:jc m:val="center"/>
        </m:oMathParaPr>
        <m:oMath>
          <m:sSubSup>
            <m:e>
              <m:r>
                <m:t>R</m:t>
              </m:r>
            </m:e>
            <m:sub>
              <m:r>
                <m:t>i</m:t>
              </m:r>
            </m:sub>
            <m:sup>
              <m:r>
                <m:t>t</m:t>
              </m:r>
              <m:r>
                <m:rPr>
                  <m:sty m:val="p"/>
                </m:rPr>
                <m:t>+</m:t>
              </m:r>
              <m:r>
                <m:t>1</m:t>
              </m:r>
            </m:sup>
          </m:sSubSup>
          <m:r>
            <m:rPr>
              <m:sty m:val="p"/>
            </m:rPr>
            <m:t>=</m:t>
          </m:r>
          <m:r>
            <m:rPr>
              <m:sty m:val="p"/>
            </m:rPr>
            <m:t>Λ</m:t>
          </m:r>
          <m:r>
            <m:rPr>
              <m:sty m:val="p"/>
            </m:rPr>
            <m:t>(</m:t>
          </m:r>
          <m:sSubSup>
            <m:e>
              <m:r>
                <m:t>R</m:t>
              </m:r>
            </m:e>
            <m:sub>
              <m:r>
                <m:t>i</m:t>
              </m:r>
            </m:sub>
            <m:sup>
              <m:r>
                <m:t>t</m:t>
              </m:r>
            </m:sup>
          </m:sSubSup>
          <m:r>
            <m:rPr>
              <m:sty m:val="p"/>
            </m:rPr>
            <m:t>)</m:t>
          </m:r>
          <m:r>
            <m:rPr>
              <m:sty m:val="p"/>
            </m:rPr>
            <m:t>⋅</m:t>
          </m:r>
          <m:sSubSup>
            <m:e>
              <m:r>
                <m:t>R</m:t>
              </m:r>
            </m:e>
            <m:sub>
              <m:r>
                <m:t>i</m:t>
              </m:r>
            </m:sub>
            <m:sup>
              <m:r>
                <m:t>t</m:t>
              </m:r>
            </m:sup>
          </m:sSubSup>
          <m:r>
            <m:rPr>
              <m:sty m:val="p"/>
            </m:rPr>
            <m:t>+</m:t>
          </m:r>
          <m:d>
            <m:dPr>
              <m:begChr m:val="["/>
              <m:sepChr m:val=""/>
              <m:endChr m:val="]"/>
              <m:grow/>
            </m:dPr>
            <m:e>
              <m:r>
                <m:t>1</m:t>
              </m:r>
              <m:r>
                <m:rPr>
                  <m:sty m:val="p"/>
                </m:rPr>
                <m:t>−</m:t>
              </m:r>
              <m:r>
                <m:rPr>
                  <m:sty m:val="p"/>
                </m:rPr>
                <m:t>Λ</m:t>
              </m:r>
              <m:r>
                <m:rPr>
                  <m:sty m:val="p"/>
                </m:rPr>
                <m:t>(</m:t>
              </m:r>
              <m:sSubSup>
                <m:e>
                  <m:r>
                    <m:t>R</m:t>
                  </m:r>
                </m:e>
                <m:sub>
                  <m:r>
                    <m:t>i</m:t>
                  </m:r>
                </m:sub>
                <m:sup>
                  <m:r>
                    <m:t>t</m:t>
                  </m:r>
                </m:sup>
              </m:sSubSup>
              <m:r>
                <m:rPr>
                  <m:sty m:val="p"/>
                </m:rPr>
                <m:t>)</m:t>
              </m:r>
            </m:e>
          </m:d>
          <m:r>
            <m:rPr>
              <m:sty m:val="p"/>
            </m:rPr>
            <m:t>⋅</m:t>
          </m:r>
          <m:sSubSup>
            <m:e>
              <m:r>
                <m:t>s</m:t>
              </m:r>
            </m:e>
            <m:sub>
              <m:r>
                <m:t>i</m:t>
              </m:r>
            </m:sub>
            <m:sup>
              <m:r>
                <m:t>t</m:t>
              </m:r>
              <m:r>
                <m:rPr>
                  <m:sty m:val="p"/>
                </m:rPr>
                <m:t>+</m:t>
              </m:r>
              <m:r>
                <m:t>1</m:t>
              </m:r>
            </m:sup>
          </m:sSubSup>
        </m:oMath>
      </m:oMathPara>
      <w:r>
        <w:tab/>
      </w:r>
      <w:r>
        <w:rPr>
          <w:rFonts w:ascii="Times New Roman" w:hAnsi="Times New Roman"/>
        </w:rPr>
        <w:t>(4-2)</w:t>
      </w:r>
    </w:p>
    <w:p>
      <w:pPr>
        <w:pStyle w:val="a"/>
        <w:ind w:firstLine="0" w:firstLineChars="0"/>
      </w:pPr>
      <w:r>
        <w:rPr>
          <w:rFonts w:hint="eastAsia"/>
        </w:rPr>
        <w:t xml:space="preserve">其中</w:t>
      </w:r>
      <w:r>
        <w:t xml:space="preserve"> </w:t>
      </w:r>
      <m:oMath>
        <m:sSubSup>
          <m:e>
            <m:r>
              <m:t>s</m:t>
            </m:r>
          </m:e>
          <m:sub>
            <m:r>
              <m:t>i</m:t>
            </m:r>
          </m:sub>
          <m:sup>
            <m:r>
              <m:t>t</m:t>
            </m:r>
            <m:r>
              <m:rPr>
                <m:sty m:val="p"/>
              </m:rPr>
              <m:t>+</m:t>
            </m:r>
            <m:r>
              <m:t>1</m:t>
            </m:r>
          </m:sup>
        </m:sSubSup>
      </m:oMath>
      <w:r>
        <w:t xml:space="preserve"> </w:t>
      </w:r>
      <w:r>
        <w:rPr>
          <w:rFonts w:hint="eastAsia"/>
        </w:rPr>
        <w:t xml:space="preserve">为第</w:t>
      </w:r>
      <w:r>
        <w:t xml:space="preserve"> </w:t>
      </w:r>
      <m:oMath>
        <m:r>
          <m:t>t</m:t>
        </m:r>
        <m:r>
          <m:rPr>
            <m:sty m:val="p"/>
          </m:rPr>
          <m:t>+</m:t>
        </m:r>
        <m:r>
          <m:t>1</m:t>
        </m:r>
      </m:oMath>
      <w:r>
        <w:t xml:space="preserve"> </w:t>
      </w:r>
      <w:r>
        <w:rPr>
          <w:rFonts w:hint="eastAsia"/>
        </w:rPr>
        <w:t xml:space="preserve">轮基于链上可观测行为生成的一次性奖惩分数：</w:t>
      </w:r>
    </w:p>
    <w:p>
      <w:pPr>
        <w:pStyle w:val="9"/>
        <w:tabs>
          <w:tab w:val="center" w:pos="4125"/>
          <w:tab w:val="right" w:pos="8250"/>
        </w:tabs>
      </w:pPr>
      <w:r>
        <w:tab/>
      </w:r>
      <m:oMathPara>
        <m:oMathParaPr>
          <m:jc m:val="center"/>
        </m:oMathParaPr>
        <m:oMath>
          <m:sSubSup>
            <m:e>
              <m:r>
                <m:t>s</m:t>
              </m:r>
            </m:e>
            <m:sub>
              <m:r>
                <m:t>i</m:t>
              </m:r>
            </m:sub>
            <m:sup>
              <m:r>
                <m:t>t</m:t>
              </m:r>
              <m:r>
                <m:rPr>
                  <m:sty m:val="p"/>
                </m:rPr>
                <m:t>+</m:t>
              </m:r>
              <m:r>
                <m:t>1</m:t>
              </m:r>
            </m:sup>
          </m:sSubSup>
          <m:r>
            <m:rPr>
              <m:sty m:val="p"/>
            </m:rPr>
            <m:t>=</m:t>
          </m:r>
          <m:sSub>
            <m:e>
              <m:r>
                <m:t>w</m:t>
              </m:r>
            </m:e>
            <m:sub>
              <m:r>
                <m:t>v</m:t>
              </m:r>
            </m:sub>
          </m:sSub>
          <m:r>
            <m:rPr>
              <m:sty m:val="p"/>
            </m:rPr>
            <m:t>⋅</m:t>
          </m:r>
          <m:r>
            <m:rPr>
              <m:scr m:val="double-struck"/>
              <m:sty m:val="p"/>
            </m:rPr>
            <m:t>I</m:t>
          </m:r>
          <m:r>
            <m:rPr>
              <m:sty m:val="p"/>
            </m:rPr>
            <m:t>{</m:t>
          </m:r>
          <m:r>
            <m:t>v</m:t>
          </m:r>
          <m:r>
            <m:t>o</m:t>
          </m:r>
          <m:r>
            <m:t>t</m:t>
          </m:r>
          <m:sSubSup>
            <m:e>
              <m:r>
                <m:t>e</m:t>
              </m:r>
            </m:e>
            <m:sub>
              <m:r>
                <m:t>i</m:t>
              </m:r>
            </m:sub>
            <m:sup>
              <m:r>
                <m:t>t</m:t>
              </m:r>
              <m:r>
                <m:rPr>
                  <m:sty m:val="p"/>
                </m:rPr>
                <m:t>+</m:t>
              </m:r>
              <m:r>
                <m:t>1</m:t>
              </m:r>
            </m:sup>
          </m:sSubSup>
          <m:r>
            <m:rPr>
              <m:sty m:val="p"/>
            </m:rPr>
            <m:t>}</m:t>
          </m:r>
          <m:r>
            <m:rPr>
              <m:sty m:val="p"/>
            </m:rPr>
            <m:t>+</m:t>
          </m:r>
          <m:sSub>
            <m:e>
              <m:r>
                <m:t>w</m:t>
              </m:r>
            </m:e>
            <m:sub>
              <m:r>
                <m:t>p</m:t>
              </m:r>
            </m:sub>
          </m:sSub>
          <m:r>
            <m:rPr>
              <m:sty m:val="p"/>
            </m:rPr>
            <m:t>⋅</m:t>
          </m:r>
          <m:r>
            <m:rPr>
              <m:scr m:val="double-struck"/>
              <m:sty m:val="p"/>
            </m:rPr>
            <m:t>I</m:t>
          </m:r>
          <m:r>
            <m:rPr>
              <m:sty m:val="p"/>
            </m:rPr>
            <m:t>{</m:t>
          </m:r>
          <m:r>
            <m:t>p</m:t>
          </m:r>
          <m:r>
            <m:t>r</m:t>
          </m:r>
          <m:r>
            <m:t>o</m:t>
          </m:r>
          <m:r>
            <m:t>p</m:t>
          </m:r>
          <m:r>
            <m:t>o</m:t>
          </m:r>
          <m:r>
            <m:t>s</m:t>
          </m:r>
          <m:r>
            <m:t>a</m:t>
          </m:r>
          <m:sSubSup>
            <m:e>
              <m:r>
                <m:t>l</m:t>
              </m:r>
            </m:e>
            <m:sub>
              <m:r>
                <m:t>i</m:t>
              </m:r>
            </m:sub>
            <m:sup>
              <m:r>
                <m:t>t</m:t>
              </m:r>
              <m:r>
                <m:rPr>
                  <m:sty m:val="p"/>
                </m:rPr>
                <m:t>+</m:t>
              </m:r>
              <m:r>
                <m:t>1</m:t>
              </m:r>
            </m:sup>
          </m:sSubSup>
          <m:r>
            <m:rPr>
              <m:sty m:val="p"/>
            </m:rPr>
            <m:t>}</m:t>
          </m:r>
          <m:r>
            <m:rPr>
              <m:sty m:val="p"/>
            </m:rPr>
            <m:t>−</m:t>
          </m:r>
          <m:sSub>
            <m:e>
              <m:r>
                <m:t>w</m:t>
              </m:r>
            </m:e>
            <m:sub>
              <m:r>
                <m:t>m</m:t>
              </m:r>
            </m:sub>
          </m:sSub>
          <m:r>
            <m:rPr>
              <m:sty m:val="p"/>
            </m:rPr>
            <m:t>⋅</m:t>
          </m:r>
          <m:r>
            <m:rPr>
              <m:scr m:val="double-struck"/>
              <m:sty m:val="p"/>
            </m:rPr>
            <m:t>I</m:t>
          </m:r>
          <m:r>
            <m:rPr>
              <m:sty m:val="p"/>
            </m:rPr>
            <m:t>{</m:t>
          </m:r>
          <m:r>
            <m:t>m</m:t>
          </m:r>
          <m:r>
            <m:t>i</m:t>
          </m:r>
          <m:r>
            <m:t>s</m:t>
          </m:r>
          <m:r>
            <m:t>b</m:t>
          </m:r>
          <m:r>
            <m:t>e</m:t>
          </m:r>
          <m:r>
            <m:t>h</m:t>
          </m:r>
          <m:r>
            <m:t>a</m:t>
          </m:r>
          <m:r>
            <m:t>v</m:t>
          </m:r>
          <m:sSubSup>
            <m:e>
              <m:r>
                <m:t>e</m:t>
              </m:r>
            </m:e>
            <m:sub>
              <m:r>
                <m:t>i</m:t>
              </m:r>
            </m:sub>
            <m:sup>
              <m:r>
                <m:t>t</m:t>
              </m:r>
              <m:r>
                <m:rPr>
                  <m:sty m:val="p"/>
                </m:rPr>
                <m:t>+</m:t>
              </m:r>
              <m:r>
                <m:t>1</m:t>
              </m:r>
            </m:sup>
          </m:sSubSup>
          <m:r>
            <m:rPr>
              <m:sty m:val="p"/>
            </m:rPr>
            <m:t>}</m:t>
          </m:r>
        </m:oMath>
      </m:oMathPara>
      <w:r>
        <w:tab/>
      </w:r>
      <w:r>
        <w:rPr>
          <w:rFonts w:ascii="Times New Roman" w:hAnsi="Times New Roman"/>
        </w:rPr>
        <w:t>(4-3)</w:t>
      </w:r>
    </w:p>
    <w:p>
      <w:pPr>
        <w:pStyle w:val="a"/>
        <w:ind w:firstLine="0" w:firstLineChars="0"/>
      </w:pPr>
      <m:oMath>
        <m:r>
          <m:rPr>
            <m:scr m:val="double-struck"/>
            <m:sty m:val="p"/>
          </m:rPr>
          <m:t>I</m:t>
        </m:r>
        <m:r>
          <m:rPr>
            <m:sty m:val="p"/>
          </m:rPr>
          <m:t>{</m:t>
        </m:r>
        <m:r>
          <m:rPr>
            <m:sty m:val="p"/>
          </m:rPr>
          <m:t>⋅</m:t>
        </m:r>
        <m:r>
          <m:rPr>
            <m:sty m:val="p"/>
          </m:rPr>
          <m:t>}</m:t>
        </m:r>
      </m:oMath>
      <w:r>
        <w:t xml:space="preserve"> </w:t>
      </w:r>
      <w:r>
        <w:rPr>
          <w:rFonts w:hint="eastAsia"/>
        </w:rPr>
        <w:t xml:space="preserve">为指示函数；</w:t>
      </w:r>
      <m:oMath>
        <m:sSub>
          <m:e>
            <m:r>
              <m:t>w</m:t>
            </m:r>
          </m:e>
          <m:sub>
            <m:r>
              <m:t>v</m:t>
            </m:r>
          </m:sub>
        </m:sSub>
      </m:oMath>
      <w:r>
        <w:t xml:space="preserve"> </w:t>
      </w:r>
      <w:r>
        <w:rPr>
          <w:rFonts w:hint="eastAsia"/>
        </w:rPr>
        <w:t xml:space="preserve">与</w:t>
      </w:r>
      <w:r>
        <w:t xml:space="preserve"> </w:t>
      </w:r>
      <m:oMath>
        <m:sSub>
          <m:e>
            <m:r>
              <m:t>w</m:t>
            </m:r>
          </m:e>
          <m:sub>
            <m:r>
              <m:t>p</m:t>
            </m:r>
          </m:sub>
        </m:sSub>
      </m:oMath>
      <w:r>
        <w:t xml:space="preserve"> </w:t>
      </w:r>
      <w:r>
        <w:rPr>
          <w:rFonts w:hint="eastAsia"/>
        </w:rPr>
        <w:t xml:space="preserve">分别表示投票参与度与提案有效性权重，满足</w:t>
      </w:r>
      <w:r>
        <w:t xml:space="preserve"> </w:t>
      </w:r>
      <m:oMath>
        <m:sSub>
          <m:e>
            <m:r>
              <m:t>w</m:t>
            </m:r>
          </m:e>
          <m:sub>
            <m:r>
              <m:t>v</m:t>
            </m:r>
          </m:sub>
        </m:sSub>
        <m:r>
          <m:rPr>
            <m:sty m:val="p"/>
          </m:rPr>
          <m:t>+</m:t>
        </m:r>
        <m:sSub>
          <m:e>
            <m:r>
              <m:t>w</m:t>
            </m:r>
          </m:e>
          <m:sub>
            <m:r>
              <m:t>p</m:t>
            </m:r>
          </m:sub>
        </m:sSub>
        <m:r>
          <m:rPr>
            <m:sty m:val="p"/>
          </m:rPr>
          <m:t>=</m:t>
        </m:r>
        <m:r>
          <m:t>1</m:t>
        </m:r>
      </m:oMath>
      <w:r>
        <w:rPr>
          <w:rFonts w:hint="eastAsia"/>
        </w:rPr>
        <w:t xml:space="preserve">；</w:t>
      </w:r>
      <m:oMath>
        <m:sSub>
          <m:e>
            <m:r>
              <m:t>w</m:t>
            </m:r>
          </m:e>
          <m:sub>
            <m:r>
              <m:t>m</m:t>
            </m:r>
          </m:sub>
        </m:sSub>
        <m:r>
          <m:rPr>
            <m:sty m:val="p"/>
          </m:rPr>
          <m:t>&gt;</m:t>
        </m:r>
        <m:r>
          <m:t>1</m:t>
        </m:r>
      </m:oMath>
      <w:r>
        <w:t xml:space="preserve"> </w:t>
      </w:r>
      <w:r>
        <w:rPr>
          <w:rFonts w:hint="eastAsia"/>
        </w:rPr>
        <w:t xml:space="preserve">为作恶惩罚系数，用于保证单次作恶的惩罚力度大于单次合规奖励。</w:t>
      </w:r>
      <m:oMath>
        <m:r>
          <m:t>v</m:t>
        </m:r>
        <m:r>
          <m:t>o</m:t>
        </m:r>
        <m:r>
          <m:t>t</m:t>
        </m:r>
        <m:sSubSup>
          <m:e>
            <m:r>
              <m:t>e</m:t>
            </m:r>
          </m:e>
          <m:sub>
            <m:r>
              <m:t>i</m:t>
            </m:r>
          </m:sub>
          <m:sup>
            <m:r>
              <m:t>t</m:t>
            </m:r>
            <m:r>
              <m:rPr>
                <m:sty m:val="p"/>
              </m:rPr>
              <m:t>+</m:t>
            </m:r>
            <m:r>
              <m:t>1</m:t>
            </m:r>
          </m:sup>
        </m:sSubSup>
      </m:oMath>
      <w:r>
        <w:t xml:space="preserve"> </w:t>
      </w:r>
      <w:r>
        <w:rPr>
          <w:rFonts w:hint="eastAsia"/>
        </w:rPr>
        <w:t xml:space="preserve">表示节点是否按时提交有效投票，</w:t>
      </w:r>
      <m:oMath>
        <m:r>
          <m:t>p</m:t>
        </m:r>
        <m:r>
          <m:t>r</m:t>
        </m:r>
        <m:r>
          <m:t>o</m:t>
        </m:r>
        <m:r>
          <m:t>p</m:t>
        </m:r>
        <m:r>
          <m:t>o</m:t>
        </m:r>
        <m:r>
          <m:t>s</m:t>
        </m:r>
        <m:r>
          <m:t>a</m:t>
        </m:r>
        <m:sSubSup>
          <m:e>
            <m:r>
              <m:t>l</m:t>
            </m:r>
          </m:e>
          <m:sub>
            <m:r>
              <m:t>i</m:t>
            </m:r>
          </m:sub>
          <m:sup>
            <m:r>
              <m:t>t</m:t>
            </m:r>
            <m:r>
              <m:rPr>
                <m:sty m:val="p"/>
              </m:rPr>
              <m:t>+</m:t>
            </m:r>
            <m:r>
              <m:t>1</m:t>
            </m:r>
          </m:sup>
        </m:sSubSup>
      </m:oMath>
      <w:r>
        <w:t xml:space="preserve"> </w:t>
      </w:r>
      <w:r>
        <w:rPr>
          <w:rFonts w:hint="eastAsia"/>
        </w:rPr>
        <w:t xml:space="preserve">表示其作为领导者时是否提出合法区块，</w:t>
      </w:r>
      <m:oMath>
        <m:r>
          <m:t>m</m:t>
        </m:r>
        <m:r>
          <m:t>i</m:t>
        </m:r>
        <m:r>
          <m:t>s</m:t>
        </m:r>
        <m:r>
          <m:t>b</m:t>
        </m:r>
        <m:r>
          <m:t>e</m:t>
        </m:r>
        <m:r>
          <m:t>h</m:t>
        </m:r>
        <m:r>
          <m:t>a</m:t>
        </m:r>
        <m:r>
          <m:t>v</m:t>
        </m:r>
        <m:sSubSup>
          <m:e>
            <m:r>
              <m:t>e</m:t>
            </m:r>
          </m:e>
          <m:sub>
            <m:r>
              <m:t>i</m:t>
            </m:r>
          </m:sub>
          <m:sup>
            <m:r>
              <m:t>t</m:t>
            </m:r>
            <m:r>
              <m:rPr>
                <m:sty m:val="p"/>
              </m:rPr>
              <m:t>+</m:t>
            </m:r>
            <m:r>
              <m:t>1</m:t>
            </m:r>
          </m:sup>
        </m:sSubSup>
      </m:oMath>
      <w:r>
        <w:t xml:space="preserve"> </w:t>
      </w:r>
      <w:r>
        <w:rPr>
          <w:rFonts w:hint="eastAsia"/>
        </w:rPr>
        <w:t xml:space="preserve">表示是否存在双签、选择性沉默、无效提案等行为。由于这些事件均可通过</w:t>
      </w:r>
      <w:r>
        <w:rPr>
          <w:rFonts w:ascii="Times New Roman" w:hAnsi="Times New Roman"/>
        </w:rPr>
        <w:t xml:space="preserve"> HotStuff </w:t>
      </w:r>
      <w:r>
        <w:rPr>
          <w:rFonts w:hint="eastAsia"/>
        </w:rPr>
        <w:t xml:space="preserve">过程写入链上并被全网复核，信誉更新可在各</w:t>
      </w:r>
      <w:r>
        <w:rPr>
          <w:rFonts w:ascii="Times New Roman" w:hAnsi="Times New Roman"/>
        </w:rPr>
        <w:t xml:space="preserve"> RSU </w:t>
      </w:r>
      <w:r>
        <w:rPr>
          <w:rFonts w:hint="eastAsia"/>
        </w:rPr>
        <w:t xml:space="preserve">本地确定性重放完成，无需额外信誉同步通信。</w:t>
      </w:r>
    </w:p>
    <w:p>
      <w:pPr>
        <w:pStyle w:val="9"/>
      </w:pPr>
      <w:r>
        <w:rPr>
          <w:rFonts w:ascii="Times New Roman" w:hAnsi="Times New Roman"/>
        </w:rPr>
        <w:t xml:space="preserve">EDR </w:t>
      </w:r>
      <w:r>
        <w:rPr>
          <w:rFonts w:hint="eastAsia"/>
        </w:rPr>
        <w:t xml:space="preserve">具有三项实现特征。其一，信誉完全由链上可审计事件驱动，任一诚实节点在同一链高处计算得到一致信誉视图，因此信誉更新可本地重算而无需额外同步通信。其二，每轮更新仅包含常数次乘加运算，时间与空间复杂度均为</w:t>
      </w:r>
      <w:r>
        <w:t xml:space="preserve"> </w:t>
      </w:r>
      <m:oMath>
        <m:r>
          <m:t>O</m:t>
        </m:r>
        <m:r>
          <m:rPr>
            <m:sty m:val="p"/>
          </m:rPr>
          <m:t>(</m:t>
        </m:r>
        <m:r>
          <m:t>1</m:t>
        </m:r>
        <m:r>
          <m:rPr>
            <m:sty m:val="p"/>
          </m:rPr>
          <m:t>)</m:t>
        </m:r>
      </m:oMath>
      <w:r>
        <w:rPr>
          <w:rFonts w:hint="eastAsia"/>
        </w:rPr>
        <w:t xml:space="preserve">。其三，</w:t>
      </w:r>
      <m:oMath>
        <m:sSub>
          <m:e>
            <m:r>
              <m:t>λ</m:t>
            </m:r>
          </m:e>
          <m:sub>
            <m:r>
              <m:t>H</m:t>
            </m:r>
          </m:sub>
        </m:sSub>
        <m:r>
          <m:rPr>
            <m:sty m:val="p"/>
          </m:rPr>
          <m:t>&lt;</m:t>
        </m:r>
        <m:sSub>
          <m:e>
            <m:r>
              <m:t>λ</m:t>
            </m:r>
          </m:e>
          <m:sub>
            <m:r>
              <m:t>L</m:t>
            </m:r>
          </m:sub>
        </m:sSub>
      </m:oMath>
      <w:r>
        <w:t xml:space="preserve"> </w:t>
      </w:r>
      <w:r>
        <w:rPr>
          <w:rFonts w:hint="eastAsia"/>
        </w:rPr>
        <w:t xml:space="preserve">将惩戒速度与恢复速度在结构上分离，形成对</w:t>
      </w:r>
      <w:r>
        <w:rPr>
          <w:rFonts w:ascii="Times New Roman" w:hAnsi="Times New Roman"/>
        </w:rPr>
        <w:t xml:space="preserve"> On-Off </w:t>
      </w:r>
      <w:r>
        <w:rPr>
          <w:rFonts w:hint="eastAsia"/>
        </w:rPr>
        <w:t>伪装更不友好的恢复路径，使高信誉节点单次违规后的信誉跌落幅度更大、恢复速度更慢。上述更新规则的完整伪代码见算法</w:t>
      </w:r>
      <w:r>
        <w:rPr>
          <w:rFonts w:ascii="Times New Roman" w:hAnsi="Times New Roman"/>
        </w:rPr>
        <w:t>2</w:t>
      </w:r>
      <w:r>
        <w:rPr>
          <w:rFonts w:hint="eastAsia"/>
        </w:rPr>
        <w:t>，其输入为当前信誉值与链上行为事件集，输出为经区间裁剪的更新信誉值。</w:t>
      </w:r>
    </w:p>
    <w:tbl>
      <w:tblPr>
        <w:tblStyle w:val="55"/>
        <w:tblW w:w="8250" w:type="dxa"/>
        <w:jc w:val="center"/>
        <w:tblLook w:val="04A0" w:firstRow="1" w:lastRow="0" w:firstColumn="0" w:lastColumn="0" w:noHBand="0" w:noVBand="1"/>
      </w:tblPr>
      <w:tblGrid>
        <w:gridCol w:w="8250"/>
      </w:tblGrid>
      <w:tr>
        <w:tc>
          <w:tcPr>
            <w:tcW w:w="8250" w:type="dxa"/>
          </w:tcPr>
          <w:p>
            <w:pPr>
              <w:pStyle w:val="9"/>
              <w:jc w:val="left"/>
              <w:spacing w:line="240" w:lineRule="auto" w:before="0" w:after="0"/>
              <w:ind w:firstLine="0" w:firstLineChars="0"/>
            </w:pPr>
            <w:r>
              <w:rPr>
                <w:rFonts w:hint="eastAsia" w:ascii="Times New Roman" w:hAnsi="Times New Roman"/>
                <w:sz w:val="21"/>
                <w:szCs w:val="21"/>
              </w:rPr>
              <w:t xml:space="preserve">算法</w:t>
            </w:r>
            <w:r>
              <w:rPr>
                <w:rFonts w:ascii="Times New Roman" w:hAnsi="Times New Roman"/>
                <w:sz w:val="21"/>
                <w:szCs w:val="21"/>
              </w:rPr>
              <w:t xml:space="preserve"> 2</w:t>
            </w:r>
            <w:r>
              <w:rPr>
                <w:rFonts w:ascii="Times New Roman" w:hAnsi="Times New Roman"/>
                <w:sz w:val="21"/>
                <w:szCs w:val="21"/>
              </w:rPr>
              <w:t xml:space="preserve"> </w:t>
            </w:r>
            <w:r>
              <w:rPr>
                <w:rFonts w:ascii="Times New Roman" w:hAnsi="Times New Roman"/>
                <w:sz w:val="21"/>
                <w:szCs w:val="21"/>
              </w:rPr>
              <w:t xml:space="preserve">EDR </w:t>
            </w:r>
            <w:r>
              <w:rPr>
                <w:rFonts w:hint="eastAsia" w:ascii="Times New Roman" w:hAnsi="Times New Roman"/>
                <w:sz w:val="21"/>
                <w:szCs w:val="21"/>
              </w:rPr>
              <w:t xml:space="preserve">信誉更新算法</w:t>
            </w:r>
            <w:bookmarkStart w:id="389" w:name="alg:edr_update"/>
            <w:bookmarkEnd w:id="389"/>
          </w:p>
        </w:tc>
      </w:tr>
      <w:tr>
        <w:tc>
          <w:tcPr>
            <w:tcW w:w="8250" w:type="dxa"/>
          </w:tcPr>
          <w:p>
            <w:pPr>
              <w:pStyle w:val="a"/>
              <w:jc w:val="left"/>
              <w:spacing w:line="240" w:lineRule="auto" w:before="0" w:after="0"/>
              <w:ind w:firstLine="0" w:firstLineChars="0"/>
            </w:pPr>
            <w:r>
              <w:rPr>
                <w:rFonts w:ascii="Times New Roman" w:hAnsi="Times New Roman"/>
                <w:sz w:val="21"/>
                <w:szCs w:val="21"/>
              </w:rPr>
              <w:t xml:space="preserve"/>
            </w:r>
            <w:r>
              <w:rPr>
                <w:rFonts w:hint="eastAsia" w:ascii="Times New Roman" w:hAnsi="Times New Roman"/>
                <w:sz w:val="21"/>
                <w:szCs w:val="21"/>
              </w:rPr>
              <w:t xml:space="preserve">输入：</w:t>
            </w:r>
            <w:r>
              <w:rPr>
                <w:rFonts w:hint="eastAsia" w:ascii="Times New Roman" w:hAnsi="Times New Roman"/>
                <w:sz w:val="21"/>
                <w:szCs w:val="21"/>
              </w:rPr>
              <w:t xml:space="preserve">当前信誉</w:t>
            </w:r>
            <w:r>
              <w:rPr>
                <w:rFonts w:ascii="Times New Roman" w:hAnsi="Times New Roman"/>
                <w:sz w:val="21"/>
                <w:szCs w:val="21"/>
              </w:rPr>
              <w:t xml:space="preserve"> </w:t>
            </w:r>
            <m:oMath>
              <m:sSubSup>
                <m:e>
                  <m:r>
                    <m:t>R</m:t>
                  </m:r>
                </m:e>
                <m:sub>
                  <m:r>
                    <m:t>i</m:t>
                  </m:r>
                </m:sub>
                <m:sup>
                  <m:r>
                    <m:t>t</m:t>
                  </m:r>
                </m:sup>
              </m:sSubSup>
            </m:oMath>
            <w:r>
              <w:rPr>
                <w:rFonts w:hint="eastAsia" w:ascii="Times New Roman" w:hAnsi="Times New Roman"/>
                <w:sz w:val="21"/>
                <w:szCs w:val="21"/>
              </w:rPr>
              <w:t xml:space="preserve">，链上行为事件集</w:t>
            </w:r>
            <w:r>
              <w:rPr>
                <w:rFonts w:ascii="Times New Roman" w:hAnsi="Times New Roman"/>
                <w:sz w:val="21"/>
                <w:szCs w:val="21"/>
              </w:rPr>
              <w:t xml:space="preserve"> </w:t>
            </w:r>
            <m:oMath>
              <m:sSub>
                <m:e>
                  <m:r>
                    <m:rPr>
                      <m:scr m:val="script"/>
                      <m:sty m:val="p"/>
                    </m:rPr>
                    <m:t>E</m:t>
                  </m:r>
                </m:e>
                <m:sub>
                  <m:r>
                    <m:t>t</m:t>
                  </m:r>
                  <m:r>
                    <m:rPr>
                      <m:sty m:val="p"/>
                    </m:rPr>
                    <m:t>+</m:t>
                  </m:r>
                  <m:r>
                    <m:t>1</m:t>
                  </m:r>
                </m:sub>
              </m:sSub>
            </m:oMath>
            <w:r>
              <w:rPr>
                <w:rFonts w:hint="eastAsia" w:ascii="Times New Roman" w:hAnsi="Times New Roman"/>
                <w:sz w:val="21"/>
                <w:szCs w:val="21"/>
              </w:rPr>
              <w:t xml:space="preserve">，参数</w:t>
            </w:r>
            <w:r>
              <w:rPr>
                <w:rFonts w:ascii="Times New Roman" w:hAnsi="Times New Roman"/>
                <w:sz w:val="21"/>
                <w:szCs w:val="21"/>
              </w:rPr>
              <w:t xml:space="preserve"> </w:t>
            </w:r>
            <m:oMath>
              <m:sSub>
                <m:e>
                  <m:r>
                    <m:t>τ</m:t>
                  </m:r>
                </m:e>
                <m:sub>
                  <m:r>
                    <m:t>H</m:t>
                  </m:r>
                </m:sub>
              </m:sSub>
              <m:r>
                <m:rPr>
                  <m:sty m:val="p"/>
                </m:rPr>
                <m:t>,</m:t>
              </m:r>
              <m:sSub>
                <m:e>
                  <m:r>
                    <m:t>τ</m:t>
                  </m:r>
                </m:e>
                <m:sub>
                  <m:r>
                    <m:t>L</m:t>
                  </m:r>
                </m:sub>
              </m:sSub>
              <m:r>
                <m:rPr>
                  <m:sty m:val="p"/>
                </m:rPr>
                <m:t>,</m:t>
              </m:r>
              <m:sSub>
                <m:e>
                  <m:r>
                    <m:t>λ</m:t>
                  </m:r>
                </m:e>
                <m:sub>
                  <m:r>
                    <m:t>H</m:t>
                  </m:r>
                </m:sub>
              </m:sSub>
              <m:r>
                <m:rPr>
                  <m:sty m:val="p"/>
                </m:rPr>
                <m:t>,</m:t>
              </m:r>
              <m:sSub>
                <m:e>
                  <m:r>
                    <m:t>λ</m:t>
                  </m:r>
                </m:e>
                <m:sub>
                  <m:r>
                    <m:t>M</m:t>
                  </m:r>
                </m:sub>
              </m:sSub>
              <m:r>
                <m:rPr>
                  <m:sty m:val="p"/>
                </m:rPr>
                <m:t>,</m:t>
              </m:r>
              <m:sSub>
                <m:e>
                  <m:r>
                    <m:t>λ</m:t>
                  </m:r>
                </m:e>
                <m:sub>
                  <m:r>
                    <m:t>L</m:t>
                  </m:r>
                </m:sub>
              </m:sSub>
              <m:r>
                <m:rPr>
                  <m:sty m:val="p"/>
                </m:rPr>
                <m:t>,</m:t>
              </m:r>
              <m:sSub>
                <m:e>
                  <m:r>
                    <m:t>w</m:t>
                  </m:r>
                </m:e>
                <m:sub>
                  <m:r>
                    <m:t>v</m:t>
                  </m:r>
                </m:sub>
              </m:sSub>
              <m:r>
                <m:rPr>
                  <m:sty m:val="p"/>
                </m:rPr>
                <m:t>,</m:t>
              </m:r>
              <m:sSub>
                <m:e>
                  <m:r>
                    <m:t>w</m:t>
                  </m:r>
                </m:e>
                <m:sub>
                  <m:r>
                    <m:t>p</m:t>
                  </m:r>
                </m:sub>
              </m:sSub>
              <m:r>
                <m:rPr>
                  <m:sty m:val="p"/>
                </m:rPr>
                <m:t>,</m:t>
              </m:r>
              <m:sSub>
                <m:e>
                  <m:r>
                    <m:t>w</m:t>
                  </m:r>
                </m:e>
                <m:sub>
                  <m:r>
                    <m:t>m</m:t>
                  </m:r>
                </m:sub>
              </m:sSub>
            </m:oMath>
          </w:p>
          <w:p>
            <w:pPr>
              <w:pStyle w:val="9"/>
              <w:jc w:val="left"/>
              <w:spacing w:line="240" w:lineRule="auto" w:before="0" w:after="0"/>
              <w:ind w:firstLine="0" w:firstLineChars="0"/>
            </w:pPr>
            <w:r>
              <w:rPr>
                <w:rFonts w:ascii="Times New Roman" w:hAnsi="Times New Roman"/>
                <w:sz w:val="21"/>
                <w:szCs w:val="21"/>
              </w:rPr>
              <w:t xml:space="preserve"/>
            </w:r>
            <w:r>
              <w:rPr>
                <w:rFonts w:hint="eastAsia" w:ascii="Times New Roman" w:hAnsi="Times New Roman"/>
                <w:sz w:val="21"/>
                <w:szCs w:val="21"/>
              </w:rPr>
              <w:t xml:space="preserve">输出：</w:t>
            </w:r>
            <w:r>
              <w:rPr>
                <w:rFonts w:hint="eastAsia" w:ascii="Times New Roman" w:hAnsi="Times New Roman"/>
                <w:sz w:val="21"/>
                <w:szCs w:val="21"/>
              </w:rPr>
              <w:t xml:space="preserve">更新后信誉</w:t>
            </w:r>
            <w:r>
              <w:rPr>
                <w:rFonts w:ascii="Times New Roman" w:hAnsi="Times New Roman"/>
                <w:sz w:val="21"/>
                <w:szCs w:val="21"/>
              </w:rPr>
              <w:t xml:space="preserve"> </w:t>
            </w:r>
            <m:oMath>
              <m:sSubSup>
                <m:e>
                  <m:r>
                    <m:t>R</m:t>
                  </m:r>
                </m:e>
                <m:sub>
                  <m:r>
                    <m:t>i</m:t>
                  </m:r>
                </m:sub>
                <m:sup>
                  <m:r>
                    <m:t>t</m:t>
                  </m:r>
                  <m:r>
                    <m:rPr>
                      <m:sty m:val="p"/>
                    </m:rPr>
                    <m:t>+</m:t>
                  </m:r>
                  <m:r>
                    <m:t>1</m:t>
                  </m:r>
                </m:sup>
              </m:sSubSup>
              <m:r>
                <m:rPr>
                  <m:sty m:val="p"/>
                </m:rPr>
                <m:t>∈</m:t>
              </m:r>
              <m:r>
                <m:rPr>
                  <m:sty m:val="p"/>
                </m:rPr>
                <m:t>[</m:t>
              </m:r>
              <m:r>
                <m:t>0</m:t>
              </m:r>
              <m:r>
                <m:rPr>
                  <m:sty m:val="p"/>
                </m:rPr>
                <m:t>,</m:t>
              </m:r>
              <m:r>
                <m:t>1</m:t>
              </m:r>
              <m:r>
                <m:rPr>
                  <m:sty m:val="p"/>
                </m:rPr>
                <m:t>]</m:t>
              </m:r>
            </m:oMath>
          </w:p>
          <w:p>
            <w:pPr>
              <w:pStyle w:val="9"/>
              <w:jc w:val="left"/>
              <w:spacing w:line="240" w:lineRule="auto" w:before="0" w:after="0"/>
              <w:ind w:firstLine="0" w:firstLineChars="0"/>
            </w:pPr>
            <w:r>
              <w:rPr>
                <w:rFonts w:ascii="Times New Roman" w:hAnsi="Times New Roman"/>
                <w:sz w:val="21"/>
                <w:szCs w:val="21"/>
              </w:rPr>
              <w:t xml:space="preserve"/>
            </w:r>
            <w:r>
              <w:rPr>
                <w:rFonts w:ascii="Times New Roman" w:hAnsi="Times New Roman"/>
                <w:sz w:val="21"/>
                <w:szCs w:val="21"/>
              </w:rPr>
              <w:t xml:space="preserve">1:</w:t>
            </w:r>
            <w:r>
              <w:rPr>
                <w:rFonts w:ascii="Times New Roman" w:hAnsi="Times New Roman"/>
                <w:sz w:val="21"/>
                <w:szCs w:val="21"/>
              </w:rPr>
              <w:t xml:space="preserve"> </w:t>
            </w:r>
            <w:r>
              <w:rPr>
                <w:rFonts w:hint="eastAsia" w:ascii="Times New Roman" w:hAnsi="Times New Roman"/>
                <w:sz w:val="21"/>
                <w:szCs w:val="21"/>
              </w:rPr>
              <w:t xml:space="preserve">解析事件得到</w:t>
            </w:r>
            <w:r>
              <w:rPr>
                <w:rFonts w:ascii="Times New Roman" w:hAnsi="Times New Roman"/>
                <w:sz w:val="21"/>
                <w:szCs w:val="21"/>
              </w:rPr>
              <w:t xml:space="preserve"> </w:t>
            </w:r>
            <m:oMath>
              <m:r>
                <m:rPr>
                  <m:sty m:val="p"/>
                </m:rPr>
                <m:t>(</m:t>
              </m:r>
              <m:r>
                <m:t>v</m:t>
              </m:r>
              <m:r>
                <m:t>o</m:t>
              </m:r>
              <m:r>
                <m:t>t</m:t>
              </m:r>
              <m:sSubSup>
                <m:e>
                  <m:r>
                    <m:t>e</m:t>
                  </m:r>
                </m:e>
                <m:sub>
                  <m:r>
                    <m:t>i</m:t>
                  </m:r>
                </m:sub>
                <m:sup>
                  <m:r>
                    <m:t>t</m:t>
                  </m:r>
                  <m:r>
                    <m:rPr>
                      <m:sty m:val="p"/>
                    </m:rPr>
                    <m:t>+</m:t>
                  </m:r>
                  <m:r>
                    <m:t>1</m:t>
                  </m:r>
                </m:sup>
              </m:sSubSup>
              <m:r>
                <m:rPr>
                  <m:sty m:val="p"/>
                </m:rPr>
                <m:t>,</m:t>
              </m:r>
              <m:r>
                <m:t>p</m:t>
              </m:r>
              <m:r>
                <m:t>r</m:t>
              </m:r>
              <m:r>
                <m:t>o</m:t>
              </m:r>
              <m:r>
                <m:t>p</m:t>
              </m:r>
              <m:r>
                <m:t>o</m:t>
              </m:r>
              <m:r>
                <m:t>s</m:t>
              </m:r>
              <m:r>
                <m:t>a</m:t>
              </m:r>
              <m:sSubSup>
                <m:e>
                  <m:r>
                    <m:t>l</m:t>
                  </m:r>
                </m:e>
                <m:sub>
                  <m:r>
                    <m:t>i</m:t>
                  </m:r>
                </m:sub>
                <m:sup>
                  <m:r>
                    <m:t>t</m:t>
                  </m:r>
                  <m:r>
                    <m:rPr>
                      <m:sty m:val="p"/>
                    </m:rPr>
                    <m:t>+</m:t>
                  </m:r>
                  <m:r>
                    <m:t>1</m:t>
                  </m:r>
                </m:sup>
              </m:sSubSup>
              <m:r>
                <m:rPr>
                  <m:sty m:val="p"/>
                </m:rPr>
                <m:t>,</m:t>
              </m:r>
              <m:r>
                <m:t>m</m:t>
              </m:r>
              <m:r>
                <m:t>i</m:t>
              </m:r>
              <m:r>
                <m:t>s</m:t>
              </m:r>
              <m:r>
                <m:t>b</m:t>
              </m:r>
              <m:r>
                <m:t>e</m:t>
              </m:r>
              <m:r>
                <m:t>h</m:t>
              </m:r>
              <m:r>
                <m:t>a</m:t>
              </m:r>
              <m:r>
                <m:t>v</m:t>
              </m:r>
              <m:sSubSup>
                <m:e>
                  <m:r>
                    <m:t>e</m:t>
                  </m:r>
                </m:e>
                <m:sub>
                  <m:r>
                    <m:t>i</m:t>
                  </m:r>
                </m:sub>
                <m:sup>
                  <m:r>
                    <m:t>t</m:t>
                  </m:r>
                  <m:r>
                    <m:rPr>
                      <m:sty m:val="p"/>
                    </m:rPr>
                    <m:t>+</m:t>
                  </m:r>
                  <m:r>
                    <m:t>1</m:t>
                  </m:r>
                </m:sup>
              </m:sSubSup>
              <m:r>
                <m:rPr>
                  <m:sty m:val="p"/>
                </m:rPr>
                <m:t>)</m:t>
              </m:r>
            </m:oMath>
          </w:p>
          <w:p>
            <w:pPr>
              <w:pStyle w:val="9"/>
              <w:jc w:val="left"/>
              <w:spacing w:line="240" w:lineRule="auto" w:before="0" w:after="0"/>
              <w:ind w:firstLine="0" w:firstLineChars="0"/>
            </w:pPr>
            <w:r>
              <w:rPr>
                <w:rFonts w:ascii="Times New Roman" w:hAnsi="Times New Roman"/>
                <w:sz w:val="21"/>
                <w:szCs w:val="21"/>
              </w:rPr>
              <w:t xml:space="preserve"/>
            </w:r>
            <w:r>
              <w:rPr>
                <w:rFonts w:ascii="Times New Roman" w:hAnsi="Times New Roman"/>
                <w:sz w:val="21"/>
                <w:szCs w:val="21"/>
              </w:rPr>
              <w:t xml:space="preserve">2:</w:t>
            </w:r>
            <w:r>
              <w:rPr>
                <w:rFonts w:ascii="Times New Roman" w:hAnsi="Times New Roman"/>
                <w:sz w:val="21"/>
                <w:szCs w:val="21"/>
              </w:rPr>
              <w:t xml:space="preserve"> </w:t>
            </w:r>
            <w:r>
              <w:rPr>
                <w:rFonts w:hint="eastAsia" w:ascii="Times New Roman" w:hAnsi="Times New Roman"/>
                <w:sz w:val="21"/>
                <w:szCs w:val="21"/>
              </w:rPr>
              <w:t xml:space="preserve">计算奖惩分数</w:t>
            </w:r>
            <w:r>
              <w:rPr>
                <w:rFonts w:ascii="Times New Roman" w:hAnsi="Times New Roman"/>
                <w:sz w:val="21"/>
                <w:szCs w:val="21"/>
              </w:rPr>
              <w:t xml:space="preserve"> </w:t>
            </w:r>
            <m:oMath>
              <m:sSubSup>
                <m:e>
                  <m:r>
                    <m:t>s</m:t>
                  </m:r>
                </m:e>
                <m:sub>
                  <m:r>
                    <m:t>i</m:t>
                  </m:r>
                </m:sub>
                <m:sup>
                  <m:r>
                    <m:t>t</m:t>
                  </m:r>
                  <m:r>
                    <m:rPr>
                      <m:sty m:val="p"/>
                    </m:rPr>
                    <m:t>+</m:t>
                  </m:r>
                  <m:r>
                    <m:t>1</m:t>
                  </m:r>
                </m:sup>
              </m:sSubSup>
            </m:oMath>
            <w:r>
              <w:rPr>
                <w:rFonts w:hint="eastAsia" w:ascii="Times New Roman" w:hAnsi="Times New Roman"/>
                <w:sz w:val="21"/>
                <w:szCs w:val="21"/>
              </w:rPr>
              <w:t>，见式</w:t>
            </w:r>
            <w:r>
              <w:rPr>
                <w:rFonts w:ascii="Times New Roman" w:hAnsi="Times New Roman"/>
                <w:sz w:val="21"/>
                <w:szCs w:val="21"/>
              </w:rPr>
              <w:t>(4-3)</w:t>
            </w:r>
          </w:p>
          <w:p>
            <w:pPr>
              <w:pStyle w:val="9"/>
              <w:jc w:val="left"/>
              <w:spacing w:line="240" w:lineRule="auto" w:before="0" w:after="0"/>
              <w:ind w:firstLine="0" w:firstLineChars="0"/>
            </w:pPr>
            <w:r>
              <w:rPr>
                <w:rFonts w:ascii="Times New Roman" w:hAnsi="Times New Roman"/>
                <w:sz w:val="21"/>
                <w:szCs w:val="21"/>
              </w:rPr>
              <w:t xml:space="preserve"/>
            </w:r>
            <w:r>
              <w:rPr>
                <w:rFonts w:ascii="Times New Roman" w:hAnsi="Times New Roman"/>
                <w:sz w:val="21"/>
                <w:szCs w:val="21"/>
              </w:rPr>
              <w:t xml:space="preserve">3:</w:t>
            </w:r>
            <w:r>
              <w:rPr>
                <w:rFonts w:ascii="Times New Roman" w:hAnsi="Times New Roman"/>
                <w:sz w:val="21"/>
                <w:szCs w:val="21"/>
              </w:rPr>
              <w:t xml:space="preserve"> </w:t>
            </w:r>
            <w:r>
              <w:rPr>
                <w:rFonts w:ascii="Times New Roman" w:hAnsi="Times New Roman"/>
                <w:sz w:val="21"/>
                <w:szCs w:val="21"/>
              </w:rPr>
              <w:t xml:space="preserve">if</w:t>
            </w:r>
            <w:r>
              <w:rPr>
                <w:rFonts w:ascii="Times New Roman" w:hAnsi="Times New Roman"/>
                <w:sz w:val="21"/>
                <w:szCs w:val="21"/>
              </w:rPr>
              <w:t xml:space="preserve"> </w:t>
            </w:r>
            <m:oMath>
              <m:sSubSup>
                <m:e>
                  <m:r>
                    <m:t>R</m:t>
                  </m:r>
                </m:e>
                <m:sub>
                  <m:r>
                    <m:t>i</m:t>
                  </m:r>
                </m:sub>
                <m:sup>
                  <m:r>
                    <m:t>t</m:t>
                  </m:r>
                </m:sup>
              </m:sSubSup>
              <m:r>
                <m:rPr>
                  <m:sty m:val="p"/>
                </m:rPr>
                <m:t>≥</m:t>
              </m:r>
              <m:sSub>
                <m:e>
                  <m:r>
                    <m:t>τ</m:t>
                  </m:r>
                </m:e>
                <m:sub>
                  <m:r>
                    <m:t>H</m:t>
                  </m:r>
                </m:sub>
              </m:sSub>
            </m:oMath>
            <w:r>
              <w:rPr>
                <w:rFonts w:ascii="Times New Roman" w:hAnsi="Times New Roman"/>
                <w:sz w:val="21"/>
                <w:szCs w:val="21"/>
              </w:rPr>
              <w:t xml:space="preserve"> </w:t>
            </w:r>
            <w:r>
              <w:rPr>
                <w:rFonts w:ascii="Times New Roman" w:hAnsi="Times New Roman"/>
                <w:sz w:val="21"/>
                <w:szCs w:val="21"/>
              </w:rPr>
              <w:t xml:space="preserve">then</w:t>
            </w:r>
          </w:p>
          <w:p>
            <w:pPr>
              <w:pStyle w:val="9"/>
              <w:jc w:val="left"/>
              <w:spacing w:line="240" w:lineRule="auto" w:before="0" w:after="0"/>
              <w:ind w:firstLine="0" w:firstLineChars="0"/>
            </w:pPr>
            <w:r>
              <w:rPr>
                <w:rFonts w:ascii="Times New Roman" w:hAnsi="Times New Roman"/>
                <w:sz w:val="21"/>
                <w:szCs w:val="21"/>
              </w:rPr>
              <w:t xml:space="preserve"/>
            </w:r>
            <w:r>
              <w:rPr>
                <w:rFonts w:ascii="Times New Roman" w:hAnsi="Times New Roman"/>
                <w:sz w:val="21"/>
                <w:szCs w:val="21"/>
              </w:rPr>
              <w:t xml:space="preserve">4:     </w:t>
            </w:r>
            <w:r>
              <w:rPr>
                <w:rFonts w:ascii="Times New Roman" w:hAnsi="Times New Roman"/>
                <w:sz w:val="21"/>
                <w:szCs w:val="21"/>
              </w:rPr>
              <w:t xml:space="preserve"> </w:t>
            </w:r>
            <m:oMath>
              <m:r>
                <m:t>λ</m:t>
              </m:r>
              <m:r>
                <m:rPr>
                  <m:sty m:val="p"/>
                </m:rPr>
                <m:t>←</m:t>
              </m:r>
              <m:sSub>
                <m:e>
                  <m:r>
                    <m:t>λ</m:t>
                  </m:r>
                </m:e>
                <m:sub>
                  <m:r>
                    <m:t>H</m:t>
                  </m:r>
                </m:sub>
              </m:sSub>
            </m:oMath>
          </w:p>
          <w:p>
            <w:pPr>
              <w:pStyle w:val="9"/>
              <w:jc w:val="left"/>
              <w:spacing w:line="240" w:lineRule="auto" w:before="0" w:after="0"/>
              <w:ind w:firstLine="0" w:firstLineChars="0"/>
            </w:pPr>
            <w:r>
              <w:rPr>
                <w:rFonts w:ascii="Times New Roman" w:hAnsi="Times New Roman"/>
                <w:sz w:val="21"/>
                <w:szCs w:val="21"/>
              </w:rPr>
              <w:t xml:space="preserve"/>
            </w:r>
            <w:r>
              <w:rPr>
                <w:rFonts w:ascii="Times New Roman" w:hAnsi="Times New Roman"/>
                <w:sz w:val="21"/>
                <w:szCs w:val="21"/>
              </w:rPr>
              <w:t xml:space="preserve">5:</w:t>
            </w:r>
            <w:r>
              <w:rPr>
                <w:rFonts w:ascii="Times New Roman" w:hAnsi="Times New Roman"/>
                <w:sz w:val="21"/>
                <w:szCs w:val="21"/>
              </w:rPr>
              <w:t xml:space="preserve"> </w:t>
            </w:r>
            <w:r>
              <w:rPr>
                <w:rFonts w:ascii="Times New Roman" w:hAnsi="Times New Roman"/>
                <w:sz w:val="21"/>
                <w:szCs w:val="21"/>
              </w:rPr>
              <w:t xml:space="preserve">else if</w:t>
            </w:r>
            <w:r>
              <w:rPr>
                <w:rFonts w:ascii="Times New Roman" w:hAnsi="Times New Roman"/>
                <w:sz w:val="21"/>
                <w:szCs w:val="21"/>
              </w:rPr>
              <w:t xml:space="preserve"> </w:t>
            </w:r>
            <m:oMath>
              <m:sSubSup>
                <m:e>
                  <m:r>
                    <m:t>R</m:t>
                  </m:r>
                </m:e>
                <m:sub>
                  <m:r>
                    <m:t>i</m:t>
                  </m:r>
                </m:sub>
                <m:sup>
                  <m:r>
                    <m:t>t</m:t>
                  </m:r>
                </m:sup>
              </m:sSubSup>
              <m:r>
                <m:rPr>
                  <m:sty m:val="p"/>
                </m:rPr>
                <m:t>≥</m:t>
              </m:r>
              <m:sSub>
                <m:e>
                  <m:r>
                    <m:t>τ</m:t>
                  </m:r>
                </m:e>
                <m:sub>
                  <m:r>
                    <m:t>L</m:t>
                  </m:r>
                </m:sub>
              </m:sSub>
            </m:oMath>
            <w:r>
              <w:rPr>
                <w:rFonts w:ascii="Times New Roman" w:hAnsi="Times New Roman"/>
                <w:sz w:val="21"/>
                <w:szCs w:val="21"/>
              </w:rPr>
              <w:t xml:space="preserve"> </w:t>
            </w:r>
            <w:r>
              <w:rPr>
                <w:rFonts w:ascii="Times New Roman" w:hAnsi="Times New Roman"/>
                <w:sz w:val="21"/>
                <w:szCs w:val="21"/>
              </w:rPr>
              <w:t xml:space="preserve">then</w:t>
            </w:r>
          </w:p>
          <w:p>
            <w:pPr>
              <w:pStyle w:val="9"/>
              <w:jc w:val="left"/>
              <w:spacing w:line="240" w:lineRule="auto" w:before="0" w:after="0"/>
              <w:ind w:firstLine="0" w:firstLineChars="0"/>
            </w:pPr>
            <w:r>
              <w:rPr>
                <w:rFonts w:ascii="Times New Roman" w:hAnsi="Times New Roman"/>
                <w:sz w:val="21"/>
                <w:szCs w:val="21"/>
              </w:rPr>
              <w:t xml:space="preserve"/>
            </w:r>
            <w:r>
              <w:rPr>
                <w:rFonts w:ascii="Times New Roman" w:hAnsi="Times New Roman"/>
                <w:sz w:val="21"/>
                <w:szCs w:val="21"/>
              </w:rPr>
              <w:t xml:space="preserve">6:     </w:t>
            </w:r>
            <w:r>
              <w:rPr>
                <w:rFonts w:ascii="Times New Roman" w:hAnsi="Times New Roman"/>
                <w:sz w:val="21"/>
                <w:szCs w:val="21"/>
              </w:rPr>
              <w:t xml:space="preserve"> </w:t>
            </w:r>
            <m:oMath>
              <m:r>
                <m:t>λ</m:t>
              </m:r>
              <m:r>
                <m:rPr>
                  <m:sty m:val="p"/>
                </m:rPr>
                <m:t>←</m:t>
              </m:r>
              <m:sSub>
                <m:e>
                  <m:r>
                    <m:t>λ</m:t>
                  </m:r>
                </m:e>
                <m:sub>
                  <m:r>
                    <m:t>M</m:t>
                  </m:r>
                </m:sub>
              </m:sSub>
            </m:oMath>
          </w:p>
          <w:p>
            <w:pPr>
              <w:pStyle w:val="9"/>
              <w:jc w:val="left"/>
              <w:spacing w:line="240" w:lineRule="auto" w:before="0" w:after="0"/>
              <w:ind w:firstLine="0" w:firstLineChars="0"/>
            </w:pPr>
            <w:r>
              <w:rPr>
                <w:rFonts w:ascii="Times New Roman" w:hAnsi="Times New Roman"/>
                <w:sz w:val="21"/>
                <w:szCs w:val="21"/>
              </w:rPr>
              <w:t xml:space="preserve"/>
            </w:r>
            <w:r>
              <w:rPr>
                <w:rFonts w:ascii="Times New Roman" w:hAnsi="Times New Roman"/>
                <w:sz w:val="21"/>
                <w:szCs w:val="21"/>
              </w:rPr>
              <w:t xml:space="preserve">7:</w:t>
            </w:r>
            <w:r>
              <w:rPr>
                <w:rFonts w:ascii="Times New Roman" w:hAnsi="Times New Roman"/>
                <w:sz w:val="21"/>
                <w:szCs w:val="21"/>
              </w:rPr>
              <w:t xml:space="preserve"> </w:t>
            </w:r>
            <w:r>
              <w:rPr>
                <w:rFonts w:ascii="Times New Roman" w:hAnsi="Times New Roman"/>
                <w:sz w:val="21"/>
                <w:szCs w:val="21"/>
              </w:rPr>
              <w:t xml:space="preserve">else</w:t>
            </w:r>
          </w:p>
          <w:p>
            <w:pPr>
              <w:pStyle w:val="9"/>
              <w:jc w:val="left"/>
              <w:spacing w:line="240" w:lineRule="auto" w:before="0" w:after="0"/>
              <w:ind w:firstLine="0" w:firstLineChars="0"/>
            </w:pPr>
            <w:r>
              <w:rPr>
                <w:rFonts w:ascii="Times New Roman" w:hAnsi="Times New Roman"/>
                <w:sz w:val="21"/>
                <w:szCs w:val="21"/>
              </w:rPr>
              <w:t xml:space="preserve"/>
            </w:r>
            <w:r>
              <w:rPr>
                <w:rFonts w:ascii="Times New Roman" w:hAnsi="Times New Roman"/>
                <w:sz w:val="21"/>
                <w:szCs w:val="21"/>
              </w:rPr>
              <w:t xml:space="preserve">8:     </w:t>
            </w:r>
            <w:r>
              <w:rPr>
                <w:rFonts w:ascii="Times New Roman" w:hAnsi="Times New Roman"/>
                <w:sz w:val="21"/>
                <w:szCs w:val="21"/>
              </w:rPr>
              <w:t xml:space="preserve"> </w:t>
            </w:r>
            <m:oMath>
              <m:r>
                <m:t>λ</m:t>
              </m:r>
              <m:r>
                <m:rPr>
                  <m:sty m:val="p"/>
                </m:rPr>
                <m:t>←</m:t>
              </m:r>
              <m:sSub>
                <m:e>
                  <m:r>
                    <m:t>λ</m:t>
                  </m:r>
                </m:e>
                <m:sub>
                  <m:r>
                    <m:t>L</m:t>
                  </m:r>
                </m:sub>
              </m:sSub>
            </m:oMath>
          </w:p>
          <w:p>
            <w:pPr>
              <w:pStyle w:val="9"/>
              <w:jc w:val="left"/>
              <w:spacing w:line="240" w:lineRule="auto" w:before="0" w:after="0"/>
              <w:ind w:firstLine="0" w:firstLineChars="0"/>
            </w:pPr>
            <w:r>
              <w:rPr>
                <w:rFonts w:ascii="Times New Roman" w:hAnsi="Times New Roman"/>
                <w:sz w:val="21"/>
                <w:szCs w:val="21"/>
              </w:rPr>
              <w:t xml:space="preserve"/>
            </w:r>
            <w:r>
              <w:rPr>
                <w:rFonts w:ascii="Times New Roman" w:hAnsi="Times New Roman"/>
                <w:sz w:val="21"/>
                <w:szCs w:val="21"/>
              </w:rPr>
              <w:t xml:space="preserve">9:</w:t>
            </w:r>
            <w:r>
              <w:rPr>
                <w:rFonts w:ascii="Times New Roman" w:hAnsi="Times New Roman"/>
                <w:sz w:val="21"/>
                <w:szCs w:val="21"/>
              </w:rPr>
              <w:t xml:space="preserve"> </w:t>
            </w:r>
            <w:r>
              <w:rPr>
                <w:rFonts w:ascii="Times New Roman" w:hAnsi="Times New Roman"/>
                <w:sz w:val="21"/>
                <w:szCs w:val="21"/>
              </w:rPr>
              <w:t xml:space="preserve">end if</w:t>
            </w:r>
          </w:p>
          <w:p>
            <w:pPr>
              <w:pStyle w:val="9"/>
              <w:jc w:val="left"/>
              <w:spacing w:line="240" w:lineRule="auto" w:before="0" w:after="0"/>
              <w:ind w:firstLine="0" w:firstLineChars="0"/>
            </w:pPr>
            <w:r>
              <w:rPr>
                <w:rFonts w:ascii="Times New Roman" w:hAnsi="Times New Roman"/>
                <w:sz w:val="21"/>
                <w:szCs w:val="21"/>
              </w:rPr>
              <w:t xml:space="preserve"/>
            </w:r>
            <w:r>
              <w:rPr>
                <w:rFonts w:ascii="Times New Roman" w:hAnsi="Times New Roman"/>
                <w:sz w:val="21"/>
                <w:szCs w:val="21"/>
              </w:rPr>
              <w:t xml:space="preserve">10:</w:t>
            </w:r>
            <w:r>
              <w:rPr>
                <w:rFonts w:ascii="Times New Roman" w:hAnsi="Times New Roman"/>
                <w:sz w:val="21"/>
                <w:szCs w:val="21"/>
              </w:rPr>
              <w:t xml:space="preserve"> </w:t>
            </w:r>
            <m:oMath>
              <m:sSubSup>
                <m:e>
                  <m:acc>
                    <m:accPr>
                      <m:chr m:val="̂"/>
                    </m:accPr>
                    <m:e>
                      <m:r>
                        <m:t>R</m:t>
                      </m:r>
                    </m:e>
                  </m:acc>
                </m:e>
                <m:sub>
                  <m:r>
                    <m:t>i</m:t>
                  </m:r>
                </m:sub>
                <m:sup>
                  <m:r>
                    <m:t>t</m:t>
                  </m:r>
                  <m:r>
                    <m:rPr>
                      <m:sty m:val="p"/>
                    </m:rPr>
                    <m:t>+</m:t>
                  </m:r>
                  <m:r>
                    <m:t>1</m:t>
                  </m:r>
                </m:sup>
              </m:sSubSup>
              <m:r>
                <m:rPr>
                  <m:sty m:val="p"/>
                </m:rPr>
                <m:t>←</m:t>
              </m:r>
              <m:r>
                <m:t>λ</m:t>
              </m:r>
              <m:sSubSup>
                <m:e>
                  <m:r>
                    <m:t>R</m:t>
                  </m:r>
                </m:e>
                <m:sub>
                  <m:r>
                    <m:t>i</m:t>
                  </m:r>
                </m:sub>
                <m:sup>
                  <m:r>
                    <m:t>t</m:t>
                  </m:r>
                </m:sup>
              </m:sSubSup>
              <m:r>
                <m:rPr>
                  <m:sty m:val="p"/>
                </m:rPr>
                <m:t>+</m:t>
              </m:r>
              <m:r>
                <m:rPr>
                  <m:sty m:val="p"/>
                </m:rPr>
                <m:t>(</m:t>
              </m:r>
              <m:r>
                <m:t>1</m:t>
              </m:r>
              <m:r>
                <m:rPr>
                  <m:sty m:val="p"/>
                </m:rPr>
                <m:t>−</m:t>
              </m:r>
              <m:r>
                <m:t>λ</m:t>
              </m:r>
              <m:r>
                <m:rPr>
                  <m:sty m:val="p"/>
                </m:rPr>
                <m:t>)</m:t>
              </m:r>
              <m:sSubSup>
                <m:e>
                  <m:r>
                    <m:t>s</m:t>
                  </m:r>
                </m:e>
                <m:sub>
                  <m:r>
                    <m:t>i</m:t>
                  </m:r>
                </m:sub>
                <m:sup>
                  <m:r>
                    <m:t>t</m:t>
                  </m:r>
                  <m:r>
                    <m:rPr>
                      <m:sty m:val="p"/>
                    </m:rPr>
                    <m:t>+</m:t>
                  </m:r>
                  <m:r>
                    <m:t>1</m:t>
                  </m:r>
                </m:sup>
              </m:sSubSup>
            </m:oMath>
          </w:p>
          <w:p>
            <w:pPr>
              <w:pStyle w:val="9"/>
              <w:jc w:val="left"/>
              <w:spacing w:line="240" w:lineRule="auto" w:before="0" w:after="0"/>
              <w:ind w:firstLine="0" w:firstLineChars="0"/>
            </w:pPr>
            <w:r>
              <w:rPr>
                <w:rFonts w:ascii="Times New Roman" w:hAnsi="Times New Roman"/>
                <w:sz w:val="21"/>
                <w:szCs w:val="21"/>
              </w:rPr>
              <w:t xml:space="preserve"/>
            </w:r>
            <w:r>
              <w:rPr>
                <w:rFonts w:ascii="Times New Roman" w:hAnsi="Times New Roman"/>
                <w:sz w:val="21"/>
                <w:szCs w:val="21"/>
              </w:rPr>
              <w:t xml:space="preserve">11:</w:t>
            </w:r>
            <w:r>
              <w:rPr>
                <w:rFonts w:ascii="Times New Roman" w:hAnsi="Times New Roman"/>
                <w:sz w:val="21"/>
                <w:szCs w:val="21"/>
              </w:rPr>
              <w:t xml:space="preserve"> </w:t>
            </w:r>
            <m:oMath>
              <m:sSubSup>
                <m:e>
                  <m:r>
                    <m:t>R</m:t>
                  </m:r>
                </m:e>
                <m:sub>
                  <m:r>
                    <m:t>i</m:t>
                  </m:r>
                </m:sub>
                <m:sup>
                  <m:r>
                    <m:t>t</m:t>
                  </m:r>
                  <m:r>
                    <m:rPr>
                      <m:sty m:val="p"/>
                    </m:rPr>
                    <m:t>+</m:t>
                  </m:r>
                  <m:r>
                    <m:t>1</m:t>
                  </m:r>
                </m:sup>
              </m:sSubSup>
              <m:r>
                <m:rPr>
                  <m:sty m:val="p"/>
                </m:rPr>
                <m:t>←</m:t>
              </m:r>
              <m:r>
                <m:rPr>
                  <m:sty m:val="p"/>
                </m:rPr>
                <m:t>min</m:t>
              </m:r>
              <m:r>
                <m:rPr>
                  <m:sty m:val="p"/>
                </m:rPr>
                <m:t>{</m:t>
              </m:r>
              <m:r>
                <m:t>1</m:t>
              </m:r>
              <m:r>
                <m:rPr>
                  <m:sty m:val="p"/>
                </m:rPr>
                <m:t>,</m:t>
              </m:r>
              <m:r>
                <m:rPr>
                  <m:sty m:val="p"/>
                </m:rPr>
                <m:t>max</m:t>
              </m:r>
              <m:r>
                <m:rPr>
                  <m:sty m:val="p"/>
                </m:rPr>
                <m:t>{</m:t>
              </m:r>
              <m:r>
                <m:t>0</m:t>
              </m:r>
              <m:r>
                <m:rPr>
                  <m:sty m:val="p"/>
                </m:rPr>
                <m:t>,</m:t>
              </m:r>
              <m:sSubSup>
                <m:e>
                  <m:acc>
                    <m:accPr>
                      <m:chr m:val="̂"/>
                    </m:accPr>
                    <m:e>
                      <m:r>
                        <m:t>R</m:t>
                      </m:r>
                    </m:e>
                  </m:acc>
                </m:e>
                <m:sub>
                  <m:r>
                    <m:t>i</m:t>
                  </m:r>
                </m:sub>
                <m:sup>
                  <m:r>
                    <m:t>t</m:t>
                  </m:r>
                  <m:r>
                    <m:rPr>
                      <m:sty m:val="p"/>
                    </m:rPr>
                    <m:t>+</m:t>
                  </m:r>
                  <m:r>
                    <m:t>1</m:t>
                  </m:r>
                </m:sup>
              </m:sSubSup>
              <m:r>
                <m:rPr>
                  <m:sty m:val="p"/>
                </m:rPr>
                <m:t>}</m:t>
              </m:r>
              <m:r>
                <m:rPr>
                  <m:sty m:val="p"/>
                </m:rPr>
                <m:t>}</m:t>
              </m:r>
            </m:oMath>
          </w:p>
          <w:p>
            <w:pPr>
              <w:pStyle w:val="9"/>
              <w:jc w:val="left"/>
              <w:spacing w:line="240" w:lineRule="auto" w:before="0" w:after="0"/>
              <w:ind w:firstLine="0" w:firstLineChars="0"/>
            </w:pPr>
            <w:r>
              <w:rPr>
                <w:rFonts w:ascii="Times New Roman" w:hAnsi="Times New Roman"/>
                <w:sz w:val="21"/>
                <w:szCs w:val="21"/>
              </w:rPr>
              <w:t xml:space="preserve"/>
            </w:r>
            <w:r>
              <w:rPr>
                <w:rFonts w:ascii="Times New Roman" w:hAnsi="Times New Roman"/>
                <w:sz w:val="21"/>
                <w:szCs w:val="21"/>
              </w:rPr>
              <w:t xml:space="preserve">12:</w:t>
            </w:r>
            <w:r>
              <w:rPr>
                <w:rFonts w:ascii="Times New Roman" w:hAnsi="Times New Roman"/>
                <w:sz w:val="21"/>
                <w:szCs w:val="21"/>
              </w:rPr>
              <w:t xml:space="preserve"> </w:t>
            </w:r>
            <w:r>
              <w:rPr>
                <w:rFonts w:ascii="Times New Roman" w:hAnsi="Times New Roman"/>
                <w:sz w:val="21"/>
                <w:szCs w:val="21"/>
              </w:rPr>
              <w:t xml:space="preserve">return</w:t>
            </w:r>
            <w:r>
              <w:rPr>
                <w:rFonts w:ascii="Times New Roman" w:hAnsi="Times New Roman"/>
                <w:sz w:val="21"/>
                <w:szCs w:val="21"/>
              </w:rPr>
              <w:t xml:space="preserve"> </w:t>
            </w:r>
            <m:oMath>
              <m:sSubSup>
                <m:e>
                  <m:r>
                    <m:t>R</m:t>
                  </m:r>
                </m:e>
                <m:sub>
                  <m:r>
                    <m:t>i</m:t>
                  </m:r>
                </m:sub>
                <m:sup>
                  <m:r>
                    <m:t>t</m:t>
                  </m:r>
                  <m:r>
                    <m:rPr>
                      <m:sty m:val="p"/>
                    </m:rPr>
                    <m:t>+</m:t>
                  </m:r>
                  <m:r>
                    <m:t>1</m:t>
                  </m:r>
                </m:sup>
              </m:sSubSup>
            </m:oMath>
          </w:p>
        </w:tc>
      </w:tr>
    </w:tbl>
    <w:p>
      <w:pPr>
        <w:pStyle w:val="a"/>
        <w:ind w:firstLineChars="200"/>
      </w:pPr>
      <w:r>
        <w:rPr>
          <w:rFonts w:hint="eastAsia"/>
        </w:rPr>
        <w:t xml:space="preserve">在确认</w:t>
      </w:r>
      <w:r>
        <w:rPr>
          <w:rFonts w:ascii="Times New Roman" w:hAnsi="Times New Roman"/>
        </w:rPr>
        <w:t xml:space="preserve"> EDR </w:t>
      </w:r>
      <w:r>
        <w:rPr>
          <w:rFonts w:hint="eastAsia"/>
        </w:rPr>
        <w:t>更新规则的计算流程后，需要进一步验证该机制在对抗性条件下的信誉压制能力。</w:t>
      </w:r>
      <w:r>
        <w:rPr>
          <w:rFonts w:ascii="Times New Roman" w:hAnsi="Times New Roman"/>
        </w:rPr>
        <w:t>On-Off</w:t>
      </w:r>
      <w:r>
        <w:t xml:space="preserve"> </w:t>
      </w:r>
      <w:r>
        <w:rPr>
          <w:rFonts w:hint="eastAsia"/>
        </w:rPr>
        <w:t>伪装——攻击者交替执行合规与作恶阶段——对分段衰减机制构成最强理论挑战，其余攻击类型（</w:t>
      </w:r>
      <w:r>
        <w:rPr>
          <w:rFonts w:ascii="Times New Roman" w:hAnsi="Times New Roman"/>
        </w:rPr>
        <w:t>Leader-DoS</w:t>
      </w:r>
      <w:r>
        <w:rPr>
          <w:rFonts w:hint="eastAsia"/>
        </w:rPr>
        <w:t>、</w:t>
      </w:r>
      <w:r>
        <w:rPr>
          <w:rFonts w:ascii="Times New Roman" w:hAnsi="Times New Roman"/>
        </w:rPr>
        <w:t>Collusion</w:t>
      </w:r>
      <w:r>
        <w:rPr>
          <w:rFonts w:hint="eastAsia"/>
        </w:rPr>
        <w:t>、</w:t>
      </w:r>
      <w:r>
        <w:rPr>
          <w:rFonts w:ascii="Times New Roman" w:hAnsi="Times New Roman"/>
        </w:rPr>
        <w:t>Sybil</w:t>
      </w:r>
      <w:r>
        <w:rPr>
          <w:rFonts w:hint="eastAsia"/>
        </w:rPr>
        <w:t>）均可归结为</w:t>
      </w:r>
      <w:r>
        <w:rPr>
          <w:rFonts w:ascii="Times New Roman" w:hAnsi="Times New Roman"/>
        </w:rPr>
        <w:t xml:space="preserve"> On-Off </w:t>
      </w:r>
      <w:r>
        <w:rPr>
          <w:rFonts w:hint="eastAsia"/>
        </w:rPr>
        <w:t xml:space="preserve">的特例或子情形。</w:t>
      </w:r>
    </w:p>
    <w:p>
      <w:pPr>
        <w:pStyle w:val="9"/>
      </w:pPr>
      <w:r>
        <w:rPr>
          <w:rFonts w:hint="eastAsia"/>
          <w:b/>
          <w:bCs/>
        </w:rPr>
        <w:t xml:space="preserve">信誉上界分析.</w:t>
      </w:r>
      <w:r>
        <w:t xml:space="preserve"> </w:t>
      </w:r>
      <w:r>
        <w:rPr>
          <w:rFonts w:hint="eastAsia"/>
        </w:rPr>
        <w:t xml:space="preserve">设恶意节点采用周期为</w:t>
      </w:r>
      <w:r>
        <w:t xml:space="preserve"> </w:t>
      </w:r>
      <m:oMath>
        <m:r>
          <m:rPr>
            <m:sty m:val="p"/>
          </m:rPr>
          <m:t>(</m:t>
        </m:r>
        <m:sSub>
          <m:e>
            <m:r>
              <m:t>T</m:t>
            </m:r>
          </m:e>
          <m:sub>
            <m:r>
              <m:t>o</m:t>
            </m:r>
            <m:r>
              <m:t>n</m:t>
            </m:r>
          </m:sub>
        </m:sSub>
        <m:r>
          <m:rPr>
            <m:sty m:val="p"/>
          </m:rPr>
          <m:t>,</m:t>
        </m:r>
        <m:sSub>
          <m:e>
            <m:r>
              <m:t>T</m:t>
            </m:r>
          </m:e>
          <m:sub>
            <m:r>
              <m:t>o</m:t>
            </m:r>
            <m:r>
              <m:t>f</m:t>
            </m:r>
            <m:r>
              <m:t>f</m:t>
            </m:r>
          </m:sub>
        </m:sSub>
        <m:r>
          <m:rPr>
            <m:sty m:val="p"/>
          </m:rPr>
          <m:t>)</m:t>
        </m:r>
      </m:oMath>
      <w:r>
        <w:t xml:space="preserve"> </w:t>
      </w:r>
      <w:r>
        <w:rPr>
          <w:rFonts w:hint="eastAsia"/>
        </w:rPr>
        <w:t xml:space="preserve">的</w:t>
      </w:r>
      <w:r>
        <w:rPr>
          <w:rFonts w:ascii="Times New Roman" w:hAnsi="Times New Roman"/>
        </w:rPr>
        <w:t xml:space="preserve"> On-Off </w:t>
      </w:r>
      <w:r>
        <w:rPr>
          <w:rFonts w:hint="eastAsia"/>
        </w:rPr>
        <w:t>策略，在对攻击者有利的最坏情形下（</w:t>
      </w:r>
      <w:r>
        <w:rPr>
          <w:rFonts w:ascii="Times New Roman" w:hAnsi="Times New Roman"/>
        </w:rPr>
        <w:t>On</w:t>
      </w:r>
      <w:r>
        <w:t xml:space="preserve"> </w:t>
      </w:r>
      <w:r>
        <w:rPr>
          <w:rFonts w:hint="eastAsia"/>
        </w:rPr>
        <w:t xml:space="preserve">阶段取</w:t>
      </w:r>
      <w:r>
        <w:t xml:space="preserve"> </w:t>
      </w:r>
      <m:oMath>
        <m:sSub>
          <m:e>
            <m:r>
              <m:t>λ</m:t>
            </m:r>
          </m:e>
          <m:sub>
            <m:r>
              <m:t>H</m:t>
            </m:r>
          </m:sub>
        </m:sSub>
      </m:oMath>
      <w:r>
        <w:rPr>
          <w:rFonts w:ascii="Times New Roman" w:hAnsi="Times New Roman"/>
        </w:rPr>
        <w:t xml:space="preserve">，Off</w:t>
      </w:r>
      <w:r>
        <w:t xml:space="preserve"> </w:t>
      </w:r>
      <w:r>
        <w:rPr>
          <w:rFonts w:hint="eastAsia"/>
        </w:rPr>
        <w:t xml:space="preserve">阶段取</w:t>
      </w:r>
      <w:r>
        <w:t xml:space="preserve"> </w:t>
      </w:r>
      <m:oMath>
        <m:sSub>
          <m:e>
            <m:r>
              <m:t>λ</m:t>
            </m:r>
          </m:e>
          <m:sub>
            <m:r>
              <m:t>L</m:t>
            </m:r>
          </m:sub>
        </m:sSub>
      </m:oMath>
      <w:r>
        <w:rPr>
          <w:rFonts w:hint="eastAsia"/>
        </w:rPr>
        <w:t xml:space="preserve">），该递推在</w:t>
      </w:r>
      <w:r>
        <w:t xml:space="preserve"> </w:t>
      </w:r>
      <m:oMath>
        <m:r>
          <m:rPr>
            <m:sty m:val="p"/>
          </m:rPr>
          <m:t>[</m:t>
        </m:r>
        <m:r>
          <m:t>0</m:t>
        </m:r>
        <m:r>
          <m:rPr>
            <m:sty m:val="p"/>
          </m:rPr>
          <m:t>,</m:t>
        </m:r>
        <m:r>
          <m:t>1</m:t>
        </m:r>
        <m:r>
          <m:rPr>
            <m:sty m:val="p"/>
          </m:rPr>
          <m:t>]</m:t>
        </m:r>
      </m:oMath>
      <w:r>
        <w:t xml:space="preserve"> </w:t>
      </w:r>
      <w:r>
        <w:rPr>
          <w:rFonts w:hint="eastAsia"/>
        </w:rPr>
        <w:t xml:space="preserve">上存在唯一周期稳态，其周期谷值</w:t>
      </w:r>
      <w:r>
        <w:t xml:space="preserve"> </w:t>
      </w:r>
      <m:oMath>
        <m:sSup>
          <m:e>
            <m:r>
              <m:t>R</m:t>
            </m:r>
          </m:e>
          <m:sup>
            <m:r>
              <m:rPr>
                <m:sty m:val="p"/>
              </m:rPr>
              <m:t>⋆</m:t>
            </m:r>
          </m:sup>
        </m:sSup>
      </m:oMath>
      <w:r>
        <w:t xml:space="preserve"> </w:t>
      </w:r>
      <w:r>
        <w:rPr>
          <w:rFonts w:hint="eastAsia"/>
        </w:rPr>
        <w:t xml:space="preserve">满足</w:t>
      </w:r>
    </w:p>
    <w:p>
      <w:pPr>
        <w:pStyle w:val="9"/>
        <w:tabs>
          <w:tab w:val="center" w:pos="4125"/>
          <w:tab w:val="right" w:pos="8250"/>
        </w:tabs>
      </w:pPr>
      <w:r>
        <w:tab/>
      </w:r>
      <m:oMathPara>
        <m:oMathParaPr>
          <m:jc m:val="center"/>
        </m:oMathParaPr>
        <m:oMath>
          <m:sSup>
            <m:e>
              <m:r>
                <m:t>R</m:t>
              </m:r>
            </m:e>
            <m:sup>
              <m:r>
                <m:rPr>
                  <m:sty m:val="p"/>
                </m:rPr>
                <m:t>⋆</m:t>
              </m:r>
            </m:sup>
          </m:sSup>
          <m:r>
            <m:rPr>
              <m:sty m:val="p"/>
            </m:rPr>
            <m:t>≤</m:t>
          </m:r>
          <m:sSub>
            <m:e>
              <m:r>
                <m:t>R</m:t>
              </m:r>
            </m:e>
            <m:sub>
              <m:r>
                <m:t>u</m:t>
              </m:r>
              <m:r>
                <m:t>b</m:t>
              </m:r>
            </m:sub>
          </m:sSub>
          <m:r>
            <m:rPr>
              <m:sty m:val="p"/>
            </m:rPr>
            <m:t>=</m:t>
          </m:r>
          <m:r>
            <m:rPr>
              <m:sty m:val="p"/>
            </m:rPr>
            <m:t>min</m:t>
          </m:r>
          <m:d>
            <m:dPr>
              <m:begChr m:val="{"/>
              <m:sepChr m:val=""/>
              <m:endChr m:val="}"/>
              <m:grow/>
            </m:dPr>
            <m:e>
              <m:r>
                <m:t>1</m:t>
              </m:r>
              <m:r>
                <m:rPr>
                  <m:sty m:val="p"/>
                </m:rPr>
                <m:t>,</m:t>
              </m:r>
              <m:f>
                <m:fPr>
                  <m:type m:val="bar"/>
                </m:fPr>
                <m:num>
                  <m:r>
                    <m:rPr>
                      <m:sty m:val="p"/>
                    </m:rPr>
                    <m:t>(</m:t>
                  </m:r>
                  <m:r>
                    <m:t>1</m:t>
                  </m:r>
                  <m:r>
                    <m:rPr>
                      <m:sty m:val="p"/>
                    </m:rPr>
                    <m:t>−</m:t>
                  </m:r>
                  <m:sSub>
                    <m:e>
                      <m:r>
                        <m:t>λ</m:t>
                      </m:r>
                    </m:e>
                    <m:sub>
                      <m:r>
                        <m:t>H</m:t>
                      </m:r>
                    </m:sub>
                  </m:sSub>
                  <m:r>
                    <m:rPr>
                      <m:sty m:val="p"/>
                    </m:rPr>
                    <m:t>)</m:t>
                  </m:r>
                  <m:r>
                    <m:t> </m:t>
                  </m:r>
                  <m:sSub>
                    <m:e>
                      <m:r>
                        <m:t>s</m:t>
                      </m:r>
                    </m:e>
                    <m:sub>
                      <m:r>
                        <m:t>g</m:t>
                      </m:r>
                      <m:r>
                        <m:t>o</m:t>
                      </m:r>
                      <m:r>
                        <m:t>o</m:t>
                      </m:r>
                      <m:r>
                        <m:t>d</m:t>
                      </m:r>
                    </m:sub>
                  </m:sSub>
                  <m:r>
                    <m:t> </m:t>
                  </m:r>
                  <m:sSub>
                    <m:e>
                      <m:r>
                        <m:t>T</m:t>
                      </m:r>
                    </m:e>
                    <m:sub>
                      <m:r>
                        <m:t>o</m:t>
                      </m:r>
                      <m:r>
                        <m:t>n</m:t>
                      </m:r>
                    </m:sub>
                  </m:sSub>
                </m:num>
                <m:den>
                  <m:r>
                    <m:rPr>
                      <m:sty m:val="p"/>
                    </m:rPr>
                    <m:t>(</m:t>
                  </m:r>
                  <m:r>
                    <m:t>1</m:t>
                  </m:r>
                  <m:r>
                    <m:rPr>
                      <m:sty m:val="p"/>
                    </m:rPr>
                    <m:t>−</m:t>
                  </m:r>
                  <m:sSub>
                    <m:e>
                      <m:r>
                        <m:t>λ</m:t>
                      </m:r>
                    </m:e>
                    <m:sub>
                      <m:r>
                        <m:t>H</m:t>
                      </m:r>
                    </m:sub>
                  </m:sSub>
                  <m:r>
                    <m:rPr>
                      <m:sty m:val="p"/>
                    </m:rPr>
                    <m:t>)</m:t>
                  </m:r>
                  <m:r>
                    <m:t> </m:t>
                  </m:r>
                  <m:sSub>
                    <m:e>
                      <m:r>
                        <m:t>s</m:t>
                      </m:r>
                    </m:e>
                    <m:sub>
                      <m:r>
                        <m:t>g</m:t>
                      </m:r>
                      <m:r>
                        <m:t>o</m:t>
                      </m:r>
                      <m:r>
                        <m:t>o</m:t>
                      </m:r>
                      <m:r>
                        <m:t>d</m:t>
                      </m:r>
                    </m:sub>
                  </m:sSub>
                  <m:r>
                    <m:t> </m:t>
                  </m:r>
                  <m:sSub>
                    <m:e>
                      <m:r>
                        <m:t>T</m:t>
                      </m:r>
                    </m:e>
                    <m:sub>
                      <m:r>
                        <m:t>o</m:t>
                      </m:r>
                      <m:r>
                        <m:t>n</m:t>
                      </m:r>
                    </m:sub>
                  </m:sSub>
                  <m:r>
                    <m:rPr>
                      <m:sty m:val="p"/>
                    </m:rPr>
                    <m:t>+</m:t>
                  </m:r>
                  <m:r>
                    <m:rPr>
                      <m:sty m:val="p"/>
                    </m:rPr>
                    <m:t>(</m:t>
                  </m:r>
                  <m:r>
                    <m:t>1</m:t>
                  </m:r>
                  <m:r>
                    <m:rPr>
                      <m:sty m:val="p"/>
                    </m:rPr>
                    <m:t>−</m:t>
                  </m:r>
                  <m:sSub>
                    <m:e>
                      <m:r>
                        <m:t>λ</m:t>
                      </m:r>
                    </m:e>
                    <m:sub>
                      <m:r>
                        <m:t>L</m:t>
                      </m:r>
                    </m:sub>
                  </m:sSub>
                  <m:r>
                    <m:rPr>
                      <m:sty m:val="p"/>
                    </m:rPr>
                    <m:t>)</m:t>
                  </m:r>
                  <m:r>
                    <m:t> </m:t>
                  </m:r>
                  <m:sSub>
                    <m:e>
                      <m:r>
                        <m:t>w</m:t>
                      </m:r>
                    </m:e>
                    <m:sub>
                      <m:r>
                        <m:t>m</m:t>
                      </m:r>
                    </m:sub>
                  </m:sSub>
                  <m:r>
                    <m:t> </m:t>
                  </m:r>
                  <m:sSub>
                    <m:e>
                      <m:r>
                        <m:t>T</m:t>
                      </m:r>
                    </m:e>
                    <m:sub>
                      <m:r>
                        <m:t>o</m:t>
                      </m:r>
                      <m:r>
                        <m:t>f</m:t>
                      </m:r>
                      <m:r>
                        <m:t>f</m:t>
                      </m:r>
                    </m:sub>
                  </m:sSub>
                </m:den>
              </m:f>
            </m:e>
          </m:d>
        </m:oMath>
      </m:oMathPara>
      <w:r>
        <w:tab/>
      </w:r>
      <w:r>
        <w:rPr>
          <w:rFonts w:ascii="Times New Roman" w:hAnsi="Times New Roman"/>
        </w:rPr>
        <w:t>(4-4)</w:t>
      </w:r>
    </w:p>
    <w:p>
      <w:pPr>
        <w:pStyle w:val="a"/>
        <w:ind w:firstLine="0" w:firstLineChars="0"/>
      </w:pPr>
      <w:r>
        <w:rPr>
          <w:rFonts w:hint="eastAsia"/>
        </w:rPr>
        <w:t xml:space="preserve">直觉上，分子刻画</w:t>
      </w:r>
      <w:r>
        <w:rPr>
          <w:rFonts w:ascii="Times New Roman" w:hAnsi="Times New Roman"/>
        </w:rPr>
        <w:t xml:space="preserve"> On </w:t>
      </w:r>
      <w:r>
        <w:rPr>
          <w:rFonts w:hint="eastAsia"/>
        </w:rPr>
        <w:t xml:space="preserve">阶段信誉恢复的累积增量，分母加上</w:t>
      </w:r>
      <w:r>
        <w:rPr>
          <w:rFonts w:ascii="Times New Roman" w:hAnsi="Times New Roman"/>
        </w:rPr>
        <w:t xml:space="preserve"> Off </w:t>
      </w:r>
      <w:r>
        <w:rPr>
          <w:rFonts w:hint="eastAsia"/>
        </w:rPr>
        <w:t xml:space="preserve">阶段惩罚的累积减量。当</w:t>
      </w:r>
      <w:r>
        <w:t xml:space="preserve"> </w:t>
      </w:r>
      <m:oMath>
        <m:sSub>
          <m:e>
            <m:r>
              <m:t>λ</m:t>
            </m:r>
          </m:e>
          <m:sub>
            <m:r>
              <m:t>H</m:t>
            </m:r>
          </m:sub>
        </m:sSub>
        <m:r>
          <m:rPr>
            <m:sty m:val="p"/>
          </m:rPr>
          <m:t>&lt;</m:t>
        </m:r>
        <m:sSub>
          <m:e>
            <m:r>
              <m:t>λ</m:t>
            </m:r>
          </m:e>
          <m:sub>
            <m:r>
              <m:t>L</m:t>
            </m:r>
          </m:sub>
        </m:sSub>
      </m:oMath>
      <w:r>
        <w:t xml:space="preserve"> </w:t>
      </w:r>
      <w:r>
        <w:rPr>
          <w:rFonts w:hint="eastAsia"/>
        </w:rPr>
        <w:t xml:space="preserve">且</w:t>
      </w:r>
      <w:r>
        <w:t xml:space="preserve"> </w:t>
      </w:r>
      <m:oMath>
        <m:sSub>
          <m:e>
            <m:r>
              <m:t>w</m:t>
            </m:r>
          </m:e>
          <m:sub>
            <m:r>
              <m:t>m</m:t>
            </m:r>
          </m:sub>
        </m:sSub>
        <m:r>
          <m:rPr>
            <m:sty m:val="p"/>
          </m:rPr>
          <m:t>&gt;</m:t>
        </m:r>
        <m:r>
          <m:t>1</m:t>
        </m:r>
      </m:oMath>
      <w:r>
        <w:t xml:space="preserve"> </w:t>
      </w:r>
      <w:r>
        <w:rPr>
          <w:rFonts w:hint="eastAsia"/>
        </w:rPr>
        <w:t xml:space="preserve">时，</w:t>
      </w:r>
      <m:oMath>
        <m:sSub>
          <m:e>
            <m:r>
              <m:t>R</m:t>
            </m:r>
          </m:e>
          <m:sub>
            <m:r>
              <m:t>u</m:t>
            </m:r>
            <m:r>
              <m:t>b</m:t>
            </m:r>
          </m:sub>
        </m:sSub>
      </m:oMath>
      <w:r>
        <w:t xml:space="preserve"> </w:t>
      </w:r>
      <w:r>
        <w:rPr>
          <w:rFonts w:hint="eastAsia"/>
        </w:rPr>
        <w:t xml:space="preserve">随</w:t>
      </w:r>
      <w:r>
        <w:t xml:space="preserve"> </w:t>
      </w:r>
      <m:oMath>
        <m:sSub>
          <m:e>
            <m:r>
              <m:t>T</m:t>
            </m:r>
          </m:e>
          <m:sub>
            <m:r>
              <m:t>o</m:t>
            </m:r>
            <m:r>
              <m:t>f</m:t>
            </m:r>
            <m:r>
              <m:t>f</m:t>
            </m:r>
          </m:sub>
        </m:sSub>
      </m:oMath>
      <w:r>
        <w:t xml:space="preserve"> </w:t>
      </w:r>
      <w:r>
        <w:rPr>
          <w:rFonts w:hint="eastAsia"/>
        </w:rPr>
        <w:t xml:space="preserve">增大单调下降；当</w:t>
      </w:r>
      <w:r>
        <w:rPr>
          <w:rFonts w:ascii="Times New Roman" w:hAnsi="Times New Roman"/>
        </w:rPr>
        <w:t xml:space="preserve"> Off </w:t>
      </w:r>
      <w:r>
        <w:rPr>
          <w:rFonts w:hint="eastAsia"/>
        </w:rPr>
        <w:t xml:space="preserve">阶段足够长时</w:t>
      </w:r>
      <w:r>
        <w:t xml:space="preserve"> </w:t>
      </w:r>
      <m:oMath>
        <m:sSub>
          <m:e>
            <m:r>
              <m:t>R</m:t>
            </m:r>
          </m:e>
          <m:sub>
            <m:r>
              <m:t>u</m:t>
            </m:r>
            <m:r>
              <m:t>b</m:t>
            </m:r>
          </m:sub>
        </m:sSub>
        <m:r>
          <m:rPr>
            <m:sty m:val="p"/>
          </m:rPr>
          <m:t>&lt;</m:t>
        </m:r>
        <m:sSub>
          <m:e>
            <m:r>
              <m:t>τ</m:t>
            </m:r>
          </m:e>
          <m:sub>
            <m:r>
              <m:t>H</m:t>
            </m:r>
          </m:sub>
        </m:sSub>
      </m:oMath>
      <w:r>
        <w:rPr>
          <w:rFonts w:hint="eastAsia"/>
        </w:rPr>
        <w:t xml:space="preserve">，即恶意节点难以长期维持在高信誉候选区间。</w:t>
      </w:r>
    </w:p>
    <w:p>
      <w:pPr>
        <w:pStyle w:val="9"/>
      </w:pPr>
      <w:r>
        <w:rPr>
          <w:rFonts w:hint="eastAsia"/>
        </w:rPr>
        <w:t xml:space="preserve">上述上界分析从理论层面验证了分段衰减结构的有效性。为进一步从工程维度说明</w:t>
      </w:r>
      <w:r>
        <w:rPr>
          <w:rFonts w:ascii="Times New Roman" w:hAnsi="Times New Roman"/>
        </w:rPr>
        <w:t xml:space="preserve"> EDR </w:t>
      </w:r>
      <w:r>
        <w:rPr>
          <w:rFonts w:hint="eastAsia"/>
        </w:rPr>
        <w:t>的适用性，表</w:t>
      </w:r>
      <w:r>
        <w:rPr>
          <w:rFonts w:ascii="Times New Roman" w:hAnsi="Times New Roman"/>
        </w:rPr>
        <w:t>4-1</w:t>
      </w:r>
      <w:r>
        <w:t xml:space="preserve"> </w:t>
      </w:r>
      <w:r>
        <w:rPr>
          <w:rFonts w:hint="eastAsia"/>
        </w:rPr>
        <w:t xml:space="preserve">从记忆长度、惩戒速度等角度对四类衰减记忆机制进行横向对比。</w:t>
      </w:r>
    </w:p>
    <w:p>
      <w:pPr>
        <w:pStyle w:val="9"/>
      </w:pPr>
      <w:bookmarkStart w:id="390" w:name="tab:decay_compare"/>
      <w:bookmarkEnd w:id="390"/>
    </w:p>
    <w:p>
      <w:pPr>
        <w:spacing w:line="240" w:lineRule="auto"/>
        <w:ind w:firstLine="422"/>
        <w:jc w:val="center"/>
        <w:rPr>
          <w:rFonts w:ascii="Times New Roman" w:hAnsi="Times New Roman"/>
          <w:b/>
          <w:sz w:val="21"/>
          <w:szCs w:val="21"/>
        </w:rPr>
        <w:keepNext/>
      </w:pPr>
      <w:r>
        <w:rPr>
          <w:rFonts w:ascii="Times New Roman" w:hAnsi="Times New Roman"/>
          <w:b/>
          <w:sz w:val="21"/>
          <w:szCs w:val="21"/>
        </w:rPr>
        <w:t>表4-1 信誉衰减机制对比</w:t>
      </w:r>
    </w:p>
    <w:p>
      <w:pPr>
        <w:spacing w:line="240" w:lineRule="auto"/>
        <w:ind w:firstLine="422"/>
        <w:jc w:val="center"/>
        <w:rPr>
          <w:rFonts w:ascii="Times New Roman" w:hAnsi="Times New Roman"/>
          <w:b/>
          <w:sz w:val="21"/>
          <w:szCs w:val="21"/>
        </w:rPr>
        <w:keepNext/>
      </w:pPr>
      <w:r>
        <w:rPr>
          <w:rFonts w:ascii="Times New Roman" w:hAnsi="Times New Roman"/>
          <w:b/>
          <w:sz w:val="21"/>
          <w:szCs w:val="21"/>
        </w:rPr>
        <w:t>Table 4-1 Comparison of Reputation Decay Mechanisms</w:t>
      </w:r>
    </w:p>
    <w:tbl>
      <w:tblPr>
        <w:tblStyle w:val="18"/>
        <w:tblW w:type="dxa" w:w="8250"/>
        <w:tblLook w:firstRow="1" w:lastRow="0" w:firstColumn="0" w:lastColumn="0" w:noHBand="0" w:noVBand="0" w:val="0020"/>
        <w:tblLayout w:type="fixed"/>
        <w:tblBorders>
          <w:top w:val="single" w:sz="6" w:space="0" w:color="auto"/>
          <w:bottom w:val="single" w:sz="6" w:space="0" w:color="auto"/>
          <w:left w:val="nil"/>
          <w:right w:val="nil"/>
          <w:insideH w:val="nil"/>
          <w:insideV w:val="nil"/>
        </w:tblBorders>
        <w:tblCaption w:val="信誉衰减机制对比"/>
      </w:tblPr>
      <w:tblGrid>
        <w:gridCol w:w="1650"/>
        <w:gridCol w:w="1320"/>
        <w:gridCol w:w="1320"/>
        <w:gridCol w:w="1320"/>
        <w:gridCol w:w="1320"/>
        <w:gridCol w:w="1320"/>
      </w:tblGrid>
      <w:tr>
        <w:trPr>
          <w:tblHeader w:val="on"/>
        </w:trPr>
        <w:tc>
          <w:tcPr>
            <w:tcW w:type="dxa" w:w="1650"/>
            <w:tcBorders>
              <w:bottom w:val="single" w:sz="6" w:space="0" w:color="auto"/>
            </w:tcBorders>
          </w:tcPr>
          <w:p>
            <w:pPr>
              <w:pStyle w:val="a"/>
              <w:jc w:val="left"/>
            </w:pPr>
            <w:r>
              <w:rPr>
                <w:rFonts w:hint="eastAsia" w:ascii="Times New Roman" w:hAnsi="Times New Roman"/>
                <w:sz w:val="21"/>
                <w:szCs w:val="21"/>
              </w:rPr>
              <w:t xml:space="preserve">机制</w:t>
            </w:r>
          </w:p>
        </w:tc>
        <w:tc>
          <w:tcPr>
            <w:tcW w:type="dxa" w:w="1320"/>
            <w:tcBorders>
              <w:bottom w:val="single" w:sz="6" w:space="0" w:color="auto"/>
            </w:tcBorders>
          </w:tcPr>
          <w:p>
            <w:pPr>
              <w:pStyle w:val="a"/>
              <w:jc w:val="left"/>
            </w:pPr>
            <w:r>
              <w:rPr>
                <w:rFonts w:hint="eastAsia" w:ascii="Times New Roman" w:hAnsi="Times New Roman"/>
                <w:sz w:val="21"/>
                <w:szCs w:val="21"/>
              </w:rPr>
              <w:t xml:space="preserve">记忆长度</w:t>
            </w:r>
          </w:p>
        </w:tc>
        <w:tc>
          <w:tcPr>
            <w:tcW w:type="dxa" w:w="1320"/>
            <w:tcBorders>
              <w:bottom w:val="single" w:sz="6" w:space="0" w:color="auto"/>
            </w:tcBorders>
          </w:tcPr>
          <w:p>
            <w:pPr>
              <w:pStyle w:val="a"/>
              <w:jc w:val="left"/>
            </w:pPr>
            <w:r>
              <w:rPr>
                <w:rFonts w:hint="eastAsia" w:ascii="Times New Roman" w:hAnsi="Times New Roman"/>
                <w:sz w:val="21"/>
                <w:szCs w:val="21"/>
              </w:rPr>
              <w:t xml:space="preserve">惩戒速度</w:t>
            </w:r>
          </w:p>
        </w:tc>
        <w:tc>
          <w:tcPr>
            <w:tcW w:type="dxa" w:w="1320"/>
            <w:tcBorders>
              <w:bottom w:val="single" w:sz="6" w:space="0" w:color="auto"/>
            </w:tcBorders>
          </w:tcPr>
          <w:p>
            <w:pPr>
              <w:pStyle w:val="a"/>
              <w:jc w:val="left"/>
            </w:pPr>
            <w:r>
              <w:rPr>
                <w:rFonts w:hint="eastAsia" w:ascii="Times New Roman" w:hAnsi="Times New Roman"/>
                <w:sz w:val="21"/>
                <w:szCs w:val="21"/>
              </w:rPr>
              <w:t xml:space="preserve">抗</w:t>
            </w:r>
            <w:r>
              <w:t xml:space="preserve"> On-Off</w:t>
              <w:rPr>
                <w:rFonts w:ascii="Times New Roman" w:hAnsi="Times New Roman"/>
                <w:sz w:val="21"/>
                <w:szCs w:val="21"/>
              </w:rPr>
            </w:r>
          </w:p>
        </w:tc>
        <w:tc>
          <w:tcPr>
            <w:tcW w:type="dxa" w:w="1320"/>
            <w:tcBorders>
              <w:bottom w:val="single" w:sz="6" w:space="0" w:color="auto"/>
            </w:tcBorders>
          </w:tcPr>
          <w:p>
            <w:pPr>
              <w:pStyle w:val="a"/>
              <w:jc w:val="left"/>
            </w:pPr>
            <w:r>
              <w:rPr>
                <w:rFonts w:hint="eastAsia" w:ascii="Times New Roman" w:hAnsi="Times New Roman"/>
                <w:sz w:val="21"/>
                <w:szCs w:val="21"/>
              </w:rPr>
              <w:t xml:space="preserve">计算复杂度</w:t>
            </w:r>
          </w:p>
        </w:tc>
        <w:tc>
          <w:tcPr>
            <w:tcW w:type="dxa" w:w="1320"/>
            <w:tcBorders>
              <w:bottom w:val="single" w:sz="6" w:space="0" w:color="auto"/>
            </w:tcBorders>
          </w:tcPr>
          <w:p>
            <w:pPr>
              <w:pStyle w:val="a"/>
              <w:jc w:val="left"/>
            </w:pPr>
            <w:r>
              <w:rPr>
                <w:rFonts w:hint="eastAsia" w:ascii="Times New Roman" w:hAnsi="Times New Roman"/>
                <w:sz w:val="21"/>
                <w:szCs w:val="21"/>
              </w:rPr>
              <w:t xml:space="preserve">参数数量</w:t>
            </w:r>
          </w:p>
        </w:tc>
      </w:tr>
      <w:tr>
        <w:tc>
          <w:tcPr>
            <w:tcW w:type="dxa" w:w="1650"/>
          </w:tcPr>
          <w:p>
            <w:pPr>
              <w:pStyle w:val="a"/>
              <w:jc w:val="left"/>
            </w:pPr>
            <w:r>
              <w:rPr>
                <w:rFonts w:ascii="Times New Roman" w:hAnsi="Times New Roman"/>
                <w:sz w:val="21"/>
                <w:szCs w:val="21"/>
              </w:rPr>
              <w:t>EDR</w:t>
            </w:r>
            <w:r>
              <w:rPr>
                <w:rFonts w:hint="eastAsia" w:ascii="Times New Roman" w:hAnsi="Times New Roman"/>
                <w:sz w:val="21"/>
                <w:szCs w:val="21"/>
              </w:rPr>
              <w:t>（本文）</w:t>
            </w:r>
          </w:p>
        </w:tc>
        <w:tc>
          <w:tcPr>
            <w:tcW w:type="dxa" w:w="1320"/>
          </w:tcPr>
          <w:p>
            <w:pPr>
              <w:pStyle w:val="a"/>
              <w:jc w:val="left"/>
            </w:pPr>
            <w:r>
              <w:rPr>
                <w:rFonts w:hint="eastAsia" w:ascii="Times New Roman" w:hAnsi="Times New Roman"/>
                <w:sz w:val="21"/>
                <w:szCs w:val="21"/>
              </w:rPr>
              <w:t xml:space="preserve">分段自适应</w:t>
            </w:r>
          </w:p>
        </w:tc>
        <w:tc>
          <w:tcPr>
            <w:tcW w:type="dxa" w:w="1320"/>
          </w:tcPr>
          <w:p>
            <w:pPr>
              <w:pStyle w:val="a"/>
              <w:jc w:val="left"/>
            </w:pPr>
            <w:r>
              <w:rPr>
                <w:rFonts w:hint="eastAsia" w:ascii="Times New Roman" w:hAnsi="Times New Roman"/>
                <w:sz w:val="21"/>
                <w:szCs w:val="21"/>
              </w:rPr>
              <w:t xml:space="preserve">高</w:t>
            </w:r>
          </w:p>
        </w:tc>
        <w:tc>
          <w:tcPr>
            <w:tcW w:type="dxa" w:w="1320"/>
          </w:tcPr>
          <w:p>
            <w:pPr>
              <w:pStyle w:val="a"/>
              <w:jc w:val="left"/>
            </w:pPr>
            <w:r>
              <w:rPr>
                <w:rFonts w:hint="eastAsia" w:ascii="Times New Roman" w:hAnsi="Times New Roman"/>
                <w:sz w:val="21"/>
                <w:szCs w:val="21"/>
              </w:rPr>
              <w:t xml:space="preserve">高</w:t>
            </w:r>
          </w:p>
        </w:tc>
        <w:tc>
          <w:tcPr>
            <w:tcW w:type="dxa" w:w="1320"/>
          </w:tcPr>
          <w:p>
            <w:pPr>
              <w:pStyle w:val="a"/>
              <w:jc w:val="left"/>
            </w:pPr>
            <w:r>
              <w:rPr>
                <w:rFonts w:hint="eastAsia" w:ascii="Times New Roman" w:hAnsi="Times New Roman"/>
                <w:sz w:val="21"/>
                <w:szCs w:val="21"/>
              </w:rPr>
              <w:t xml:space="preserve">低</w:t>
            </w:r>
          </w:p>
        </w:tc>
        <w:tc>
          <w:tcPr>
            <w:tcW w:type="dxa" w:w="1320"/>
          </w:tcPr>
          <w:p>
            <w:pPr>
              <w:pStyle w:val="a"/>
              <w:jc w:val="left"/>
            </w:pPr>
            <w:r>
              <w:rPr>
                <w:rFonts w:hint="eastAsia" w:ascii="Times New Roman" w:hAnsi="Times New Roman"/>
                <w:sz w:val="21"/>
                <w:szCs w:val="21"/>
              </w:rPr>
              <w:t xml:space="preserve">中</w:t>
            </w:r>
          </w:p>
        </w:tc>
      </w:tr>
      <w:tr>
        <w:tc>
          <w:tcPr>
            <w:tcW w:type="dxa" w:w="1650"/>
          </w:tcPr>
          <w:p>
            <w:pPr>
              <w:pStyle w:val="a"/>
              <w:jc w:val="left"/>
            </w:pPr>
            <w:r>
              <w:rPr>
                <w:rFonts w:hint="eastAsia" w:ascii="Times New Roman" w:hAnsi="Times New Roman"/>
                <w:sz w:val="21"/>
                <w:szCs w:val="21"/>
              </w:rPr>
              <w:t xml:space="preserve">线性衰减</w:t>
            </w:r>
          </w:p>
        </w:tc>
        <w:tc>
          <w:tcPr>
            <w:tcW w:type="dxa" w:w="1320"/>
          </w:tcPr>
          <w:p>
            <w:pPr>
              <w:pStyle w:val="a"/>
              <w:jc w:val="left"/>
            </w:pPr>
            <w:r>
              <w:rPr>
                <w:rFonts w:hint="eastAsia" w:ascii="Times New Roman" w:hAnsi="Times New Roman"/>
                <w:sz w:val="21"/>
                <w:szCs w:val="21"/>
              </w:rPr>
              <w:t xml:space="preserve">固定</w:t>
            </w:r>
          </w:p>
        </w:tc>
        <w:tc>
          <w:tcPr>
            <w:tcW w:type="dxa" w:w="1320"/>
          </w:tcPr>
          <w:p>
            <w:pPr>
              <w:pStyle w:val="a"/>
              <w:jc w:val="left"/>
            </w:pPr>
            <w:r>
              <w:rPr>
                <w:rFonts w:hint="eastAsia" w:ascii="Times New Roman" w:hAnsi="Times New Roman"/>
                <w:sz w:val="21"/>
                <w:szCs w:val="21"/>
              </w:rPr>
              <w:t xml:space="preserve">中</w:t>
            </w:r>
          </w:p>
        </w:tc>
        <w:tc>
          <w:tcPr>
            <w:tcW w:type="dxa" w:w="1320"/>
          </w:tcPr>
          <w:p>
            <w:pPr>
              <w:pStyle w:val="a"/>
              <w:jc w:val="left"/>
            </w:pPr>
            <w:r>
              <w:rPr>
                <w:rFonts w:hint="eastAsia" w:ascii="Times New Roman" w:hAnsi="Times New Roman"/>
                <w:sz w:val="21"/>
                <w:szCs w:val="21"/>
              </w:rPr>
              <w:t xml:space="preserve">中低</w:t>
            </w:r>
          </w:p>
        </w:tc>
        <w:tc>
          <w:tcPr>
            <w:tcW w:type="dxa" w:w="1320"/>
          </w:tcPr>
          <w:p>
            <w:pPr>
              <w:pStyle w:val="a"/>
              <w:jc w:val="left"/>
            </w:pPr>
            <w:r>
              <w:rPr>
                <w:rFonts w:hint="eastAsia" w:ascii="Times New Roman" w:hAnsi="Times New Roman"/>
                <w:sz w:val="21"/>
                <w:szCs w:val="21"/>
              </w:rPr>
              <w:t xml:space="preserve">低</w:t>
            </w:r>
          </w:p>
        </w:tc>
        <w:tc>
          <w:tcPr>
            <w:tcW w:type="dxa" w:w="1320"/>
          </w:tcPr>
          <w:p>
            <w:pPr>
              <w:pStyle w:val="a"/>
              <w:jc w:val="left"/>
            </w:pPr>
            <w:r>
              <w:rPr>
                <w:rFonts w:hint="eastAsia" w:ascii="Times New Roman" w:hAnsi="Times New Roman"/>
                <w:sz w:val="21"/>
                <w:szCs w:val="21"/>
              </w:rPr>
              <w:t xml:space="preserve">低</w:t>
            </w:r>
          </w:p>
        </w:tc>
      </w:tr>
      <w:tr>
        <w:tc>
          <w:tcPr>
            <w:tcW w:type="dxa" w:w="1650"/>
          </w:tcPr>
          <w:p>
            <w:pPr>
              <w:pStyle w:val="a"/>
              <w:jc w:val="left"/>
            </w:pPr>
            <w:r>
              <w:rPr>
                <w:rFonts w:hint="eastAsia" w:ascii="Times New Roman" w:hAnsi="Times New Roman"/>
                <w:sz w:val="21"/>
                <w:szCs w:val="21"/>
              </w:rPr>
              <w:t xml:space="preserve">多项式衰减</w:t>
            </w:r>
          </w:p>
        </w:tc>
        <w:tc>
          <w:tcPr>
            <w:tcW w:type="dxa" w:w="1320"/>
          </w:tcPr>
          <w:p>
            <w:pPr>
              <w:pStyle w:val="a"/>
              <w:jc w:val="left"/>
            </w:pPr>
            <w:r>
              <w:rPr>
                <w:rFonts w:hint="eastAsia" w:ascii="Times New Roman" w:hAnsi="Times New Roman"/>
                <w:sz w:val="21"/>
                <w:szCs w:val="21"/>
              </w:rPr>
              <w:t xml:space="preserve">长尾</w:t>
            </w:r>
          </w:p>
        </w:tc>
        <w:tc>
          <w:tcPr>
            <w:tcW w:type="dxa" w:w="1320"/>
          </w:tcPr>
          <w:p>
            <w:pPr>
              <w:pStyle w:val="a"/>
              <w:jc w:val="left"/>
            </w:pPr>
            <w:r>
              <w:rPr>
                <w:rFonts w:hint="eastAsia" w:ascii="Times New Roman" w:hAnsi="Times New Roman"/>
                <w:sz w:val="21"/>
                <w:szCs w:val="21"/>
              </w:rPr>
              <w:t xml:space="preserve">中</w:t>
            </w:r>
          </w:p>
        </w:tc>
        <w:tc>
          <w:tcPr>
            <w:tcW w:type="dxa" w:w="1320"/>
          </w:tcPr>
          <w:p>
            <w:pPr>
              <w:pStyle w:val="a"/>
              <w:jc w:val="left"/>
            </w:pPr>
            <w:r>
              <w:rPr>
                <w:rFonts w:hint="eastAsia" w:ascii="Times New Roman" w:hAnsi="Times New Roman"/>
                <w:sz w:val="21"/>
                <w:szCs w:val="21"/>
              </w:rPr>
              <w:t xml:space="preserve">中</w:t>
            </w:r>
          </w:p>
        </w:tc>
        <w:tc>
          <w:tcPr>
            <w:tcW w:type="dxa" w:w="1320"/>
          </w:tcPr>
          <w:p>
            <w:pPr>
              <w:pStyle w:val="a"/>
              <w:jc w:val="left"/>
            </w:pPr>
            <w:r>
              <w:rPr>
                <w:rFonts w:hint="eastAsia" w:ascii="Times New Roman" w:hAnsi="Times New Roman"/>
                <w:sz w:val="21"/>
                <w:szCs w:val="21"/>
              </w:rPr>
              <w:t xml:space="preserve">中</w:t>
            </w:r>
          </w:p>
        </w:tc>
        <w:tc>
          <w:tcPr>
            <w:tcW w:type="dxa" w:w="1320"/>
          </w:tcPr>
          <w:p>
            <w:pPr>
              <w:pStyle w:val="a"/>
              <w:jc w:val="left"/>
            </w:pPr>
            <w:r>
              <w:rPr>
                <w:rFonts w:hint="eastAsia" w:ascii="Times New Roman" w:hAnsi="Times New Roman"/>
                <w:sz w:val="21"/>
                <w:szCs w:val="21"/>
              </w:rPr>
              <w:t xml:space="preserve">中</w:t>
            </w:r>
          </w:p>
        </w:tc>
      </w:tr>
      <w:tr>
        <w:tc>
          <w:tcPr>
            <w:tcW w:type="dxa" w:w="1650"/>
          </w:tcPr>
          <w:p>
            <w:pPr>
              <w:pStyle w:val="a"/>
              <w:jc w:val="left"/>
            </w:pPr>
            <w:r>
              <w:rPr>
                <w:rFonts w:hint="eastAsia" w:ascii="Times New Roman" w:hAnsi="Times New Roman"/>
                <w:sz w:val="21"/>
                <w:szCs w:val="21"/>
              </w:rPr>
              <w:t xml:space="preserve">滑动窗口</w:t>
            </w:r>
          </w:p>
        </w:tc>
        <w:tc>
          <w:tcPr>
            <w:tcW w:type="dxa" w:w="1320"/>
          </w:tcPr>
          <w:p>
            <w:pPr>
              <w:pStyle w:val="a"/>
              <w:jc w:val="left"/>
            </w:pPr>
            <w:r>
              <w:rPr>
                <w:rFonts w:hint="eastAsia" w:ascii="Times New Roman" w:hAnsi="Times New Roman"/>
                <w:sz w:val="21"/>
                <w:szCs w:val="21"/>
              </w:rPr>
              <w:t xml:space="preserve">窗口截断</w:t>
            </w:r>
          </w:p>
        </w:tc>
        <w:tc>
          <w:tcPr>
            <w:tcW w:type="dxa" w:w="1320"/>
          </w:tcPr>
          <w:p>
            <w:pPr>
              <w:pStyle w:val="a"/>
              <w:jc w:val="left"/>
            </w:pPr>
            <w:r>
              <w:rPr>
                <w:rFonts w:hint="eastAsia" w:ascii="Times New Roman" w:hAnsi="Times New Roman"/>
                <w:sz w:val="21"/>
                <w:szCs w:val="21"/>
              </w:rPr>
              <w:t xml:space="preserve">中高</w:t>
            </w:r>
          </w:p>
        </w:tc>
        <w:tc>
          <w:tcPr>
            <w:tcW w:type="dxa" w:w="1320"/>
          </w:tcPr>
          <w:p>
            <w:pPr>
              <w:pStyle w:val="a"/>
              <w:jc w:val="left"/>
            </w:pPr>
            <w:r>
              <w:rPr>
                <w:rFonts w:hint="eastAsia" w:ascii="Times New Roman" w:hAnsi="Times New Roman"/>
                <w:sz w:val="21"/>
                <w:szCs w:val="21"/>
              </w:rPr>
              <w:t xml:space="preserve">中</w:t>
            </w:r>
          </w:p>
        </w:tc>
        <w:tc>
          <w:tcPr>
            <w:tcW w:type="dxa" w:w="1320"/>
          </w:tcPr>
          <w:p>
            <w:pPr>
              <w:pStyle w:val="a"/>
              <w:jc w:val="left"/>
            </w:pPr>
            <w:r>
              <w:rPr>
                <w:rFonts w:hint="eastAsia" w:ascii="Times New Roman" w:hAnsi="Times New Roman"/>
                <w:sz w:val="21"/>
                <w:szCs w:val="21"/>
              </w:rPr>
              <w:t xml:space="preserve">中</w:t>
            </w:r>
          </w:p>
        </w:tc>
        <w:tc>
          <w:tcPr>
            <w:tcW w:type="dxa" w:w="1320"/>
          </w:tcPr>
          <w:p>
            <w:pPr>
              <w:pStyle w:val="a"/>
              <w:jc w:val="left"/>
            </w:pPr>
            <w:r>
              <w:rPr>
                <w:rFonts w:hint="eastAsia" w:ascii="Times New Roman" w:hAnsi="Times New Roman"/>
                <w:sz w:val="21"/>
                <w:szCs w:val="21"/>
              </w:rPr>
              <w:t xml:space="preserve">中高</w:t>
            </w:r>
          </w:p>
        </w:tc>
      </w:tr>
    </w:tbl>
    <w:bookmarkEnd w:id="392"/>
    <w:bookmarkStart w:id="394" w:name="阈值过滤快照机制"/>
    <w:p>
      <w:pPr>
        <w:pStyle w:val="Heading3"/>
        <w:ind w:left="0"/>
      </w:pPr>
      <w:r>
        <w:rPr>
          <w:rFonts w:hint="eastAsia"/>
        </w:rPr>
        <w:t xml:space="preserve">阈值过滤快照机制</w:t>
      </w:r>
    </w:p>
    <w:p>
      <w:pPr>
        <w:pStyle w:val="a"/>
        <w:ind w:firstLineChars="200"/>
      </w:pPr>
      <w:r>
        <w:rPr>
          <w:rFonts w:hint="eastAsia"/>
        </w:rPr>
        <w:t>仅依赖即时信誉进行选主会引入三类风险：候选集抖动导致选主不稳定；恶意节点可在短窗口内伪装抬升信誉而短暂进入高权限区；选主输入缺乏链上冻结与可追溯证据，事后难以审计。</w:t>
      </w:r>
      <w:r>
        <w:rPr>
          <w:rFonts w:ascii="Times New Roman" w:hAnsi="Times New Roman"/>
        </w:rPr>
        <w:t>ES</w:t>
      </w:r>
      <w:r>
        <w:t xml:space="preserve"> </w:t>
      </w:r>
      <w:r>
        <w:rPr>
          <w:rFonts w:hint="eastAsia"/>
        </w:rPr>
        <w:t xml:space="preserve">通过"阈值过滤</w:t>
      </w:r>
      <w:r>
        <w:t xml:space="preserve"> + </w:t>
      </w:r>
      <w:r>
        <w:rPr>
          <w:rFonts w:hint="eastAsia"/>
        </w:rPr>
        <w:t>链上快照"将动态信誉转换为稳定、可验证的选主基线。其核心思路是：首先从本地区块链副本确定性地构建全局信誉账本（</w:t>
      </w:r>
      <w:r>
        <w:rPr>
          <w:rFonts w:ascii="Times New Roman" w:hAnsi="Times New Roman"/>
        </w:rPr>
        <w:t>GRL</w:t>
      </w:r>
      <w:r>
        <w:rPr>
          <w:rFonts w:hint="eastAsia"/>
        </w:rPr>
        <w:t>），保证同一链高处诚实副本的状态等价；随后根据阈值</w:t>
      </w:r>
      <w:r>
        <w:t xml:space="preserve"> </w:t>
      </w:r>
      <m:oMath>
        <m:sSub>
          <m:e>
            <m:r>
              <m:t>R</m:t>
            </m:r>
          </m:e>
          <m:sub>
            <m:r>
              <m:t>t</m:t>
            </m:r>
            <m:r>
              <m:t>h</m:t>
            </m:r>
          </m:sub>
        </m:sSub>
      </m:oMath>
      <w:r>
        <w:t xml:space="preserve"> </w:t>
      </w:r>
      <w:r>
        <w:rPr>
          <w:rFonts w:hint="eastAsia"/>
        </w:rPr>
        <w:t xml:space="preserve">筛选高信誉候选集合，并在候选数超过上限</w:t>
      </w:r>
      <w:r>
        <w:t xml:space="preserve"> </w:t>
      </w:r>
      <m:oMath>
        <m:r>
          <m:t>K</m:t>
        </m:r>
      </m:oMath>
      <w:r>
        <w:t xml:space="preserve"> </w:t>
      </w:r>
      <w:r>
        <w:rPr>
          <w:rFonts w:hint="eastAsia"/>
        </w:rPr>
        <w:t xml:space="preserve">时仅保留信誉最高的</w:t>
      </w:r>
      <w:r>
        <w:t xml:space="preserve"> </w:t>
      </w:r>
      <m:oMath>
        <m:r>
          <m:t>K</m:t>
        </m:r>
      </m:oMath>
      <w:r>
        <w:t xml:space="preserve"> </w:t>
      </w:r>
      <w:r>
        <w:rPr>
          <w:rFonts w:hint="eastAsia"/>
        </w:rPr>
        <w:t xml:space="preserve">个节点，以控制快照规模；接着将候选集合序列化编码为</w:t>
      </w:r>
      <w:r>
        <w:t xml:space="preserve"> </w:t>
      </w:r>
      <m:oMath>
        <m:r>
          <m:t>H</m:t>
        </m:r>
        <m:r>
          <m:t>R</m:t>
        </m:r>
        <m:r>
          <m:t>L</m:t>
        </m:r>
        <m:r>
          <m:rPr>
            <m:sty m:val="p"/>
          </m:rPr>
          <m:t>(</m:t>
        </m:r>
        <m:r>
          <m:t>e</m:t>
        </m:r>
        <m:r>
          <m:rPr>
            <m:sty m:val="p"/>
          </m:rPr>
          <m:t>)</m:t>
        </m:r>
      </m:oMath>
      <w:r>
        <w:rPr>
          <w:rFonts w:hint="eastAsia"/>
        </w:rPr>
        <w:t xml:space="preserve">；最后计算</w:t>
      </w:r>
      <w:r>
        <w:t xml:space="preserve"> </w:t>
      </w:r>
      <m:oMath>
        <m:r>
          <m:t>A</m:t>
        </m:r>
        <m:r>
          <m:t>u</m:t>
        </m:r>
        <m:r>
          <m:t>t</m:t>
        </m:r>
        <m:r>
          <m:t>h</m:t>
        </m:r>
        <m:r>
          <m:t>L</m:t>
        </m:r>
        <m:r>
          <m:t>i</m:t>
        </m:r>
        <m:r>
          <m:t>s</m:t>
        </m:r>
        <m:r>
          <m:t>t</m:t>
        </m:r>
        <m:r>
          <m:t>H</m:t>
        </m:r>
        <m:r>
          <m:t>a</m:t>
        </m:r>
        <m:r>
          <m:t>s</m:t>
        </m:r>
        <m:r>
          <m:t>h</m:t>
        </m:r>
        <m:r>
          <m:rPr>
            <m:sty m:val="p"/>
          </m:rPr>
          <m:t>=</m:t>
        </m:r>
        <m:r>
          <m:rPr>
            <m:sty m:val="p"/>
          </m:rPr>
          <m:t>H</m:t>
        </m:r>
        <m:r>
          <m:rPr>
            <m:sty m:val="p"/>
          </m:rPr>
          <m:t>a</m:t>
        </m:r>
        <m:r>
          <m:rPr>
            <m:sty m:val="p"/>
          </m:rPr>
          <m:t>s</m:t>
        </m:r>
        <m:r>
          <m:rPr>
            <m:sty m:val="p"/>
          </m:rPr>
          <m:t>h</m:t>
        </m:r>
        <m:r>
          <m:rPr>
            <m:sty m:val="p"/>
          </m:rPr>
          <m:t>(</m:t>
        </m:r>
        <m:r>
          <m:t>H</m:t>
        </m:r>
        <m:r>
          <m:t>R</m:t>
        </m:r>
        <m:r>
          <m:t>L</m:t>
        </m:r>
        <m:r>
          <m:rPr>
            <m:sty m:val="p"/>
          </m:rPr>
          <m:t>(</m:t>
        </m:r>
        <m:r>
          <m:t>e</m:t>
        </m:r>
        <m:r>
          <m:rPr>
            <m:sty m:val="p"/>
          </m:rPr>
          <m:t>)</m:t>
        </m:r>
        <m:r>
          <m:rPr>
            <m:sty m:val="p"/>
          </m:rPr>
          <m:t>)</m:t>
        </m:r>
      </m:oMath>
      <w:r>
        <w:t xml:space="preserve"> </w:t>
      </w:r>
      <w:r>
        <w:rPr>
          <w:rFonts w:hint="eastAsia"/>
        </w:rPr>
        <w:t xml:space="preserve">并封装为快照块</w:t>
      </w:r>
      <w:r>
        <w:t xml:space="preserve"> </w:t>
      </w:r>
      <m:oMath>
        <m:r>
          <m:t>S</m:t>
        </m:r>
        <m:r>
          <m:rPr>
            <m:sty m:val="p"/>
          </m:rPr>
          <m:t>(</m:t>
        </m:r>
        <m:r>
          <m:t>e</m:t>
        </m:r>
        <m:r>
          <m:rPr>
            <m:sty m:val="p"/>
          </m:rPr>
          <m:t>)</m:t>
        </m:r>
      </m:oMath>
      <w:r>
        <w:rPr>
          <w:rFonts w:hint="eastAsia"/>
        </w:rPr>
        <w:t xml:space="preserve">，通过</w:t>
      </w:r>
      <w:r>
        <w:rPr>
          <w:rFonts w:ascii="Times New Roman" w:hAnsi="Times New Roman"/>
        </w:rPr>
        <w:t xml:space="preserve"> HotStuff </w:t>
      </w:r>
      <w:r>
        <w:rPr>
          <w:rFonts w:hint="eastAsia"/>
        </w:rPr>
        <w:t xml:space="preserve">投票获得</w:t>
      </w:r>
      <w:r>
        <w:t xml:space="preserve"> </w:t>
      </w:r>
      <m:oMath>
        <m:r>
          <m:t>Q</m:t>
        </m:r>
        <m:r>
          <m:t>C</m:t>
        </m:r>
        <m:r>
          <m:rPr>
            <m:sty m:val="p"/>
          </m:rPr>
          <m:t>≥</m:t>
        </m:r>
        <m:r>
          <m:t>2</m:t>
        </m:r>
        <m:r>
          <m:t>f</m:t>
        </m:r>
        <m:r>
          <m:rPr>
            <m:sty m:val="p"/>
          </m:rPr>
          <m:t>+</m:t>
        </m:r>
        <m:r>
          <m:t>1</m:t>
        </m:r>
      </m:oMath>
      <w:r>
        <w:t xml:space="preserve"> </w:t>
      </w:r>
      <w:r>
        <w:rPr>
          <w:rFonts w:hint="eastAsia"/>
        </w:rPr>
        <w:t>后写入链上，从而获得不可篡改、全网一致的选主输入。上述流程的完整伪代码见算法</w:t>
      </w:r>
      <w:r>
        <w:rPr>
          <w:rFonts w:ascii="Times New Roman" w:hAnsi="Times New Roman"/>
        </w:rPr>
        <w:t>3</w:t>
      </w:r>
      <w:r>
        <w:rPr>
          <w:rFonts w:hint="eastAsia"/>
        </w:rPr>
        <w:t>。</w:t>
      </w:r>
    </w:p>
    <w:tbl>
      <w:tblPr>
        <w:tblStyle w:val="55"/>
        <w:tblW w:w="8250" w:type="dxa"/>
        <w:jc w:val="center"/>
        <w:tblLook w:val="04A0" w:firstRow="1" w:lastRow="0" w:firstColumn="0" w:lastColumn="0" w:noHBand="0" w:noVBand="1"/>
      </w:tblPr>
      <w:tblGrid>
        <w:gridCol w:w="8250"/>
      </w:tblGrid>
      <w:tr>
        <w:tc>
          <w:tcPr>
            <w:tcW w:w="8250" w:type="dxa"/>
          </w:tcPr>
          <w:p>
            <w:pPr>
              <w:pStyle w:val="9"/>
              <w:jc w:val="left"/>
              <w:spacing w:line="240" w:lineRule="auto" w:before="0" w:after="0"/>
              <w:ind w:firstLine="0" w:firstLineChars="0"/>
            </w:pPr>
            <w:r>
              <w:rPr>
                <w:rFonts w:hint="eastAsia" w:ascii="Times New Roman" w:hAnsi="Times New Roman"/>
                <w:sz w:val="21"/>
                <w:szCs w:val="21"/>
              </w:rPr>
              <w:t xml:space="preserve">算法</w:t>
            </w:r>
            <w:r>
              <w:rPr>
                <w:rFonts w:ascii="Times New Roman" w:hAnsi="Times New Roman"/>
                <w:sz w:val="21"/>
                <w:szCs w:val="21"/>
              </w:rPr>
              <w:t xml:space="preserve"> 3</w:t>
            </w:r>
            <w:r>
              <w:rPr>
                <w:rFonts w:ascii="Times New Roman" w:hAnsi="Times New Roman"/>
                <w:sz w:val="21"/>
                <w:szCs w:val="21"/>
              </w:rPr>
              <w:t xml:space="preserve"> </w:t>
            </w:r>
            <w:r>
              <w:rPr>
                <w:rFonts w:hint="eastAsia" w:ascii="Times New Roman" w:hAnsi="Times New Roman"/>
                <w:sz w:val="21"/>
                <w:szCs w:val="21"/>
              </w:rPr>
              <w:t>阈值过滤快照机制（</w:t>
            </w:r>
            <w:r>
              <w:rPr>
                <w:rFonts w:ascii="Times New Roman" w:hAnsi="Times New Roman"/>
                <w:sz w:val="21"/>
                <w:szCs w:val="21"/>
              </w:rPr>
              <w:t>ES</w:t>
            </w:r>
            <w:r>
              <w:rPr>
                <w:rFonts w:ascii="Times New Roman" w:hAnsi="Times New Roman"/>
                <w:sz w:val="21"/>
                <w:szCs w:val="21"/>
              </w:rPr>
              <w:t xml:space="preserve"> </w:t>
            </w:r>
            <w:r>
              <w:rPr>
                <w:rFonts w:ascii="Times New Roman" w:hAnsi="Times New Roman"/>
                <w:sz w:val="21"/>
                <w:szCs w:val="21"/>
              </w:rPr>
              <w:t xml:space="preserve">Snapshot）</w:t>
            </w:r>
            <w:bookmarkStart w:id="393" w:name="alg:es_snapshot"/>
            <w:bookmarkEnd w:id="393"/>
          </w:p>
        </w:tc>
      </w:tr>
      <w:tr>
        <w:tc>
          <w:tcPr>
            <w:tcW w:w="8250" w:type="dxa"/>
          </w:tcPr>
          <w:p>
            <w:pPr>
              <w:pStyle w:val="a"/>
              <w:jc w:val="left"/>
              <w:spacing w:line="240" w:lineRule="auto" w:before="0" w:after="0"/>
              <w:ind w:firstLine="0" w:firstLineChars="0"/>
            </w:pPr>
            <w:r>
              <w:rPr>
                <w:rFonts w:ascii="Times New Roman" w:hAnsi="Times New Roman"/>
                <w:sz w:val="21"/>
                <w:szCs w:val="21"/>
              </w:rPr>
              <w:t xml:space="preserve"/>
            </w:r>
            <w:r>
              <w:rPr>
                <w:rFonts w:hint="eastAsia" w:ascii="Times New Roman" w:hAnsi="Times New Roman"/>
                <w:sz w:val="21"/>
                <w:szCs w:val="21"/>
              </w:rPr>
              <w:t xml:space="preserve">输入：</w:t>
            </w:r>
            <w:r>
              <w:rPr>
                <w:rFonts w:hint="eastAsia" w:ascii="Times New Roman" w:hAnsi="Times New Roman"/>
                <w:sz w:val="21"/>
                <w:szCs w:val="21"/>
              </w:rPr>
              <w:t xml:space="preserve">全局信誉账本</w:t>
            </w:r>
            <w:r>
              <w:rPr>
                <w:rFonts w:ascii="Times New Roman" w:hAnsi="Times New Roman"/>
                <w:sz w:val="21"/>
                <w:szCs w:val="21"/>
              </w:rPr>
              <w:t xml:space="preserve"> </w:t>
            </w:r>
            <w:r>
              <w:rPr>
                <w:rFonts w:ascii="Times New Roman" w:hAnsi="Times New Roman"/>
                <w:sz w:val="21"/>
                <w:szCs w:val="21"/>
              </w:rPr>
              <w:t>GRL</w:t>
            </w:r>
            <w:r>
              <w:rPr>
                <w:rFonts w:hint="eastAsia" w:ascii="Times New Roman" w:hAnsi="Times New Roman"/>
                <w:sz w:val="21"/>
                <w:szCs w:val="21"/>
              </w:rPr>
              <w:t>，信誉阈值</w:t>
            </w:r>
            <w:r>
              <w:rPr>
                <w:rFonts w:ascii="Times New Roman" w:hAnsi="Times New Roman"/>
                <w:sz w:val="21"/>
                <w:szCs w:val="21"/>
              </w:rPr>
              <w:t xml:space="preserve"> </w:t>
            </w:r>
            <m:oMath>
              <m:sSub>
                <m:e>
                  <m:r>
                    <m:t>R</m:t>
                  </m:r>
                </m:e>
                <m:sub>
                  <m:r>
                    <m:t>t</m:t>
                  </m:r>
                  <m:r>
                    <m:t>h</m:t>
                  </m:r>
                </m:sub>
              </m:sSub>
            </m:oMath>
            <w:r>
              <w:rPr>
                <w:rFonts w:hint="eastAsia" w:ascii="Times New Roman" w:hAnsi="Times New Roman"/>
                <w:sz w:val="21"/>
                <w:szCs w:val="21"/>
              </w:rPr>
              <w:t xml:space="preserve">，列表上限</w:t>
            </w:r>
            <w:r>
              <w:rPr>
                <w:rFonts w:ascii="Times New Roman" w:hAnsi="Times New Roman"/>
                <w:sz w:val="21"/>
                <w:szCs w:val="21"/>
              </w:rPr>
              <w:t xml:space="preserve"> </w:t>
            </w:r>
            <m:oMath>
              <m:r>
                <m:t>K</m:t>
              </m:r>
            </m:oMath>
          </w:p>
          <w:p>
            <w:pPr>
              <w:pStyle w:val="9"/>
              <w:jc w:val="left"/>
              <w:spacing w:line="240" w:lineRule="auto" w:before="0" w:after="0"/>
              <w:ind w:firstLine="0" w:firstLineChars="0"/>
            </w:pPr>
            <w:r>
              <w:rPr>
                <w:rFonts w:ascii="Times New Roman" w:hAnsi="Times New Roman"/>
                <w:sz w:val="21"/>
                <w:szCs w:val="21"/>
              </w:rPr>
              <w:t xml:space="preserve"/>
            </w:r>
            <w:r>
              <w:rPr>
                <w:rFonts w:hint="eastAsia" w:ascii="Times New Roman" w:hAnsi="Times New Roman"/>
                <w:sz w:val="21"/>
                <w:szCs w:val="21"/>
              </w:rPr>
              <w:t xml:space="preserve">输出：</w:t>
            </w:r>
            <w:r>
              <w:rPr>
                <w:rFonts w:hint="eastAsia" w:ascii="Times New Roman" w:hAnsi="Times New Roman"/>
                <w:sz w:val="21"/>
                <w:szCs w:val="21"/>
              </w:rPr>
              <w:t xml:space="preserve">具有法定人数证书的链上快照块</w:t>
            </w:r>
            <w:r>
              <w:rPr>
                <w:rFonts w:ascii="Times New Roman" w:hAnsi="Times New Roman"/>
                <w:sz w:val="21"/>
                <w:szCs w:val="21"/>
              </w:rPr>
              <w:t xml:space="preserve"> </w:t>
            </w:r>
            <m:oMath>
              <m:r>
                <m:t>S</m:t>
              </m:r>
              <m:r>
                <m:rPr>
                  <m:sty m:val="p"/>
                </m:rPr>
                <m:t>(</m:t>
              </m:r>
              <m:r>
                <m:t>e</m:t>
              </m:r>
              <m:r>
                <m:rPr>
                  <m:sty m:val="p"/>
                </m:rPr>
                <m:t>)</m:t>
              </m:r>
            </m:oMath>
          </w:p>
          <w:p>
            <w:pPr>
              <w:pStyle w:val="9"/>
              <w:jc w:val="left"/>
              <w:spacing w:line="240" w:lineRule="auto" w:before="0" w:after="0"/>
              <w:ind w:firstLine="0" w:firstLineChars="0"/>
            </w:pPr>
            <w:r>
              <w:rPr>
                <w:rFonts w:ascii="Times New Roman" w:hAnsi="Times New Roman"/>
                <w:sz w:val="21"/>
                <w:szCs w:val="21"/>
              </w:rPr>
              <w:t xml:space="preserve"/>
            </w:r>
            <w:r>
              <w:rPr>
                <w:rFonts w:ascii="Times New Roman" w:hAnsi="Times New Roman"/>
                <w:sz w:val="21"/>
                <w:szCs w:val="21"/>
              </w:rPr>
              <w:t xml:space="preserve">1:</w:t>
            </w:r>
            <w:r>
              <w:rPr>
                <w:rFonts w:ascii="Times New Roman" w:hAnsi="Times New Roman"/>
                <w:sz w:val="21"/>
                <w:szCs w:val="21"/>
              </w:rPr>
              <w:t xml:space="preserve"> </w:t>
            </w:r>
            <w:r>
              <w:rPr>
                <w:rFonts w:ascii="Times New Roman" w:hAnsi="Times New Roman"/>
                <w:sz w:val="21"/>
                <w:szCs w:val="21"/>
              </w:rPr>
              <w:t xml:space="preserve">Phase 1: </w:t>
            </w:r>
            <w:r>
              <w:rPr>
                <w:rFonts w:hint="eastAsia" w:ascii="Times New Roman" w:hAnsi="Times New Roman"/>
                <w:sz w:val="21"/>
                <w:szCs w:val="21"/>
              </w:rPr>
              <w:t xml:space="preserve">构建</w:t>
            </w:r>
            <w:r>
              <w:rPr>
                <w:rFonts w:ascii="Times New Roman" w:hAnsi="Times New Roman"/>
                <w:sz w:val="21"/>
                <w:szCs w:val="21"/>
              </w:rPr>
              <w:t xml:space="preserve"> </w:t>
            </w:r>
            <w:r>
              <w:rPr>
                <w:rFonts w:ascii="Times New Roman" w:hAnsi="Times New Roman"/>
                <w:sz w:val="21"/>
                <w:szCs w:val="21"/>
              </w:rPr>
              <w:t>GRL</w:t>
            </w:r>
            <w:r>
              <w:rPr>
                <w:rFonts w:hint="eastAsia" w:ascii="Times New Roman" w:hAnsi="Times New Roman"/>
                <w:sz w:val="21"/>
                <w:szCs w:val="21"/>
              </w:rPr>
              <w:t>：解析本地区块链副本中的信誉事件，确定性更新</w:t>
            </w:r>
            <w:r>
              <w:rPr>
                <w:rFonts w:ascii="Times New Roman" w:hAnsi="Times New Roman"/>
                <w:sz w:val="21"/>
                <w:szCs w:val="21"/>
              </w:rPr>
              <w:t xml:space="preserve"> </w:t>
            </w:r>
            <m:oMath>
              <m:r>
                <m:rPr>
                  <m:sty m:val="p"/>
                </m:rPr>
                <m:t>⟨</m:t>
              </m:r>
              <m:r>
                <m:t>N</m:t>
              </m:r>
              <m:r>
                <m:t>o</m:t>
              </m:r>
              <m:r>
                <m:t>d</m:t>
              </m:r>
              <m:r>
                <m:t>e</m:t>
              </m:r>
              <m:r>
                <m:t>I</m:t>
              </m:r>
              <m:sSub>
                <m:e>
                  <m:r>
                    <m:t>D</m:t>
                  </m:r>
                </m:e>
                <m:sub>
                  <m:r>
                    <m:t>i</m:t>
                  </m:r>
                </m:sub>
              </m:sSub>
              <m:r>
                <m:rPr>
                  <m:sty m:val="p"/>
                </m:rPr>
                <m:t>,</m:t>
              </m:r>
              <m:sSub>
                <m:e>
                  <m:r>
                    <m:t>R</m:t>
                  </m:r>
                </m:e>
                <m:sub>
                  <m:r>
                    <m:t>i</m:t>
                  </m:r>
                </m:sub>
              </m:sSub>
              <m:r>
                <m:rPr>
                  <m:sty m:val="p"/>
                </m:rPr>
                <m:t>,</m:t>
              </m:r>
              <m:r>
                <m:t>t</m:t>
              </m:r>
              <m:sSub>
                <m:e>
                  <m:r>
                    <m:t>s</m:t>
                  </m:r>
                </m:e>
                <m:sub>
                  <m:r>
                    <m:t>i</m:t>
                  </m:r>
                </m:sub>
              </m:sSub>
              <m:r>
                <m:rPr>
                  <m:sty m:val="p"/>
                </m:rPr>
                <m:t>⟩</m:t>
              </m:r>
            </m:oMath>
          </w:p>
          <w:p>
            <w:pPr>
              <w:pStyle w:val="9"/>
              <w:jc w:val="left"/>
              <w:spacing w:line="240" w:lineRule="auto" w:before="0" w:after="0"/>
              <w:ind w:firstLine="0" w:firstLineChars="0"/>
            </w:pPr>
            <w:r>
              <w:rPr>
                <w:rFonts w:ascii="Times New Roman" w:hAnsi="Times New Roman"/>
                <w:sz w:val="21"/>
                <w:szCs w:val="21"/>
              </w:rPr>
              <w:t xml:space="preserve"/>
            </w:r>
            <w:r>
              <w:rPr>
                <w:rFonts w:ascii="Times New Roman" w:hAnsi="Times New Roman"/>
                <w:sz w:val="21"/>
                <w:szCs w:val="21"/>
              </w:rPr>
              <w:t xml:space="preserve">2:</w:t>
            </w:r>
            <w:r>
              <w:rPr>
                <w:rFonts w:ascii="Times New Roman" w:hAnsi="Times New Roman"/>
                <w:sz w:val="21"/>
                <w:szCs w:val="21"/>
              </w:rPr>
              <w:t xml:space="preserve"> </w:t>
            </w:r>
            <w:r>
              <w:rPr>
                <w:rFonts w:ascii="Times New Roman" w:hAnsi="Times New Roman"/>
                <w:sz w:val="21"/>
                <w:szCs w:val="21"/>
              </w:rPr>
              <w:t xml:space="preserve">Phase 2: </w:t>
            </w:r>
            <w:r>
              <w:rPr>
                <w:rFonts w:hint="eastAsia" w:ascii="Times New Roman" w:hAnsi="Times New Roman"/>
                <w:sz w:val="21"/>
                <w:szCs w:val="21"/>
              </w:rPr>
              <w:t xml:space="preserve">阈值过滤：</w:t>
            </w:r>
            <m:oMath>
              <m:sSup>
                <m:e>
                  <m:r>
                    <m:t>A</m:t>
                  </m:r>
                </m:e>
                <m:sup>
                  <m:r>
                    <m:rPr>
                      <m:sty m:val="p"/>
                    </m:rPr>
                    <m:t>′</m:t>
                  </m:r>
                </m:sup>
              </m:sSup>
              <m:r>
                <m:rPr>
                  <m:sty m:val="p"/>
                </m:rPr>
                <m:t>(</m:t>
              </m:r>
              <m:r>
                <m:t>e</m:t>
              </m:r>
              <m:r>
                <m:rPr>
                  <m:sty m:val="p"/>
                </m:rPr>
                <m:t>)</m:t>
              </m:r>
              <m:r>
                <m:rPr>
                  <m:sty m:val="p"/>
                </m:rPr>
                <m:t>←</m:t>
              </m:r>
              <m:r>
                <m:rPr>
                  <m:sty m:val="p"/>
                </m:rPr>
                <m:t>{</m:t>
              </m:r>
              <m:sSub>
                <m:e>
                  <m:r>
                    <m:t>v</m:t>
                  </m:r>
                </m:e>
                <m:sub>
                  <m:r>
                    <m:t>i</m:t>
                  </m:r>
                </m:sub>
              </m:sSub>
              <m:r>
                <m:rPr>
                  <m:sty m:val="p"/>
                </m:rPr>
                <m:t>∣</m:t>
              </m:r>
              <m:sSub>
                <m:e>
                  <m:r>
                    <m:t>R</m:t>
                  </m:r>
                </m:e>
                <m:sub>
                  <m:r>
                    <m:t>i</m:t>
                  </m:r>
                </m:sub>
              </m:sSub>
              <m:r>
                <m:rPr>
                  <m:sty m:val="p"/>
                </m:rPr>
                <m:t>≥</m:t>
              </m:r>
              <m:sSub>
                <m:e>
                  <m:r>
                    <m:t>R</m:t>
                  </m:r>
                </m:e>
                <m:sub>
                  <m:r>
                    <m:t>t</m:t>
                  </m:r>
                  <m:r>
                    <m:t>h</m:t>
                  </m:r>
                </m:sub>
              </m:sSub>
              <m:r>
                <m:rPr>
                  <m:sty m:val="p"/>
                </m:rPr>
                <m:t>}</m:t>
              </m:r>
            </m:oMath>
          </w:p>
          <w:p>
            <w:pPr>
              <w:pStyle w:val="9"/>
              <w:jc w:val="left"/>
              <w:spacing w:line="240" w:lineRule="auto" w:before="0" w:after="0"/>
              <w:ind w:firstLine="0" w:firstLineChars="0"/>
            </w:pPr>
            <w:r>
              <w:rPr>
                <w:rFonts w:ascii="Times New Roman" w:hAnsi="Times New Roman"/>
                <w:sz w:val="21"/>
                <w:szCs w:val="21"/>
              </w:rPr>
              <w:t xml:space="preserve"/>
            </w:r>
            <w:r>
              <w:rPr>
                <w:rFonts w:ascii="Times New Roman" w:hAnsi="Times New Roman"/>
                <w:sz w:val="21"/>
                <w:szCs w:val="21"/>
              </w:rPr>
              <w:t xml:space="preserve">3:</w:t>
            </w:r>
            <w:r>
              <w:rPr>
                <w:rFonts w:ascii="Times New Roman" w:hAnsi="Times New Roman"/>
                <w:sz w:val="21"/>
                <w:szCs w:val="21"/>
              </w:rPr>
              <w:t xml:space="preserve"> </w:t>
            </w:r>
            <w:r>
              <w:rPr>
                <w:rFonts w:ascii="Times New Roman" w:hAnsi="Times New Roman"/>
                <w:sz w:val="21"/>
                <w:szCs w:val="21"/>
              </w:rPr>
              <w:t xml:space="preserve">if</w:t>
            </w:r>
            <w:r>
              <w:rPr>
                <w:rFonts w:ascii="Times New Roman" w:hAnsi="Times New Roman"/>
                <w:sz w:val="21"/>
                <w:szCs w:val="21"/>
              </w:rPr>
              <w:t xml:space="preserve"> </w:t>
            </w:r>
            <m:oMath>
              <m:r>
                <m:rPr>
                  <m:sty m:val="p"/>
                </m:rPr>
                <m:t>|</m:t>
              </m:r>
              <m:sSup>
                <m:e>
                  <m:r>
                    <m:t>A</m:t>
                  </m:r>
                </m:e>
                <m:sup>
                  <m:r>
                    <m:rPr>
                      <m:sty m:val="p"/>
                    </m:rPr>
                    <m:t>′</m:t>
                  </m:r>
                </m:sup>
              </m:sSup>
              <m:r>
                <m:rPr>
                  <m:sty m:val="p"/>
                </m:rPr>
                <m:t>(</m:t>
              </m:r>
              <m:r>
                <m:t>e</m:t>
              </m:r>
              <m:r>
                <m:rPr>
                  <m:sty m:val="p"/>
                </m:rPr>
                <m:t>)</m:t>
              </m:r>
              <m:r>
                <m:rPr>
                  <m:sty m:val="p"/>
                </m:rPr>
                <m:t>|</m:t>
              </m:r>
              <m:r>
                <m:rPr>
                  <m:sty m:val="p"/>
                </m:rPr>
                <m:t>&gt;</m:t>
              </m:r>
              <m:r>
                <m:t>K</m:t>
              </m:r>
            </m:oMath>
            <w:r>
              <w:rPr>
                <w:rFonts w:ascii="Times New Roman" w:hAnsi="Times New Roman"/>
                <w:sz w:val="21"/>
                <w:szCs w:val="21"/>
              </w:rPr>
              <w:t xml:space="preserve"> </w:t>
            </w:r>
            <w:r>
              <w:rPr>
                <w:rFonts w:ascii="Times New Roman" w:hAnsi="Times New Roman"/>
                <w:sz w:val="21"/>
                <w:szCs w:val="21"/>
              </w:rPr>
              <w:t xml:space="preserve">then</w:t>
            </w:r>
          </w:p>
          <w:p>
            <w:pPr>
              <w:pStyle w:val="9"/>
              <w:jc w:val="left"/>
              <w:spacing w:line="240" w:lineRule="auto" w:before="0" w:after="0"/>
              <w:ind w:firstLine="0" w:firstLineChars="0"/>
            </w:pPr>
            <w:r>
              <w:rPr>
                <w:rFonts w:ascii="Times New Roman" w:hAnsi="Times New Roman"/>
                <w:sz w:val="21"/>
                <w:szCs w:val="21"/>
              </w:rPr>
              <w:t xml:space="preserve"/>
            </w:r>
            <w:r>
              <w:rPr>
                <w:rFonts w:ascii="Times New Roman" w:hAnsi="Times New Roman"/>
                <w:sz w:val="21"/>
                <w:szCs w:val="21"/>
              </w:rPr>
              <w:t xml:space="preserve">4:     </w:t>
            </w:r>
            <w:r>
              <w:rPr>
                <w:rFonts w:ascii="Times New Roman" w:hAnsi="Times New Roman"/>
                <w:sz w:val="21"/>
                <w:szCs w:val="21"/>
              </w:rPr>
              <w:t xml:space="preserve"> </w:t>
            </w:r>
            <m:oMath>
              <m:r>
                <m:t>A</m:t>
              </m:r>
              <m:r>
                <m:rPr>
                  <m:sty m:val="p"/>
                </m:rPr>
                <m:t>(</m:t>
              </m:r>
              <m:r>
                <m:t>e</m:t>
              </m:r>
              <m:r>
                <m:rPr>
                  <m:sty m:val="p"/>
                </m:rPr>
                <m:t>)</m:t>
              </m:r>
              <m:r>
                <m:rPr>
                  <m:sty m:val="p"/>
                </m:rPr>
                <m:t>←</m:t>
              </m:r>
              <m:r>
                <m:t>T</m:t>
              </m:r>
              <m:r>
                <m:t>o</m:t>
              </m:r>
              <m:r>
                <m:t>p</m:t>
              </m:r>
              <m:r>
                <m:t>K</m:t>
              </m:r>
              <m:r>
                <m:rPr>
                  <m:sty m:val="p"/>
                </m:rPr>
                <m:t>(</m:t>
              </m:r>
              <m:sSup>
                <m:e>
                  <m:r>
                    <m:t>A</m:t>
                  </m:r>
                </m:e>
                <m:sup>
                  <m:r>
                    <m:rPr>
                      <m:sty m:val="p"/>
                    </m:rPr>
                    <m:t>′</m:t>
                  </m:r>
                </m:sup>
              </m:sSup>
              <m:r>
                <m:rPr>
                  <m:sty m:val="p"/>
                </m:rPr>
                <m:t>(</m:t>
              </m:r>
              <m:r>
                <m:t>e</m:t>
              </m:r>
              <m:r>
                <m:rPr>
                  <m:sty m:val="p"/>
                </m:rPr>
                <m:t>)</m:t>
              </m:r>
              <m:r>
                <m:rPr>
                  <m:sty m:val="p"/>
                </m:rPr>
                <m:t>)</m:t>
              </m:r>
            </m:oMath>
          </w:p>
          <w:p>
            <w:pPr>
              <w:pStyle w:val="9"/>
              <w:jc w:val="left"/>
              <w:spacing w:line="240" w:lineRule="auto" w:before="0" w:after="0"/>
              <w:ind w:firstLine="0" w:firstLineChars="0"/>
            </w:pPr>
            <w:r>
              <w:rPr>
                <w:rFonts w:ascii="Times New Roman" w:hAnsi="Times New Roman"/>
                <w:sz w:val="21"/>
                <w:szCs w:val="21"/>
              </w:rPr>
              <w:t xml:space="preserve"/>
            </w:r>
            <w:r>
              <w:rPr>
                <w:rFonts w:ascii="Times New Roman" w:hAnsi="Times New Roman"/>
                <w:sz w:val="21"/>
                <w:szCs w:val="21"/>
              </w:rPr>
              <w:t xml:space="preserve">5:</w:t>
            </w:r>
            <w:r>
              <w:rPr>
                <w:rFonts w:ascii="Times New Roman" w:hAnsi="Times New Roman"/>
                <w:sz w:val="21"/>
                <w:szCs w:val="21"/>
              </w:rPr>
              <w:t xml:space="preserve"> </w:t>
            </w:r>
            <w:r>
              <w:rPr>
                <w:rFonts w:ascii="Times New Roman" w:hAnsi="Times New Roman"/>
                <w:sz w:val="21"/>
                <w:szCs w:val="21"/>
              </w:rPr>
              <w:t xml:space="preserve">else</w:t>
            </w:r>
          </w:p>
          <w:p>
            <w:pPr>
              <w:pStyle w:val="9"/>
              <w:jc w:val="left"/>
              <w:spacing w:line="240" w:lineRule="auto" w:before="0" w:after="0"/>
              <w:ind w:firstLine="0" w:firstLineChars="0"/>
            </w:pPr>
            <w:r>
              <w:rPr>
                <w:rFonts w:ascii="Times New Roman" w:hAnsi="Times New Roman"/>
                <w:sz w:val="21"/>
                <w:szCs w:val="21"/>
              </w:rPr>
              <w:t xml:space="preserve"/>
            </w:r>
            <w:r>
              <w:rPr>
                <w:rFonts w:ascii="Times New Roman" w:hAnsi="Times New Roman"/>
                <w:sz w:val="21"/>
                <w:szCs w:val="21"/>
              </w:rPr>
              <w:t xml:space="preserve">6:     </w:t>
            </w:r>
            <w:r>
              <w:rPr>
                <w:rFonts w:ascii="Times New Roman" w:hAnsi="Times New Roman"/>
                <w:sz w:val="21"/>
                <w:szCs w:val="21"/>
              </w:rPr>
              <w:t xml:space="preserve"> </w:t>
            </w:r>
            <m:oMath>
              <m:r>
                <m:t>A</m:t>
              </m:r>
              <m:r>
                <m:rPr>
                  <m:sty m:val="p"/>
                </m:rPr>
                <m:t>(</m:t>
              </m:r>
              <m:r>
                <m:t>e</m:t>
              </m:r>
              <m:r>
                <m:rPr>
                  <m:sty m:val="p"/>
                </m:rPr>
                <m:t>)</m:t>
              </m:r>
              <m:r>
                <m:rPr>
                  <m:sty m:val="p"/>
                </m:rPr>
                <m:t>←</m:t>
              </m:r>
              <m:sSup>
                <m:e>
                  <m:r>
                    <m:t>A</m:t>
                  </m:r>
                </m:e>
                <m:sup>
                  <m:r>
                    <m:rPr>
                      <m:sty m:val="p"/>
                    </m:rPr>
                    <m:t>′</m:t>
                  </m:r>
                </m:sup>
              </m:sSup>
              <m:r>
                <m:rPr>
                  <m:sty m:val="p"/>
                </m:rPr>
                <m:t>(</m:t>
              </m:r>
              <m:r>
                <m:t>e</m:t>
              </m:r>
              <m:r>
                <m:rPr>
                  <m:sty m:val="p"/>
                </m:rPr>
                <m:t>)</m:t>
              </m:r>
            </m:oMath>
          </w:p>
          <w:p>
            <w:pPr>
              <w:pStyle w:val="9"/>
              <w:jc w:val="left"/>
              <w:spacing w:line="240" w:lineRule="auto" w:before="0" w:after="0"/>
              <w:ind w:firstLine="0" w:firstLineChars="0"/>
            </w:pPr>
            <w:r>
              <w:rPr>
                <w:rFonts w:ascii="Times New Roman" w:hAnsi="Times New Roman"/>
                <w:sz w:val="21"/>
                <w:szCs w:val="21"/>
              </w:rPr>
              <w:t xml:space="preserve"/>
            </w:r>
            <w:r>
              <w:rPr>
                <w:rFonts w:ascii="Times New Roman" w:hAnsi="Times New Roman"/>
                <w:sz w:val="21"/>
                <w:szCs w:val="21"/>
              </w:rPr>
              <w:t xml:space="preserve">7:</w:t>
            </w:r>
            <w:r>
              <w:rPr>
                <w:rFonts w:ascii="Times New Roman" w:hAnsi="Times New Roman"/>
                <w:sz w:val="21"/>
                <w:szCs w:val="21"/>
              </w:rPr>
              <w:t xml:space="preserve"> </w:t>
            </w:r>
            <w:r>
              <w:rPr>
                <w:rFonts w:ascii="Times New Roman" w:hAnsi="Times New Roman"/>
                <w:sz w:val="21"/>
                <w:szCs w:val="21"/>
              </w:rPr>
              <w:t xml:space="preserve">end if</w:t>
            </w:r>
          </w:p>
          <w:p>
            <w:pPr>
              <w:pStyle w:val="9"/>
              <w:jc w:val="left"/>
              <w:spacing w:line="240" w:lineRule="auto" w:before="0" w:after="0"/>
              <w:ind w:firstLine="0" w:firstLineChars="0"/>
            </w:pPr>
            <w:r>
              <w:rPr>
                <w:rFonts w:ascii="Times New Roman" w:hAnsi="Times New Roman"/>
                <w:sz w:val="21"/>
                <w:szCs w:val="21"/>
              </w:rPr>
              <w:t xml:space="preserve"/>
            </w:r>
            <w:r>
              <w:rPr>
                <w:rFonts w:ascii="Times New Roman" w:hAnsi="Times New Roman"/>
                <w:sz w:val="21"/>
                <w:szCs w:val="21"/>
              </w:rPr>
              <w:t xml:space="preserve">8:</w:t>
            </w:r>
            <w:r>
              <w:rPr>
                <w:rFonts w:ascii="Times New Roman" w:hAnsi="Times New Roman"/>
                <w:sz w:val="21"/>
                <w:szCs w:val="21"/>
              </w:rPr>
              <w:t xml:space="preserve"> </w:t>
            </w:r>
            <w:r>
              <w:rPr>
                <w:rFonts w:ascii="Times New Roman" w:hAnsi="Times New Roman"/>
                <w:sz w:val="21"/>
                <w:szCs w:val="21"/>
              </w:rPr>
              <w:t xml:space="preserve">Phase 3: </w:t>
            </w:r>
            <w:r>
              <w:rPr>
                <w:rFonts w:hint="eastAsia" w:ascii="Times New Roman" w:hAnsi="Times New Roman"/>
                <w:sz w:val="21"/>
                <w:szCs w:val="21"/>
              </w:rPr>
              <w:t xml:space="preserve">快照编码：</w:t>
            </w:r>
            <m:oMath>
              <m:r>
                <m:t>A</m:t>
              </m:r>
              <m:r>
                <m:t>u</m:t>
              </m:r>
              <m:r>
                <m:t>t</m:t>
              </m:r>
              <m:r>
                <m:t>h</m:t>
              </m:r>
              <m:r>
                <m:t>L</m:t>
              </m:r>
              <m:r>
                <m:t>i</m:t>
              </m:r>
              <m:r>
                <m:t>s</m:t>
              </m:r>
              <m:r>
                <m:t>t</m:t>
              </m:r>
              <m:r>
                <m:rPr>
                  <m:sty m:val="p"/>
                </m:rPr>
                <m:t>←</m:t>
              </m:r>
              <m:r>
                <m:rPr>
                  <m:sty m:val="p"/>
                </m:rPr>
                <m:t>[</m:t>
              </m:r>
              <m:r>
                <m:rPr>
                  <m:sty m:val="p"/>
                </m:rPr>
                <m:t>(</m:t>
              </m:r>
              <m:r>
                <m:t>I</m:t>
              </m:r>
              <m:sSub>
                <m:e>
                  <m:r>
                    <m:t>D</m:t>
                  </m:r>
                </m:e>
                <m:sub>
                  <m:r>
                    <m:t>i</m:t>
                  </m:r>
                </m:sub>
              </m:sSub>
              <m:r>
                <m:rPr>
                  <m:sty m:val="p"/>
                </m:rPr>
                <m:t>,</m:t>
              </m:r>
              <m:sSub>
                <m:e>
                  <m:r>
                    <m:t>R</m:t>
                  </m:r>
                </m:e>
                <m:sub>
                  <m:r>
                    <m:t>i</m:t>
                  </m:r>
                </m:sub>
              </m:sSub>
              <m:r>
                <m:rPr>
                  <m:sty m:val="p"/>
                </m:rPr>
                <m:t>)</m:t>
              </m:r>
              <m:r>
                <m:rPr>
                  <m:sty m:val="p"/>
                </m:rPr>
                <m:t>∣</m:t>
              </m:r>
              <m:sSub>
                <m:e>
                  <m:r>
                    <m:t>v</m:t>
                  </m:r>
                </m:e>
                <m:sub>
                  <m:r>
                    <m:t>i</m:t>
                  </m:r>
                </m:sub>
              </m:sSub>
              <m:r>
                <m:rPr>
                  <m:sty m:val="p"/>
                </m:rPr>
                <m:t>∈</m:t>
              </m:r>
              <m:r>
                <m:t>A</m:t>
              </m:r>
              <m:r>
                <m:rPr>
                  <m:sty m:val="p"/>
                </m:rPr>
                <m:t>(</m:t>
              </m:r>
              <m:r>
                <m:t>e</m:t>
              </m:r>
              <m:r>
                <m:rPr>
                  <m:sty m:val="p"/>
                </m:rPr>
                <m:t>)</m:t>
              </m:r>
              <m:r>
                <m:rPr>
                  <m:sty m:val="p"/>
                </m:rPr>
                <m:t>]</m:t>
              </m:r>
            </m:oMath>
            <w:r>
              <w:rPr>
                <w:rFonts w:hint="eastAsia" w:ascii="Times New Roman" w:hAnsi="Times New Roman"/>
                <w:sz w:val="21"/>
                <w:szCs w:val="21"/>
              </w:rPr>
              <w:t xml:space="preserve">，对</w:t>
            </w:r>
            <w:r>
              <w:rPr>
                <w:rFonts w:ascii="Times New Roman" w:hAnsi="Times New Roman"/>
                <w:sz w:val="21"/>
                <w:szCs w:val="21"/>
              </w:rPr>
              <w:t xml:space="preserve"> </w:t>
            </w:r>
            <m:oMath>
              <m:r>
                <m:t>A</m:t>
              </m:r>
              <m:r>
                <m:t>u</m:t>
              </m:r>
              <m:r>
                <m:t>t</m:t>
              </m:r>
              <m:r>
                <m:t>h</m:t>
              </m:r>
              <m:r>
                <m:t>L</m:t>
              </m:r>
              <m:r>
                <m:t>i</m:t>
              </m:r>
              <m:r>
                <m:t>s</m:t>
              </m:r>
              <m:r>
                <m:t>t</m:t>
              </m:r>
            </m:oMath>
            <w:r>
              <w:rPr>
                <w:rFonts w:ascii="Times New Roman" w:hAnsi="Times New Roman"/>
                <w:sz w:val="21"/>
                <w:szCs w:val="21"/>
              </w:rPr>
              <w:t xml:space="preserve"> </w:t>
            </w:r>
            <w:r>
              <w:rPr>
                <w:rFonts w:hint="eastAsia" w:ascii="Times New Roman" w:hAnsi="Times New Roman"/>
                <w:sz w:val="21"/>
                <w:szCs w:val="21"/>
              </w:rPr>
              <w:t xml:space="preserve">排序并序列化得到</w:t>
            </w:r>
            <w:r>
              <w:rPr>
                <w:rFonts w:ascii="Times New Roman" w:hAnsi="Times New Roman"/>
                <w:sz w:val="21"/>
                <w:szCs w:val="21"/>
              </w:rPr>
              <w:t xml:space="preserve"> </w:t>
            </w:r>
            <m:oMath>
              <m:r>
                <m:t>H</m:t>
              </m:r>
              <m:r>
                <m:t>R</m:t>
              </m:r>
              <m:r>
                <m:t>L</m:t>
              </m:r>
              <m:r>
                <m:rPr>
                  <m:sty m:val="p"/>
                </m:rPr>
                <m:t>(</m:t>
              </m:r>
              <m:r>
                <m:t>e</m:t>
              </m:r>
              <m:r>
                <m:rPr>
                  <m:sty m:val="p"/>
                </m:rPr>
                <m:t>)</m:t>
              </m:r>
            </m:oMath>
          </w:p>
          <w:p>
            <w:pPr>
              <w:pStyle w:val="9"/>
              <w:jc w:val="left"/>
              <w:spacing w:line="240" w:lineRule="auto" w:before="0" w:after="0"/>
              <w:ind w:firstLine="0" w:firstLineChars="0"/>
            </w:pPr>
            <w:r>
              <w:rPr>
                <w:rFonts w:ascii="Times New Roman" w:hAnsi="Times New Roman"/>
                <w:sz w:val="21"/>
                <w:szCs w:val="21"/>
              </w:rPr>
              <w:t xml:space="preserve"/>
            </w:r>
            <w:r>
              <w:rPr>
                <w:rFonts w:ascii="Times New Roman" w:hAnsi="Times New Roman"/>
                <w:sz w:val="21"/>
                <w:szCs w:val="21"/>
              </w:rPr>
              <w:t xml:space="preserve">9:</w:t>
            </w:r>
            <w:r>
              <w:rPr>
                <w:rFonts w:ascii="Times New Roman" w:hAnsi="Times New Roman"/>
                <w:sz w:val="21"/>
                <w:szCs w:val="21"/>
              </w:rPr>
              <w:t xml:space="preserve"> </w:t>
            </w:r>
            <w:r>
              <w:rPr>
                <w:rFonts w:ascii="Times New Roman" w:hAnsi="Times New Roman"/>
                <w:sz w:val="21"/>
                <w:szCs w:val="21"/>
              </w:rPr>
              <w:t xml:space="preserve">Phase 4: </w:t>
            </w:r>
            <w:r>
              <w:rPr>
                <w:rFonts w:hint="eastAsia" w:ascii="Times New Roman" w:hAnsi="Times New Roman"/>
                <w:sz w:val="21"/>
                <w:szCs w:val="21"/>
              </w:rPr>
              <w:t xml:space="preserve">快照冻结：</w:t>
            </w:r>
            <m:oMath>
              <m:r>
                <m:t>A</m:t>
              </m:r>
              <m:r>
                <m:t>u</m:t>
              </m:r>
              <m:r>
                <m:t>t</m:t>
              </m:r>
              <m:r>
                <m:t>h</m:t>
              </m:r>
              <m:r>
                <m:t>L</m:t>
              </m:r>
              <m:r>
                <m:t>i</m:t>
              </m:r>
              <m:r>
                <m:t>s</m:t>
              </m:r>
              <m:r>
                <m:t>t</m:t>
              </m:r>
              <m:r>
                <m:t>H</m:t>
              </m:r>
              <m:r>
                <m:t>a</m:t>
              </m:r>
              <m:r>
                <m:t>s</m:t>
              </m:r>
              <m:r>
                <m:t>h</m:t>
              </m:r>
              <m:r>
                <m:rPr>
                  <m:sty m:val="p"/>
                </m:rPr>
                <m:t>←</m:t>
              </m:r>
              <m:r>
                <m:rPr>
                  <m:sty m:val="p"/>
                </m:rPr>
                <m:t>H</m:t>
              </m:r>
              <m:r>
                <m:rPr>
                  <m:sty m:val="p"/>
                </m:rPr>
                <m:t>a</m:t>
              </m:r>
              <m:r>
                <m:rPr>
                  <m:sty m:val="p"/>
                </m:rPr>
                <m:t>s</m:t>
              </m:r>
              <m:r>
                <m:rPr>
                  <m:sty m:val="p"/>
                </m:rPr>
                <m:t>h</m:t>
              </m:r>
              <m:r>
                <m:rPr>
                  <m:sty m:val="p"/>
                </m:rPr>
                <m:t>(</m:t>
              </m:r>
              <m:r>
                <m:t>H</m:t>
              </m:r>
              <m:r>
                <m:t>R</m:t>
              </m:r>
              <m:r>
                <m:t>L</m:t>
              </m:r>
              <m:r>
                <m:rPr>
                  <m:sty m:val="p"/>
                </m:rPr>
                <m:t>(</m:t>
              </m:r>
              <m:r>
                <m:t>e</m:t>
              </m:r>
              <m:r>
                <m:rPr>
                  <m:sty m:val="p"/>
                </m:rPr>
                <m:t>)</m:t>
              </m:r>
              <m:r>
                <m:rPr>
                  <m:sty m:val="p"/>
                </m:rPr>
                <m:t>)</m:t>
              </m:r>
            </m:oMath>
            <w:r>
              <w:rPr>
                <w:rFonts w:hint="eastAsia" w:ascii="Times New Roman" w:hAnsi="Times New Roman"/>
                <w:sz w:val="21"/>
                <w:szCs w:val="21"/>
              </w:rPr>
              <w:t xml:space="preserve">；</w:t>
            </w:r>
            <m:oMath>
              <m:r>
                <m:t>S</m:t>
              </m:r>
              <m:r>
                <m:rPr>
                  <m:sty m:val="p"/>
                </m:rPr>
                <m:t>(</m:t>
              </m:r>
              <m:r>
                <m:t>e</m:t>
              </m:r>
              <m:r>
                <m:rPr>
                  <m:sty m:val="p"/>
                </m:rPr>
                <m:t>)</m:t>
              </m:r>
              <m:r>
                <m:rPr>
                  <m:sty m:val="p"/>
                </m:rPr>
                <m:t>←</m:t>
              </m:r>
              <m:r>
                <m:rPr>
                  <m:sty m:val="p"/>
                </m:rPr>
                <m:t>⟨</m:t>
              </m:r>
              <m:r>
                <m:t>E</m:t>
              </m:r>
              <m:r>
                <m:t>p</m:t>
              </m:r>
              <m:r>
                <m:t>o</m:t>
              </m:r>
              <m:r>
                <m:t>c</m:t>
              </m:r>
              <m:r>
                <m:t>h</m:t>
              </m:r>
              <m:r>
                <m:t>I</m:t>
              </m:r>
              <m:r>
                <m:t>D</m:t>
              </m:r>
              <m:r>
                <m:rPr>
                  <m:sty m:val="p"/>
                </m:rPr>
                <m:t>,</m:t>
              </m:r>
              <m:r>
                <m:t>A</m:t>
              </m:r>
              <m:r>
                <m:t>u</m:t>
              </m:r>
              <m:r>
                <m:t>t</m:t>
              </m:r>
              <m:r>
                <m:t>h</m:t>
              </m:r>
              <m:r>
                <m:t>L</m:t>
              </m:r>
              <m:r>
                <m:t>i</m:t>
              </m:r>
              <m:r>
                <m:t>s</m:t>
              </m:r>
              <m:r>
                <m:t>t</m:t>
              </m:r>
              <m:r>
                <m:t>H</m:t>
              </m:r>
              <m:r>
                <m:t>a</m:t>
              </m:r>
              <m:r>
                <m:t>s</m:t>
              </m:r>
              <m:r>
                <m:t>h</m:t>
              </m:r>
              <m:r>
                <m:rPr>
                  <m:sty m:val="p"/>
                </m:rPr>
                <m:t>,</m:t>
              </m:r>
              <m:r>
                <m:t>H</m:t>
              </m:r>
              <m:r>
                <m:t>R</m:t>
              </m:r>
              <m:r>
                <m:t>L</m:t>
              </m:r>
              <m:r>
                <m:rPr>
                  <m:sty m:val="p"/>
                </m:rPr>
                <m:t>(</m:t>
              </m:r>
              <m:r>
                <m:t>e</m:t>
              </m:r>
              <m:r>
                <m:rPr>
                  <m:sty m:val="p"/>
                </m:rPr>
                <m:t>)</m:t>
              </m:r>
              <m:r>
                <m:rPr>
                  <m:sty m:val="p"/>
                </m:rPr>
                <m:t>⟩</m:t>
              </m:r>
            </m:oMath>
          </w:p>
          <w:p>
            <w:pPr>
              <w:pStyle w:val="9"/>
              <w:jc w:val="left"/>
              <w:spacing w:line="240" w:lineRule="auto" w:before="0" w:after="0"/>
              <w:ind w:firstLine="0" w:firstLineChars="0"/>
            </w:pPr>
            <w:r>
              <w:rPr>
                <w:rFonts w:ascii="Times New Roman" w:hAnsi="Times New Roman"/>
                <w:sz w:val="21"/>
                <w:szCs w:val="21"/>
              </w:rPr>
              <w:t xml:space="preserve"/>
            </w:r>
            <w:r>
              <w:rPr>
                <w:rFonts w:ascii="Times New Roman" w:hAnsi="Times New Roman"/>
                <w:sz w:val="21"/>
                <w:szCs w:val="21"/>
              </w:rPr>
              <w:t xml:space="preserve">10:</w:t>
            </w:r>
            <w:r>
              <w:rPr>
                <w:rFonts w:ascii="Times New Roman" w:hAnsi="Times New Roman"/>
                <w:sz w:val="21"/>
                <w:szCs w:val="21"/>
              </w:rPr>
              <w:t xml:space="preserve"> </w:t>
            </w:r>
            <w:r>
              <w:rPr>
                <w:rFonts w:hint="eastAsia" w:ascii="Times New Roman" w:hAnsi="Times New Roman"/>
                <w:sz w:val="21"/>
                <w:szCs w:val="21"/>
              </w:rPr>
              <w:t xml:space="preserve">广播</w:t>
            </w:r>
            <w:r>
              <w:rPr>
                <w:rFonts w:ascii="Times New Roman" w:hAnsi="Times New Roman"/>
                <w:sz w:val="21"/>
                <w:szCs w:val="21"/>
              </w:rPr>
              <w:t xml:space="preserve"> </w:t>
            </w:r>
            <m:oMath>
              <m:r>
                <m:t>S</m:t>
              </m:r>
              <m:r>
                <m:rPr>
                  <m:sty m:val="p"/>
                </m:rPr>
                <m:t>(</m:t>
              </m:r>
              <m:r>
                <m:t>e</m:t>
              </m:r>
              <m:r>
                <m:rPr>
                  <m:sty m:val="p"/>
                </m:rPr>
                <m:t>)</m:t>
              </m:r>
            </m:oMath>
            <w:r>
              <w:rPr>
                <w:rFonts w:hint="eastAsia" w:ascii="Times New Roman" w:hAnsi="Times New Roman"/>
                <w:sz w:val="21"/>
                <w:szCs w:val="21"/>
              </w:rPr>
              <w:t xml:space="preserve">，通过</w:t>
            </w:r>
            <w:r>
              <w:rPr>
                <w:rFonts w:ascii="Times New Roman" w:hAnsi="Times New Roman"/>
                <w:sz w:val="21"/>
                <w:szCs w:val="21"/>
              </w:rPr>
              <w:t xml:space="preserve"> HotStuff </w:t>
            </w:r>
            <w:r>
              <w:rPr>
                <w:rFonts w:hint="eastAsia" w:ascii="Times New Roman" w:hAnsi="Times New Roman"/>
                <w:sz w:val="21"/>
                <w:szCs w:val="21"/>
              </w:rPr>
              <w:t xml:space="preserve">投票收集签名并聚合得到</w:t>
            </w:r>
            <w:r>
              <w:rPr>
                <w:rFonts w:ascii="Times New Roman" w:hAnsi="Times New Roman"/>
                <w:sz w:val="21"/>
                <w:szCs w:val="21"/>
              </w:rPr>
              <w:t xml:space="preserve"> </w:t>
            </w:r>
            <m:oMath>
              <m:r>
                <m:t>Q</m:t>
              </m:r>
              <m:r>
                <m:t>C</m:t>
              </m:r>
            </m:oMath>
          </w:p>
          <w:p>
            <w:pPr>
              <w:pStyle w:val="9"/>
              <w:jc w:val="left"/>
              <w:spacing w:line="240" w:lineRule="auto" w:before="0" w:after="0"/>
              <w:ind w:firstLine="0" w:firstLineChars="0"/>
            </w:pPr>
            <w:r>
              <w:rPr>
                <w:rFonts w:ascii="Times New Roman" w:hAnsi="Times New Roman"/>
                <w:sz w:val="21"/>
                <w:szCs w:val="21"/>
              </w:rPr>
              <w:t xml:space="preserve"/>
            </w:r>
            <w:r>
              <w:rPr>
                <w:rFonts w:ascii="Times New Roman" w:hAnsi="Times New Roman"/>
                <w:sz w:val="21"/>
                <w:szCs w:val="21"/>
              </w:rPr>
              <w:t xml:space="preserve">11:</w:t>
            </w:r>
            <w:r>
              <w:rPr>
                <w:rFonts w:ascii="Times New Roman" w:hAnsi="Times New Roman"/>
                <w:sz w:val="21"/>
                <w:szCs w:val="21"/>
              </w:rPr>
              <w:t xml:space="preserve"> </w:t>
            </w:r>
            <w:r>
              <w:rPr>
                <w:rFonts w:ascii="Times New Roman" w:hAnsi="Times New Roman"/>
                <w:sz w:val="21"/>
                <w:szCs w:val="21"/>
              </w:rPr>
              <w:t xml:space="preserve">if</w:t>
            </w:r>
            <w:r>
              <w:rPr>
                <w:rFonts w:ascii="Times New Roman" w:hAnsi="Times New Roman"/>
                <w:sz w:val="21"/>
                <w:szCs w:val="21"/>
              </w:rPr>
              <w:t xml:space="preserve"> </w:t>
            </w:r>
            <m:oMath>
              <m:r>
                <m:rPr>
                  <m:sty m:val="p"/>
                </m:rPr>
                <m:t>|</m:t>
              </m:r>
              <m:r>
                <m:t>Q</m:t>
              </m:r>
              <m:r>
                <m:t>C</m:t>
              </m:r>
              <m:r>
                <m:rPr>
                  <m:sty m:val="p"/>
                </m:rPr>
                <m:t>.</m:t>
              </m:r>
              <m:r>
                <m:t>s</m:t>
              </m:r>
              <m:r>
                <m:t>i</m:t>
              </m:r>
              <m:r>
                <m:t>g</m:t>
              </m:r>
              <m:r>
                <m:t>n</m:t>
              </m:r>
              <m:r>
                <m:t>a</m:t>
              </m:r>
              <m:r>
                <m:t>t</m:t>
              </m:r>
              <m:r>
                <m:t>u</m:t>
              </m:r>
              <m:r>
                <m:t>r</m:t>
              </m:r>
              <m:r>
                <m:t>e</m:t>
              </m:r>
              <m:r>
                <m:t>s</m:t>
              </m:r>
              <m:r>
                <m:rPr>
                  <m:sty m:val="p"/>
                </m:rPr>
                <m:t>|</m:t>
              </m:r>
              <m:r>
                <m:rPr>
                  <m:sty m:val="p"/>
                </m:rPr>
                <m:t>≥</m:t>
              </m:r>
              <m:r>
                <m:t>2</m:t>
              </m:r>
              <m:r>
                <m:t>f</m:t>
              </m:r>
              <m:r>
                <m:rPr>
                  <m:sty m:val="p"/>
                </m:rPr>
                <m:t>+</m:t>
              </m:r>
              <m:r>
                <m:t>1</m:t>
              </m:r>
            </m:oMath>
            <w:r>
              <w:rPr>
                <w:rFonts w:ascii="Times New Roman" w:hAnsi="Times New Roman"/>
                <w:sz w:val="21"/>
                <w:szCs w:val="21"/>
              </w:rPr>
              <w:t xml:space="preserve"> </w:t>
            </w:r>
            <w:r>
              <w:rPr>
                <w:rFonts w:ascii="Times New Roman" w:hAnsi="Times New Roman"/>
                <w:sz w:val="21"/>
                <w:szCs w:val="21"/>
              </w:rPr>
              <w:t xml:space="preserve">then</w:t>
            </w:r>
          </w:p>
          <w:p>
            <w:pPr>
              <w:pStyle w:val="9"/>
              <w:jc w:val="left"/>
              <w:spacing w:line="240" w:lineRule="auto" w:before="0" w:after="0"/>
              <w:ind w:firstLine="0" w:firstLineChars="0"/>
            </w:pPr>
            <w:r>
              <w:rPr>
                <w:rFonts w:ascii="Times New Roman" w:hAnsi="Times New Roman"/>
                <w:sz w:val="21"/>
                <w:szCs w:val="21"/>
              </w:rPr>
              <w:t xml:space="preserve"/>
            </w:r>
            <w:r>
              <w:rPr>
                <w:rFonts w:ascii="Times New Roman" w:hAnsi="Times New Roman"/>
                <w:sz w:val="21"/>
                <w:szCs w:val="21"/>
              </w:rPr>
              <w:t xml:space="preserve">12:     </w:t>
            </w:r>
            <w:r>
              <w:rPr>
                <w:rFonts w:ascii="Times New Roman" w:hAnsi="Times New Roman"/>
                <w:sz w:val="21"/>
                <w:szCs w:val="21"/>
              </w:rPr>
              <w:t xml:space="preserve"> </w:t>
            </w:r>
            <w:r>
              <w:rPr>
                <w:rFonts w:hint="eastAsia" w:ascii="Times New Roman" w:hAnsi="Times New Roman"/>
                <w:sz w:val="21"/>
                <w:szCs w:val="21"/>
              </w:rPr>
              <w:t xml:space="preserve">将</w:t>
            </w:r>
            <w:r>
              <w:rPr>
                <w:rFonts w:ascii="Times New Roman" w:hAnsi="Times New Roman"/>
                <w:sz w:val="21"/>
                <w:szCs w:val="21"/>
              </w:rPr>
              <w:t xml:space="preserve"> </w:t>
            </w:r>
            <m:oMath>
              <m:r>
                <m:t>S</m:t>
              </m:r>
              <m:r>
                <m:rPr>
                  <m:sty m:val="p"/>
                </m:rPr>
                <m:t>(</m:t>
              </m:r>
              <m:r>
                <m:t>e</m:t>
              </m:r>
              <m:r>
                <m:rPr>
                  <m:sty m:val="p"/>
                </m:rPr>
                <m:t>)</m:t>
              </m:r>
            </m:oMath>
            <w:r>
              <w:rPr>
                <w:rFonts w:ascii="Times New Roman" w:hAnsi="Times New Roman"/>
                <w:sz w:val="21"/>
                <w:szCs w:val="21"/>
              </w:rPr>
              <w:t xml:space="preserve"> </w:t>
            </w:r>
            <w:r>
              <w:rPr>
                <w:rFonts w:hint="eastAsia" w:ascii="Times New Roman" w:hAnsi="Times New Roman"/>
                <w:sz w:val="21"/>
                <w:szCs w:val="21"/>
              </w:rPr>
              <w:t xml:space="preserve">与</w:t>
            </w:r>
            <w:r>
              <w:rPr>
                <w:rFonts w:ascii="Times New Roman" w:hAnsi="Times New Roman"/>
                <w:sz w:val="21"/>
                <w:szCs w:val="21"/>
              </w:rPr>
              <w:t xml:space="preserve"> </w:t>
            </w:r>
            <m:oMath>
              <m:r>
                <m:t>Q</m:t>
              </m:r>
              <m:r>
                <m:t>C</m:t>
              </m:r>
            </m:oMath>
            <w:r>
              <w:rPr>
                <w:rFonts w:ascii="Times New Roman" w:hAnsi="Times New Roman"/>
                <w:sz w:val="21"/>
                <w:szCs w:val="21"/>
              </w:rPr>
              <w:t xml:space="preserve"> </w:t>
            </w:r>
            <w:r>
              <w:rPr>
                <w:rFonts w:hint="eastAsia" w:ascii="Times New Roman" w:hAnsi="Times New Roman"/>
                <w:sz w:val="21"/>
                <w:szCs w:val="21"/>
              </w:rPr>
              <w:t xml:space="preserve">一并写入链上并返回</w:t>
            </w:r>
          </w:p>
          <w:p>
            <w:pPr>
              <w:pStyle w:val="9"/>
              <w:jc w:val="left"/>
              <w:spacing w:line="240" w:lineRule="auto" w:before="0" w:after="0"/>
              <w:ind w:firstLine="0" w:firstLineChars="0"/>
            </w:pPr>
            <w:r>
              <w:rPr>
                <w:rFonts w:ascii="Times New Roman" w:hAnsi="Times New Roman"/>
                <w:sz w:val="21"/>
                <w:szCs w:val="21"/>
              </w:rPr>
              <w:t xml:space="preserve"/>
            </w:r>
            <w:r>
              <w:rPr>
                <w:rFonts w:ascii="Times New Roman" w:hAnsi="Times New Roman"/>
                <w:sz w:val="21"/>
                <w:szCs w:val="21"/>
              </w:rPr>
              <w:t xml:space="preserve">13:</w:t>
            </w:r>
            <w:r>
              <w:rPr>
                <w:rFonts w:ascii="Times New Roman" w:hAnsi="Times New Roman"/>
                <w:sz w:val="21"/>
                <w:szCs w:val="21"/>
              </w:rPr>
              <w:t xml:space="preserve"> </w:t>
            </w:r>
            <w:r>
              <w:rPr>
                <w:rFonts w:ascii="Times New Roman" w:hAnsi="Times New Roman"/>
                <w:sz w:val="21"/>
                <w:szCs w:val="21"/>
              </w:rPr>
              <w:t xml:space="preserve">else</w:t>
            </w:r>
          </w:p>
          <w:p>
            <w:pPr>
              <w:pStyle w:val="9"/>
              <w:jc w:val="left"/>
              <w:spacing w:line="240" w:lineRule="auto" w:before="0" w:after="0"/>
              <w:ind w:firstLine="0" w:firstLineChars="0"/>
            </w:pPr>
            <w:r>
              <w:rPr>
                <w:rFonts w:ascii="Times New Roman" w:hAnsi="Times New Roman"/>
                <w:sz w:val="21"/>
                <w:szCs w:val="21"/>
              </w:rPr>
              <w:t xml:space="preserve"/>
            </w:r>
            <w:r>
              <w:rPr>
                <w:rFonts w:ascii="Times New Roman" w:hAnsi="Times New Roman"/>
                <w:sz w:val="21"/>
                <w:szCs w:val="21"/>
              </w:rPr>
              <w:t xml:space="preserve">14:     </w:t>
            </w:r>
            <w:r>
              <w:rPr>
                <w:rFonts w:ascii="Times New Roman" w:hAnsi="Times New Roman"/>
                <w:sz w:val="21"/>
                <w:szCs w:val="21"/>
              </w:rPr>
              <w:t xml:space="preserve"> </w:t>
            </w:r>
            <w:r>
              <w:rPr>
                <w:rFonts w:hint="eastAsia" w:ascii="Times New Roman" w:hAnsi="Times New Roman"/>
                <w:sz w:val="21"/>
                <w:szCs w:val="21"/>
              </w:rPr>
              <w:t xml:space="preserve">返回</w:t>
            </w:r>
            <w:r>
              <w:rPr>
                <w:rFonts w:ascii="Times New Roman" w:hAnsi="Times New Roman"/>
                <w:sz w:val="21"/>
                <w:szCs w:val="21"/>
              </w:rPr>
              <w:t xml:space="preserve"> </w:t>
            </w:r>
            <m:oMath>
              <m:r>
                <m:rPr>
                  <m:sty m:val="p"/>
                </m:rPr>
                <m:t>⟂</m:t>
              </m:r>
            </m:oMath>
          </w:p>
          <w:p>
            <w:pPr>
              <w:pStyle w:val="9"/>
              <w:jc w:val="left"/>
              <w:spacing w:line="240" w:lineRule="auto" w:before="0" w:after="0"/>
              <w:ind w:firstLine="0" w:firstLineChars="0"/>
            </w:pPr>
            <w:r>
              <w:rPr>
                <w:rFonts w:ascii="Times New Roman" w:hAnsi="Times New Roman"/>
                <w:sz w:val="21"/>
                <w:szCs w:val="21"/>
              </w:rPr>
              <w:t xml:space="preserve"/>
            </w:r>
            <w:r>
              <w:rPr>
                <w:rFonts w:ascii="Times New Roman" w:hAnsi="Times New Roman"/>
                <w:sz w:val="21"/>
                <w:szCs w:val="21"/>
              </w:rPr>
              <w:t xml:space="preserve">15:</w:t>
            </w:r>
            <w:r>
              <w:rPr>
                <w:rFonts w:ascii="Times New Roman" w:hAnsi="Times New Roman"/>
                <w:sz w:val="21"/>
                <w:szCs w:val="21"/>
              </w:rPr>
              <w:t xml:space="preserve"> </w:t>
            </w:r>
            <w:r>
              <w:rPr>
                <w:rFonts w:ascii="Times New Roman" w:hAnsi="Times New Roman"/>
                <w:sz w:val="21"/>
                <w:szCs w:val="21"/>
              </w:rPr>
              <w:t xml:space="preserve">end if</w:t>
            </w:r>
          </w:p>
        </w:tc>
      </w:tr>
    </w:tbl>
    <w:p>
      <w:pPr>
        <w:pStyle w:val="a"/>
        <w:ind w:firstLineChars="200"/>
      </w:pPr>
      <w:r>
        <w:rPr>
          <w:rFonts w:hint="eastAsia"/>
        </w:rPr>
        <w:t xml:space="preserve">基于上述快照构建流程，可以论证其输出在诚实副本间的全局一致性。这一结论可由三步推导得出：第一步，由</w:t>
      </w:r>
      <w:r>
        <w:rPr>
          <w:rFonts w:ascii="Times New Roman" w:hAnsi="Times New Roman"/>
        </w:rPr>
        <w:t xml:space="preserve"> HotStuff </w:t>
      </w:r>
      <w:r>
        <w:rPr>
          <w:rFonts w:hint="eastAsia"/>
        </w:rPr>
        <w:t>链一致性可知诚实副本在同一已确认链高处持有相同账本前缀，因此信誉事件序列在所有诚实节点上完全相同；第二步，</w:t>
      </w:r>
      <w:r>
        <w:rPr>
          <w:rFonts w:ascii="Times New Roman" w:hAnsi="Times New Roman"/>
        </w:rPr>
        <w:t>EDR</w:t>
      </w:r>
      <w:r>
        <w:t xml:space="preserve"> </w:t>
      </w:r>
      <w:r>
        <w:rPr>
          <w:rFonts w:hint="eastAsia"/>
        </w:rPr>
        <w:t xml:space="preserve">更新是确定性函数，给定相同事件序列与相同参数，各副本计算得到相同的</w:t>
      </w:r>
      <w:r>
        <w:t xml:space="preserve"> </w:t>
      </w:r>
      <m:oMath>
        <m:sSub>
          <m:e>
            <m:r>
              <m:t>R</m:t>
            </m:r>
          </m:e>
          <m:sub>
            <m:r>
              <m:t>i</m:t>
            </m:r>
          </m:sub>
        </m:sSub>
      </m:oMath>
      <w:r>
        <w:rPr>
          <w:rFonts w:hint="eastAsia"/>
        </w:rPr>
        <w:t xml:space="preserve">，进而构建出一致的全局信誉账本</w:t>
      </w:r>
      <w:r>
        <w:t xml:space="preserve"> </w:t>
      </w:r>
      <w:r>
        <w:rPr>
          <w:rFonts w:ascii="Times New Roman" w:hAnsi="Times New Roman"/>
        </w:rPr>
        <w:t>GRL</w:t>
      </w:r>
      <w:r>
        <w:rPr>
          <w:rFonts w:hint="eastAsia"/>
        </w:rPr>
        <w:t>；第三步，阈值过滤与</w:t>
      </w:r>
      <w:r>
        <w:rPr>
          <w:rFonts w:ascii="Times New Roman" w:hAnsi="Times New Roman"/>
        </w:rPr>
        <w:t xml:space="preserve"> TopK </w:t>
      </w:r>
      <w:r>
        <w:rPr>
          <w:rFonts w:hint="eastAsia"/>
        </w:rPr>
        <w:t xml:space="preserve">裁剪采用固定排序键</w:t>
      </w:r>
      <w:r>
        <w:t xml:space="preserve"> </w:t>
      </w:r>
      <m:oMath>
        <m:r>
          <m:rPr>
            <m:sty m:val="p"/>
          </m:rPr>
          <m:t>(</m:t>
        </m:r>
        <m:sSub>
          <m:e>
            <m:r>
              <m:t>R</m:t>
            </m:r>
          </m:e>
          <m:sub>
            <m:r>
              <m:t>i</m:t>
            </m:r>
          </m:sub>
        </m:sSub>
        <m:r>
          <m:rPr>
            <m:sty m:val="p"/>
          </m:rPr>
          <m:t>↓</m:t>
        </m:r>
        <m:r>
          <m:rPr>
            <m:sty m:val="p"/>
          </m:rPr>
          <m:t>,</m:t>
        </m:r>
        <m:r>
          <m:t>I</m:t>
        </m:r>
        <m:sSub>
          <m:e>
            <m:r>
              <m:t>D</m:t>
            </m:r>
          </m:e>
          <m:sub>
            <m:r>
              <m:t>i</m:t>
            </m:r>
          </m:sub>
        </m:sSub>
        <m:r>
          <m:rPr>
            <m:sty m:val="p"/>
          </m:rPr>
          <m:t>↑</m:t>
        </m:r>
        <m:r>
          <m:rPr>
            <m:sty m:val="p"/>
          </m:rPr>
          <m:t>)</m:t>
        </m:r>
      </m:oMath>
      <w:r>
        <w:rPr>
          <w:rFonts w:hint="eastAsia"/>
        </w:rPr>
        <w:t xml:space="preserve">，当信誉值并列时由</w:t>
      </w:r>
      <w:r>
        <w:t xml:space="preserve"> </w:t>
      </w:r>
      <m:oMath>
        <m:r>
          <m:t>I</m:t>
        </m:r>
        <m:sSub>
          <m:e>
            <m:r>
              <m:t>D</m:t>
            </m:r>
          </m:e>
          <m:sub>
            <m:r>
              <m:t>i</m:t>
            </m:r>
          </m:sub>
        </m:sSub>
      </m:oMath>
      <w:r>
        <w:t xml:space="preserve"> </w:t>
      </w:r>
      <w:r>
        <w:rPr>
          <w:rFonts w:hint="eastAsia"/>
        </w:rPr>
        <w:t xml:space="preserve">唯一决定先后次序，不存在并列不确定性。三步合并即得：在</w:t>
      </w:r>
      <w:r>
        <w:t xml:space="preserve"> </w:t>
      </w:r>
      <m:oMath>
        <m:r>
          <m:t>n</m:t>
        </m:r>
        <m:r>
          <m:rPr>
            <m:sty m:val="p"/>
          </m:rPr>
          <m:t>≥</m:t>
        </m:r>
        <m:r>
          <m:t>3</m:t>
        </m:r>
        <m:r>
          <m:t>f</m:t>
        </m:r>
        <m:r>
          <m:rPr>
            <m:sty m:val="p"/>
          </m:rPr>
          <m:t>+</m:t>
        </m:r>
        <m:r>
          <m:t>1</m:t>
        </m:r>
      </m:oMath>
      <w:r>
        <w:t xml:space="preserve"> </w:t>
      </w:r>
      <w:r>
        <w:rPr>
          <w:rFonts w:hint="eastAsia"/>
        </w:rPr>
        <w:t xml:space="preserve">且诚实多数条件下，任意两个诚实副本在同一</w:t>
      </w:r>
      <w:r>
        <w:rPr>
          <w:rFonts w:ascii="Times New Roman" w:hAnsi="Times New Roman"/>
        </w:rPr>
        <w:t xml:space="preserve"> Epoch </w:t>
      </w:r>
      <w:r>
        <w:rPr>
          <w:rFonts w:hint="eastAsia"/>
        </w:rPr>
        <w:t xml:space="preserve">边界</w:t>
      </w:r>
      <w:r>
        <w:t xml:space="preserve"> </w:t>
      </w:r>
      <m:oMath>
        <m:r>
          <m:t>e</m:t>
        </m:r>
      </m:oMath>
      <w:r>
        <w:t xml:space="preserve"> </w:t>
      </w:r>
      <w:r>
        <w:rPr>
          <w:rFonts w:hint="eastAsia"/>
        </w:rPr>
        <w:t xml:space="preserve">计算得到的候选集</w:t>
      </w:r>
      <w:r>
        <w:t xml:space="preserve"> </w:t>
      </w:r>
      <m:oMath>
        <m:r>
          <m:t>A</m:t>
        </m:r>
        <m:r>
          <m:rPr>
            <m:sty m:val="p"/>
          </m:rPr>
          <m:t>(</m:t>
        </m:r>
        <m:r>
          <m:t>e</m:t>
        </m:r>
        <m:r>
          <m:rPr>
            <m:sty m:val="p"/>
          </m:rPr>
          <m:t>)</m:t>
        </m:r>
      </m:oMath>
      <w:r>
        <w:t xml:space="preserve"> </w:t>
      </w:r>
      <w:r>
        <w:rPr>
          <w:rFonts w:hint="eastAsia"/>
        </w:rPr>
        <w:t xml:space="preserve">相同。</w:t>
      </w:r>
    </w:p>
    <w:p>
      <w:pPr>
        <w:pStyle w:val="9"/>
      </w:pPr>
      <w:r>
        <w:rPr>
          <w:rFonts w:hint="eastAsia"/>
        </w:rPr>
        <w:t xml:space="preserve">在确认候选集全局一致后，还需确定快照的触发时机以平衡治理时延与链上开销。在快照触发策略上，固定周期策略候选集稳定性最高但治理延迟为中等；纯事件驱动策略响应最快但链上开销较高且候选集稳定性不足；本文采用混合策略，在稳定运行时沿用当前快照以降低开销，仅在检测到明确恶意事件时触发刷新，从而在治理时延与链上开销之间取得平衡。</w:t>
      </w:r>
    </w:p>
    <w:p>
      <w:pPr>
        <w:pStyle w:val="9"/>
      </w:pPr>
      <w:r>
        <w:rPr>
          <w:rFonts w:hint="eastAsia"/>
        </w:rPr>
        <w:t>综合上述触发策略选择与候选集构建流程，</w:t>
      </w:r>
      <w:r>
        <w:rPr>
          <w:rFonts w:ascii="Times New Roman" w:hAnsi="Times New Roman"/>
        </w:rPr>
        <w:t>ES</w:t>
      </w:r>
      <w:r>
        <w:t xml:space="preserve"> </w:t>
      </w:r>
      <w:r>
        <w:rPr>
          <w:rFonts w:hint="eastAsia"/>
        </w:rPr>
        <w:t xml:space="preserve">的作用边界可以归纳为两点：其一，快照为选主提供"窗口内稳定"的候选集，显著降低信誉抖动引起的领导者集合频繁变化；其二，快照上链后成为可验证证据，后续任一领导者当选与否均可回溯到链上快照状态与对应的</w:t>
      </w:r>
      <w:r>
        <w:rPr>
          <w:rFonts w:ascii="Times New Roman" w:hAnsi="Times New Roman"/>
        </w:rPr>
        <w:t xml:space="preserve"> QC </w:t>
      </w:r>
      <w:r>
        <w:rPr>
          <w:rFonts w:hint="eastAsia"/>
        </w:rPr>
        <w:t xml:space="preserve">证明。</w:t>
      </w:r>
    </w:p>
    <w:bookmarkEnd w:id="394"/>
    <w:bookmarkEnd w:id="395"/>
    <w:bookmarkStart w:id="410" w:name="共识流程与领导者管理"/>
    <w:p>
      <w:pPr>
        <w:pStyle w:val="Heading2"/>
        <w:ind w:left="0"/>
      </w:pPr>
      <w:r>
        <w:rPr>
          <w:rFonts w:hint="eastAsia"/>
        </w:rPr>
        <w:t xml:space="preserve">共识流程与领导者管理</w:t>
      </w:r>
    </w:p>
    <w:p>
      <w:pPr>
        <w:pStyle w:val="a"/>
        <w:ind w:firstLineChars="200"/>
      </w:pPr>
      <w:r>
        <w:rPr>
          <w:rFonts w:hint="eastAsia"/>
        </w:rPr>
        <w:t xml:space="preserve">本章以</w:t>
      </w:r>
      <w:r>
        <w:rPr>
          <w:rFonts w:ascii="Times New Roman" w:hAnsi="Times New Roman"/>
        </w:rPr>
        <w:t xml:space="preserve"> HotStuff</w:t>
      </w:r>
      <w:r>
        <w:rPr>
          <w:vertAlign w:val="superscript"/>
          <w:rFonts w:ascii="Times New Roman" w:hAnsi="Times New Roman"/>
        </w:rPr>
        <w:t xml:space="preserve">[35]</w:t>
      </w:r>
      <w:r>
        <w:rPr>
          <w:rFonts w:hint="eastAsia"/>
        </w:rPr>
        <w:t xml:space="preserve">为共识基座，其线性消息路径与证书化视图切换更适合</w:t>
      </w:r>
      <w:r>
        <w:rPr>
          <w:rFonts w:ascii="Times New Roman" w:hAnsi="Times New Roman"/>
        </w:rPr>
        <w:t xml:space="preserve"> RSU </w:t>
      </w:r>
      <w:r>
        <w:rPr>
          <w:rFonts w:hint="eastAsia"/>
        </w:rPr>
        <w:t>规模扩展。</w:t>
      </w:r>
      <w:r>
        <w:rPr>
          <w:rFonts w:ascii="Times New Roman" w:hAnsi="Times New Roman"/>
        </w:rPr>
        <w:t>EDR+ES</w:t>
      </w:r>
      <w:r>
        <w:t xml:space="preserve"> </w:t>
      </w:r>
      <w:r>
        <w:rPr>
          <w:rFonts w:hint="eastAsia"/>
        </w:rPr>
        <w:t xml:space="preserve">的嵌入遵循"尽量不改动</w:t>
      </w:r>
      <w:r>
        <w:rPr>
          <w:rFonts w:ascii="Times New Roman" w:hAnsi="Times New Roman"/>
        </w:rPr>
        <w:t xml:space="preserve"> HotStuff </w:t>
      </w:r>
      <w:r>
        <w:rPr>
          <w:rFonts w:hint="eastAsia"/>
        </w:rPr>
        <w:t xml:space="preserve">核心安全骨架"的原则，主要改动集中在领导者产生、投票合法性过滤与</w:t>
      </w:r>
      <w:r>
        <w:rPr>
          <w:rFonts w:ascii="Times New Roman" w:hAnsi="Times New Roman"/>
        </w:rPr>
        <w:t xml:space="preserve"> Epoch </w:t>
      </w:r>
      <w:r>
        <w:rPr>
          <w:rFonts w:hint="eastAsia"/>
        </w:rPr>
        <w:t xml:space="preserve">治理三处：领导者由</w:t>
      </w:r>
      <w:r>
        <w:rPr>
          <w:rFonts w:ascii="Times New Roman" w:hAnsi="Times New Roman"/>
        </w:rPr>
        <w:t xml:space="preserve"> ES </w:t>
      </w:r>
      <w:r>
        <w:rPr>
          <w:rFonts w:hint="eastAsia"/>
        </w:rPr>
        <w:t xml:space="preserve">快照确定的高信誉集合产生；投票阶段对低信誉或已惩罚节点的投票进行过滤；当检测到恶意事件或异常视图切换时触发新一轮快照刷新，以更新候选集合并将治理状态固化为链上证据。</w:t>
      </w:r>
    </w:p>
    <w:bookmarkStart w:id="401" w:name="subsec:hotstuff_adapt"/>
    <w:p>
      <w:pPr>
        <w:pStyle w:val="Heading3"/>
        <w:ind w:left="0"/>
      </w:pPr>
      <w:r>
        <w:rPr>
          <w:rFonts w:ascii="Times New Roman" w:hAnsi="Times New Roman"/>
        </w:rPr>
        <w:t xml:space="preserve">HotStuff </w:t>
      </w:r>
      <w:r>
        <w:rPr>
          <w:rFonts w:hint="eastAsia"/>
        </w:rPr>
        <w:t xml:space="preserve">共识流程适配</w:t>
      </w:r>
    </w:p>
    <w:p>
      <w:pPr>
        <w:pStyle w:val="a"/>
        <w:ind w:firstLineChars="200"/>
      </w:pPr>
      <w:r>
        <w:rPr>
          <w:rFonts w:hint="eastAsia"/>
        </w:rPr>
        <w:t>图</w:t>
      </w:r>
      <w:r>
        <w:rPr>
          <w:rFonts w:ascii="Times New Roman" w:hAnsi="Times New Roman"/>
        </w:rPr>
        <w:t>4-1</w:t>
      </w:r>
      <w:r>
        <w:t xml:space="preserve"> </w:t>
      </w:r>
      <w:r>
        <w:rPr>
          <w:rFonts w:hint="eastAsia"/>
        </w:rPr>
        <w:t xml:space="preserve">展示了信誉机制层与共识执行层的逻辑耦合关系。信誉机制层即上层，依次执行行为观测与信誉更新</w:t>
      </w:r>
      <w:r>
        <w:t xml:space="preserve"> </w:t>
      </w:r>
      <w:r>
        <w:rPr>
          <w:rFonts w:ascii="Times New Roman" w:hAnsi="Times New Roman"/>
        </w:rPr>
        <w:t>EDR</w:t>
      </w:r>
      <w:r>
        <w:rPr>
          <w:rFonts w:hint="eastAsia"/>
        </w:rPr>
        <w:t>、阈值过滤与快照构建</w:t>
      </w:r>
      <w:r>
        <w:t xml:space="preserve"> </w:t>
      </w:r>
      <w:r>
        <w:rPr>
          <w:rFonts w:ascii="Times New Roman" w:hAnsi="Times New Roman"/>
        </w:rPr>
        <w:t>ES</w:t>
      </w:r>
      <w:r>
        <w:rPr>
          <w:rFonts w:hint="eastAsia"/>
        </w:rPr>
        <w:t>、快照上链确认以及候选领导者集合输出；共识执行层即下层，沿</w:t>
      </w:r>
      <w:r>
        <w:rPr>
          <w:rFonts w:ascii="Times New Roman" w:hAnsi="Times New Roman"/>
        </w:rPr>
        <w:t xml:space="preserve"> HotStuff </w:t>
      </w:r>
      <w:r>
        <w:rPr>
          <w:rFonts w:hint="eastAsia"/>
        </w:rPr>
        <w:t xml:space="preserve">标准路径推进</w:t>
      </w:r>
      <w:r>
        <w:rPr>
          <w:rFonts w:ascii="Times New Roman" w:hAnsi="Times New Roman"/>
        </w:rPr>
        <w:t xml:space="preserve"> New-view、Prepare、Pre-commit、Commit </w:t>
      </w:r>
      <w:r>
        <w:rPr>
          <w:rFonts w:hint="eastAsia"/>
        </w:rPr>
        <w:t xml:space="preserve">与</w:t>
      </w:r>
      <w:r>
        <w:rPr>
          <w:rFonts w:ascii="Times New Roman" w:hAnsi="Times New Roman"/>
        </w:rPr>
        <w:t xml:space="preserve"> Decide </w:t>
      </w:r>
      <w:r>
        <w:rPr>
          <w:rFonts w:hint="eastAsia"/>
        </w:rPr>
        <w:t xml:space="preserve">五个阶段。两层之间通过"快照驱动选主"与"共识结果回流信誉"两条跨层路径形成闭环。</w:t>
      </w:r>
    </w:p>
    <w:p>
      <w:pPr>
        <w:pStyle w:val="9"/>
      </w:pPr>
      <w:r>
        <w:rPr>
          <w:rFonts w:hint="eastAsia"/>
        </w:rPr>
        <w:t xml:space="preserve">在此框架下，本方案对</w:t>
      </w:r>
      <w:r>
        <w:rPr>
          <w:rFonts w:ascii="Times New Roman" w:hAnsi="Times New Roman"/>
        </w:rPr>
        <w:t xml:space="preserve"> HotStuff </w:t>
      </w:r>
      <w:r>
        <w:rPr>
          <w:rFonts w:hint="eastAsia"/>
        </w:rPr>
        <w:t xml:space="preserve">流程的适配集中于四处：</w:t>
      </w:r>
      <w:r>
        <w:t xml:space="preserve"> </w:t>
      </w:r>
      <w:r>
        <w:rPr>
          <w:rFonts w:ascii="Times New Roman" w:hAnsi="Times New Roman"/>
        </w:rPr>
        <w:t xml:space="preserve">（1）Prepare</w:t>
      </w:r>
      <w:r>
        <w:t xml:space="preserve"> </w:t>
      </w:r>
      <w:r>
        <w:rPr>
          <w:rFonts w:hint="eastAsia"/>
        </w:rPr>
        <w:t xml:space="preserve">阶段读取并验证最新快照</w:t>
      </w:r>
      <w:r>
        <w:t xml:space="preserve"> </w:t>
      </w:r>
      <m:oMath>
        <m:r>
          <m:t>S</m:t>
        </m:r>
        <m:r>
          <m:rPr>
            <m:sty m:val="p"/>
          </m:rPr>
          <m:t>(</m:t>
        </m:r>
        <m:r>
          <m:t>e</m:t>
        </m:r>
        <m:r>
          <m:rPr>
            <m:sty m:val="p"/>
          </m:rPr>
          <m:t>)</m:t>
        </m:r>
      </m:oMath>
      <w:r>
        <w:rPr>
          <w:rFonts w:hint="eastAsia"/>
        </w:rPr>
        <w:t xml:space="preserve">，据此确定当前视图的合法领导者集合与索引规则；</w:t>
      </w:r>
      <w:r>
        <w:t xml:space="preserve"> </w:t>
      </w:r>
      <w:r>
        <w:rPr>
          <w:rFonts w:hint="eastAsia"/>
        </w:rPr>
        <w:t>（</w:t>
      </w:r>
      <w:r>
        <w:rPr>
          <w:rFonts w:ascii="Times New Roman" w:hAnsi="Times New Roman"/>
        </w:rPr>
        <w:t>2</w:t>
      </w:r>
      <w:r>
        <w:rPr>
          <w:rFonts w:hint="eastAsia"/>
        </w:rPr>
        <w:t>）投票过滤：当节点信誉低于阈值或已被加入黑名单时，其投票不计入证书聚合（即不参与形成有效</w:t>
      </w:r>
      <w:r>
        <w:t xml:space="preserve"> </w:t>
      </w:r>
      <w:r>
        <w:rPr>
          <w:rFonts w:ascii="Times New Roman" w:hAnsi="Times New Roman"/>
        </w:rPr>
        <w:t xml:space="preserve">QC）；</w:t>
      </w:r>
      <w:r>
        <w:t xml:space="preserve"> </w:t>
      </w:r>
      <w:r>
        <w:rPr>
          <w:rFonts w:hint="eastAsia"/>
        </w:rPr>
        <w:t>（</w:t>
      </w:r>
      <w:r>
        <w:rPr>
          <w:rFonts w:ascii="Times New Roman" w:hAnsi="Times New Roman"/>
        </w:rPr>
        <w:t>3</w:t>
      </w:r>
      <w:r>
        <w:rPr>
          <w:rFonts w:hint="eastAsia"/>
        </w:rPr>
        <w:t>）信誉回流：每轮</w:t>
      </w:r>
      <w:r>
        <w:rPr>
          <w:rFonts w:ascii="Times New Roman" w:hAnsi="Times New Roman"/>
        </w:rPr>
        <w:t xml:space="preserve"> Decide </w:t>
      </w:r>
      <w:r>
        <w:rPr>
          <w:rFonts w:hint="eastAsia"/>
        </w:rPr>
        <w:t xml:space="preserve">完成后，各节点依据链上事件对</w:t>
      </w:r>
      <w:r>
        <w:rPr>
          <w:rFonts w:ascii="Times New Roman" w:hAnsi="Times New Roman"/>
        </w:rPr>
        <w:t xml:space="preserve"> EDR </w:t>
      </w:r>
      <w:r>
        <w:rPr>
          <w:rFonts w:hint="eastAsia"/>
        </w:rPr>
        <w:t xml:space="preserve">进行本地更新，使共识行为成为信誉输入，对应图中从</w:t>
      </w:r>
      <w:r>
        <w:rPr>
          <w:rFonts w:ascii="Times New Roman" w:hAnsi="Times New Roman"/>
        </w:rPr>
        <w:t xml:space="preserve"> Decide </w:t>
      </w:r>
      <w:r>
        <w:rPr>
          <w:rFonts w:hint="eastAsia"/>
        </w:rPr>
        <w:t xml:space="preserve">回流至信誉更新的跨层路径；</w:t>
      </w:r>
      <w:r>
        <w:t xml:space="preserve"> </w:t>
      </w:r>
      <w:r>
        <w:rPr>
          <w:rFonts w:hint="eastAsia"/>
        </w:rPr>
        <w:t>（</w:t>
      </w:r>
      <w:r>
        <w:rPr>
          <w:rFonts w:ascii="Times New Roman" w:hAnsi="Times New Roman"/>
        </w:rPr>
        <w:t>4</w:t>
      </w:r>
      <w:r>
        <w:rPr>
          <w:rFonts w:hint="eastAsia"/>
        </w:rPr>
        <w:t>）快照刷新：当满足动态</w:t>
      </w:r>
      <w:r>
        <w:rPr>
          <w:rFonts w:ascii="Times New Roman" w:hAnsi="Times New Roman"/>
        </w:rPr>
        <w:t xml:space="preserve"> Epoch </w:t>
      </w:r>
      <w:r>
        <w:rPr>
          <w:rFonts w:hint="eastAsia"/>
        </w:rPr>
        <w:t xml:space="preserve">触发条件时，执行</w:t>
      </w:r>
      <w:r>
        <w:rPr>
          <w:rFonts w:ascii="Times New Roman" w:hAnsi="Times New Roman"/>
        </w:rPr>
        <w:t xml:space="preserve"> ES </w:t>
      </w:r>
      <w:r>
        <w:rPr>
          <w:rFonts w:hint="eastAsia"/>
        </w:rPr>
        <w:t xml:space="preserve">流程生成新快照并写链，保证后续选主基线与惩罚结果一致可验证。</w:t>
      </w:r>
    </w:p>
    <w:p>
      <w:pPr>
        <w:pStyle w:val="9"/>
      </w:pPr>
      <w:r>
        <w:rPr>
          <w:rFonts w:hint="eastAsia"/>
        </w:rPr>
        <w:t>常态下，</w:t>
      </w:r>
      <w:r>
        <w:rPr>
          <w:rFonts w:ascii="Times New Roman" w:hAnsi="Times New Roman"/>
        </w:rPr>
        <w:t>ES</w:t>
      </w:r>
      <w:r>
        <w:t xml:space="preserve"> </w:t>
      </w:r>
      <w:r>
        <w:rPr>
          <w:rFonts w:hint="eastAsia"/>
        </w:rPr>
        <w:t xml:space="preserve">依次执行信誉阈值过滤（</w:t>
      </w:r>
      <m:oMath>
        <m:sSub>
          <m:e>
            <m:r>
              <m:t>R</m:t>
            </m:r>
          </m:e>
          <m:sub>
            <m:r>
              <m:t>i</m:t>
            </m:r>
          </m:sub>
        </m:sSub>
        <m:r>
          <m:rPr>
            <m:sty m:val="p"/>
          </m:rPr>
          <m:t>≥</m:t>
        </m:r>
        <m:sSub>
          <m:e>
            <m:r>
              <m:t>R</m:t>
            </m:r>
          </m:e>
          <m:sub>
            <m:r>
              <m:t>t</m:t>
            </m:r>
            <m:r>
              <m:t>h</m:t>
            </m:r>
          </m:sub>
        </m:sSub>
      </m:oMath>
      <w:r>
        <w:rPr>
          <w:rFonts w:hint="eastAsia"/>
        </w:rPr>
        <w:t>）与黑名单剔除两道筛选（算法</w:t>
      </w:r>
      <w:r>
        <w:rPr>
          <w:rFonts w:ascii="Times New Roman" w:hAnsi="Times New Roman"/>
        </w:rPr>
        <w:t>3</w:t>
      </w:r>
      <w:r>
        <w:rPr>
          <w:rFonts w:ascii="Times New Roman" w:hAnsi="Times New Roman"/>
        </w:rPr>
        <w:t xml:space="preserve"> Phase </w:t>
      </w:r>
      <w:r>
        <w:rPr>
          <w:rFonts w:ascii="Times New Roman" w:hAnsi="Times New Roman"/>
        </w:rPr>
        <w:t>2</w:t>
      </w:r>
      <w:r>
        <w:rPr>
          <w:rFonts w:hint="eastAsia"/>
        </w:rPr>
        <w:t>）。然而，当大量节点因信誉衰减而低于</w:t>
      </w:r>
      <w:r>
        <w:t xml:space="preserve"> </w:t>
      </w:r>
      <m:oMath>
        <m:sSub>
          <m:e>
            <m:r>
              <m:t>R</m:t>
            </m:r>
          </m:e>
          <m:sub>
            <m:r>
              <m:t>t</m:t>
            </m:r>
            <m:r>
              <m:t>h</m:t>
            </m:r>
          </m:sub>
        </m:sSub>
      </m:oMath>
      <w:r>
        <w:t xml:space="preserve"> </w:t>
      </w:r>
      <w:r>
        <w:rPr>
          <w:rFonts w:hint="eastAsia"/>
        </w:rPr>
        <w:t xml:space="preserve">时，通过双重过滤后剩余的候选集规模可能不足</w:t>
      </w:r>
      <w:r>
        <w:t xml:space="preserve"> </w:t>
      </w:r>
      <m:oMath>
        <m:r>
          <m:t>2</m:t>
        </m:r>
        <m:r>
          <m:t>f</m:t>
        </m:r>
        <m:r>
          <m:rPr>
            <m:sty m:val="p"/>
          </m:rPr>
          <m:t>+</m:t>
        </m:r>
        <m:r>
          <m:t>1</m:t>
        </m:r>
      </m:oMath>
      <w:r>
        <w:rPr>
          <w:rFonts w:hint="eastAsia"/>
        </w:rPr>
        <w:t xml:space="preserve">，无法形成有效</w:t>
      </w:r>
      <w:r>
        <w:t xml:space="preserve"> </w:t>
      </w:r>
      <m:oMath>
        <m:r>
          <m:t>Q</m:t>
        </m:r>
        <m:r>
          <m:t>C</m:t>
        </m:r>
      </m:oMath>
      <w:r>
        <w:rPr>
          <w:rFonts w:hint="eastAsia"/>
        </w:rPr>
        <w:t xml:space="preserve">，从而破坏共识活性。为此，本方案在每个视图的</w:t>
      </w:r>
      <w:r>
        <w:rPr>
          <w:rFonts w:ascii="Times New Roman" w:hAnsi="Times New Roman"/>
        </w:rPr>
        <w:t xml:space="preserve"> Prepare </w:t>
      </w:r>
      <w:r>
        <w:rPr>
          <w:rFonts w:hint="eastAsia"/>
        </w:rPr>
        <w:t xml:space="preserve">阶段先检查当前候选集规模</w:t>
      </w:r>
      <w:r>
        <w:t xml:space="preserve"> </w:t>
      </w:r>
      <m:oMath>
        <m:r>
          <m:rPr>
            <m:sty m:val="p"/>
          </m:rPr>
          <m:t>|</m:t>
        </m:r>
        <m:r>
          <m:t>A</m:t>
        </m:r>
        <m:r>
          <m:rPr>
            <m:sty m:val="p"/>
          </m:rPr>
          <m:t>(</m:t>
        </m:r>
        <m:r>
          <m:t>e</m:t>
        </m:r>
        <m:r>
          <m:rPr>
            <m:sty m:val="p"/>
          </m:rPr>
          <m:t>)</m:t>
        </m:r>
        <m:r>
          <m:rPr>
            <m:sty m:val="p"/>
          </m:rPr>
          <m:t>|</m:t>
        </m:r>
      </m:oMath>
      <w:r>
        <w:rPr>
          <w:rFonts w:hint="eastAsia"/>
        </w:rPr>
        <w:t xml:space="preserve">。若</w:t>
      </w:r>
      <w:r>
        <w:t xml:space="preserve"> </w:t>
      </w:r>
      <m:oMath>
        <m:r>
          <m:rPr>
            <m:sty m:val="p"/>
          </m:rPr>
          <m:t>|</m:t>
        </m:r>
        <m:r>
          <m:t>A</m:t>
        </m:r>
        <m:r>
          <m:rPr>
            <m:sty m:val="p"/>
          </m:rPr>
          <m:t>(</m:t>
        </m:r>
        <m:r>
          <m:t>e</m:t>
        </m:r>
        <m:r>
          <m:rPr>
            <m:sty m:val="p"/>
          </m:rPr>
          <m:t>)</m:t>
        </m:r>
        <m:r>
          <m:rPr>
            <m:sty m:val="p"/>
          </m:rPr>
          <m:t>|</m:t>
        </m:r>
        <m:r>
          <m:rPr>
            <m:sty m:val="p"/>
          </m:rPr>
          <m:t>≥</m:t>
        </m:r>
        <m:r>
          <m:t>2</m:t>
        </m:r>
        <m:r>
          <m:t>f</m:t>
        </m:r>
        <m:r>
          <m:rPr>
            <m:sty m:val="p"/>
          </m:rPr>
          <m:t>+</m:t>
        </m:r>
        <m:r>
          <m:t>1</m:t>
        </m:r>
      </m:oMath>
      <w:r>
        <w:rPr>
          <w:rFonts w:hint="eastAsia"/>
        </w:rPr>
        <w:t xml:space="preserve">，则沿用正常双重过滤；若</w:t>
      </w:r>
      <w:r>
        <w:t xml:space="preserve"> </w:t>
      </w:r>
      <m:oMath>
        <m:r>
          <m:rPr>
            <m:sty m:val="p"/>
          </m:rPr>
          <m:t>|</m:t>
        </m:r>
        <m:r>
          <m:t>A</m:t>
        </m:r>
        <m:r>
          <m:rPr>
            <m:sty m:val="p"/>
          </m:rPr>
          <m:t>(</m:t>
        </m:r>
        <m:r>
          <m:t>e</m:t>
        </m:r>
        <m:r>
          <m:rPr>
            <m:sty m:val="p"/>
          </m:rPr>
          <m:t>)</m:t>
        </m:r>
        <m:r>
          <m:rPr>
            <m:sty m:val="p"/>
          </m:rPr>
          <m:t>|</m:t>
        </m:r>
        <m:r>
          <m:rPr>
            <m:sty m:val="p"/>
          </m:rPr>
          <m:t>&lt;</m:t>
        </m:r>
        <m:r>
          <m:t>2</m:t>
        </m:r>
        <m:r>
          <m:t>f</m:t>
        </m:r>
        <m:r>
          <m:rPr>
            <m:sty m:val="p"/>
          </m:rPr>
          <m:t>+</m:t>
        </m:r>
        <m:r>
          <m:t>1</m:t>
        </m:r>
      </m:oMath>
      <w:r>
        <w:rPr>
          <w:rFonts w:hint="eastAsia"/>
        </w:rPr>
        <w:t>，系统自动切换到回退模式（</w:t>
      </w:r>
      <w:r>
        <w:rPr>
          <w:rFonts w:ascii="Times New Roman" w:hAnsi="Times New Roman"/>
        </w:rPr>
        <w:t>Fallback</w:t>
      </w:r>
      <w:r>
        <w:t xml:space="preserve"> </w:t>
      </w:r>
      <w:r>
        <w:rPr>
          <w:rFonts w:ascii="Times New Roman" w:hAnsi="Times New Roman"/>
        </w:rPr>
        <w:t>Mode</w:t>
      </w:r>
      <w:r>
        <w:rPr>
          <w:rFonts w:hint="eastAsia"/>
        </w:rPr>
        <w:t>），放弃信誉阈值过滤，仅保留黑名单剔除。由于黑名单仅包含具备密码学证据的确认恶意节点（至多</w:t>
      </w:r>
      <w:r>
        <w:t xml:space="preserve"> </w:t>
      </w:r>
      <m:oMath>
        <m:r>
          <m:t>f</m:t>
        </m:r>
      </m:oMath>
      <w:r>
        <w:t xml:space="preserve"> </w:t>
      </w:r>
      <w:r>
        <w:rPr>
          <w:rFonts w:hint="eastAsia"/>
        </w:rPr>
        <w:t xml:space="preserve">个），放弃阈值过滤后的候选集规模不低于</w:t>
      </w:r>
      <w:r>
        <w:t xml:space="preserve"> </w:t>
      </w:r>
      <m:oMath>
        <m:r>
          <m:t>n</m:t>
        </m:r>
        <m:r>
          <m:rPr>
            <m:sty m:val="p"/>
          </m:rPr>
          <m:t>−</m:t>
        </m:r>
        <m:r>
          <m:t>f</m:t>
        </m:r>
        <m:r>
          <m:rPr>
            <m:sty m:val="p"/>
          </m:rPr>
          <m:t>≥</m:t>
        </m:r>
        <m:r>
          <m:t>2</m:t>
        </m:r>
        <m:r>
          <m:t>f</m:t>
        </m:r>
        <m:r>
          <m:rPr>
            <m:sty m:val="p"/>
          </m:rPr>
          <m:t>+</m:t>
        </m:r>
        <m:r>
          <m:t>1</m:t>
        </m:r>
      </m:oMath>
      <w:r>
        <w:rPr>
          <w:rFonts w:hint="eastAsia"/>
        </w:rPr>
        <w:t xml:space="preserve">，从而保证本视图仍具备形成</w:t>
      </w:r>
      <w:r>
        <w:t xml:space="preserve"> </w:t>
      </w:r>
      <m:oMath>
        <m:r>
          <m:t>Q</m:t>
        </m:r>
        <m:r>
          <m:t>C</m:t>
        </m:r>
      </m:oMath>
      <w:r>
        <w:t xml:space="preserve"> </w:t>
      </w:r>
      <w:r>
        <w:rPr>
          <w:rFonts w:hint="eastAsia"/>
        </w:rPr>
        <w:t xml:space="preserve">的最小条件。回退模式的代价是允许信誉偏低但未被证实作恶的节点参与投票与选主，选主质量有所下降；但相比活性破坏，这一折中是可接受的。切入回退模式后系统同时触发</w:t>
      </w:r>
      <w:r>
        <w:rPr>
          <w:rFonts w:ascii="Times New Roman" w:hAnsi="Times New Roman"/>
        </w:rPr>
        <w:t xml:space="preserve"> ES </w:t>
      </w:r>
      <w:r>
        <w:rPr>
          <w:rFonts w:hint="eastAsia"/>
        </w:rPr>
        <w:t xml:space="preserve">刷新，将修复后的候选集显式固化到后续快照中。</w:t>
      </w:r>
    </w:p>
    <w:tbl>
      <w:tblPr>
        <w:tblW w:type="dxa" w:w="7920"/>
        <w:tblLayout w:type="fixed"/>
        <w:jc w:val="center"/>
        <w:tblBorders>
          <w:top w:val="nil"/>
          <w:left w:val="nil"/>
          <w:bottom w:val="nil"/>
          <w:right w:val="nil"/>
          <w:insideH w:val="nil"/>
          <w:insideV w:val="nil"/>
        </w:tblBorders>
      </w:tblPr>
      <w:tblGrid>
        <w:gridCol w:w="7920"/>
      </w:tblGrid>
      <w:tr>
        <w:trPr>
          <w:cantSplit/>
        </w:trPr>
        <w:tc>
          <w:tcPr>
            <w:tcW w:type="dxa" w:w="7920"/>
          </w:tcPr>
          <w:tbl>
            <w:tblPr>
              <w:tblStyle w:val="FigureTable"/>
              <w:tblW w:type="auto" w:w="0"/>
              <w:jc w:val="center"/>
              <w:tblLook w:firstRow="0" w:lastRow="0" w:firstColumn="0" w:lastColumn="0"/>
            </w:tblPr>
            <w:tblGrid>
              <w:gridCol w:w="7920"/>
            </w:tblGrid>
            <w:tr>
              <w:tc>
                <w:tcPr/>
                <w:p>
                  <w:pPr>
                    <w:jc w:val="center"/>
                  </w:pPr>
                  <w:r>
                    <w:drawing>
                      <wp:inline>
                        <wp:extent cx="4970780" cy="1988312"/>
                        <wp:effectExtent b="0" l="0" r="0" t="0"/>
                        <wp:docPr descr="image" title="" id="397" name="Picture"/>
                        <a:graphic>
                          <a:graphicData uri="http://schemas.openxmlformats.org/drawingml/2006/picture">
                            <pic:pic>
                              <pic:nvPicPr>
                                <pic:cNvPr descr="tikz/ch4_edr_es_hotstuff_flow.png" id="398" name="Picture"/>
                                <pic:cNvPicPr>
                                  <a:picLocks noChangeArrowheads="1" noChangeAspect="1"/>
                                </pic:cNvPicPr>
                              </pic:nvPicPr>
                              <pic:blipFill>
                                <a:blip r:embed="rId396"/>
                                <a:stretch>
                                  <a:fillRect/>
                                </a:stretch>
                              </pic:blipFill>
                              <pic:spPr bwMode="auto">
                                <a:xfrm>
                                  <a:off x="0" y="0"/>
                                  <a:ext cx="4970780" cy="1988312"/>
                                </a:xfrm>
                                <a:prstGeom prst="rect">
                                  <a:avLst/>
                                </a:prstGeom>
                                <a:noFill/>
                                <a:ln w="9525">
                                  <a:noFill/>
                                  <a:headEnd/>
                                  <a:tailEnd/>
                                </a:ln>
                              </pic:spPr>
                            </pic:pic>
                          </a:graphicData>
                        </a:graphic>
                      </wp:inline>
                    </w:drawing>
                  </w:r>
                  <w:r>
                    <w:t xml:space="preserve"> </w:t>
                  </w:r>
                  <w:bookmarkStart w:id="399" w:name="fig:ch4_flow"/>
                  <w:bookmarkEnd w:id="399"/>
                </w:p>
              </w:tc>
            </w:tr>
          </w:tbl>
          <w:p>
            <w:pPr>
              <w:spacing w:line="240" w:lineRule="auto"/>
              <w:ind w:firstLine="422"/>
              <w:jc w:val="center"/>
              <w:rPr>
                <w:rFonts w:ascii="Times New Roman" w:hAnsi="Times New Roman"/>
                <w:b/>
                <w:sz w:val="21"/>
                <w:szCs w:val="21"/>
              </w:rPr>
              <w:keepNext/>
            </w:pPr>
            <w:r>
              <w:rPr>
                <w:rFonts w:ascii="Times New Roman" w:hAnsi="Times New Roman"/>
                <w:b/>
                <w:sz w:val="21"/>
                <w:szCs w:val="21"/>
              </w:rPr>
              <w:t>图4-1 EDR+ES 驱动的 HotStuff 共识主流程</w:t>
            </w:r>
          </w:p>
          <w:p>
            <w:pPr>
              <w:spacing w:line="240" w:lineRule="auto"/>
              <w:ind w:firstLine="422"/>
              <w:jc w:val="center"/>
              <w:rPr>
                <w:rFonts w:ascii="Times New Roman" w:hAnsi="Times New Roman"/>
                <w:b/>
                <w:sz w:val="21"/>
                <w:szCs w:val="21"/>
              </w:rPr>
            </w:pPr>
            <w:r>
              <w:rPr>
                <w:rFonts w:ascii="Times New Roman" w:hAnsi="Times New Roman"/>
                <w:b/>
                <w:sz w:val="21"/>
                <w:szCs w:val="21"/>
              </w:rPr>
              <w:t>Figure 4-1 EDR+ES Driven HotStuff Consensus Main Flow</w:t>
            </w:r>
          </w:p>
        </w:tc>
      </w:tr>
    </w:tbl>
    <w:bookmarkEnd w:id="401"/>
    <w:bookmarkStart w:id="402" w:name="基于信誉快照的领导者选举"/>
    <w:p>
      <w:pPr>
        <w:pStyle w:val="Heading3"/>
        <w:ind w:left="0"/>
      </w:pPr>
      <w:r>
        <w:rPr>
          <w:rFonts w:hint="eastAsia"/>
        </w:rPr>
        <w:t xml:space="preserve">基于信誉快照的领导者选举</w:t>
      </w:r>
    </w:p>
    <w:p>
      <w:pPr>
        <w:pStyle w:val="a"/>
        <w:ind w:firstLineChars="200"/>
      </w:pPr>
      <w:r>
        <w:rPr>
          <w:rFonts w:hint="eastAsia"/>
        </w:rPr>
        <w:t xml:space="preserve">快照块</w:t>
      </w:r>
      <w:r>
        <w:t xml:space="preserve"> </w:t>
      </w:r>
      <m:oMath>
        <m:r>
          <m:t>S</m:t>
        </m:r>
        <m:r>
          <m:rPr>
            <m:sty m:val="p"/>
          </m:rPr>
          <m:t>(</m:t>
        </m:r>
        <m:r>
          <m:t>e</m:t>
        </m:r>
        <m:r>
          <m:rPr>
            <m:sty m:val="p"/>
          </m:rPr>
          <m:t>)</m:t>
        </m:r>
      </m:oMath>
      <w:r>
        <w:t xml:space="preserve"> </w:t>
      </w:r>
      <w:r>
        <w:rPr>
          <w:rFonts w:hint="eastAsia"/>
        </w:rPr>
        <w:t xml:space="preserve">作为唯一可信的候选基线。所有副本从链上读取并验证</w:t>
      </w:r>
      <w:r>
        <w:t xml:space="preserve"> </w:t>
      </w:r>
      <m:oMath>
        <m:r>
          <m:t>S</m:t>
        </m:r>
        <m:r>
          <m:rPr>
            <m:sty m:val="p"/>
          </m:rPr>
          <m:t>(</m:t>
        </m:r>
        <m:r>
          <m:t>e</m:t>
        </m:r>
        <m:r>
          <m:rPr>
            <m:sty m:val="p"/>
          </m:rPr>
          <m:t>)</m:t>
        </m:r>
        <m:r>
          <m:rPr>
            <m:sty m:val="p"/>
          </m:rPr>
          <m:t>=</m:t>
        </m:r>
        <m:r>
          <m:rPr>
            <m:sty m:val="p"/>
          </m:rPr>
          <m:t>⟨</m:t>
        </m:r>
        <m:r>
          <m:t>E</m:t>
        </m:r>
        <m:r>
          <m:t>p</m:t>
        </m:r>
        <m:r>
          <m:t>o</m:t>
        </m:r>
        <m:r>
          <m:t>c</m:t>
        </m:r>
        <m:r>
          <m:t>h</m:t>
        </m:r>
        <m:r>
          <m:t>I</m:t>
        </m:r>
        <m:r>
          <m:t>D</m:t>
        </m:r>
        <m:r>
          <m:rPr>
            <m:sty m:val="p"/>
          </m:rPr>
          <m:t>,</m:t>
        </m:r>
        <m:r>
          <m:t>A</m:t>
        </m:r>
        <m:r>
          <m:t>u</m:t>
        </m:r>
        <m:r>
          <m:t>t</m:t>
        </m:r>
        <m:r>
          <m:t>h</m:t>
        </m:r>
        <m:r>
          <m:t>L</m:t>
        </m:r>
        <m:r>
          <m:t>i</m:t>
        </m:r>
        <m:r>
          <m:t>s</m:t>
        </m:r>
        <m:r>
          <m:t>t</m:t>
        </m:r>
        <m:r>
          <m:t>H</m:t>
        </m:r>
        <m:r>
          <m:t>a</m:t>
        </m:r>
        <m:r>
          <m:t>s</m:t>
        </m:r>
        <m:r>
          <m:t>h</m:t>
        </m:r>
        <m:r>
          <m:rPr>
            <m:sty m:val="p"/>
          </m:rPr>
          <m:t>,</m:t>
        </m:r>
        <m:r>
          <m:t>H</m:t>
        </m:r>
        <m:r>
          <m:t>R</m:t>
        </m:r>
        <m:r>
          <m:t>L</m:t>
        </m:r>
        <m:r>
          <m:rPr>
            <m:sty m:val="p"/>
          </m:rPr>
          <m:t>(</m:t>
        </m:r>
        <m:r>
          <m:t>e</m:t>
        </m:r>
        <m:r>
          <m:rPr>
            <m:sty m:val="p"/>
          </m:rPr>
          <m:t>)</m:t>
        </m:r>
        <m:r>
          <m:rPr>
            <m:sty m:val="p"/>
          </m:rPr>
          <m:t>⟩</m:t>
        </m:r>
      </m:oMath>
      <w:r>
        <w:rPr>
          <w:rFonts w:hint="eastAsia"/>
        </w:rPr>
        <w:t xml:space="preserve">，解码得到候选集合</w:t>
      </w:r>
      <w:r>
        <w:t xml:space="preserve"> </w:t>
      </w:r>
      <m:oMath>
        <m:r>
          <m:t>A</m:t>
        </m:r>
        <m:r>
          <m:rPr>
            <m:sty m:val="p"/>
          </m:rPr>
          <m:t>(</m:t>
        </m:r>
        <m:r>
          <m:t>e</m:t>
        </m:r>
        <m:r>
          <m:rPr>
            <m:sty m:val="p"/>
          </m:rPr>
          <m:t>)</m:t>
        </m:r>
      </m:oMath>
      <w:r>
        <w:rPr>
          <w:rFonts w:hint="eastAsia"/>
        </w:rPr>
        <w:t xml:space="preserve">，记</w:t>
      </w:r>
      <w:r>
        <w:t xml:space="preserve"> </w:t>
      </w:r>
      <m:oMath>
        <m:r>
          <m:t>m</m:t>
        </m:r>
        <m:r>
          <m:rPr>
            <m:sty m:val="p"/>
          </m:rPr>
          <m:t>=</m:t>
        </m:r>
        <m:r>
          <m:rPr>
            <m:sty m:val="p"/>
          </m:rPr>
          <m:t>|</m:t>
        </m:r>
        <m:r>
          <m:t>A</m:t>
        </m:r>
        <m:r>
          <m:rPr>
            <m:sty m:val="p"/>
          </m:rPr>
          <m:t>(</m:t>
        </m:r>
        <m:r>
          <m:t>e</m:t>
        </m:r>
        <m:r>
          <m:rPr>
            <m:sty m:val="p"/>
          </m:rPr>
          <m:t>)</m:t>
        </m:r>
        <m:r>
          <m:rPr>
            <m:sty m:val="p"/>
          </m:rPr>
          <m:t>|</m:t>
        </m:r>
      </m:oMath>
      <w:r>
        <w:rPr>
          <w:rFonts w:hint="eastAsia"/>
        </w:rPr>
        <w:t xml:space="preserve">。为避免固定起点导致的长期位置偏置，引入可验证偏移量：</w:t>
      </w:r>
    </w:p>
    <w:p>
      <w:pPr>
        <w:pStyle w:val="9"/>
        <w:tabs>
          <w:tab w:val="center" w:pos="4125"/>
          <w:tab w:val="right" w:pos="8250"/>
        </w:tabs>
      </w:pPr>
      <w:r>
        <w:tab/>
      </w:r>
      <m:oMathPara>
        <m:oMathParaPr>
          <m:jc m:val="center"/>
        </m:oMathParaPr>
        <m:oMath>
          <m:sSub>
            <m:e>
              <m:r>
                <m:t>θ</m:t>
              </m:r>
            </m:e>
            <m:sub>
              <m:r>
                <m:t>e</m:t>
              </m:r>
            </m:sub>
          </m:sSub>
          <m:r>
            <m:rPr>
              <m:sty m:val="p"/>
            </m:rPr>
            <m:t>=</m:t>
          </m:r>
          <m:r>
            <m:rPr>
              <m:sty m:val="p"/>
            </m:rPr>
            <m:t>H</m:t>
          </m:r>
          <m:r>
            <m:rPr>
              <m:sty m:val="p"/>
            </m:rPr>
            <m:t>a</m:t>
          </m:r>
          <m:r>
            <m:rPr>
              <m:sty m:val="p"/>
            </m:rPr>
            <m:t>s</m:t>
          </m:r>
          <m:r>
            <m:rPr>
              <m:sty m:val="p"/>
            </m:rPr>
            <m:t>h</m:t>
          </m:r>
          <m:r>
            <m:rPr>
              <m:sty m:val="p"/>
            </m:rPr>
            <m:t>(</m:t>
          </m:r>
          <m:r>
            <m:t>Q</m:t>
          </m:r>
          <m:sSub>
            <m:e>
              <m:r>
                <m:t>C</m:t>
              </m:r>
            </m:e>
            <m:sub>
              <m:r>
                <m:t>e</m:t>
              </m:r>
              <m:r>
                <m:rPr>
                  <m:sty m:val="p"/>
                </m:rPr>
                <m:t>−</m:t>
              </m:r>
              <m:r>
                <m:t>1</m:t>
              </m:r>
            </m:sub>
          </m:sSub>
          <m:r>
            <m:rPr>
              <m:sty m:val="p"/>
            </m:rPr>
            <m:t>)</m:t>
          </m:r>
          <m:r>
            <m:t> </m:t>
          </m:r>
          <m:r>
            <m:rPr>
              <m:sty m:val="p"/>
            </m:rPr>
            <m:t>mod</m:t>
          </m:r>
          <m:r>
            <m:t> </m:t>
          </m:r>
          <m:r>
            <m:t>m</m:t>
          </m:r>
        </m:oMath>
      </m:oMathPara>
      <w:r>
        <w:tab/>
      </w:r>
      <w:r>
        <w:rPr>
          <w:rFonts w:ascii="Times New Roman" w:hAnsi="Times New Roman"/>
        </w:rPr>
        <w:t>(4-5)</w:t>
      </w:r>
    </w:p>
    <w:p>
      <w:pPr>
        <w:pStyle w:val="a"/>
        <w:ind w:firstLine="0" w:firstLineChars="0"/>
      </w:pPr>
      <w:r>
        <w:rPr>
          <w:rFonts w:hint="eastAsia"/>
        </w:rPr>
        <w:t xml:space="preserve">其中</w:t>
      </w:r>
      <w:r>
        <w:t xml:space="preserve"> </w:t>
      </w:r>
      <m:oMath>
        <m:r>
          <m:t>Q</m:t>
        </m:r>
        <m:sSub>
          <m:e>
            <m:r>
              <m:t>C</m:t>
            </m:r>
          </m:e>
          <m:sub>
            <m:r>
              <m:t>e</m:t>
            </m:r>
            <m:r>
              <m:rPr>
                <m:sty m:val="p"/>
              </m:rPr>
              <m:t>−</m:t>
            </m:r>
            <m:r>
              <m:t>1</m:t>
            </m:r>
          </m:sub>
        </m:sSub>
      </m:oMath>
      <w:r>
        <w:t xml:space="preserve"> </w:t>
      </w:r>
      <w:r>
        <w:rPr>
          <w:rFonts w:hint="eastAsia"/>
        </w:rPr>
        <w:t xml:space="preserve">为上一轮（或上一</w:t>
      </w:r>
      <w:r>
        <w:rPr>
          <w:rFonts w:ascii="Times New Roman" w:hAnsi="Times New Roman"/>
        </w:rPr>
        <w:t xml:space="preserve"> Epoch </w:t>
      </w:r>
      <w:r>
        <w:rPr>
          <w:rFonts w:hint="eastAsia"/>
        </w:rPr>
        <w:t xml:space="preserve">末）的最终确认证书。由于</w:t>
      </w:r>
      <w:r>
        <w:t xml:space="preserve"> </w:t>
      </w:r>
      <m:oMath>
        <m:r>
          <m:t>Q</m:t>
        </m:r>
        <m:sSub>
          <m:e>
            <m:r>
              <m:t>C</m:t>
            </m:r>
          </m:e>
          <m:sub>
            <m:r>
              <m:t>e</m:t>
            </m:r>
            <m:r>
              <m:rPr>
                <m:sty m:val="p"/>
              </m:rPr>
              <m:t>−</m:t>
            </m:r>
            <m:r>
              <m:t>1</m:t>
            </m:r>
          </m:sub>
        </m:sSub>
      </m:oMath>
      <w:r>
        <w:t xml:space="preserve"> </w:t>
      </w:r>
      <w:r>
        <w:rPr>
          <w:rFonts w:hint="eastAsia"/>
        </w:rPr>
        <w:t xml:space="preserve">在产生前不可预测，</w:t>
      </w:r>
      <m:oMath>
        <m:sSub>
          <m:e>
            <m:r>
              <m:t>θ</m:t>
            </m:r>
          </m:e>
          <m:sub>
            <m:r>
              <m:t>e</m:t>
            </m:r>
          </m:sub>
        </m:sSub>
      </m:oMath>
      <w:r>
        <w:t xml:space="preserve"> </w:t>
      </w:r>
      <w:r>
        <w:rPr>
          <w:rFonts w:hint="eastAsia"/>
        </w:rPr>
        <w:t xml:space="preserve">具备事前不可预测、事后可验证特性，可降低"长期固定首节点被持续针对"的风险。</w:t>
      </w:r>
    </w:p>
    <w:p>
      <w:pPr>
        <w:pStyle w:val="9"/>
      </w:pPr>
      <w:r>
        <w:rPr>
          <w:rFonts w:hint="eastAsia"/>
        </w:rPr>
        <w:t xml:space="preserve">在视图</w:t>
      </w:r>
      <w:r>
        <w:t xml:space="preserve"> </w:t>
      </w:r>
      <m:oMath>
        <m:r>
          <m:t>v</m:t>
        </m:r>
      </m:oMath>
      <w:r>
        <w:rPr>
          <w:rFonts w:hint="eastAsia"/>
        </w:rPr>
        <w:t xml:space="preserve">（从</w:t>
      </w:r>
      <w:r>
        <w:rPr>
          <w:rFonts w:ascii="Times New Roman" w:hAnsi="Times New Roman"/>
        </w:rPr>
        <w:t xml:space="preserve"> 0 </w:t>
      </w:r>
      <w:r>
        <w:rPr>
          <w:rFonts w:hint="eastAsia"/>
        </w:rPr>
        <w:t xml:space="preserve">递增）开始时，各节点计算：</w:t>
      </w:r>
    </w:p>
    <w:p>
      <w:pPr>
        <w:pStyle w:val="9"/>
        <w:tabs>
          <w:tab w:val="center" w:pos="4125"/>
          <w:tab w:val="right" w:pos="8250"/>
        </w:tabs>
      </w:pPr>
      <w:r>
        <w:tab/>
      </w:r>
      <m:oMathPara>
        <m:oMathParaPr>
          <m:jc m:val="center"/>
        </m:oMathParaPr>
        <m:oMath>
          <m:r>
            <m:t>i</m:t>
          </m:r>
          <m:r>
            <m:t>n</m:t>
          </m:r>
          <m:r>
            <m:t>d</m:t>
          </m:r>
          <m:r>
            <m:t>e</m:t>
          </m:r>
          <m:r>
            <m:t>x</m:t>
          </m:r>
          <m:r>
            <m:rPr>
              <m:sty m:val="p"/>
            </m:rPr>
            <m:t>=</m:t>
          </m:r>
          <m:r>
            <m:rPr>
              <m:sty m:val="p"/>
            </m:rPr>
            <m:t>(</m:t>
          </m:r>
          <m:sSub>
            <m:e>
              <m:r>
                <m:t>θ</m:t>
              </m:r>
            </m:e>
            <m:sub>
              <m:r>
                <m:t>e</m:t>
              </m:r>
            </m:sub>
          </m:sSub>
          <m:r>
            <m:rPr>
              <m:sty m:val="p"/>
            </m:rPr>
            <m:t>+</m:t>
          </m:r>
          <m:r>
            <m:t>v</m:t>
          </m:r>
          <m:r>
            <m:rPr>
              <m:sty m:val="p"/>
            </m:rPr>
            <m:t>)</m:t>
          </m:r>
          <m:r>
            <m:t> </m:t>
          </m:r>
          <m:r>
            <m:rPr>
              <m:sty m:val="p"/>
            </m:rPr>
            <m:t>mod</m:t>
          </m:r>
          <m:r>
            <m:t> </m:t>
          </m:r>
          <m:r>
            <m:t>m</m:t>
          </m:r>
        </m:oMath>
      </m:oMathPara>
      <w:r>
        <w:tab/>
      </w:r>
      <w:r>
        <w:rPr>
          <w:rFonts w:ascii="Times New Roman" w:hAnsi="Times New Roman"/>
        </w:rPr>
        <w:t>(4-6)</w:t>
      </w:r>
    </w:p>
    <w:p>
      <w:pPr>
        <w:pStyle w:val="a"/>
        <w:ind w:firstLine="0" w:firstLineChars="0"/>
      </w:pPr>
      <w:r>
        <w:rPr>
          <w:rFonts w:hint="eastAsia"/>
        </w:rPr>
        <w:t xml:space="preserve">并将</w:t>
      </w:r>
      <w:r>
        <w:t xml:space="preserve"> </w:t>
      </w:r>
      <m:oMath>
        <m:r>
          <m:t>A</m:t>
        </m:r>
        <m:r>
          <m:rPr>
            <m:sty m:val="p"/>
          </m:rPr>
          <m:t>(</m:t>
        </m:r>
        <m:r>
          <m:t>e</m:t>
        </m:r>
        <m:r>
          <m:rPr>
            <m:sty m:val="p"/>
          </m:rPr>
          <m:t>)</m:t>
        </m:r>
      </m:oMath>
      <w:r>
        <w:t xml:space="preserve"> </w:t>
      </w:r>
      <w:r>
        <w:rPr>
          <w:rFonts w:hint="eastAsia"/>
        </w:rPr>
        <w:t xml:space="preserve">中对应位置的节点作为领导者：</w:t>
      </w:r>
    </w:p>
    <w:p>
      <w:pPr>
        <w:pStyle w:val="9"/>
        <w:tabs>
          <w:tab w:val="center" w:pos="4125"/>
          <w:tab w:val="right" w:pos="8250"/>
        </w:tabs>
      </w:pPr>
      <w:r>
        <w:tab/>
      </w:r>
      <m:oMathPara>
        <m:oMathParaPr>
          <m:jc m:val="center"/>
        </m:oMathParaPr>
        <m:oMath>
          <m:r>
            <m:t>L</m:t>
          </m:r>
          <m:r>
            <m:t>e</m:t>
          </m:r>
          <m:r>
            <m:t>a</m:t>
          </m:r>
          <m:r>
            <m:t>d</m:t>
          </m:r>
          <m:r>
            <m:t>e</m:t>
          </m:r>
          <m:r>
            <m:t>r</m:t>
          </m:r>
          <m:r>
            <m:rPr>
              <m:sty m:val="p"/>
            </m:rPr>
            <m:t>=</m:t>
          </m:r>
          <m:r>
            <m:t>A</m:t>
          </m:r>
          <m:r>
            <m:rPr>
              <m:sty m:val="p"/>
            </m:rPr>
            <m:t>(</m:t>
          </m:r>
          <m:r>
            <m:t>e</m:t>
          </m:r>
          <m:r>
            <m:rPr>
              <m:sty m:val="p"/>
            </m:rPr>
            <m:t>)</m:t>
          </m:r>
          <m:r>
            <m:rPr>
              <m:sty m:val="p"/>
            </m:rPr>
            <m:t>[</m:t>
          </m:r>
          <m:r>
            <m:t>i</m:t>
          </m:r>
          <m:r>
            <m:t>n</m:t>
          </m:r>
          <m:r>
            <m:t>d</m:t>
          </m:r>
          <m:r>
            <m:t>e</m:t>
          </m:r>
          <m:r>
            <m:t>x</m:t>
          </m:r>
          <m:r>
            <m:rPr>
              <m:sty m:val="p"/>
            </m:rPr>
            <m:t>]</m:t>
          </m:r>
        </m:oMath>
      </m:oMathPara>
      <w:r>
        <w:tab/>
      </w:r>
      <w:r>
        <w:rPr>
          <w:rFonts w:ascii="Times New Roman" w:hAnsi="Times New Roman"/>
        </w:rPr>
        <w:t>(4-7)</w:t>
      </w:r>
    </w:p>
    <w:p>
      <w:pPr>
        <w:pStyle w:val="a"/>
        <w:ind w:firstLine="0" w:firstLineChars="0"/>
      </w:pPr>
      <w:r>
        <w:rPr>
          <w:rFonts w:hint="eastAsia"/>
        </w:rPr>
        <w:t xml:space="preserve">若在执行过程中发现某节点存在可验证作恶证据，例如双签、持续超时或无效提案，并形成黑名单交易写链，则各节点在本地将其标记为不可选，并在轮询时跳过该节点继续递增索引直至命中首个可选节点。该"即时剔除</w:t>
      </w:r>
      <w:r>
        <w:t xml:space="preserve"> + </w:t>
      </w:r>
      <w:r>
        <w:rPr>
          <w:rFonts w:hint="eastAsia"/>
        </w:rPr>
        <w:t xml:space="preserve">轮询跳过"策略可在不等待下一轮快照刷新之前减少恶意领导者持续主导的时间窗口。</w:t>
      </w:r>
    </w:p>
    <w:bookmarkEnd w:id="402"/>
    <w:bookmarkStart w:id="408" w:name="动态-epoch-轮次机制"/>
    <w:p>
      <w:pPr>
        <w:pStyle w:val="Heading3"/>
        <w:ind w:left="0"/>
      </w:pPr>
      <w:r>
        <w:rPr>
          <w:rFonts w:hint="eastAsia"/>
        </w:rPr>
        <w:t xml:space="preserve">动态</w:t>
      </w:r>
      <w:r>
        <w:rPr>
          <w:rFonts w:ascii="Times New Roman" w:hAnsi="Times New Roman"/>
        </w:rPr>
        <w:t xml:space="preserve"> Epoch </w:t>
      </w:r>
      <w:r>
        <w:rPr>
          <w:rFonts w:hint="eastAsia"/>
        </w:rPr>
        <w:t xml:space="preserve">轮次机制</w:t>
      </w:r>
    </w:p>
    <w:p>
      <w:pPr>
        <w:pStyle w:val="a"/>
        <w:ind w:firstLineChars="200"/>
      </w:pPr>
      <w:r>
        <w:rPr>
          <w:rFonts w:hint="eastAsia"/>
        </w:rPr>
        <w:t xml:space="preserve">快照触发时机的选择直接影响治理时延与链上开销的平衡。若以每个视图为粒度触发快照刷新，链上写入次数将与视图数线性增长，且频繁更新候选集会放大选主抖动，与</w:t>
      </w:r>
      <w:r>
        <w:rPr>
          <w:rFonts w:ascii="Times New Roman" w:hAnsi="Times New Roman"/>
        </w:rPr>
        <w:t xml:space="preserve"> ES </w:t>
      </w:r>
      <w:r>
        <w:rPr>
          <w:rFonts w:hint="eastAsia"/>
        </w:rPr>
        <w:t xml:space="preserve">"窗口内稳定"的设计初衷相悖。若采用固定周期触发，恶意事件发生后到下一个刷新点之间存在治理真空期，已被惩罚的节点可能在当前窗口内继续担任领导者。为此，本章在上节确立的混合触发策略基础上，设计事件驱动的动态</w:t>
      </w:r>
      <w:r>
        <w:rPr>
          <w:rFonts w:ascii="Times New Roman" w:hAnsi="Times New Roman"/>
        </w:rPr>
        <w:t xml:space="preserve"> Epoch </w:t>
      </w:r>
      <w:r>
        <w:rPr>
          <w:rFonts w:hint="eastAsia"/>
        </w:rPr>
        <w:t xml:space="preserve">机制：在稳定运行阶段沿用当前快照</w:t>
      </w:r>
      <w:r>
        <w:t xml:space="preserve"> </w:t>
      </w:r>
      <m:oMath>
        <m:r>
          <m:t>S</m:t>
        </m:r>
        <m:r>
          <m:rPr>
            <m:sty m:val="p"/>
          </m:rPr>
          <m:t>(</m:t>
        </m:r>
        <m:r>
          <m:t>e</m:t>
        </m:r>
        <m:r>
          <m:rPr>
            <m:sty m:val="p"/>
          </m:rPr>
          <m:t>)</m:t>
        </m:r>
      </m:oMath>
      <w:r>
        <w:rPr>
          <w:rFonts w:hint="eastAsia"/>
        </w:rPr>
        <w:t xml:space="preserve">，不产生任何额外链上开销；仅当检测到明确的恶意事件或异常治理信号时触发新一轮</w:t>
      </w:r>
      <w:r>
        <w:t xml:space="preserve"> </w:t>
      </w:r>
      <w:r>
        <w:rPr>
          <w:rFonts w:ascii="Times New Roman" w:hAnsi="Times New Roman"/>
        </w:rPr>
        <w:t>Epoch</w:t>
      </w:r>
      <w:r>
        <w:rPr>
          <w:rFonts w:hint="eastAsia"/>
        </w:rPr>
        <w:t>，执行</w:t>
      </w:r>
      <w:r>
        <w:rPr>
          <w:rFonts w:ascii="Times New Roman" w:hAnsi="Times New Roman"/>
        </w:rPr>
        <w:t xml:space="preserve"> ES </w:t>
      </w:r>
      <w:r>
        <w:rPr>
          <w:rFonts w:hint="eastAsia"/>
        </w:rPr>
        <w:t xml:space="preserve">流程生成</w:t>
      </w:r>
      <w:r>
        <w:t xml:space="preserve"> </w:t>
      </w:r>
      <m:oMath>
        <m:r>
          <m:t>S</m:t>
        </m:r>
        <m:r>
          <m:rPr>
            <m:sty m:val="p"/>
          </m:rPr>
          <m:t>(</m:t>
        </m:r>
        <m:r>
          <m:t>e</m:t>
        </m:r>
        <m:r>
          <m:rPr>
            <m:sty m:val="p"/>
          </m:rPr>
          <m:t>+</m:t>
        </m:r>
        <m:r>
          <m:t>1</m:t>
        </m:r>
        <m:r>
          <m:rPr>
            <m:sty m:val="p"/>
          </m:rPr>
          <m:t>)</m:t>
        </m:r>
      </m:oMath>
      <w:r>
        <w:t xml:space="preserve"> </w:t>
      </w:r>
      <w:r>
        <w:rPr>
          <w:rFonts w:hint="eastAsia"/>
        </w:rPr>
        <w:t xml:space="preserve">并写链。该机制的核心设计决策在于，通过分层触发条件区分确定性恶意与模糊异常，从而在治理响应速度与链上开销之间取得平衡。</w:t>
      </w:r>
    </w:p>
    <w:p>
      <w:pPr>
        <w:pStyle w:val="9"/>
      </w:pPr>
      <w:r>
        <w:rPr>
          <w:rFonts w:hint="eastAsia"/>
        </w:rPr>
        <w:t xml:space="preserve">围绕触发条件设计与参数分析，动态</w:t>
      </w:r>
      <w:r>
        <w:rPr>
          <w:rFonts w:ascii="Times New Roman" w:hAnsi="Times New Roman"/>
        </w:rPr>
        <w:t xml:space="preserve"> Epoch </w:t>
      </w:r>
      <w:r>
        <w:rPr>
          <w:rFonts w:hint="eastAsia"/>
        </w:rPr>
        <w:t xml:space="preserve">的触发条件按威胁类型分为三类，分别对应确认性惩罚、预警性防御与活性恢复。</w:t>
      </w:r>
    </w:p>
    <w:p>
      <w:pPr>
        <w:pStyle w:val="9"/>
      </w:pPr>
      <w:r>
        <w:rPr>
          <w:rFonts w:hint="eastAsia"/>
        </w:rPr>
        <w:t xml:space="preserve">第一类为确定性证据触发。当某节点在当前</w:t>
      </w:r>
      <w:r>
        <w:rPr>
          <w:rFonts w:ascii="Times New Roman" w:hAnsi="Times New Roman"/>
        </w:rPr>
        <w:t xml:space="preserve"> Epoch </w:t>
      </w:r>
      <w:r>
        <w:rPr>
          <w:rFonts w:hint="eastAsia"/>
        </w:rPr>
        <w:t xml:space="preserve">内产生了具备密码学不可抵赖证据的恶意行为——例如为同一视图签署两条冲突消息（双签）——其他节点可将该证据打包为黑名单交易</w:t>
      </w:r>
      <w:r>
        <w:t xml:space="preserve"> </w:t>
      </w:r>
      <m:oMath>
        <m:r>
          <m:rPr>
            <m:sty m:val="p"/>
          </m:rPr>
          <m:t>B</m:t>
        </m:r>
        <m:r>
          <m:rPr>
            <m:sty m:val="p"/>
          </m:rPr>
          <m:t>l</m:t>
        </m:r>
        <m:r>
          <m:rPr>
            <m:sty m:val="p"/>
          </m:rPr>
          <m:t>a</m:t>
        </m:r>
        <m:r>
          <m:rPr>
            <m:sty m:val="p"/>
          </m:rPr>
          <m:t>c</m:t>
        </m:r>
        <m:r>
          <m:rPr>
            <m:sty m:val="p"/>
          </m:rPr>
          <m:t>k</m:t>
        </m:r>
        <m:r>
          <m:rPr>
            <m:sty m:val="p"/>
          </m:rPr>
          <m:t>l</m:t>
        </m:r>
        <m:r>
          <m:rPr>
            <m:sty m:val="p"/>
          </m:rPr>
          <m:t>i</m:t>
        </m:r>
        <m:r>
          <m:rPr>
            <m:sty m:val="p"/>
          </m:rPr>
          <m:t>s</m:t>
        </m:r>
        <m:r>
          <m:rPr>
            <m:sty m:val="p"/>
          </m:rPr>
          <m:t>t</m:t>
        </m:r>
        <m:r>
          <m:rPr>
            <m:sty m:val="p"/>
          </m:rPr>
          <m:t>T</m:t>
        </m:r>
        <m:r>
          <m:rPr>
            <m:sty m:val="p"/>
          </m:rPr>
          <m:t>x</m:t>
        </m:r>
      </m:oMath>
      <w:r>
        <w:t xml:space="preserve"> </w:t>
      </w:r>
      <w:r>
        <w:rPr>
          <w:rFonts w:hint="eastAsia"/>
        </w:rPr>
        <w:t xml:space="preserve">写入区块链。此类证据不依赖统计判断且单次即可定性，触发条件定义为：</w:t>
      </w:r>
    </w:p>
    <w:p>
      <w:pPr>
        <w:pStyle w:val="9"/>
        <w:tabs>
          <w:tab w:val="center" w:pos="4125"/>
          <w:tab w:val="right" w:pos="8250"/>
        </w:tabs>
      </w:pPr>
      <w:r>
        <w:tab/>
      </w:r>
      <m:oMathPara>
        <m:oMathParaPr>
          <m:jc m:val="center"/>
        </m:oMathParaPr>
        <m:oMath>
          <m:r>
            <m:rPr>
              <m:sty m:val="p"/>
            </m:rPr>
            <m:t>∃</m:t>
          </m:r>
          <m:r>
            <m:t> </m:t>
          </m:r>
          <m:r>
            <m:rPr>
              <m:sty m:val="p"/>
            </m:rPr>
            <m:t>B</m:t>
          </m:r>
          <m:r>
            <m:rPr>
              <m:sty m:val="p"/>
            </m:rPr>
            <m:t>l</m:t>
          </m:r>
          <m:r>
            <m:rPr>
              <m:sty m:val="p"/>
            </m:rPr>
            <m:t>a</m:t>
          </m:r>
          <m:r>
            <m:rPr>
              <m:sty m:val="p"/>
            </m:rPr>
            <m:t>c</m:t>
          </m:r>
          <m:r>
            <m:rPr>
              <m:sty m:val="p"/>
            </m:rPr>
            <m:t>k</m:t>
          </m:r>
          <m:r>
            <m:rPr>
              <m:sty m:val="p"/>
            </m:rPr>
            <m:t>l</m:t>
          </m:r>
          <m:r>
            <m:rPr>
              <m:sty m:val="p"/>
            </m:rPr>
            <m:t>i</m:t>
          </m:r>
          <m:r>
            <m:rPr>
              <m:sty m:val="p"/>
            </m:rPr>
            <m:t>s</m:t>
          </m:r>
          <m:r>
            <m:rPr>
              <m:sty m:val="p"/>
            </m:rPr>
            <m:t>t</m:t>
          </m:r>
          <m:r>
            <m:rPr>
              <m:sty m:val="p"/>
            </m:rPr>
            <m:t>T</m:t>
          </m:r>
          <m:r>
            <m:rPr>
              <m:sty m:val="p"/>
            </m:rPr>
            <m:t>x</m:t>
          </m:r>
          <m:r>
            <m:rPr>
              <m:sty m:val="p"/>
            </m:rPr>
            <m:t>∈</m:t>
          </m:r>
          <m:r>
            <m:rPr>
              <m:sty m:val="p"/>
            </m:rPr>
            <m:t>C</m:t>
          </m:r>
          <m:r>
            <m:rPr>
              <m:sty m:val="p"/>
            </m:rPr>
            <m:t>h</m:t>
          </m:r>
          <m:r>
            <m:rPr>
              <m:sty m:val="p"/>
            </m:rPr>
            <m:t>a</m:t>
          </m:r>
          <m:r>
            <m:rPr>
              <m:sty m:val="p"/>
            </m:rPr>
            <m:t>i</m:t>
          </m:r>
          <m:r>
            <m:rPr>
              <m:sty m:val="p"/>
            </m:rPr>
            <m:t>n</m:t>
          </m:r>
          <m:r>
            <m:rPr>
              <m:sty m:val="p"/>
            </m:rPr>
            <m:t>∧</m:t>
          </m:r>
          <m:r>
            <m:rPr>
              <m:sty m:val="p"/>
            </m:rPr>
            <m:t>B</m:t>
          </m:r>
          <m:r>
            <m:rPr>
              <m:sty m:val="p"/>
            </m:rPr>
            <m:t>l</m:t>
          </m:r>
          <m:r>
            <m:rPr>
              <m:sty m:val="p"/>
            </m:rPr>
            <m:t>a</m:t>
          </m:r>
          <m:r>
            <m:rPr>
              <m:sty m:val="p"/>
            </m:rPr>
            <m:t>c</m:t>
          </m:r>
          <m:r>
            <m:rPr>
              <m:sty m:val="p"/>
            </m:rPr>
            <m:t>k</m:t>
          </m:r>
          <m:r>
            <m:rPr>
              <m:sty m:val="p"/>
            </m:rPr>
            <m:t>l</m:t>
          </m:r>
          <m:r>
            <m:rPr>
              <m:sty m:val="p"/>
            </m:rPr>
            <m:t>i</m:t>
          </m:r>
          <m:r>
            <m:rPr>
              <m:sty m:val="p"/>
            </m:rPr>
            <m:t>s</m:t>
          </m:r>
          <m:r>
            <m:rPr>
              <m:sty m:val="p"/>
            </m:rPr>
            <m:t>t</m:t>
          </m:r>
          <m:r>
            <m:rPr>
              <m:sty m:val="p"/>
            </m:rPr>
            <m:t>T</m:t>
          </m:r>
          <m:r>
            <m:rPr>
              <m:sty m:val="p"/>
            </m:rPr>
            <m:t>x</m:t>
          </m:r>
          <m:r>
            <m:rPr>
              <m:sty m:val="p"/>
            </m:rPr>
            <m:t>.</m:t>
          </m:r>
          <m:r>
            <m:t>e</m:t>
          </m:r>
          <m:r>
            <m:t>p</m:t>
          </m:r>
          <m:r>
            <m:t>o</m:t>
          </m:r>
          <m:r>
            <m:t>c</m:t>
          </m:r>
          <m:r>
            <m:t>h</m:t>
          </m:r>
          <m:r>
            <m:rPr>
              <m:sty m:val="p"/>
            </m:rPr>
            <m:t>=</m:t>
          </m:r>
          <m:sSub>
            <m:e>
              <m:r>
                <m:t>e</m:t>
              </m:r>
            </m:e>
            <m:sub>
              <m:r>
                <m:t>c</m:t>
              </m:r>
              <m:r>
                <m:t>u</m:t>
              </m:r>
              <m:r>
                <m:t>r</m:t>
              </m:r>
              <m:r>
                <m:t>r</m:t>
              </m:r>
              <m:r>
                <m:t>e</m:t>
              </m:r>
              <m:r>
                <m:t>n</m:t>
              </m:r>
              <m:r>
                <m:t>t</m:t>
              </m:r>
            </m:sub>
          </m:sSub>
        </m:oMath>
      </m:oMathPara>
      <w:r>
        <w:tab/>
      </w:r>
      <w:r>
        <w:rPr>
          <w:rFonts w:ascii="Times New Roman" w:hAnsi="Times New Roman"/>
        </w:rPr>
        <w:t>(4-8)</w:t>
      </w:r>
    </w:p>
    <w:p>
      <w:pPr>
        <w:pStyle w:val="a"/>
        <w:ind w:firstLine="0" w:firstLineChars="0"/>
      </w:pPr>
      <w:r>
        <w:rPr>
          <w:rFonts w:hint="eastAsia"/>
        </w:rPr>
        <w:t xml:space="preserve">第二类与第三类均基于不具备密码学证据的模糊信号——投票超时、选择性沉默等无法区分恶意与诚实故障的行为指标</w:t>
      </w:r>
      <w:r>
        <w:t xml:space="preserve"> </w:t>
      </w:r>
      <m:oMath>
        <m:r>
          <m:t>m</m:t>
        </m:r>
        <m:r>
          <m:t>i</m:t>
        </m:r>
        <m:r>
          <m:t>s</m:t>
        </m:r>
        <m:r>
          <m:t>b</m:t>
        </m:r>
        <m:r>
          <m:t>e</m:t>
        </m:r>
        <m:r>
          <m:t>h</m:t>
        </m:r>
        <m:r>
          <m:t>a</m:t>
        </m:r>
        <m:r>
          <m:t>v</m:t>
        </m:r>
        <m:sSubSup>
          <m:e>
            <m:r>
              <m:t>e</m:t>
            </m:r>
          </m:e>
          <m:sub>
            <m:r>
              <m:t>i</m:t>
            </m:r>
          </m:sub>
          <m:sup>
            <m:r>
              <m:t>t</m:t>
            </m:r>
          </m:sup>
        </m:sSubSup>
      </m:oMath>
      <w:r>
        <w:rPr>
          <w:rFonts w:hint="eastAsia"/>
        </w:rPr>
        <w:t>（式</w:t>
      </w:r>
      <w:r>
        <w:rPr>
          <w:rFonts w:ascii="Times New Roman" w:hAnsi="Times New Roman"/>
        </w:rPr>
        <w:t>(4-3)</w:t>
      </w:r>
      <w:r>
        <w:rPr>
          <w:rFonts w:hint="eastAsia"/>
        </w:rPr>
        <w:t>），但两者的观测维度不同：第二类在空间维度上统计单个视图内的异常节点比例，捕捉大面积协同攻击或网络分区；第三类在时间维度上统计连续多个视图的领导者超时频率，捕捉逐轮定向打击领导者的</w:t>
      </w:r>
      <w:r>
        <w:rPr>
          <w:rFonts w:ascii="Times New Roman" w:hAnsi="Times New Roman"/>
        </w:rPr>
        <w:t xml:space="preserve"> Leader-DoS </w:t>
      </w:r>
      <w:r>
        <w:rPr>
          <w:rFonts w:hint="eastAsia"/>
        </w:rPr>
        <w:t xml:space="preserve">攻击。</w:t>
      </w:r>
    </w:p>
    <w:p>
      <w:pPr>
        <w:pStyle w:val="9"/>
      </w:pPr>
      <w:r>
        <w:rPr>
          <w:rFonts w:hint="eastAsia"/>
        </w:rPr>
        <w:t xml:space="preserve">第二类为单视图异常比例触发。当视图</w:t>
      </w:r>
      <w:r>
        <w:t xml:space="preserve"> </w:t>
      </w:r>
      <m:oMath>
        <m:r>
          <m:t>t</m:t>
        </m:r>
      </m:oMath>
      <w:r>
        <w:t xml:space="preserve"> </w:t>
      </w:r>
      <w:r>
        <w:rPr>
          <w:rFonts w:hint="eastAsia"/>
        </w:rPr>
        <w:t xml:space="preserve">中</w:t>
      </w:r>
      <w:r>
        <w:t xml:space="preserve"> </w:t>
      </w:r>
      <m:oMath>
        <m:r>
          <m:t>m</m:t>
        </m:r>
        <m:r>
          <m:t>i</m:t>
        </m:r>
        <m:r>
          <m:t>s</m:t>
        </m:r>
        <m:r>
          <m:t>b</m:t>
        </m:r>
        <m:r>
          <m:t>e</m:t>
        </m:r>
        <m:r>
          <m:t>h</m:t>
        </m:r>
        <m:r>
          <m:t>a</m:t>
        </m:r>
        <m:r>
          <m:t>v</m:t>
        </m:r>
        <m:sSubSup>
          <m:e>
            <m:r>
              <m:t>e</m:t>
            </m:r>
          </m:e>
          <m:sub>
            <m:r>
              <m:t>i</m:t>
            </m:r>
          </m:sub>
          <m:sup>
            <m:r>
              <m:t>t</m:t>
            </m:r>
          </m:sup>
        </m:sSubSup>
        <m:r>
          <m:rPr>
            <m:sty m:val="p"/>
          </m:rPr>
          <m:t>=</m:t>
        </m:r>
        <m:r>
          <m:t>1</m:t>
        </m:r>
      </m:oMath>
      <w:r>
        <w:t xml:space="preserve"> </w:t>
      </w:r>
      <w:r>
        <w:rPr>
          <w:rFonts w:hint="eastAsia"/>
        </w:rPr>
        <w:t xml:space="preserve">的节点比例逼近容错上限</w:t>
      </w:r>
      <w:r>
        <w:t xml:space="preserve"> </w:t>
      </w:r>
      <m:oMath>
        <m:r>
          <m:t>f</m:t>
        </m:r>
        <m:r>
          <m:rPr>
            <m:sty m:val="p"/>
          </m:rPr>
          <m:t>/</m:t>
        </m:r>
        <m:r>
          <m:t>n</m:t>
        </m:r>
      </m:oMath>
      <w:r>
        <w:t xml:space="preserve"> </w:t>
      </w:r>
      <w:r>
        <w:rPr>
          <w:rFonts w:hint="eastAsia"/>
        </w:rPr>
        <w:t xml:space="preserve">时，表明当前视图可能遭遇协同攻击或大范围网络分区，系统应在达到临界失效点之前主动刷新候选集。触发条件定义为：</w:t>
      </w:r>
    </w:p>
    <w:p>
      <w:pPr>
        <w:pStyle w:val="9"/>
        <w:tabs>
          <w:tab w:val="center" w:pos="4125"/>
          <w:tab w:val="right" w:pos="8250"/>
        </w:tabs>
      </w:pPr>
      <w:r>
        <w:tab/>
      </w:r>
      <m:oMathPara>
        <m:oMathParaPr>
          <m:jc m:val="center"/>
        </m:oMathParaPr>
        <m:oMath>
          <m:f>
            <m:fPr>
              <m:type m:val="bar"/>
            </m:fPr>
            <m:num>
              <m:r>
                <m:rPr>
                  <m:sty m:val="p"/>
                </m:rPr>
                <m:t>|</m:t>
              </m:r>
              <m:r>
                <m:rPr>
                  <m:sty m:val="p"/>
                </m:rPr>
                <m:t>{</m:t>
              </m:r>
              <m:r>
                <m:t>i</m:t>
              </m:r>
              <m:r>
                <m:rPr>
                  <m:sty m:val="p"/>
                </m:rPr>
                <m:t>:</m:t>
              </m:r>
              <m:r>
                <m:t>m</m:t>
              </m:r>
              <m:r>
                <m:t>i</m:t>
              </m:r>
              <m:r>
                <m:t>s</m:t>
              </m:r>
              <m:r>
                <m:t>b</m:t>
              </m:r>
              <m:r>
                <m:t>e</m:t>
              </m:r>
              <m:r>
                <m:t>h</m:t>
              </m:r>
              <m:r>
                <m:t>a</m:t>
              </m:r>
              <m:r>
                <m:t>v</m:t>
              </m:r>
              <m:sSubSup>
                <m:e>
                  <m:r>
                    <m:t>e</m:t>
                  </m:r>
                </m:e>
                <m:sub>
                  <m:r>
                    <m:t>i</m:t>
                  </m:r>
                </m:sub>
                <m:sup>
                  <m:r>
                    <m:t>t</m:t>
                  </m:r>
                </m:sup>
              </m:sSubSup>
              <m:r>
                <m:rPr>
                  <m:sty m:val="p"/>
                </m:rPr>
                <m:t>=</m:t>
              </m:r>
              <m:r>
                <m:t>1</m:t>
              </m:r>
              <m:r>
                <m:rPr>
                  <m:sty m:val="p"/>
                </m:rPr>
                <m:t>}</m:t>
              </m:r>
              <m:r>
                <m:rPr>
                  <m:sty m:val="p"/>
                </m:rPr>
                <m:t>|</m:t>
              </m:r>
            </m:num>
            <m:den>
              <m:r>
                <m:t>n</m:t>
              </m:r>
            </m:den>
          </m:f>
          <m:r>
            <m:rPr>
              <m:sty m:val="p"/>
            </m:rPr>
            <m:t>&gt;</m:t>
          </m:r>
          <m:sSub>
            <m:e>
              <m:r>
                <m:t>γ</m:t>
              </m:r>
            </m:e>
            <m:sub>
              <m:r>
                <m:t>a</m:t>
              </m:r>
              <m:r>
                <m:t>l</m:t>
              </m:r>
              <m:r>
                <m:t>e</m:t>
              </m:r>
              <m:r>
                <m:t>r</m:t>
              </m:r>
              <m:r>
                <m:t>t</m:t>
              </m:r>
            </m:sub>
          </m:sSub>
        </m:oMath>
      </m:oMathPara>
      <w:r>
        <w:tab/>
      </w:r>
      <w:r>
        <w:rPr>
          <w:rFonts w:ascii="Times New Roman" w:hAnsi="Times New Roman"/>
        </w:rPr>
        <w:t>(4-9)</w:t>
      </w:r>
    </w:p>
    <w:p>
      <w:pPr>
        <w:pStyle w:val="a"/>
        <w:ind w:firstLine="0" w:firstLineChars="0"/>
      </w:pPr>
      <w:r>
        <w:rPr>
          <w:rFonts w:hint="eastAsia"/>
        </w:rPr>
        <w:t xml:space="preserve">其中分母取全量节点数</w:t>
      </w:r>
      <w:r>
        <w:t xml:space="preserve"> </w:t>
      </w:r>
      <m:oMath>
        <m:r>
          <m:t>n</m:t>
        </m:r>
      </m:oMath>
      <w:r>
        <w:t xml:space="preserve"> </w:t>
      </w:r>
      <w:r>
        <w:rPr>
          <w:rFonts w:hint="eastAsia"/>
        </w:rPr>
        <w:t xml:space="preserve">而非候选集规模</w:t>
      </w:r>
      <w:r>
        <w:t xml:space="preserve"> </w:t>
      </w:r>
      <m:oMath>
        <m:r>
          <m:rPr>
            <m:sty m:val="p"/>
          </m:rPr>
          <m:t>|</m:t>
        </m:r>
        <m:r>
          <m:t>A</m:t>
        </m:r>
        <m:r>
          <m:rPr>
            <m:sty m:val="p"/>
          </m:rPr>
          <m:t>(</m:t>
        </m:r>
        <m:r>
          <m:t>e</m:t>
        </m:r>
        <m:r>
          <m:rPr>
            <m:sty m:val="p"/>
          </m:rPr>
          <m:t>)</m:t>
        </m:r>
        <m:r>
          <m:rPr>
            <m:sty m:val="p"/>
          </m:rPr>
          <m:t>|</m:t>
        </m:r>
      </m:oMath>
      <w:r>
        <w:rPr>
          <w:rFonts w:hint="eastAsia"/>
        </w:rPr>
        <w:t xml:space="preserve">，以与</w:t>
      </w:r>
      <w:r>
        <w:t xml:space="preserve"> </w:t>
      </w:r>
      <m:oMath>
        <m:r>
          <m:t>f</m:t>
        </m:r>
        <m:r>
          <m:rPr>
            <m:sty m:val="p"/>
          </m:rPr>
          <m:t>/</m:t>
        </m:r>
        <m:r>
          <m:t>n</m:t>
        </m:r>
      </m:oMath>
      <w:r>
        <w:t xml:space="preserve"> </w:t>
      </w:r>
      <w:r>
        <w:rPr>
          <w:rFonts w:hint="eastAsia"/>
        </w:rPr>
        <w:t xml:space="preserve">的容错假设口径保持一致。实验中取</w:t>
      </w:r>
      <w:r>
        <w:t xml:space="preserve"> </w:t>
      </w:r>
      <m:oMath>
        <m:sSub>
          <m:e>
            <m:r>
              <m:t>γ</m:t>
            </m:r>
          </m:e>
          <m:sub>
            <m:r>
              <m:t>a</m:t>
            </m:r>
            <m:r>
              <m:t>l</m:t>
            </m:r>
            <m:r>
              <m:t>e</m:t>
            </m:r>
            <m:r>
              <m:t>r</m:t>
            </m:r>
            <m:r>
              <m:t>t</m:t>
            </m:r>
          </m:sub>
        </m:sSub>
      </m:oMath>
      <w:r>
        <w:t xml:space="preserve"> </w:t>
      </w:r>
      <w:r>
        <w:rPr>
          <w:rFonts w:hint="eastAsia"/>
        </w:rPr>
        <w:t xml:space="preserve">略低于</w:t>
      </w:r>
      <w:r>
        <w:t xml:space="preserve"> </w:t>
      </w:r>
      <m:oMath>
        <m:r>
          <m:t>f</m:t>
        </m:r>
        <m:r>
          <m:rPr>
            <m:sty m:val="p"/>
          </m:rPr>
          <m:t>/</m:t>
        </m:r>
        <m:r>
          <m:t>n</m:t>
        </m:r>
      </m:oMath>
      <w:r>
        <w:t xml:space="preserve"> </w:t>
      </w:r>
      <w:r>
        <w:rPr>
          <w:rFonts w:hint="eastAsia"/>
        </w:rPr>
        <w:t xml:space="preserve">以保留安全余量。</w:t>
      </w:r>
    </w:p>
    <w:p>
      <w:pPr>
        <w:pStyle w:val="9"/>
      </w:pPr>
      <w:r>
        <w:rPr>
          <w:rFonts w:hint="eastAsia"/>
        </w:rPr>
        <w:t xml:space="preserve">第三类为跨视图领导者超时频率触发。当最近</w:t>
      </w:r>
      <w:r>
        <w:t xml:space="preserve"> </w:t>
      </w:r>
      <m:oMath>
        <m:sSub>
          <m:e>
            <m:r>
              <m:t>W</m:t>
            </m:r>
          </m:e>
          <m:sub>
            <m:r>
              <m:t>v</m:t>
            </m:r>
            <m:r>
              <m:t>c</m:t>
            </m:r>
          </m:sub>
        </m:sSub>
      </m:oMath>
      <w:r>
        <w:t xml:space="preserve"> </w:t>
      </w:r>
      <w:r>
        <w:rPr>
          <w:rFonts w:hint="eastAsia"/>
        </w:rPr>
        <w:t xml:space="preserve">个视图中因领导者超时而触发视图切换的比例超过阈值</w:t>
      </w:r>
      <w:r>
        <w:t xml:space="preserve"> </w:t>
      </w:r>
      <m:oMath>
        <m:sSub>
          <m:e>
            <m:r>
              <m:t>δ</m:t>
            </m:r>
          </m:e>
          <m:sub>
            <m:r>
              <m:t>v</m:t>
            </m:r>
            <m:r>
              <m:t>c</m:t>
            </m:r>
          </m:sub>
        </m:sSub>
      </m:oMath>
      <w:r>
        <w:t xml:space="preserve"> </w:t>
      </w:r>
      <w:r>
        <w:rPr>
          <w:rFonts w:hint="eastAsia"/>
        </w:rPr>
        <w:t xml:space="preserve">时，表明当前候选集中的领导者正遭受持续性定向打击或连续失效，需要刷新候选集以恢复共识活性：</w:t>
      </w:r>
    </w:p>
    <w:p>
      <w:pPr>
        <w:pStyle w:val="9"/>
        <w:tabs>
          <w:tab w:val="center" w:pos="4125"/>
          <w:tab w:val="right" w:pos="8250"/>
        </w:tabs>
      </w:pPr>
      <w:r>
        <w:tab/>
      </w:r>
      <m:oMathPara>
        <m:oMathParaPr>
          <m:jc m:val="center"/>
        </m:oMathParaPr>
        <m:oMath>
          <m:f>
            <m:fPr>
              <m:type m:val="bar"/>
            </m:fPr>
            <m:num>
              <m:sSub>
                <m:e>
                  <m:r>
                    <m:t>V</m:t>
                  </m:r>
                </m:e>
                <m:sub>
                  <m:r>
                    <m:t>t</m:t>
                  </m:r>
                  <m:r>
                    <m:t>i</m:t>
                  </m:r>
                  <m:r>
                    <m:t>m</m:t>
                  </m:r>
                  <m:r>
                    <m:t>e</m:t>
                  </m:r>
                  <m:r>
                    <m:t>o</m:t>
                  </m:r>
                  <m:r>
                    <m:t>u</m:t>
                  </m:r>
                  <m:r>
                    <m:t>t</m:t>
                  </m:r>
                </m:sub>
              </m:sSub>
            </m:num>
            <m:den>
              <m:sSub>
                <m:e>
                  <m:r>
                    <m:t>V</m:t>
                  </m:r>
                </m:e>
                <m:sub>
                  <m:r>
                    <m:t>t</m:t>
                  </m:r>
                  <m:r>
                    <m:t>o</m:t>
                  </m:r>
                  <m:r>
                    <m:t>t</m:t>
                  </m:r>
                  <m:r>
                    <m:t>a</m:t>
                  </m:r>
                  <m:r>
                    <m:t>l</m:t>
                  </m:r>
                </m:sub>
              </m:sSub>
            </m:den>
          </m:f>
          <m:r>
            <m:rPr>
              <m:sty m:val="p"/>
            </m:rPr>
            <m:t>&gt;</m:t>
          </m:r>
          <m:sSub>
            <m:e>
              <m:r>
                <m:t>δ</m:t>
              </m:r>
            </m:e>
            <m:sub>
              <m:r>
                <m:t>v</m:t>
              </m:r>
              <m:r>
                <m:t>c</m:t>
              </m:r>
            </m:sub>
          </m:sSub>
          <m:r>
            <m:rPr>
              <m:sty m:val="p"/>
            </m:rPr>
            <m:t>,</m:t>
          </m:r>
          <m:r>
            <m:t> </m:t>
          </m:r>
          <m:r>
            <m:t>W</m:t>
          </m:r>
          <m:r>
            <m:rPr>
              <m:sty m:val="p"/>
            </m:rPr>
            <m:t>=</m:t>
          </m:r>
          <m:sSub>
            <m:e>
              <m:r>
                <m:t>W</m:t>
              </m:r>
            </m:e>
            <m:sub>
              <m:r>
                <m:t>v</m:t>
              </m:r>
              <m:r>
                <m:t>c</m:t>
              </m:r>
            </m:sub>
          </m:sSub>
        </m:oMath>
      </m:oMathPara>
      <w:r>
        <w:tab/>
      </w:r>
      <w:r>
        <w:rPr>
          <w:rFonts w:ascii="Times New Roman" w:hAnsi="Times New Roman"/>
        </w:rPr>
        <w:t>(4-10)</w:t>
      </w:r>
    </w:p>
    <w:p>
      <w:pPr>
        <w:pStyle w:val="a"/>
        <w:ind w:firstLine="0" w:firstLineChars="0"/>
      </w:pPr>
      <w:r>
        <w:rPr>
          <w:rFonts w:hint="eastAsia"/>
        </w:rPr>
        <w:t xml:space="preserve">其中统计窗口为最近</w:t>
      </w:r>
      <w:r>
        <w:t xml:space="preserve"> </w:t>
      </w:r>
      <m:oMath>
        <m:sSub>
          <m:e>
            <m:r>
              <m:t>W</m:t>
            </m:r>
          </m:e>
          <m:sub>
            <m:r>
              <m:t>v</m:t>
            </m:r>
            <m:r>
              <m:t>c</m:t>
            </m:r>
          </m:sub>
        </m:sSub>
      </m:oMath>
      <w:r>
        <w:t xml:space="preserve"> </w:t>
      </w:r>
      <w:r>
        <w:rPr>
          <w:rFonts w:hint="eastAsia"/>
        </w:rPr>
        <w:t xml:space="preserve">个视图。</w:t>
      </w:r>
      <m:oMath>
        <m:sSub>
          <m:e>
            <m:r>
              <m:t>δ</m:t>
            </m:r>
          </m:e>
          <m:sub>
            <m:r>
              <m:t>v</m:t>
            </m:r>
            <m:r>
              <m:t>c</m:t>
            </m:r>
          </m:sub>
        </m:sSub>
      </m:oMath>
      <w:r>
        <w:t xml:space="preserve"> </w:t>
      </w:r>
      <w:r>
        <w:rPr>
          <w:rFonts w:hint="eastAsia"/>
        </w:rPr>
        <w:t xml:space="preserve">与</w:t>
      </w:r>
      <w:r>
        <w:t xml:space="preserve"> </w:t>
      </w:r>
      <m:oMath>
        <m:sSub>
          <m:e>
            <m:r>
              <m:t>γ</m:t>
            </m:r>
          </m:e>
          <m:sub>
            <m:r>
              <m:t>a</m:t>
            </m:r>
            <m:r>
              <m:t>l</m:t>
            </m:r>
            <m:r>
              <m:t>e</m:t>
            </m:r>
            <m:r>
              <m:t>r</m:t>
            </m:r>
            <m:r>
              <m:t>t</m:t>
            </m:r>
          </m:sub>
        </m:sSub>
      </m:oMath>
      <w:r>
        <w:t xml:space="preserve"> </w:t>
      </w:r>
      <w:r>
        <w:rPr>
          <w:rFonts w:hint="eastAsia"/>
        </w:rPr>
        <w:t xml:space="preserve">构成互补关系：</w:t>
      </w:r>
      <m:oMath>
        <m:sSub>
          <m:e>
            <m:r>
              <m:t>γ</m:t>
            </m:r>
          </m:e>
          <m:sub>
            <m:r>
              <m:t>a</m:t>
            </m:r>
            <m:r>
              <m:t>l</m:t>
            </m:r>
            <m:r>
              <m:t>e</m:t>
            </m:r>
            <m:r>
              <m:t>r</m:t>
            </m:r>
            <m:r>
              <m:t>t</m:t>
            </m:r>
          </m:sub>
        </m:sSub>
      </m:oMath>
      <w:r>
        <w:t xml:space="preserve"> </w:t>
      </w:r>
      <w:r>
        <w:rPr>
          <w:rFonts w:hint="eastAsia"/>
        </w:rPr>
        <w:t xml:space="preserve">捕捉单视图内大面积异常，</w:t>
      </w:r>
      <m:oMath>
        <m:sSub>
          <m:e>
            <m:r>
              <m:t>δ</m:t>
            </m:r>
          </m:e>
          <m:sub>
            <m:r>
              <m:t>v</m:t>
            </m:r>
            <m:r>
              <m:t>c</m:t>
            </m:r>
          </m:sub>
        </m:sSub>
      </m:oMath>
      <w:r>
        <w:t xml:space="preserve"> </w:t>
      </w:r>
      <w:r>
        <w:rPr>
          <w:rFonts w:hint="eastAsia"/>
        </w:rPr>
        <w:t xml:space="preserve">捕捉跨视图持续性异常，两者共同覆盖空间与时间两个维度的攻击模式。</w:t>
      </w:r>
    </w:p>
    <w:p>
      <w:pPr>
        <w:pStyle w:val="9"/>
      </w:pPr>
      <w:r>
        <w:rPr>
          <w:rFonts w:hint="eastAsia"/>
        </w:rPr>
        <w:t xml:space="preserve">在</w:t>
      </w:r>
      <w:r>
        <w:rPr>
          <w:rFonts w:ascii="Times New Roman" w:hAnsi="Times New Roman"/>
        </w:rPr>
        <w:t xml:space="preserve"> Epoch </w:t>
      </w:r>
      <w:r>
        <w:rPr>
          <w:rFonts w:hint="eastAsia"/>
        </w:rPr>
        <w:t xml:space="preserve">状态机与异常处理层面，上述触发机制驱动系统在治理层按以下状态机推进。系统在常态下处于</w:t>
      </w:r>
      <w:r>
        <w:t xml:space="preserve"> </w:t>
      </w:r>
      <m:oMath>
        <m:r>
          <m:rPr>
            <m:sty m:val="p"/>
          </m:rPr>
          <m:t>R</m:t>
        </m:r>
        <m:r>
          <m:rPr>
            <m:sty m:val="p"/>
          </m:rPr>
          <m:t>U</m:t>
        </m:r>
        <m:r>
          <m:rPr>
            <m:sty m:val="p"/>
          </m:rPr>
          <m:t>N</m:t>
        </m:r>
        <m:r>
          <m:rPr>
            <m:sty m:val="p"/>
          </m:rPr>
          <m:t>N</m:t>
        </m:r>
        <m:r>
          <m:rPr>
            <m:sty m:val="p"/>
          </m:rPr>
          <m:t>I</m:t>
        </m:r>
        <m:r>
          <m:rPr>
            <m:sty m:val="p"/>
          </m:rPr>
          <m:t>N</m:t>
        </m:r>
        <m:r>
          <m:rPr>
            <m:sty m:val="p"/>
          </m:rPr>
          <m:t>G</m:t>
        </m:r>
      </m:oMath>
      <w:r>
        <w:t xml:space="preserve"> </w:t>
      </w:r>
      <w:r>
        <w:rPr>
          <w:rFonts w:hint="eastAsia"/>
        </w:rPr>
        <w:t xml:space="preserve">状态，沿用当前快照</w:t>
      </w:r>
      <w:r>
        <w:t xml:space="preserve"> </w:t>
      </w:r>
      <m:oMath>
        <m:r>
          <m:t>S</m:t>
        </m:r>
        <m:r>
          <m:rPr>
            <m:sty m:val="p"/>
          </m:rPr>
          <m:t>(</m:t>
        </m:r>
        <m:r>
          <m:t>e</m:t>
        </m:r>
        <m:r>
          <m:rPr>
            <m:sty m:val="p"/>
          </m:rPr>
          <m:t>)</m:t>
        </m:r>
      </m:oMath>
      <w:r>
        <w:t xml:space="preserve"> </w:t>
      </w:r>
      <w:r>
        <w:rPr>
          <w:rFonts w:hint="eastAsia"/>
        </w:rPr>
        <w:t xml:space="preserve">推进共识并累积触发事件。当存在未处理的触发事件时，系统转入</w:t>
      </w:r>
      <w:r>
        <w:t xml:space="preserve"> </w:t>
      </w:r>
      <m:oMath>
        <m:r>
          <m:rPr>
            <m:sty m:val="p"/>
          </m:rPr>
          <m:t>S</m:t>
        </m:r>
        <m:r>
          <m:rPr>
            <m:sty m:val="p"/>
          </m:rPr>
          <m:t>N</m:t>
        </m:r>
        <m:r>
          <m:rPr>
            <m:sty m:val="p"/>
          </m:rPr>
          <m:t>A</m:t>
        </m:r>
        <m:r>
          <m:rPr>
            <m:sty m:val="p"/>
          </m:rPr>
          <m:t>P</m:t>
        </m:r>
        <m:r>
          <m:rPr>
            <m:sty m:val="p"/>
          </m:rPr>
          <m:t>S</m:t>
        </m:r>
        <m:r>
          <m:rPr>
            <m:sty m:val="p"/>
          </m:rPr>
          <m:t>H</m:t>
        </m:r>
        <m:r>
          <m:rPr>
            <m:sty m:val="p"/>
          </m:rPr>
          <m:t>O</m:t>
        </m:r>
        <m:r>
          <m:rPr>
            <m:sty m:val="p"/>
          </m:rPr>
          <m:t>T</m:t>
        </m:r>
        <m:r>
          <m:rPr>
            <m:sty m:val="p"/>
          </m:rPr>
          <m:t>_</m:t>
        </m:r>
        <m:r>
          <m:rPr>
            <m:sty m:val="p"/>
          </m:rPr>
          <m:t>P</m:t>
        </m:r>
        <m:r>
          <m:rPr>
            <m:sty m:val="p"/>
          </m:rPr>
          <m:t>E</m:t>
        </m:r>
        <m:r>
          <m:rPr>
            <m:sty m:val="p"/>
          </m:rPr>
          <m:t>N</m:t>
        </m:r>
        <m:r>
          <m:rPr>
            <m:sty m:val="p"/>
          </m:rPr>
          <m:t>D</m:t>
        </m:r>
        <m:r>
          <m:rPr>
            <m:sty m:val="p"/>
          </m:rPr>
          <m:t>I</m:t>
        </m:r>
        <m:r>
          <m:rPr>
            <m:sty m:val="p"/>
          </m:rPr>
          <m:t>N</m:t>
        </m:r>
        <m:r>
          <m:rPr>
            <m:sty m:val="p"/>
          </m:rPr>
          <m:t>G</m:t>
        </m:r>
      </m:oMath>
      <w:r>
        <w:t xml:space="preserve"> </w:t>
      </w:r>
      <w:r>
        <w:rPr>
          <w:rFonts w:hint="eastAsia"/>
        </w:rPr>
        <w:t xml:space="preserve">状态，冻结当前轮次的行为事件并启动</w:t>
      </w:r>
      <w:r>
        <w:rPr>
          <w:rFonts w:ascii="Times New Roman" w:hAnsi="Times New Roman"/>
        </w:rPr>
        <w:t xml:space="preserve"> ES </w:t>
      </w:r>
      <w:r>
        <w:rPr>
          <w:rFonts w:hint="eastAsia"/>
        </w:rPr>
        <w:t xml:space="preserve">计算与多副本投票。当</w:t>
      </w:r>
      <w:r>
        <w:rPr>
          <w:rFonts w:ascii="Times New Roman" w:hAnsi="Times New Roman"/>
        </w:rPr>
        <w:t xml:space="preserve"> ES </w:t>
      </w:r>
      <w:r>
        <w:rPr>
          <w:rFonts w:hint="eastAsia"/>
        </w:rPr>
        <w:t xml:space="preserve">快照获得</w:t>
      </w:r>
      <w:r>
        <w:t xml:space="preserve"> </w:t>
      </w:r>
      <m:oMath>
        <m:r>
          <m:t>Q</m:t>
        </m:r>
        <m:r>
          <m:t>C</m:t>
        </m:r>
        <m:r>
          <m:rPr>
            <m:sty m:val="p"/>
          </m:rPr>
          <m:t>≥</m:t>
        </m:r>
        <m:r>
          <m:t>2</m:t>
        </m:r>
        <m:r>
          <m:t>f</m:t>
        </m:r>
        <m:r>
          <m:rPr>
            <m:sty m:val="p"/>
          </m:rPr>
          <m:t>+</m:t>
        </m:r>
        <m:r>
          <m:t>1</m:t>
        </m:r>
      </m:oMath>
      <w:r>
        <w:t xml:space="preserve"> </w:t>
      </w:r>
      <w:r>
        <w:rPr>
          <w:rFonts w:hint="eastAsia"/>
        </w:rPr>
        <w:t xml:space="preserve">并写入链上后，系统进入</w:t>
      </w:r>
      <w:r>
        <w:t xml:space="preserve"> </w:t>
      </w:r>
      <m:oMath>
        <m:r>
          <m:rPr>
            <m:sty m:val="p"/>
          </m:rPr>
          <m:t>F</m:t>
        </m:r>
        <m:r>
          <m:rPr>
            <m:sty m:val="p"/>
          </m:rPr>
          <m:t>R</m:t>
        </m:r>
        <m:r>
          <m:rPr>
            <m:sty m:val="p"/>
          </m:rPr>
          <m:t>O</m:t>
        </m:r>
        <m:r>
          <m:rPr>
            <m:sty m:val="p"/>
          </m:rPr>
          <m:t>Z</m:t>
        </m:r>
        <m:r>
          <m:rPr>
            <m:sty m:val="p"/>
          </m:rPr>
          <m:t>E</m:t>
        </m:r>
        <m:r>
          <m:rPr>
            <m:sty m:val="p"/>
          </m:rPr>
          <m:t>N</m:t>
        </m:r>
      </m:oMath>
      <w:r>
        <w:t xml:space="preserve"> </w:t>
      </w:r>
      <w:r>
        <w:rPr>
          <w:rFonts w:hint="eastAsia"/>
        </w:rPr>
        <w:t xml:space="preserve">状态，标志新快照</w:t>
      </w:r>
      <w:r>
        <w:t xml:space="preserve"> </w:t>
      </w:r>
      <m:oMath>
        <m:r>
          <m:t>S</m:t>
        </m:r>
        <m:r>
          <m:rPr>
            <m:sty m:val="p"/>
          </m:rPr>
          <m:t>(</m:t>
        </m:r>
        <m:r>
          <m:t>e</m:t>
        </m:r>
        <m:r>
          <m:rPr>
            <m:sty m:val="p"/>
          </m:rPr>
          <m:t>+</m:t>
        </m:r>
        <m:r>
          <m:t>1</m:t>
        </m:r>
        <m:r>
          <m:rPr>
            <m:sty m:val="p"/>
          </m:rPr>
          <m:t>)</m:t>
        </m:r>
      </m:oMath>
      <w:r>
        <w:t xml:space="preserve"> </w:t>
      </w:r>
      <w:r>
        <w:rPr>
          <w:rFonts w:hint="eastAsia"/>
        </w:rPr>
        <w:t xml:space="preserve">已固化。在下一视图开始时，各副本将选主基线切换到</w:t>
      </w:r>
      <w:r>
        <w:t xml:space="preserve"> </w:t>
      </w:r>
      <m:oMath>
        <m:r>
          <m:t>S</m:t>
        </m:r>
        <m:r>
          <m:rPr>
            <m:sty m:val="p"/>
          </m:rPr>
          <m:t>(</m:t>
        </m:r>
        <m:r>
          <m:t>e</m:t>
        </m:r>
        <m:r>
          <m:rPr>
            <m:sty m:val="p"/>
          </m:rPr>
          <m:t>+</m:t>
        </m:r>
        <m:r>
          <m:t>1</m:t>
        </m:r>
        <m:r>
          <m:rPr>
            <m:sty m:val="p"/>
          </m:rPr>
          <m:t>)</m:t>
        </m:r>
      </m:oMath>
      <w:r>
        <w:rPr>
          <w:rFonts w:hint="eastAsia"/>
        </w:rPr>
        <w:t xml:space="preserve">，系统回到</w:t>
      </w:r>
      <w:r>
        <w:t xml:space="preserve"> </w:t>
      </w:r>
      <m:oMath>
        <m:r>
          <m:rPr>
            <m:sty m:val="p"/>
          </m:rPr>
          <m:t>R</m:t>
        </m:r>
        <m:r>
          <m:rPr>
            <m:sty m:val="p"/>
          </m:rPr>
          <m:t>U</m:t>
        </m:r>
        <m:r>
          <m:rPr>
            <m:sty m:val="p"/>
          </m:rPr>
          <m:t>N</m:t>
        </m:r>
        <m:r>
          <m:rPr>
            <m:sty m:val="p"/>
          </m:rPr>
          <m:t>N</m:t>
        </m:r>
        <m:r>
          <m:rPr>
            <m:sty m:val="p"/>
          </m:rPr>
          <m:t>I</m:t>
        </m:r>
        <m:r>
          <m:rPr>
            <m:sty m:val="p"/>
          </m:rPr>
          <m:t>N</m:t>
        </m:r>
        <m:r>
          <m:rPr>
            <m:sty m:val="p"/>
          </m:rPr>
          <m:t>G</m:t>
        </m:r>
      </m:oMath>
      <w:r>
        <w:t xml:space="preserve"> </w:t>
      </w:r>
      <w:r>
        <w:rPr>
          <w:rFonts w:hint="eastAsia"/>
        </w:rPr>
        <w:t xml:space="preserve">状态。</w:t>
      </w:r>
    </w:p>
    <w:p>
      <w:pPr>
        <w:pStyle w:val="9"/>
      </w:pPr>
      <w:r>
        <w:rPr>
          <w:rFonts w:hint="eastAsia"/>
        </w:rPr>
        <w:t xml:space="preserve">上述正常路径之外，还需处理两类异常情形。其一，若</w:t>
      </w:r>
      <w:r>
        <w:t xml:space="preserve"> </w:t>
      </w:r>
      <m:oMath>
        <m:r>
          <m:rPr>
            <m:sty m:val="p"/>
          </m:rPr>
          <m:t>S</m:t>
        </m:r>
        <m:r>
          <m:rPr>
            <m:sty m:val="p"/>
          </m:rPr>
          <m:t>N</m:t>
        </m:r>
        <m:r>
          <m:rPr>
            <m:sty m:val="p"/>
          </m:rPr>
          <m:t>A</m:t>
        </m:r>
        <m:r>
          <m:rPr>
            <m:sty m:val="p"/>
          </m:rPr>
          <m:t>P</m:t>
        </m:r>
        <m:r>
          <m:rPr>
            <m:sty m:val="p"/>
          </m:rPr>
          <m:t>S</m:t>
        </m:r>
        <m:r>
          <m:rPr>
            <m:sty m:val="p"/>
          </m:rPr>
          <m:t>H</m:t>
        </m:r>
        <m:r>
          <m:rPr>
            <m:sty m:val="p"/>
          </m:rPr>
          <m:t>O</m:t>
        </m:r>
        <m:r>
          <m:rPr>
            <m:sty m:val="p"/>
          </m:rPr>
          <m:t>T</m:t>
        </m:r>
        <m:r>
          <m:rPr>
            <m:sty m:val="p"/>
          </m:rPr>
          <m:t>_</m:t>
        </m:r>
        <m:r>
          <m:rPr>
            <m:sty m:val="p"/>
          </m:rPr>
          <m:t>P</m:t>
        </m:r>
        <m:r>
          <m:rPr>
            <m:sty m:val="p"/>
          </m:rPr>
          <m:t>E</m:t>
        </m:r>
        <m:r>
          <m:rPr>
            <m:sty m:val="p"/>
          </m:rPr>
          <m:t>N</m:t>
        </m:r>
        <m:r>
          <m:rPr>
            <m:sty m:val="p"/>
          </m:rPr>
          <m:t>D</m:t>
        </m:r>
        <m:r>
          <m:rPr>
            <m:sty m:val="p"/>
          </m:rPr>
          <m:t>I</m:t>
        </m:r>
        <m:r>
          <m:rPr>
            <m:sty m:val="p"/>
          </m:rPr>
          <m:t>N</m:t>
        </m:r>
        <m:r>
          <m:rPr>
            <m:sty m:val="p"/>
          </m:rPr>
          <m:t>G</m:t>
        </m:r>
      </m:oMath>
      <w:r>
        <w:t xml:space="preserve"> </w:t>
      </w:r>
      <w:r>
        <w:rPr>
          <w:rFonts w:hint="eastAsia"/>
        </w:rPr>
        <w:t xml:space="preserve">阶段在预设超时窗口内未能收集到</w:t>
      </w:r>
      <w:r>
        <w:t xml:space="preserve"> </w:t>
      </w:r>
      <m:oMath>
        <m:r>
          <m:t>2</m:t>
        </m:r>
        <m:r>
          <m:t>f</m:t>
        </m:r>
        <m:r>
          <m:rPr>
            <m:sty m:val="p"/>
          </m:rPr>
          <m:t>+</m:t>
        </m:r>
        <m:r>
          <m:t>1</m:t>
        </m:r>
      </m:oMath>
      <w:r>
        <w:t xml:space="preserve"> </w:t>
      </w:r>
      <w:r>
        <w:rPr>
          <w:rFonts w:hint="eastAsia"/>
        </w:rPr>
        <w:t xml:space="preserve">张投票，系统回退到</w:t>
      </w:r>
      <w:r>
        <w:t xml:space="preserve"> </w:t>
      </w:r>
      <m:oMath>
        <m:r>
          <m:rPr>
            <m:sty m:val="p"/>
          </m:rPr>
          <m:t>R</m:t>
        </m:r>
        <m:r>
          <m:rPr>
            <m:sty m:val="p"/>
          </m:rPr>
          <m:t>U</m:t>
        </m:r>
        <m:r>
          <m:rPr>
            <m:sty m:val="p"/>
          </m:rPr>
          <m:t>N</m:t>
        </m:r>
        <m:r>
          <m:rPr>
            <m:sty m:val="p"/>
          </m:rPr>
          <m:t>N</m:t>
        </m:r>
        <m:r>
          <m:rPr>
            <m:sty m:val="p"/>
          </m:rPr>
          <m:t>I</m:t>
        </m:r>
        <m:r>
          <m:rPr>
            <m:sty m:val="p"/>
          </m:rPr>
          <m:t>N</m:t>
        </m:r>
        <m:r>
          <m:rPr>
            <m:sty m:val="p"/>
          </m:rPr>
          <m:t>G</m:t>
        </m:r>
      </m:oMath>
      <w:r>
        <w:t xml:space="preserve"> </w:t>
      </w:r>
      <w:r>
        <w:rPr>
          <w:rFonts w:hint="eastAsia"/>
        </w:rPr>
        <w:t xml:space="preserve">并沿用</w:t>
      </w:r>
      <w:r>
        <w:t xml:space="preserve"> </w:t>
      </w:r>
      <m:oMath>
        <m:r>
          <m:t>S</m:t>
        </m:r>
        <m:r>
          <m:rPr>
            <m:sty m:val="p"/>
          </m:rPr>
          <m:t>(</m:t>
        </m:r>
        <m:r>
          <m:t>e</m:t>
        </m:r>
        <m:r>
          <m:rPr>
            <m:sty m:val="p"/>
          </m:rPr>
          <m:t>)</m:t>
        </m:r>
      </m:oMath>
      <w:r>
        <w:rPr>
          <w:rFonts w:hint="eastAsia"/>
        </w:rPr>
        <w:t xml:space="preserve">，避免治理层阻塞共识活性。若连续回退次数超过阈值，则暂停新触发并沿用</w:t>
      </w:r>
      <w:r>
        <w:t xml:space="preserve"> </w:t>
      </w:r>
      <m:oMath>
        <m:r>
          <m:t>S</m:t>
        </m:r>
        <m:r>
          <m:rPr>
            <m:sty m:val="p"/>
          </m:rPr>
          <m:t>(</m:t>
        </m:r>
        <m:r>
          <m:t>e</m:t>
        </m:r>
        <m:r>
          <m:rPr>
            <m:sty m:val="p"/>
          </m:rPr>
          <m:t>)</m:t>
        </m:r>
      </m:oMath>
      <w:r>
        <w:t xml:space="preserve"> </w:t>
      </w:r>
      <w:r>
        <w:rPr>
          <w:rFonts w:hint="eastAsia"/>
        </w:rPr>
        <w:t xml:space="preserve">持续推进共识，以防止反复尝试加剧通信开销。其二，若</w:t>
      </w:r>
      <w:r>
        <w:rPr>
          <w:rFonts w:ascii="Times New Roman" w:hAnsi="Times New Roman"/>
        </w:rPr>
        <w:t xml:space="preserve"> Epoch </w:t>
      </w:r>
      <w:r>
        <w:rPr>
          <w:rFonts w:hint="eastAsia"/>
        </w:rPr>
        <w:t xml:space="preserve">刷新后新候选集规模不足，即</w:t>
      </w:r>
      <w:r>
        <w:t xml:space="preserve"> </w:t>
      </w:r>
      <m:oMath>
        <m:r>
          <m:rPr>
            <m:sty m:val="p"/>
          </m:rPr>
          <m:t>|</m:t>
        </m:r>
        <m:r>
          <m:t>A</m:t>
        </m:r>
        <m:r>
          <m:rPr>
            <m:sty m:val="p"/>
          </m:rPr>
          <m:t>(</m:t>
        </m:r>
        <m:r>
          <m:t>e</m:t>
        </m:r>
        <m:r>
          <m:rPr>
            <m:sty m:val="p"/>
          </m:rPr>
          <m:t>+</m:t>
        </m:r>
        <m:r>
          <m:t>1</m:t>
        </m:r>
        <m:r>
          <m:rPr>
            <m:sty m:val="p"/>
          </m:rPr>
          <m:t>)</m:t>
        </m:r>
        <m:r>
          <m:rPr>
            <m:sty m:val="p"/>
          </m:rPr>
          <m:t>|</m:t>
        </m:r>
        <m:r>
          <m:rPr>
            <m:sty m:val="p"/>
          </m:rPr>
          <m:t>&lt;</m:t>
        </m:r>
        <m:r>
          <m:t>2</m:t>
        </m:r>
        <m:r>
          <m:t>f</m:t>
        </m:r>
        <m:r>
          <m:rPr>
            <m:sty m:val="p"/>
          </m:rPr>
          <m:t>+</m:t>
        </m:r>
        <m:r>
          <m:t>1</m:t>
        </m:r>
      </m:oMath>
      <w:r>
        <w:rPr>
          <w:rFonts w:hint="eastAsia"/>
        </w:rPr>
        <w:t xml:space="preserve">，系统自动切入回退模式——仅执行黑名单过滤而放宽信誉阈值，确保有效投票集始终满足形成</w:t>
      </w:r>
      <w:r>
        <w:t xml:space="preserve"> </w:t>
      </w:r>
      <m:oMath>
        <m:r>
          <m:t>Q</m:t>
        </m:r>
        <m:r>
          <m:t>C</m:t>
        </m:r>
      </m:oMath>
      <w:r>
        <w:t xml:space="preserve"> </w:t>
      </w:r>
      <w:r>
        <w:rPr>
          <w:rFonts w:hint="eastAsia"/>
        </w:rPr>
        <w:t xml:space="preserve">的最小条件，与第</w:t>
      </w:r>
      <w:r>
        <w:t xml:space="preserve"> </w:t>
      </w:r>
      <w:r>
        <w:rPr>
          <w:rFonts w:ascii="Times New Roman" w:hAnsi="Times New Roman"/>
        </w:rPr>
        <w:t xml:space="preserve">4.3.1</w:t>
      </w:r>
      <w:r>
        <w:t xml:space="preserve"> </w:t>
      </w:r>
      <w:r>
        <w:rPr>
          <w:rFonts w:hint="eastAsia"/>
        </w:rPr>
        <w:t>节的回退机制保持一致。图</w:t>
      </w:r>
      <w:r>
        <w:rPr>
          <w:rFonts w:ascii="Times New Roman" w:hAnsi="Times New Roman"/>
        </w:rPr>
        <w:t>4-2</w:t>
      </w:r>
      <w:r>
        <w:t xml:space="preserve"> </w:t>
      </w:r>
      <w:r>
        <w:rPr>
          <w:rFonts w:hint="eastAsia"/>
        </w:rPr>
        <w:t xml:space="preserve">对上述正常路径（实线箭头）与两类异常回退路径（虚线箭头）进行了可视化。</w:t>
      </w:r>
    </w:p>
    <w:tbl>
      <w:tblPr>
        <w:tblW w:type="dxa" w:w="7920"/>
        <w:tblLayout w:type="fixed"/>
        <w:jc w:val="center"/>
        <w:tblBorders>
          <w:top w:val="nil"/>
          <w:left w:val="nil"/>
          <w:bottom w:val="nil"/>
          <w:right w:val="nil"/>
          <w:insideH w:val="nil"/>
          <w:insideV w:val="nil"/>
        </w:tblBorders>
      </w:tblPr>
      <w:tblGrid>
        <w:gridCol w:w="7920"/>
      </w:tblGrid>
      <w:tr>
        <w:trPr>
          <w:cantSplit/>
        </w:trPr>
        <w:tc>
          <w:tcPr>
            <w:tcW w:type="dxa" w:w="7920"/>
          </w:tcPr>
          <w:tbl>
            <w:tblPr>
              <w:tblStyle w:val="FigureTable"/>
              <w:tblW w:type="auto" w:w="0"/>
              <w:jc w:val="center"/>
              <w:tblLook w:firstRow="0" w:lastRow="0" w:firstColumn="0" w:lastColumn="0"/>
            </w:tblPr>
            <w:tblGrid>
              <w:gridCol w:w="7920"/>
            </w:tblGrid>
            <w:tr>
              <w:tc>
                <w:tcPr/>
                <w:p>
                  <w:pPr>
                    <w:jc w:val="center"/>
                  </w:pPr>
                  <w:r>
                    <w:drawing>
                      <wp:inline>
                        <wp:extent cx="4604512" cy="1043553"/>
                        <wp:effectExtent b="0" l="0" r="0" t="0"/>
                        <wp:docPr descr="image" title="" id="404" name="Picture"/>
                        <a:graphic>
                          <a:graphicData uri="http://schemas.openxmlformats.org/drawingml/2006/picture">
                            <pic:pic>
                              <pic:nvPicPr>
                                <pic:cNvPr descr="tikz/ch4_epoch_state_machine.png" id="405" name="Picture"/>
                                <pic:cNvPicPr>
                                  <a:picLocks noChangeArrowheads="1" noChangeAspect="1"/>
                                </pic:cNvPicPr>
                              </pic:nvPicPr>
                              <pic:blipFill>
                                <a:blip r:embed="rId403"/>
                                <a:stretch>
                                  <a:fillRect/>
                                </a:stretch>
                              </pic:blipFill>
                              <pic:spPr bwMode="auto">
                                <a:xfrm>
                                  <a:off x="0" y="0"/>
                                  <a:ext cx="4604512" cy="1043553"/>
                                </a:xfrm>
                                <a:prstGeom prst="rect">
                                  <a:avLst/>
                                </a:prstGeom>
                                <a:noFill/>
                                <a:ln w="9525">
                                  <a:noFill/>
                                  <a:headEnd/>
                                  <a:tailEnd/>
                                </a:ln>
                              </pic:spPr>
                            </pic:pic>
                          </a:graphicData>
                        </a:graphic>
                      </wp:inline>
                    </w:drawing>
                  </w:r>
                  <w:r>
                    <w:t xml:space="preserve"> </w:t>
                  </w:r>
                  <w:bookmarkStart w:id="406" w:name="fig:epoch_sm"/>
                  <w:bookmarkEnd w:id="406"/>
                </w:p>
              </w:tc>
            </w:tr>
          </w:tbl>
          <w:p>
            <w:pPr>
              <w:spacing w:line="240" w:lineRule="auto"/>
              <w:ind w:firstLine="422"/>
              <w:jc w:val="center"/>
              <w:rPr>
                <w:rFonts w:ascii="Times New Roman" w:hAnsi="Times New Roman"/>
                <w:b/>
                <w:sz w:val="21"/>
                <w:szCs w:val="21"/>
              </w:rPr>
              <w:keepNext/>
            </w:pPr>
            <w:r>
              <w:rPr>
                <w:rFonts w:ascii="Times New Roman" w:hAnsi="Times New Roman"/>
                <w:b/>
                <w:sz w:val="21"/>
                <w:szCs w:val="21"/>
              </w:rPr>
              <w:t>图4-2 动态 Epoch 状态机</w:t>
            </w:r>
          </w:p>
          <w:p>
            <w:pPr>
              <w:spacing w:line="240" w:lineRule="auto"/>
              <w:ind w:firstLine="422"/>
              <w:jc w:val="center"/>
              <w:rPr>
                <w:rFonts w:ascii="Times New Roman" w:hAnsi="Times New Roman"/>
                <w:b/>
                <w:sz w:val="21"/>
                <w:szCs w:val="21"/>
              </w:rPr>
            </w:pPr>
            <w:r>
              <w:rPr>
                <w:rFonts w:ascii="Times New Roman" w:hAnsi="Times New Roman"/>
                <w:b/>
                <w:sz w:val="21"/>
                <w:szCs w:val="21"/>
              </w:rPr>
              <w:t>Figure 4-2 Dynamic Epoch State Machine</w:t>
            </w:r>
          </w:p>
        </w:tc>
      </w:tr>
    </w:tbl>
    <w:p>
      <w:pPr>
        <w:pStyle w:val="9"/>
      </w:pPr>
      <w:r>
        <w:rPr>
          <w:rFonts w:ascii="Times New Roman" w:hAnsi="Times New Roman"/>
        </w:rPr>
        <w:t xml:space="preserve">EDR-ES-Epoch </w:t>
      </w:r>
      <w:r>
        <w:rPr>
          <w:rFonts w:hint="eastAsia"/>
        </w:rPr>
        <w:t xml:space="preserve">治理闭环体现在：动态</w:t>
      </w:r>
      <w:r>
        <w:rPr>
          <w:rFonts w:ascii="Times New Roman" w:hAnsi="Times New Roman"/>
        </w:rPr>
        <w:t xml:space="preserve"> Epoch </w:t>
      </w:r>
      <w:r>
        <w:rPr>
          <w:rFonts w:hint="eastAsia"/>
        </w:rPr>
        <w:t xml:space="preserve">机制将</w:t>
      </w:r>
      <w:r>
        <w:rPr>
          <w:rFonts w:ascii="Times New Roman" w:hAnsi="Times New Roman"/>
        </w:rPr>
        <w:t xml:space="preserve"> EDR </w:t>
      </w:r>
      <w:r>
        <w:rPr>
          <w:rFonts w:hint="eastAsia"/>
        </w:rPr>
        <w:t>信誉更新、</w:t>
      </w:r>
      <w:r>
        <w:rPr>
          <w:rFonts w:ascii="Times New Roman" w:hAnsi="Times New Roman"/>
        </w:rPr>
        <w:t>ES</w:t>
      </w:r>
      <w:r>
        <w:t xml:space="preserve"> </w:t>
      </w:r>
      <w:r>
        <w:rPr>
          <w:rFonts w:hint="eastAsia"/>
        </w:rPr>
        <w:t xml:space="preserve">快照构建与</w:t>
      </w:r>
      <w:r>
        <w:rPr>
          <w:rFonts w:ascii="Times New Roman" w:hAnsi="Times New Roman"/>
        </w:rPr>
        <w:t xml:space="preserve"> HotStuff </w:t>
      </w:r>
      <w:r>
        <w:rPr>
          <w:rFonts w:hint="eastAsia"/>
        </w:rPr>
        <w:t xml:space="preserve">共识执行串联为完整流程。当任一触发条件满足并进入</w:t>
      </w:r>
      <w:r>
        <w:t xml:space="preserve"> </w:t>
      </w:r>
      <m:oMath>
        <m:r>
          <m:rPr>
            <m:sty m:val="p"/>
          </m:rPr>
          <m:t>S</m:t>
        </m:r>
        <m:r>
          <m:rPr>
            <m:sty m:val="p"/>
          </m:rPr>
          <m:t>N</m:t>
        </m:r>
        <m:r>
          <m:rPr>
            <m:sty m:val="p"/>
          </m:rPr>
          <m:t>A</m:t>
        </m:r>
        <m:r>
          <m:rPr>
            <m:sty m:val="p"/>
          </m:rPr>
          <m:t>P</m:t>
        </m:r>
        <m:r>
          <m:rPr>
            <m:sty m:val="p"/>
          </m:rPr>
          <m:t>S</m:t>
        </m:r>
        <m:r>
          <m:rPr>
            <m:sty m:val="p"/>
          </m:rPr>
          <m:t>H</m:t>
        </m:r>
        <m:r>
          <m:rPr>
            <m:sty m:val="p"/>
          </m:rPr>
          <m:t>O</m:t>
        </m:r>
        <m:r>
          <m:rPr>
            <m:sty m:val="p"/>
          </m:rPr>
          <m:t>T</m:t>
        </m:r>
        <m:r>
          <m:rPr>
            <m:sty m:val="p"/>
          </m:rPr>
          <m:t>_</m:t>
        </m:r>
        <m:r>
          <m:rPr>
            <m:sty m:val="p"/>
          </m:rPr>
          <m:t>P</m:t>
        </m:r>
        <m:r>
          <m:rPr>
            <m:sty m:val="p"/>
          </m:rPr>
          <m:t>E</m:t>
        </m:r>
        <m:r>
          <m:rPr>
            <m:sty m:val="p"/>
          </m:rPr>
          <m:t>N</m:t>
        </m:r>
        <m:r>
          <m:rPr>
            <m:sty m:val="p"/>
          </m:rPr>
          <m:t>D</m:t>
        </m:r>
        <m:r>
          <m:rPr>
            <m:sty m:val="p"/>
          </m:rPr>
          <m:t>I</m:t>
        </m:r>
        <m:r>
          <m:rPr>
            <m:sty m:val="p"/>
          </m:rPr>
          <m:t>N</m:t>
        </m:r>
        <m:r>
          <m:rPr>
            <m:sty m:val="p"/>
          </m:rPr>
          <m:t>G</m:t>
        </m:r>
      </m:oMath>
      <w:r>
        <w:t xml:space="preserve"> </w:t>
      </w:r>
      <w:r>
        <w:rPr>
          <w:rFonts w:hint="eastAsia"/>
        </w:rPr>
        <w:t xml:space="preserve">状态后，各节点首先基于链上累积的行为事件执行</w:t>
      </w:r>
      <w:r>
        <w:rPr>
          <w:rFonts w:ascii="Times New Roman" w:hAnsi="Times New Roman"/>
        </w:rPr>
        <w:t xml:space="preserve"> EDR </w:t>
      </w:r>
      <w:r>
        <w:rPr>
          <w:rFonts w:hint="eastAsia"/>
        </w:rPr>
        <w:t>更新（式</w:t>
      </w:r>
      <w:r>
        <w:rPr>
          <w:rFonts w:ascii="Times New Roman" w:hAnsi="Times New Roman"/>
        </w:rPr>
        <w:t>(4-2)</w:t>
      </w:r>
      <w:r>
        <w:rPr>
          <w:rFonts w:hint="eastAsia"/>
        </w:rPr>
        <w:t>），将最新信誉写入本地</w:t>
      </w:r>
      <w:r>
        <w:t xml:space="preserve"> </w:t>
      </w:r>
      <w:r>
        <w:rPr>
          <w:rFonts w:ascii="Times New Roman" w:hAnsi="Times New Roman"/>
        </w:rPr>
        <w:t>GRL</w:t>
      </w:r>
      <w:r>
        <w:rPr>
          <w:rFonts w:hint="eastAsia"/>
        </w:rPr>
        <w:t>；随后</w:t>
      </w:r>
      <w:r>
        <w:rPr>
          <w:rFonts w:ascii="Times New Roman" w:hAnsi="Times New Roman"/>
        </w:rPr>
        <w:t xml:space="preserve"> ES </w:t>
      </w:r>
      <w:r>
        <w:rPr>
          <w:rFonts w:hint="eastAsia"/>
        </w:rPr>
        <w:t xml:space="preserve">从更新后的</w:t>
      </w:r>
      <w:r>
        <w:rPr>
          <w:rFonts w:ascii="Times New Roman" w:hAnsi="Times New Roman"/>
        </w:rPr>
        <w:t xml:space="preserve"> GRL </w:t>
      </w:r>
      <w:r>
        <w:rPr>
          <w:rFonts w:hint="eastAsia"/>
        </w:rPr>
        <w:t xml:space="preserve">执行阈值过滤与</w:t>
      </w:r>
      <w:r>
        <w:rPr>
          <w:rFonts w:ascii="Times New Roman" w:hAnsi="Times New Roman"/>
        </w:rPr>
        <w:t xml:space="preserve"> TopK </w:t>
      </w:r>
      <w:r>
        <w:rPr>
          <w:rFonts w:hint="eastAsia"/>
        </w:rPr>
        <w:t xml:space="preserve">裁剪，生成新候选集</w:t>
      </w:r>
      <w:r>
        <w:t xml:space="preserve"> </w:t>
      </w:r>
      <m:oMath>
        <m:r>
          <m:t>A</m:t>
        </m:r>
        <m:r>
          <m:rPr>
            <m:sty m:val="p"/>
          </m:rPr>
          <m:t>(</m:t>
        </m:r>
        <m:r>
          <m:t>e</m:t>
        </m:r>
        <m:r>
          <m:rPr>
            <m:sty m:val="p"/>
          </m:rPr>
          <m:t>+</m:t>
        </m:r>
        <m:r>
          <m:t>1</m:t>
        </m:r>
        <m:r>
          <m:rPr>
            <m:sty m:val="p"/>
          </m:rPr>
          <m:t>)</m:t>
        </m:r>
      </m:oMath>
      <w:r>
        <w:rPr>
          <w:rFonts w:hint="eastAsia"/>
        </w:rPr>
        <w:t>（算法</w:t>
      </w:r>
      <w:r>
        <w:rPr>
          <w:rFonts w:ascii="Times New Roman" w:hAnsi="Times New Roman"/>
        </w:rPr>
        <w:t>3</w:t>
      </w:r>
      <w:r>
        <w:rPr>
          <w:rFonts w:hint="eastAsia"/>
        </w:rPr>
        <w:t>）；快照写链并获得</w:t>
      </w:r>
      <w:r>
        <w:t xml:space="preserve"> </w:t>
      </w:r>
      <m:oMath>
        <m:r>
          <m:t>Q</m:t>
        </m:r>
        <m:r>
          <m:t>C</m:t>
        </m:r>
      </m:oMath>
      <w:r>
        <w:t xml:space="preserve"> </w:t>
      </w:r>
      <w:r>
        <w:rPr>
          <w:rFonts w:hint="eastAsia"/>
        </w:rPr>
        <w:t xml:space="preserve">后，后续视图依据</w:t>
      </w:r>
      <w:r>
        <w:t xml:space="preserve"> </w:t>
      </w:r>
      <m:oMath>
        <m:r>
          <m:t>S</m:t>
        </m:r>
        <m:r>
          <m:rPr>
            <m:sty m:val="p"/>
          </m:rPr>
          <m:t>(</m:t>
        </m:r>
        <m:r>
          <m:t>e</m:t>
        </m:r>
        <m:r>
          <m:rPr>
            <m:sty m:val="p"/>
          </m:rPr>
          <m:t>+</m:t>
        </m:r>
        <m:r>
          <m:t>1</m:t>
        </m:r>
        <m:r>
          <m:rPr>
            <m:sty m:val="p"/>
          </m:rPr>
          <m:t>)</m:t>
        </m:r>
      </m:oMath>
      <w:r>
        <w:t xml:space="preserve"> </w:t>
      </w:r>
      <w:r>
        <w:rPr>
          <w:rFonts w:hint="eastAsia"/>
        </w:rPr>
        <w:t>中的候选集与偏移量完成领导者选举（式</w:t>
      </w:r>
      <w:r>
        <w:rPr>
          <w:rFonts w:ascii="Times New Roman" w:hAnsi="Times New Roman"/>
        </w:rPr>
        <w:t>(4-5)</w:t>
      </w:r>
      <w:r>
        <w:rPr>
          <w:rFonts w:hint="eastAsia"/>
        </w:rPr>
        <w:t>–</w:t>
      </w:r>
      <w:r>
        <w:rPr>
          <w:rFonts w:ascii="Times New Roman" w:hAnsi="Times New Roman"/>
        </w:rPr>
        <w:t>(4-7)</w:t>
      </w:r>
      <w:r>
        <w:rPr>
          <w:rFonts w:hint="eastAsia"/>
        </w:rPr>
        <w:t>）。共识执行过程中产生的投票、提案与作恶事件又反馈到下一轮</w:t>
      </w:r>
      <w:r>
        <w:rPr>
          <w:rFonts w:ascii="Times New Roman" w:hAnsi="Times New Roman"/>
        </w:rPr>
        <w:t xml:space="preserve"> EDR </w:t>
      </w:r>
      <w:r>
        <w:rPr>
          <w:rFonts w:hint="eastAsia"/>
        </w:rPr>
        <w:t>的行为观测，形成图</w:t>
      </w:r>
      <w:r>
        <w:rPr>
          <w:rFonts w:ascii="Times New Roman" w:hAnsi="Times New Roman"/>
        </w:rPr>
        <w:t>4-1</w:t>
      </w:r>
      <w:r>
        <w:t xml:space="preserve"> </w:t>
      </w:r>
      <w:r>
        <w:rPr>
          <w:rFonts w:hint="eastAsia"/>
        </w:rPr>
        <w:t xml:space="preserve">中"快照驱动选主"与"共识结果回流信誉"两条跨层路径的具体实例化。</w:t>
      </w:r>
    </w:p>
    <w:p>
      <w:pPr>
        <w:pStyle w:val="9"/>
      </w:pPr>
      <w:r>
        <w:rPr>
          <w:rFonts w:hint="eastAsia"/>
        </w:rPr>
        <w:t>在治理开销维度，稳定运行阶段无触发事件时，</w:t>
      </w:r>
      <w:r>
        <w:rPr>
          <w:rFonts w:ascii="Times New Roman" w:hAnsi="Times New Roman"/>
        </w:rPr>
        <w:t>Epoch</w:t>
      </w:r>
      <w:r>
        <w:t xml:space="preserve"> </w:t>
      </w:r>
      <w:r>
        <w:rPr>
          <w:rFonts w:hint="eastAsia"/>
        </w:rPr>
        <w:t xml:space="preserve">机制的额外开销仅为各节点本地维护三个触发条件计数器，不产生任何链上写入；触发时的一次性开销包含一次</w:t>
      </w:r>
      <w:r>
        <w:rPr>
          <w:rFonts w:ascii="Times New Roman" w:hAnsi="Times New Roman"/>
        </w:rPr>
        <w:t xml:space="preserve"> EDR </w:t>
      </w:r>
      <w:r>
        <w:rPr>
          <w:rFonts w:hint="eastAsia"/>
        </w:rPr>
        <w:t xml:space="preserve">全量更新、一次</w:t>
      </w:r>
      <w:r>
        <w:rPr>
          <w:rFonts w:ascii="Times New Roman" w:hAnsi="Times New Roman"/>
        </w:rPr>
        <w:t xml:space="preserve"> ES </w:t>
      </w:r>
      <w:r>
        <w:rPr>
          <w:rFonts w:hint="eastAsia"/>
        </w:rPr>
        <w:t xml:space="preserve">快照生成与一轮</w:t>
      </w:r>
      <w:r>
        <w:t xml:space="preserve"> </w:t>
      </w:r>
      <m:oMath>
        <m:r>
          <m:t>Q</m:t>
        </m:r>
        <m:r>
          <m:t>C</m:t>
        </m:r>
      </m:oMath>
      <w:r>
        <w:t xml:space="preserve"> </w:t>
      </w:r>
      <w:r>
        <w:rPr>
          <w:rFonts w:hint="eastAsia"/>
        </w:rPr>
        <w:t xml:space="preserve">投票，其通信复杂度与一次常规</w:t>
      </w:r>
      <w:r>
        <w:rPr>
          <w:rFonts w:ascii="Times New Roman" w:hAnsi="Times New Roman"/>
        </w:rPr>
        <w:t xml:space="preserve"> HotStuff </w:t>
      </w:r>
      <w:r>
        <w:rPr>
          <w:rFonts w:hint="eastAsia"/>
        </w:rPr>
        <w:t xml:space="preserve">视图相当，不会显著增加系统负担。在完成上述四项机制的设计之后，下节从信誉压制与共识安全两个维度对本方案进行形式化保证。</w:t>
      </w:r>
    </w:p>
    <w:bookmarkEnd w:id="408"/>
    <w:bookmarkStart w:id="409" w:name="安全性分析-1"/>
    <w:p>
      <w:pPr>
        <w:pStyle w:val="Heading3"/>
        <w:ind w:left="0"/>
      </w:pPr>
      <w:r>
        <w:rPr>
          <w:rFonts w:hint="eastAsia"/>
        </w:rPr>
        <w:t xml:space="preserve">安全性分析</w:t>
      </w:r>
    </w:p>
    <w:p>
      <w:pPr>
        <w:pStyle w:val="a"/>
        <w:ind w:firstLineChars="200"/>
      </w:pPr>
      <w:r>
        <w:rPr>
          <w:rFonts w:hint="eastAsia"/>
        </w:rPr>
        <w:t xml:space="preserve">在前述机制设计基础上，本节从</w:t>
      </w:r>
      <w:r>
        <w:rPr>
          <w:rFonts w:ascii="Times New Roman" w:hAnsi="Times New Roman"/>
        </w:rPr>
        <w:t xml:space="preserve"> Safety </w:t>
      </w:r>
      <w:r>
        <w:rPr>
          <w:rFonts w:hint="eastAsia"/>
        </w:rPr>
        <w:t xml:space="preserve">与</w:t>
      </w:r>
      <w:r>
        <w:rPr>
          <w:rFonts w:ascii="Times New Roman" w:hAnsi="Times New Roman"/>
        </w:rPr>
        <w:t xml:space="preserve"> Liveness </w:t>
      </w:r>
      <w:r>
        <w:rPr>
          <w:rFonts w:hint="eastAsia"/>
        </w:rPr>
        <w:t xml:space="preserve">两个维度分析本章方案的理论性质。前文已给出</w:t>
      </w:r>
      <w:r>
        <w:rPr>
          <w:rFonts w:ascii="Times New Roman" w:hAnsi="Times New Roman"/>
        </w:rPr>
        <w:t xml:space="preserve"> EDR </w:t>
      </w:r>
      <w:r>
        <w:rPr>
          <w:rFonts w:hint="eastAsia"/>
        </w:rPr>
        <w:t xml:space="preserve">信誉上界与</w:t>
      </w:r>
      <w:r>
        <w:rPr>
          <w:rFonts w:ascii="Times New Roman" w:hAnsi="Times New Roman"/>
        </w:rPr>
        <w:t xml:space="preserve"> ES </w:t>
      </w:r>
      <w:r>
        <w:rPr>
          <w:rFonts w:hint="eastAsia"/>
        </w:rPr>
        <w:t xml:space="preserve">候选集约束等治理层结果，以下进一步补充其与</w:t>
      </w:r>
      <w:r>
        <w:rPr>
          <w:rFonts w:ascii="Times New Roman" w:hAnsi="Times New Roman"/>
        </w:rPr>
        <w:t xml:space="preserve"> HotStuff </w:t>
      </w:r>
      <w:r>
        <w:rPr>
          <w:rFonts w:hint="eastAsia"/>
        </w:rPr>
        <w:t xml:space="preserve">共识骨架耦合后的安全性说明。</w:t>
      </w:r>
    </w:p>
    <w:p>
      <w:pPr>
        <w:pStyle w:val="9"/>
      </w:pPr>
      <w:r>
        <w:rPr>
          <w:b/>
          <w:bCs/>
          <w:rFonts w:ascii="Times New Roman" w:hAnsi="Times New Roman"/>
        </w:rPr>
        <w:t xml:space="preserve">Safety.</w:t>
      </w:r>
      <w:r>
        <w:t xml:space="preserve"> </w:t>
      </w:r>
      <w:r>
        <w:rPr>
          <w:rFonts w:hint="eastAsia"/>
        </w:rPr>
        <w:t xml:space="preserve">假设存在两个不同区块在同一视图被提交，则必存在两个</w:t>
      </w:r>
      <w:r>
        <w:rPr>
          <w:rFonts w:ascii="Times New Roman" w:hAnsi="Times New Roman"/>
        </w:rPr>
        <w:t xml:space="preserve"> QC </w:t>
      </w:r>
      <w:r>
        <w:rPr>
          <w:rFonts w:hint="eastAsia"/>
        </w:rPr>
        <w:t xml:space="preserve">各含</w:t>
      </w:r>
      <w:r>
        <w:t xml:space="preserve"> </w:t>
      </w:r>
      <m:oMath>
        <m:r>
          <m:t>2</m:t>
        </m:r>
        <m:r>
          <m:t>f</m:t>
        </m:r>
        <m:r>
          <m:rPr>
            <m:sty m:val="p"/>
          </m:rPr>
          <m:t>+</m:t>
        </m:r>
        <m:r>
          <m:t>1</m:t>
        </m:r>
      </m:oMath>
      <w:r>
        <w:t xml:space="preserve"> </w:t>
      </w:r>
      <w:r>
        <w:rPr>
          <w:rFonts w:hint="eastAsia"/>
        </w:rPr>
        <w:t xml:space="preserve">签名。由</w:t>
      </w:r>
      <w:r>
        <w:t xml:space="preserve"> </w:t>
      </w:r>
      <m:oMath>
        <m:r>
          <m:t>n</m:t>
        </m:r>
        <m:r>
          <m:rPr>
            <m:sty m:val="p"/>
          </m:rPr>
          <m:t>=</m:t>
        </m:r>
        <m:r>
          <m:t>3</m:t>
        </m:r>
        <m:r>
          <m:t>f</m:t>
        </m:r>
        <m:r>
          <m:rPr>
            <m:sty m:val="p"/>
          </m:rPr>
          <m:t>+</m:t>
        </m:r>
        <m:r>
          <m:t>1</m:t>
        </m:r>
      </m:oMath>
      <w:r>
        <w:t xml:space="preserve"> </w:t>
      </w:r>
      <w:r>
        <w:rPr>
          <w:rFonts w:hint="eastAsia"/>
        </w:rPr>
        <w:t>与鸽巢原理，至少一个诚实节点同时为两个区块签名，与协议规则矛盾。</w:t>
      </w:r>
      <w:r>
        <w:rPr>
          <w:rFonts w:ascii="Times New Roman" w:hAnsi="Times New Roman"/>
        </w:rPr>
        <w:t>EDR+ES</w:t>
      </w:r>
      <w:r>
        <w:t xml:space="preserve"> </w:t>
      </w:r>
      <w:r>
        <w:rPr>
          <w:rFonts w:hint="eastAsia"/>
        </w:rPr>
        <w:t xml:space="preserve">仅作用于领导者选举、候选集过滤与投票资格约束，不改变</w:t>
      </w:r>
      <w:r>
        <w:rPr>
          <w:rFonts w:ascii="Times New Roman" w:hAnsi="Times New Roman"/>
        </w:rPr>
        <w:t xml:space="preserve"> HotStuff </w:t>
      </w:r>
      <w:r>
        <w:rPr>
          <w:rFonts w:hint="eastAsia"/>
        </w:rPr>
        <w:t xml:space="preserve">的</w:t>
      </w:r>
      <w:r>
        <w:rPr>
          <w:rFonts w:ascii="Times New Roman" w:hAnsi="Times New Roman"/>
        </w:rPr>
        <w:t xml:space="preserve"> QC </w:t>
      </w:r>
      <w:r>
        <w:rPr>
          <w:rFonts w:hint="eastAsia"/>
        </w:rPr>
        <w:t xml:space="preserve">形成条件、锁定规则与提交骨架，因此</w:t>
      </w:r>
      <w:r>
        <w:rPr>
          <w:rFonts w:ascii="Times New Roman" w:hAnsi="Times New Roman"/>
        </w:rPr>
        <w:t xml:space="preserve"> Safety </w:t>
      </w:r>
      <w:r>
        <w:rPr>
          <w:rFonts w:hint="eastAsia"/>
        </w:rPr>
        <w:t xml:space="preserve">仍完全继承自</w:t>
      </w:r>
      <w:r>
        <w:rPr>
          <w:rFonts w:ascii="Times New Roman" w:hAnsi="Times New Roman"/>
        </w:rPr>
        <w:t xml:space="preserve"> HotStuff。</w:t>
      </w:r>
    </w:p>
    <w:p>
      <w:pPr>
        <w:pStyle w:val="9"/>
      </w:pPr>
      <w:r>
        <w:rPr>
          <w:b/>
          <w:bCs/>
          <w:rFonts w:ascii="Times New Roman" w:hAnsi="Times New Roman"/>
        </w:rPr>
        <w:t xml:space="preserve">Liveness.</w:t>
      </w:r>
      <w:r>
        <w:t xml:space="preserve"> </w:t>
      </w:r>
      <w:r>
        <w:rPr>
          <w:rFonts w:ascii="Times New Roman" w:hAnsi="Times New Roman"/>
        </w:rPr>
        <w:t xml:space="preserve">GST </w:t>
      </w:r>
      <w:r>
        <w:rPr>
          <w:rFonts w:hint="eastAsia"/>
        </w:rPr>
        <w:t xml:space="preserve">后，当当前领导者失效或作恶时，副本通过视图切换进入恢复路径，并按偏移量</w:t>
      </w:r>
      <w:r>
        <w:t xml:space="preserve"> </w:t>
      </w:r>
      <m:oMath>
        <m:sSub>
          <m:e>
            <m:r>
              <m:t>θ</m:t>
            </m:r>
          </m:e>
          <m:sub>
            <m:r>
              <m:t>e</m:t>
            </m:r>
          </m:sub>
        </m:sSub>
      </m:oMath>
      <w:r>
        <w:t xml:space="preserve"> </w:t>
      </w:r>
      <w:r>
        <w:rPr>
          <w:rFonts w:hint="eastAsia"/>
        </w:rPr>
        <w:t xml:space="preserve">从候选集</w:t>
      </w:r>
      <w:r>
        <w:t xml:space="preserve"> </w:t>
      </w:r>
      <m:oMath>
        <m:r>
          <m:t>A</m:t>
        </m:r>
        <m:r>
          <m:rPr>
            <m:sty m:val="p"/>
          </m:rPr>
          <m:t>(</m:t>
        </m:r>
        <m:r>
          <m:t>e</m:t>
        </m:r>
        <m:r>
          <m:rPr>
            <m:sty m:val="p"/>
          </m:rPr>
          <m:t>)</m:t>
        </m:r>
      </m:oMath>
      <w:r>
        <w:t xml:space="preserve"> </w:t>
      </w:r>
      <w:r>
        <w:rPr>
          <w:rFonts w:hint="eastAsia"/>
        </w:rPr>
        <w:t xml:space="preserve">中选出新领导者。由</w:t>
      </w:r>
      <w:r>
        <w:t xml:space="preserve"> </w:t>
      </w:r>
      <m:oMath>
        <m:r>
          <m:rPr>
            <m:sty m:val="p"/>
          </m:rPr>
          <m:t>|</m:t>
        </m:r>
        <m:r>
          <m:t>A</m:t>
        </m:r>
        <m:r>
          <m:rPr>
            <m:sty m:val="p"/>
          </m:rPr>
          <m:t>(</m:t>
        </m:r>
        <m:r>
          <m:t>e</m:t>
        </m:r>
        <m:r>
          <m:rPr>
            <m:sty m:val="p"/>
          </m:rPr>
          <m:t>)</m:t>
        </m:r>
        <m:r>
          <m:rPr>
            <m:sty m:val="p"/>
          </m:rPr>
          <m:t>|</m:t>
        </m:r>
        <m:r>
          <m:rPr>
            <m:sty m:val="p"/>
          </m:rPr>
          <m:t>≥</m:t>
        </m:r>
        <m:r>
          <m:t>2</m:t>
        </m:r>
        <m:r>
          <m:t>f</m:t>
        </m:r>
        <m:r>
          <m:rPr>
            <m:sty m:val="p"/>
          </m:rPr>
          <m:t>+</m:t>
        </m:r>
        <m:r>
          <m:t>1</m:t>
        </m:r>
      </m:oMath>
      <w:r>
        <w:t xml:space="preserve"> </w:t>
      </w:r>
      <w:r>
        <w:rPr>
          <w:rFonts w:hint="eastAsia"/>
        </w:rPr>
        <w:t xml:space="preserve">可知候选集中始终保留足够规模的诚实节点，而</w:t>
      </w:r>
      <w:r>
        <w:t xml:space="preserve"> </w:t>
      </w:r>
      <m:oMath>
        <m:sSub>
          <m:e>
            <m:r>
              <m:t>θ</m:t>
            </m:r>
          </m:e>
          <m:sub>
            <m:r>
              <m:t>e</m:t>
            </m:r>
          </m:sub>
        </m:sSub>
      </m:oMath>
      <w:r>
        <w:t xml:space="preserve"> </w:t>
      </w:r>
      <w:r>
        <w:rPr>
          <w:rFonts w:hint="eastAsia"/>
        </w:rPr>
        <w:t>的不可预测性又降低了攻击者对未来领导者的持续定向打击能力；在此基础上，</w:t>
      </w:r>
      <w:r>
        <w:rPr>
          <w:rFonts w:ascii="Times New Roman" w:hAnsi="Times New Roman"/>
        </w:rPr>
        <w:t>EDR</w:t>
      </w:r>
      <w:r>
        <w:t xml:space="preserve"> </w:t>
      </w:r>
      <w:r>
        <w:rPr>
          <w:rFonts w:hint="eastAsia"/>
        </w:rPr>
        <w:t xml:space="preserve">分段衰减与</w:t>
      </w:r>
      <w:r>
        <w:rPr>
          <w:rFonts w:ascii="Times New Roman" w:hAnsi="Times New Roman"/>
        </w:rPr>
        <w:t xml:space="preserve"> ES </w:t>
      </w:r>
      <w:r>
        <w:rPr>
          <w:rFonts w:hint="eastAsia"/>
        </w:rPr>
        <w:t xml:space="preserve">黑名单机制进一步压缩恶意领导者的持续窗口，从而在</w:t>
      </w:r>
      <w:r>
        <w:rPr>
          <w:rFonts w:ascii="Times New Roman" w:hAnsi="Times New Roman"/>
        </w:rPr>
        <w:t xml:space="preserve"> GST </w:t>
      </w:r>
      <w:r>
        <w:rPr>
          <w:rFonts w:hint="eastAsia"/>
        </w:rPr>
        <w:t xml:space="preserve">后加速系统恢复并维持推进。</w:t>
      </w:r>
      <w:r>
        <w:t xml:space="preserve"> </w:t>
      </w:r>
      <w:r>
        <w:rPr>
          <w:rFonts w:hint="eastAsia"/>
        </w:rPr>
        <w:t xml:space="preserve">综上，本章治理机制通过候选集约束、偏移量随机化与异常节点压制提升了选主质量与异常后恢复能力，但不改动</w:t>
      </w:r>
      <w:r>
        <w:rPr>
          <w:rFonts w:ascii="Times New Roman" w:hAnsi="Times New Roman"/>
        </w:rPr>
        <w:t xml:space="preserve"> HotStuff </w:t>
      </w:r>
      <w:r>
        <w:rPr>
          <w:rFonts w:hint="eastAsia"/>
        </w:rPr>
        <w:t xml:space="preserve">的</w:t>
      </w:r>
      <w:r>
        <w:rPr>
          <w:rFonts w:ascii="Times New Roman" w:hAnsi="Times New Roman"/>
        </w:rPr>
        <w:t xml:space="preserve"> QC </w:t>
      </w:r>
      <w:r>
        <w:rPr>
          <w:rFonts w:hint="eastAsia"/>
        </w:rPr>
        <w:t xml:space="preserve">与提交安全骨架；其具体性能收益留待后续实验部分验证。</w:t>
      </w:r>
    </w:p>
    <w:bookmarkEnd w:id="409"/>
    <w:bookmarkEnd w:id="410"/>
    <w:bookmarkStart w:id="443" w:name="实验仿真与分析-1"/>
    <w:p>
      <w:pPr>
        <w:pStyle w:val="Heading2"/>
        <w:ind w:left="0"/>
      </w:pPr>
      <w:r>
        <w:rPr>
          <w:rFonts w:hint="eastAsia"/>
        </w:rPr>
        <w:t xml:space="preserve">实验仿真与分析</w:t>
      </w:r>
    </w:p>
    <w:p>
      <w:pPr>
        <w:pStyle w:val="a"/>
        <w:ind w:firstLineChars="200"/>
      </w:pPr>
      <w:r>
        <w:rPr>
          <w:rFonts w:hint="eastAsia"/>
        </w:rPr>
        <w:t xml:space="preserve">鉴于本章研究重点在于信誉衰减、快照冻结、选主治理与拜占庭容错行为，而非物理层信道特性与</w:t>
      </w:r>
      <w:r>
        <w:rPr>
          <w:rFonts w:ascii="Times New Roman" w:hAnsi="Times New Roman"/>
        </w:rPr>
        <w:t xml:space="preserve"> MAC </w:t>
      </w:r>
      <w:r>
        <w:rPr>
          <w:rFonts w:hint="eastAsia"/>
        </w:rPr>
        <w:t xml:space="preserve">层退避行为，因此实验采用</w:t>
      </w:r>
      <w:r>
        <w:rPr>
          <w:rFonts w:ascii="Times New Roman" w:hAnsi="Times New Roman"/>
        </w:rPr>
        <w:t xml:space="preserve"> Python </w:t>
      </w:r>
      <w:r>
        <w:rPr>
          <w:rFonts w:hint="eastAsia"/>
        </w:rPr>
        <w:t xml:space="preserve">数值仿真框架进行协议级建模与参数扫描。相较</w:t>
      </w:r>
      <w:r>
        <w:rPr>
          <w:rFonts w:ascii="Times New Roman" w:hAnsi="Times New Roman"/>
        </w:rPr>
        <w:t xml:space="preserve"> OMNeT++ </w:t>
      </w:r>
      <w:r>
        <w:rPr>
          <w:rFonts w:hint="eastAsia"/>
        </w:rPr>
        <w:t>等网络级仿真平台，</w:t>
      </w:r>
      <w:r>
        <w:rPr>
          <w:rFonts w:ascii="Times New Roman" w:hAnsi="Times New Roman"/>
        </w:rPr>
        <w:t>Python</w:t>
      </w:r>
      <w:r>
        <w:t xml:space="preserve"> </w:t>
      </w:r>
      <w:r>
        <w:rPr>
          <w:rFonts w:hint="eastAsia"/>
        </w:rPr>
        <w:t xml:space="preserve">仿真更适合精确控制</w:t>
      </w:r>
      <w:r>
        <w:rPr>
          <w:rFonts w:ascii="Times New Roman" w:hAnsi="Times New Roman"/>
        </w:rPr>
        <w:t xml:space="preserve"> view </w:t>
      </w:r>
      <w:r>
        <w:rPr>
          <w:rFonts w:hint="eastAsia"/>
        </w:rPr>
        <w:t xml:space="preserve">推进、信誉衰减、快照冻结与领导者轮换等协议内部状态转移过程，并支持大规模参数扫描与攻击注入实验。同时，本文共识层运行于</w:t>
      </w:r>
      <w:r>
        <w:rPr>
          <w:rFonts w:ascii="Times New Roman" w:hAnsi="Times New Roman"/>
        </w:rPr>
        <w:t xml:space="preserve"> RSU </w:t>
      </w:r>
      <w:r>
        <w:rPr>
          <w:rFonts w:hint="eastAsia"/>
        </w:rPr>
        <w:t xml:space="preserve">联盟层，网络环境可抽象为满足</w:t>
      </w:r>
      <w:r>
        <w:rPr>
          <w:rFonts w:ascii="Times New Roman" w:hAnsi="Times New Roman"/>
        </w:rPr>
        <w:t xml:space="preserve"> DLS </w:t>
      </w:r>
      <w:r>
        <w:rPr>
          <w:rFonts w:hint="eastAsia"/>
        </w:rPr>
        <w:t xml:space="preserve">部分同步假设的有界延迟网络，因此采用抽象延迟模型</w:t>
      </w:r>
      <m:oMath>
        <m:r>
          <m:rPr>
            <m:sty m:val="p"/>
          </m:rPr>
          <m:t>(</m:t>
        </m:r>
        <m:r>
          <m:rPr>
            <m:sty m:val="p"/>
          </m:rPr>
          <m:t>Δ</m:t>
        </m:r>
        <m:r>
          <m:rPr>
            <m:sty m:val="p"/>
          </m:rPr>
          <m:t>,</m:t>
        </m:r>
        <m:r>
          <m:rPr>
            <m:sty m:val="p"/>
          </m:rPr>
          <m:t>Φ</m:t>
        </m:r>
        <m:r>
          <m:rPr>
            <m:sty m:val="p"/>
          </m:rPr>
          <m:t>)</m:t>
        </m:r>
      </m:oMath>
      <w:r>
        <w:rPr>
          <w:rFonts w:hint="eastAsia"/>
        </w:rPr>
        <w:t xml:space="preserve">进行协议级仿真符合车联网分层架构特征。</w:t>
      </w:r>
    </w:p>
    <w:p>
      <w:pPr>
        <w:pStyle w:val="9"/>
      </w:pPr>
      <w:r>
        <w:rPr>
          <w:rFonts w:hint="eastAsia"/>
        </w:rPr>
        <w:t xml:space="preserve">实验在统一解析模型下计算吞吐量、延迟与通信开销，并在协议级与信誉机制级两个层次进行对比。除特别说明外，每组配置重复</w:t>
      </w:r>
      <w:r>
        <w:rPr>
          <w:rFonts w:ascii="Times New Roman" w:hAnsi="Times New Roman"/>
        </w:rPr>
        <w:t xml:space="preserve"> 10 </w:t>
      </w:r>
      <w:r>
        <w:rPr>
          <w:rFonts w:hint="eastAsia"/>
        </w:rPr>
        <w:t xml:space="preserve">次，结果统一报告均值与</w:t>
      </w:r>
      <w:r>
        <w:rPr>
          <w:rFonts w:ascii="Times New Roman" w:hAnsi="Times New Roman"/>
        </w:rPr>
        <w:t xml:space="preserve"> 95% </w:t>
      </w:r>
      <w:r>
        <w:rPr>
          <w:rFonts w:hint="eastAsia"/>
        </w:rPr>
        <w:t xml:space="preserve">置信区间。需要说明的是，本章以信誉治理效果为主要变量，实验默认交易大小为</w:t>
      </w:r>
      <w:r>
        <w:rPr>
          <w:rFonts w:ascii="Times New Roman" w:hAnsi="Times New Roman"/>
        </w:rPr>
        <w:t xml:space="preserve"> 250 </w:t>
      </w:r>
      <w:r>
        <w:rPr>
          <w:rFonts w:ascii="Times New Roman" w:hAnsi="Times New Roman"/>
        </w:rPr>
        <w:t>B</w:t>
      </w:r>
      <w:r>
        <w:rPr>
          <w:rFonts w:hint="eastAsia"/>
        </w:rPr>
        <w:t>、默认批次大小为</w:t>
      </w:r>
      <w:r>
        <w:rPr>
          <w:rFonts w:ascii="Times New Roman" w:hAnsi="Times New Roman"/>
        </w:rPr>
        <w:t xml:space="preserve"> 400 </w:t>
      </w:r>
      <w:r>
        <w:rPr>
          <w:rFonts w:ascii="Times New Roman" w:hAnsi="Times New Roman"/>
        </w:rPr>
        <w:t>tx</w:t>
      </w:r>
      <w:r>
        <w:rPr>
          <w:rFonts w:hint="eastAsia"/>
        </w:rPr>
        <w:t>；该口径与弱扩展实验配置不同，不同实验用于回答不同问题，不宜直接进行数值排名。</w:t>
      </w:r>
    </w:p>
    <w:bookmarkStart w:id="411" w:name="实验环境与参数设置-1"/>
    <w:p>
      <w:pPr>
        <w:pStyle w:val="Heading3"/>
        <w:ind w:left="0"/>
      </w:pPr>
      <w:r>
        <w:rPr>
          <w:rFonts w:hint="eastAsia"/>
        </w:rPr>
        <w:t xml:space="preserve">实验环境与参数设置</w:t>
      </w:r>
    </w:p>
    <w:p>
      <w:pPr>
        <w:pStyle w:val="a"/>
        <w:ind w:firstLineChars="200"/>
      </w:pPr>
      <w:r>
        <w:rPr>
          <w:rFonts w:hint="eastAsia"/>
        </w:rPr>
        <w:t xml:space="preserve">实验在统一的</w:t>
      </w:r>
      <w:r>
        <w:rPr>
          <w:rFonts w:ascii="Times New Roman" w:hAnsi="Times New Roman"/>
        </w:rPr>
        <w:t xml:space="preserve"> Python </w:t>
      </w:r>
      <w:r>
        <w:rPr>
          <w:rFonts w:hint="eastAsia"/>
        </w:rPr>
        <w:t>数值仿真框架下进行，密码学与共识参数如表</w:t>
      </w:r>
      <w:r>
        <w:rPr>
          <w:rFonts w:ascii="Times New Roman" w:hAnsi="Times New Roman"/>
        </w:rPr>
        <w:t>3-1</w:t>
      </w:r>
      <w:r>
        <w:t xml:space="preserve"> </w:t>
      </w:r>
      <w:r>
        <w:rPr>
          <w:rFonts w:hint="eastAsia"/>
        </w:rPr>
        <w:t xml:space="preserve">所示（第四章默认交易大小为</w:t>
      </w:r>
      <w:r>
        <w:rPr>
          <w:rFonts w:ascii="Times New Roman" w:hAnsi="Times New Roman"/>
        </w:rPr>
        <w:t xml:space="preserve"> 250 </w:t>
      </w:r>
      <w:r>
        <w:rPr>
          <w:rFonts w:ascii="Times New Roman" w:hAnsi="Times New Roman"/>
        </w:rPr>
        <w:t>B</w:t>
      </w:r>
      <w:r>
        <w:rPr>
          <w:rFonts w:hint="eastAsia"/>
        </w:rPr>
        <w:t>，其余参数与第三章一致）。除参数扫描实验外，所有对比均采用默认配置，并仅对被研究变量进行单因素调整，以保证结果的可复现性与可归因性。默认设置为：节点规模</w:t>
      </w:r>
      <w:r>
        <w:t xml:space="preserve"> </w:t>
      </w:r>
      <m:oMath>
        <m:r>
          <m:t>n</m:t>
        </m:r>
        <m:r>
          <m:rPr>
            <m:sty m:val="p"/>
          </m:rPr>
          <m:t>=</m:t>
        </m:r>
        <m:r>
          <m:t>25</m:t>
        </m:r>
      </m:oMath>
      <w:r>
        <w:rPr>
          <w:rFonts w:hint="eastAsia"/>
        </w:rPr>
        <w:t xml:space="preserve">，拜占庭比例</w:t>
      </w:r>
      <w:r>
        <w:t xml:space="preserve"> </w:t>
      </w:r>
      <m:oMath>
        <m:r>
          <m:t>f</m:t>
        </m:r>
        <m:r>
          <m:rPr>
            <m:sty m:val="p"/>
          </m:rPr>
          <m:t>/</m:t>
        </m:r>
        <m:r>
          <m:t>n</m:t>
        </m:r>
        <m:r>
          <m:rPr>
            <m:sty m:val="p"/>
          </m:rPr>
          <m:t>=</m:t>
        </m:r>
        <m:r>
          <m:t>20</m:t>
        </m:r>
        <m:r>
          <m:rPr>
            <m:sty m:val="p"/>
          </m:rPr>
          <m:t>%</m:t>
        </m:r>
      </m:oMath>
      <w:r>
        <w:rPr>
          <w:rFonts w:hint="eastAsia"/>
        </w:rPr>
        <w:t xml:space="preserve">，交易大小</w:t>
      </w:r>
      <w:r>
        <w:rPr>
          <w:rFonts w:ascii="Times New Roman" w:hAnsi="Times New Roman"/>
        </w:rPr>
        <w:t xml:space="preserve"> 250 </w:t>
      </w:r>
      <w:r>
        <w:rPr>
          <w:rFonts w:ascii="Times New Roman" w:hAnsi="Times New Roman"/>
        </w:rPr>
        <w:t>B</w:t>
      </w:r>
      <w:r>
        <w:rPr>
          <w:rFonts w:hint="eastAsia"/>
        </w:rPr>
        <w:t>，批次大小</w:t>
      </w:r>
      <w:r>
        <w:rPr>
          <w:rFonts w:ascii="Times New Roman" w:hAnsi="Times New Roman"/>
        </w:rPr>
        <w:t xml:space="preserve"> 400 tx。</w:t>
      </w:r>
    </w:p>
    <w:p>
      <w:pPr>
        <w:pStyle w:val="9"/>
      </w:pPr>
      <w:r>
        <w:rPr>
          <w:rFonts w:hint="eastAsia"/>
        </w:rPr>
        <w:t>为保证可复现性，</w:t>
      </w:r>
      <w:r>
        <w:rPr>
          <w:rFonts w:ascii="Times New Roman" w:hAnsi="Times New Roman"/>
        </w:rPr>
        <w:t>10</w:t>
      </w:r>
      <w:r>
        <w:t xml:space="preserve"> </w:t>
      </w:r>
      <w:r>
        <w:rPr>
          <w:rFonts w:hint="eastAsia"/>
        </w:rPr>
        <w:t>次重复实验采用固定随机种子集合。攻击注入规则统一设置为：</w:t>
      </w:r>
      <w:r>
        <w:rPr>
          <w:rFonts w:ascii="Times New Roman" w:hAnsi="Times New Roman"/>
        </w:rPr>
        <w:t>On-Off</w:t>
      </w:r>
      <w:r>
        <w:t xml:space="preserve"> </w:t>
      </w:r>
      <w:r>
        <w:rPr>
          <w:rFonts w:hint="eastAsia"/>
        </w:rPr>
        <w:t xml:space="preserve">采用</w:t>
      </w:r>
      <w:r>
        <w:rPr>
          <w:rFonts w:ascii="Times New Roman" w:hAnsi="Times New Roman"/>
        </w:rPr>
        <w:t xml:space="preserve">“5 </w:t>
      </w:r>
      <w:r>
        <w:rPr>
          <w:rFonts w:hint="eastAsia"/>
        </w:rPr>
        <w:t xml:space="preserve">轮正常</w:t>
      </w:r>
      <w:r>
        <w:rPr>
          <w:rFonts w:ascii="Times New Roman" w:hAnsi="Times New Roman"/>
        </w:rPr>
        <w:t xml:space="preserve"> + 2 </w:t>
      </w:r>
      <w:r>
        <w:rPr>
          <w:rFonts w:hint="eastAsia"/>
        </w:rPr>
        <w:t xml:space="preserve">轮作恶”</w:t>
      </w:r>
      <w:r>
        <w:rPr>
          <w:rFonts w:hint="eastAsia"/>
        </w:rPr>
        <w:t>的周期行为；</w:t>
      </w:r>
      <w:r>
        <w:rPr>
          <w:rFonts w:ascii="Times New Roman" w:hAnsi="Times New Roman"/>
        </w:rPr>
        <w:t>Sybil</w:t>
      </w:r>
      <w:r>
        <w:t xml:space="preserve"> </w:t>
      </w:r>
      <w:r>
        <w:rPr>
          <w:rFonts w:hint="eastAsia"/>
        </w:rPr>
        <w:t xml:space="preserve">场景中每个恶意节点派生</w:t>
      </w:r>
      <w:r>
        <w:rPr>
          <w:rFonts w:ascii="Times New Roman" w:hAnsi="Times New Roman"/>
        </w:rPr>
        <w:t xml:space="preserve"> 1 </w:t>
      </w:r>
      <w:r>
        <w:rPr>
          <w:rFonts w:hint="eastAsia"/>
        </w:rPr>
        <w:t xml:space="preserve">个伪身份并在每个视图以</w:t>
      </w:r>
      <w:r>
        <w:rPr>
          <w:rFonts w:ascii="Times New Roman" w:hAnsi="Times New Roman"/>
        </w:rPr>
        <w:t xml:space="preserve"> 0.8 </w:t>
      </w:r>
      <w:r>
        <w:rPr>
          <w:rFonts w:hint="eastAsia"/>
        </w:rPr>
        <w:t xml:space="preserve">概率发送恶意消息，伪身份不计入共识委员会规模，且不参与投票计权与领导者候选，因此统计口径始终保持</w:t>
      </w:r>
      <w:r>
        <w:t xml:space="preserve"> </w:t>
      </w:r>
      <m:oMath>
        <m:r>
          <m:t>n</m:t>
        </m:r>
        <m:r>
          <m:rPr>
            <m:sty m:val="p"/>
          </m:rPr>
          <m:t>=</m:t>
        </m:r>
        <m:r>
          <m:t>25</m:t>
        </m:r>
        <m:r>
          <m:rPr>
            <m:sty m:val="p"/>
          </m:rPr>
          <m:t>,</m:t>
        </m:r>
        <m:r>
          <m:t>f</m:t>
        </m:r>
        <m:r>
          <m:rPr>
            <m:sty m:val="p"/>
          </m:rPr>
          <m:t>=</m:t>
        </m:r>
        <m:r>
          <m:t>5</m:t>
        </m:r>
      </m:oMath>
      <w:r>
        <w:rPr>
          <w:rFonts w:hint="eastAsia"/>
        </w:rPr>
        <w:t xml:space="preserve">，其影响路径为</w:t>
      </w:r>
      <w:r>
        <w:rPr>
          <w:rFonts w:hint="eastAsia"/>
        </w:rPr>
        <w:t xml:space="preserve">“占用接入带宽与签名预验证队列，并触发异常事件计数”</w:t>
      </w:r>
      <w:r>
        <w:rPr>
          <w:rFonts w:ascii="Times New Roman" w:hAnsi="Times New Roman"/>
        </w:rPr>
        <w:t xml:space="preserve">；Collusion</w:t>
      </w:r>
      <w:r>
        <w:t xml:space="preserve"> </w:t>
      </w:r>
      <w:r>
        <w:rPr>
          <w:rFonts w:hint="eastAsia"/>
        </w:rPr>
        <w:t xml:space="preserve">场景固定</w:t>
      </w:r>
      <w:r>
        <w:rPr>
          <w:rFonts w:ascii="Times New Roman" w:hAnsi="Times New Roman"/>
        </w:rPr>
        <w:t xml:space="preserve"> 3 </w:t>
      </w:r>
      <w:r>
        <w:rPr>
          <w:rFonts w:hint="eastAsia"/>
        </w:rPr>
        <w:t xml:space="preserve">节点合谋组，在每轮对组内节点执行联合投票（概率</w:t>
      </w:r>
      <w:r>
        <w:t xml:space="preserve"> </w:t>
      </w:r>
      <w:r>
        <w:rPr>
          <w:rFonts w:ascii="Times New Roman" w:hAnsi="Times New Roman"/>
        </w:rPr>
        <w:t>1.0</w:t>
      </w:r>
      <w:r>
        <w:rPr>
          <w:rFonts w:hint="eastAsia"/>
        </w:rPr>
        <w:t>），并以</w:t>
      </w:r>
      <w:r>
        <w:rPr>
          <w:rFonts w:ascii="Times New Roman" w:hAnsi="Times New Roman"/>
        </w:rPr>
        <w:t xml:space="preserve"> 0.7 </w:t>
      </w:r>
      <w:r>
        <w:rPr>
          <w:rFonts w:hint="eastAsia"/>
        </w:rPr>
        <w:t>概率对诚实领导者执行选择性沉默；</w:t>
      </w:r>
      <w:r>
        <w:rPr>
          <w:rFonts w:ascii="Times New Roman" w:hAnsi="Times New Roman"/>
        </w:rPr>
        <w:t>Leader-DoS</w:t>
      </w:r>
      <w:r>
        <w:t xml:space="preserve"> </w:t>
      </w:r>
      <w:r>
        <w:rPr>
          <w:rFonts w:hint="eastAsia"/>
        </w:rPr>
        <w:t xml:space="preserve">场景中恶意领导者在当选视图内不提案并连续触发</w:t>
      </w:r>
      <w:r>
        <w:rPr>
          <w:rFonts w:ascii="Times New Roman" w:hAnsi="Times New Roman"/>
        </w:rPr>
        <w:t xml:space="preserve"> 2 </w:t>
      </w:r>
      <w:r>
        <w:rPr>
          <w:rFonts w:hint="eastAsia"/>
        </w:rPr>
        <w:t xml:space="preserve">个超时视图。</w:t>
      </w:r>
    </w:p>
    <w:p>
      <w:pPr>
        <w:pStyle w:val="9"/>
      </w:pPr>
      <w:r>
        <w:rPr>
          <w:rFonts w:hint="eastAsia"/>
        </w:rPr>
        <w:t xml:space="preserve">实验对比沿协议级与机制级两个维度展开。协议级对比对象为</w:t>
      </w:r>
      <w:r>
        <w:t xml:space="preserve"> </w:t>
      </w:r>
      <w:r>
        <w:rPr>
          <w:rFonts w:ascii="Times New Roman" w:hAnsi="Times New Roman"/>
        </w:rPr>
        <w:t>PBFT</w:t>
      </w:r>
      <w:r>
        <w:rPr>
          <w:rFonts w:hint="eastAsia"/>
        </w:rPr>
        <w:t>、原生</w:t>
      </w:r>
      <w:r>
        <w:t xml:space="preserve"> </w:t>
      </w:r>
      <w:r>
        <w:rPr>
          <w:rFonts w:ascii="Times New Roman" w:hAnsi="Times New Roman"/>
        </w:rPr>
        <w:t xml:space="preserve">HotStuff、PPoR（PBFT</w:t>
      </w:r>
      <w:r>
        <w:t xml:space="preserve"> + </w:t>
      </w:r>
      <w:r>
        <w:rPr>
          <w:rFonts w:hint="eastAsia"/>
        </w:rPr>
        <w:t xml:space="preserve">信誉）与</w:t>
      </w:r>
      <w:r>
        <w:t xml:space="preserve"> </w:t>
      </w:r>
      <w:r>
        <w:rPr>
          <w:rFonts w:ascii="Times New Roman" w:hAnsi="Times New Roman"/>
        </w:rPr>
        <w:t>EDR+ES-HotStuff</w:t>
      </w:r>
      <w:r>
        <w:rPr>
          <w:rFonts w:hint="eastAsia"/>
        </w:rPr>
        <w:t>；机制级对比对象包括</w:t>
      </w:r>
      <w:r>
        <w:t xml:space="preserve"> </w:t>
      </w:r>
      <w:r>
        <w:rPr>
          <w:rFonts w:ascii="Times New Roman" w:hAnsi="Times New Roman"/>
        </w:rPr>
        <w:t>EDR+ES</w:t>
      </w:r>
      <w:r>
        <w:rPr>
          <w:rFonts w:hint="eastAsia"/>
        </w:rPr>
        <w:t>、滑动窗口</w:t>
      </w:r>
      <w:r>
        <w:rPr>
          <w:vertAlign w:val="superscript"/>
          <w:rFonts w:ascii="Times New Roman" w:hAnsi="Times New Roman"/>
        </w:rPr>
        <w:t xml:space="preserve">[49]</w:t>
      </w:r>
      <w:r>
        <w:rPr>
          <w:rFonts w:hint="eastAsia"/>
        </w:rPr>
        <w:t xml:space="preserve">、线性加减分</w:t>
      </w:r>
      <w:r>
        <w:rPr>
          <w:vertAlign w:val="superscript"/>
          <w:rFonts w:ascii="Times New Roman" w:hAnsi="Times New Roman"/>
        </w:rPr>
        <w:t xml:space="preserve">[48]</w:t>
      </w:r>
      <w:r>
        <w:rPr>
          <w:rFonts w:ascii="Times New Roman" w:hAnsi="Times New Roman"/>
        </w:rPr>
        <w:t xml:space="preserve">、MCDM</w:t>
      </w:r>
      <w:r>
        <w:rPr>
          <w:vertAlign w:val="superscript"/>
          <w:rFonts w:ascii="Times New Roman" w:hAnsi="Times New Roman"/>
        </w:rPr>
        <w:t xml:space="preserve">[50]</w:t>
      </w:r>
      <w:r>
        <w:rPr>
          <w:rFonts w:hint="eastAsia"/>
        </w:rPr>
        <w:t xml:space="preserve">与无信誉基线，上述机制均以</w:t>
      </w:r>
      <w:r>
        <w:rPr>
          <w:rFonts w:ascii="Times New Roman" w:hAnsi="Times New Roman"/>
        </w:rPr>
        <w:t xml:space="preserve"> HotStuff </w:t>
      </w:r>
      <w:r>
        <w:rPr>
          <w:rFonts w:hint="eastAsia"/>
        </w:rPr>
        <w:t xml:space="preserve">为共识基座。</w:t>
      </w:r>
      <w:r>
        <w:t xml:space="preserve"> </w:t>
      </w:r>
      <w:r>
        <w:rPr>
          <w:rFonts w:ascii="Times New Roman" w:hAnsi="Times New Roman"/>
        </w:rPr>
        <w:t xml:space="preserve">EDR+ES-HotStuff </w:t>
      </w:r>
      <w:r>
        <w:rPr>
          <w:rFonts w:hint="eastAsia"/>
        </w:rPr>
        <w:t xml:space="preserve">表示在</w:t>
      </w:r>
      <w:r>
        <w:rPr>
          <w:rFonts w:ascii="Times New Roman" w:hAnsi="Times New Roman"/>
        </w:rPr>
        <w:t xml:space="preserve"> HotStuff </w:t>
      </w:r>
      <w:r>
        <w:rPr>
          <w:rFonts w:hint="eastAsia"/>
        </w:rPr>
        <w:t xml:space="preserve">协议层集成</w:t>
      </w:r>
      <w:r>
        <w:rPr>
          <w:rFonts w:ascii="Times New Roman" w:hAnsi="Times New Roman"/>
        </w:rPr>
        <w:t xml:space="preserve"> EDR+ES </w:t>
      </w:r>
      <w:r>
        <w:rPr>
          <w:rFonts w:hint="eastAsia"/>
        </w:rPr>
        <w:t>机制，</w:t>
      </w:r>
      <w:r>
        <w:rPr>
          <w:rFonts w:ascii="Times New Roman" w:hAnsi="Times New Roman"/>
        </w:rPr>
        <w:t>EDR+ES</w:t>
      </w:r>
      <w:r>
        <w:t xml:space="preserve"> </w:t>
      </w:r>
      <w:r>
        <w:rPr>
          <w:rFonts w:hint="eastAsia"/>
        </w:rPr>
        <w:t xml:space="preserve">作为独立机制标识仅出现于机制级对比。</w:t>
      </w:r>
    </w:p>
    <w:bookmarkEnd w:id="411"/>
    <w:bookmarkStart w:id="412" w:name="评价指标与统计口径-1"/>
    <w:p>
      <w:pPr>
        <w:pStyle w:val="Heading3"/>
        <w:ind w:left="0"/>
      </w:pPr>
      <w:r>
        <w:rPr>
          <w:rFonts w:hint="eastAsia"/>
        </w:rPr>
        <w:t xml:space="preserve">评价指标与统计口径</w:t>
      </w:r>
    </w:p>
    <w:p>
      <w:pPr>
        <w:pStyle w:val="a"/>
        <w:ind w:firstLineChars="200"/>
      </w:pPr>
      <w:r>
        <w:rPr>
          <w:rFonts w:hint="eastAsia"/>
        </w:rPr>
        <w:t>性能指标包括吞吐量（</w:t>
      </w:r>
      <w:r>
        <w:rPr>
          <w:rFonts w:ascii="Times New Roman" w:hAnsi="Times New Roman"/>
        </w:rPr>
        <w:t>TPS</w:t>
      </w:r>
      <w:r>
        <w:rPr>
          <w:rFonts w:hint="eastAsia"/>
        </w:rPr>
        <w:t>）与端到端确认延迟（</w:t>
      </w:r>
      <w:r>
        <w:rPr>
          <w:rFonts w:ascii="Times New Roman" w:hAnsi="Times New Roman"/>
        </w:rPr>
        <w:t>ms</w:t>
      </w:r>
      <w:r>
        <w:rPr>
          <w:rFonts w:hint="eastAsia"/>
        </w:rPr>
        <w:t>）。</w:t>
      </w:r>
      <w:r>
        <w:t xml:space="preserve"> </w:t>
      </w:r>
      <w:r>
        <w:rPr>
          <w:rFonts w:hint="eastAsia"/>
        </w:rPr>
        <w:t xml:space="preserve">鲁棒性指标包括恶意主导比例、检测延迟、拜占庭退化率与共识成功率。恶意主导比例定义为恶意节点担任领导者的视图数占总视图数的比例：</w:t>
      </w:r>
    </w:p>
    <w:p>
      <w:pPr>
        <w:pStyle w:val="9"/>
        <w:tabs>
          <w:tab w:val="center" w:pos="4125"/>
          <w:tab w:val="right" w:pos="8250"/>
        </w:tabs>
      </w:pPr>
      <w:r>
        <w:tab/>
      </w:r>
      <m:oMathPara>
        <m:oMathParaPr>
          <m:jc m:val="center"/>
        </m:oMathParaPr>
        <m:oMath>
          <m:sSub>
            <m:e>
              <m:r>
                <m:t>P</m:t>
              </m:r>
            </m:e>
            <m:sub>
              <m:r>
                <m:rPr>
                  <m:sty m:val="p"/>
                </m:rPr>
                <m:t>m</m:t>
              </m:r>
              <m:r>
                <m:rPr>
                  <m:sty m:val="p"/>
                </m:rPr>
                <m:t>a</m:t>
              </m:r>
              <m:r>
                <m:rPr>
                  <m:sty m:val="p"/>
                </m:rPr>
                <m:t>l</m:t>
              </m:r>
            </m:sub>
          </m:sSub>
          <m:r>
            <m:rPr>
              <m:sty m:val="p"/>
            </m:rPr>
            <m:t>=</m:t>
          </m:r>
          <m:f>
            <m:fPr>
              <m:type m:val="bar"/>
            </m:fPr>
            <m:num>
              <m:sSub>
                <m:e>
                  <m:r>
                    <m:t>V</m:t>
                  </m:r>
                </m:e>
                <m:sub>
                  <m:r>
                    <m:rPr>
                      <m:sty m:val="p"/>
                    </m:rPr>
                    <m:t>m</m:t>
                  </m:r>
                  <m:r>
                    <m:rPr>
                      <m:sty m:val="p"/>
                    </m:rPr>
                    <m:t>a</m:t>
                  </m:r>
                  <m:r>
                    <m:rPr>
                      <m:sty m:val="p"/>
                    </m:rPr>
                    <m:t>l</m:t>
                  </m:r>
                </m:sub>
              </m:sSub>
            </m:num>
            <m:den>
              <m:sSub>
                <m:e>
                  <m:r>
                    <m:t>V</m:t>
                  </m:r>
                </m:e>
                <m:sub>
                  <m:r>
                    <m:rPr>
                      <m:sty m:val="p"/>
                    </m:rPr>
                    <m:t>t</m:t>
                  </m:r>
                  <m:r>
                    <m:rPr>
                      <m:sty m:val="p"/>
                    </m:rPr>
                    <m:t>o</m:t>
                  </m:r>
                  <m:r>
                    <m:rPr>
                      <m:sty m:val="p"/>
                    </m:rPr>
                    <m:t>t</m:t>
                  </m:r>
                  <m:r>
                    <m:rPr>
                      <m:sty m:val="p"/>
                    </m:rPr>
                    <m:t>a</m:t>
                  </m:r>
                  <m:r>
                    <m:rPr>
                      <m:sty m:val="p"/>
                    </m:rPr>
                    <m:t>l</m:t>
                  </m:r>
                </m:sub>
              </m:sSub>
            </m:den>
          </m:f>
        </m:oMath>
      </m:oMathPara>
      <w:r>
        <w:tab/>
      </w:r>
      <w:r>
        <w:rPr>
          <w:rFonts w:ascii="Times New Roman" w:hAnsi="Times New Roman"/>
        </w:rPr>
        <w:t>(4-11)</w:t>
      </w:r>
    </w:p>
    <w:p>
      <w:pPr>
        <w:pStyle w:val="a"/>
        <w:ind w:firstLine="0" w:firstLineChars="0"/>
      </w:pPr>
      <w:r>
        <w:rPr>
          <w:rFonts w:hint="eastAsia"/>
        </w:rPr>
        <w:t xml:space="preserve">检测延迟定义为从首次作恶到该节点被降权或剔除所经历的轮次数：</w:t>
      </w:r>
    </w:p>
    <w:p>
      <w:pPr>
        <w:pStyle w:val="9"/>
        <w:tabs>
          <w:tab w:val="center" w:pos="4125"/>
          <w:tab w:val="right" w:pos="8250"/>
        </w:tabs>
      </w:pPr>
      <w:r>
        <w:tab/>
      </w:r>
      <m:oMathPara>
        <m:oMathParaPr>
          <m:jc m:val="center"/>
        </m:oMathParaPr>
        <m:oMath>
          <m:sSub>
            <m:e>
              <m:r>
                <m:t>D</m:t>
              </m:r>
            </m:e>
            <m:sub>
              <m:r>
                <m:rPr>
                  <m:sty m:val="p"/>
                </m:rPr>
                <m:t>d</m:t>
              </m:r>
              <m:r>
                <m:rPr>
                  <m:sty m:val="p"/>
                </m:rPr>
                <m:t>e</m:t>
              </m:r>
              <m:r>
                <m:rPr>
                  <m:sty m:val="p"/>
                </m:rPr>
                <m:t>t</m:t>
              </m:r>
            </m:sub>
          </m:sSub>
          <m:r>
            <m:rPr>
              <m:sty m:val="p"/>
            </m:rPr>
            <m:t>=</m:t>
          </m:r>
          <m:sSub>
            <m:e>
              <m:r>
                <m:t>t</m:t>
              </m:r>
            </m:e>
            <m:sub>
              <m:r>
                <m:rPr>
                  <m:sty m:val="p"/>
                </m:rPr>
                <m:t>d</m:t>
              </m:r>
              <m:r>
                <m:rPr>
                  <m:sty m:val="p"/>
                </m:rPr>
                <m:t>e</m:t>
              </m:r>
              <m:r>
                <m:rPr>
                  <m:sty m:val="p"/>
                </m:rPr>
                <m:t>m</m:t>
              </m:r>
              <m:r>
                <m:rPr>
                  <m:sty m:val="p"/>
                </m:rPr>
                <m:t>o</m:t>
              </m:r>
              <m:r>
                <m:rPr>
                  <m:sty m:val="p"/>
                </m:rPr>
                <m:t>t</m:t>
              </m:r>
              <m:r>
                <m:rPr>
                  <m:sty m:val="p"/>
                </m:rPr>
                <m:t>e</m:t>
              </m:r>
            </m:sub>
          </m:sSub>
          <m:r>
            <m:rPr>
              <m:sty m:val="p"/>
            </m:rPr>
            <m:t>−</m:t>
          </m:r>
          <m:sSub>
            <m:e>
              <m:r>
                <m:t>t</m:t>
              </m:r>
            </m:e>
            <m:sub>
              <m:r>
                <m:rPr>
                  <m:sty m:val="p"/>
                </m:rPr>
                <m:t>f</m:t>
              </m:r>
              <m:r>
                <m:rPr>
                  <m:sty m:val="p"/>
                </m:rPr>
                <m:t>i</m:t>
              </m:r>
              <m:r>
                <m:rPr>
                  <m:sty m:val="p"/>
                </m:rPr>
                <m:t>r</m:t>
              </m:r>
              <m:r>
                <m:rPr>
                  <m:sty m:val="p"/>
                </m:rPr>
                <m:t>s</m:t>
              </m:r>
              <m:r>
                <m:rPr>
                  <m:sty m:val="p"/>
                </m:rPr>
                <m:t>t</m:t>
              </m:r>
              <m:r>
                <m:rPr>
                  <m:sty m:val="p"/>
                </m:rPr>
                <m:t>_</m:t>
              </m:r>
              <m:r>
                <m:rPr>
                  <m:sty m:val="p"/>
                </m:rPr>
                <m:t>m</m:t>
              </m:r>
              <m:r>
                <m:rPr>
                  <m:sty m:val="p"/>
                </m:rPr>
                <m:t>i</m:t>
              </m:r>
              <m:r>
                <m:rPr>
                  <m:sty m:val="p"/>
                </m:rPr>
                <m:t>s</m:t>
              </m:r>
              <m:r>
                <m:rPr>
                  <m:sty m:val="p"/>
                </m:rPr>
                <m:t>b</m:t>
              </m:r>
              <m:r>
                <m:rPr>
                  <m:sty m:val="p"/>
                </m:rPr>
                <m:t>e</m:t>
              </m:r>
              <m:r>
                <m:rPr>
                  <m:sty m:val="p"/>
                </m:rPr>
                <m:t>h</m:t>
              </m:r>
              <m:r>
                <m:rPr>
                  <m:sty m:val="p"/>
                </m:rPr>
                <m:t>a</m:t>
              </m:r>
              <m:r>
                <m:rPr>
                  <m:sty m:val="p"/>
                </m:rPr>
                <m:t>v</m:t>
              </m:r>
              <m:r>
                <m:rPr>
                  <m:sty m:val="p"/>
                </m:rPr>
                <m:t>e</m:t>
              </m:r>
            </m:sub>
          </m:sSub>
        </m:oMath>
      </m:oMathPara>
      <w:r>
        <w:tab/>
      </w:r>
      <w:r>
        <w:rPr>
          <w:rFonts w:ascii="Times New Roman" w:hAnsi="Times New Roman"/>
        </w:rPr>
        <w:t>(4-12)</w:t>
      </w:r>
    </w:p>
    <w:p>
      <w:pPr>
        <w:pStyle w:val="a"/>
        <w:ind w:firstLine="0" w:firstLineChars="0"/>
      </w:pPr>
      <w:r>
        <w:rPr>
          <w:rFonts w:hint="eastAsia"/>
        </w:rPr>
        <w:t xml:space="preserve">对于无信誉机制，检测延迟按首次作恶到系统首次通过视图切换绕过该恶意领导者的轮次数计算。所有实验均重复</w:t>
      </w:r>
      <w:r>
        <w:rPr>
          <w:rFonts w:ascii="Times New Roman" w:hAnsi="Times New Roman"/>
        </w:rPr>
        <w:t xml:space="preserve"> 10 </w:t>
      </w:r>
      <w:r>
        <w:rPr>
          <w:rFonts w:hint="eastAsia"/>
        </w:rPr>
        <w:t xml:space="preserve">次，图中默认报告均值</w:t>
      </w:r>
      <m:oMath>
        <m:r>
          <m:rPr>
            <m:sty m:val="p"/>
          </m:rPr>
          <m:t>±</m:t>
        </m:r>
      </m:oMath>
      <w:r>
        <w:rPr>
          <w:rFonts w:ascii="Times New Roman" w:hAnsi="Times New Roman"/>
        </w:rPr>
        <w:t>95%CI</w:t>
      </w:r>
      <w:r>
        <w:rPr>
          <w:rFonts w:hint="eastAsia"/>
        </w:rPr>
        <w:t>，表格默认报告均值点估计。</w:t>
      </w:r>
    </w:p>
    <w:bookmarkEnd w:id="412"/>
    <w:bookmarkStart w:id="423" w:name="基准性能与可扩展性分析-1"/>
    <w:p>
      <w:pPr>
        <w:pStyle w:val="Heading3"/>
        <w:ind w:left="0"/>
      </w:pPr>
      <w:r>
        <w:rPr>
          <w:rFonts w:hint="eastAsia"/>
        </w:rPr>
        <w:t xml:space="preserve">基准性能与可扩展性分析</w:t>
      </w:r>
    </w:p>
    <w:p>
      <w:pPr>
        <w:pStyle w:val="a"/>
        <w:ind w:firstLineChars="200"/>
      </w:pPr>
      <w:r>
        <w:rPr>
          <w:rFonts w:hint="eastAsia"/>
        </w:rPr>
        <w:t xml:space="preserve">在无攻击基准性能分析中，引入信誉层是否会拖累共识主路径的吞吐与延迟，是评估</w:t>
      </w:r>
      <w:r>
        <w:rPr>
          <w:rFonts w:ascii="Times New Roman" w:hAnsi="Times New Roman"/>
        </w:rPr>
        <w:t xml:space="preserve"> EDR+ES </w:t>
      </w:r>
      <w:r>
        <w:rPr>
          <w:rFonts w:hint="eastAsia"/>
        </w:rPr>
        <w:t xml:space="preserve">可行性的前提。本文预期信誉计算与快照构建的开销集中在</w:t>
      </w:r>
      <w:r>
        <w:rPr>
          <w:rFonts w:ascii="Times New Roman" w:hAnsi="Times New Roman"/>
        </w:rPr>
        <w:t xml:space="preserve"> Epoch </w:t>
      </w:r>
      <w:r>
        <w:rPr>
          <w:rFonts w:hint="eastAsia"/>
        </w:rPr>
        <w:t xml:space="preserve">边界，对逐轮共识的影响可忽略，因此</w:t>
      </w:r>
      <w:r>
        <w:rPr>
          <w:rFonts w:ascii="Times New Roman" w:hAnsi="Times New Roman"/>
        </w:rPr>
        <w:t xml:space="preserve"> EDR+ES-HotStuff </w:t>
      </w:r>
      <w:r>
        <w:rPr>
          <w:rFonts w:hint="eastAsia"/>
        </w:rPr>
        <w:t xml:space="preserve">的延迟应与原生</w:t>
      </w:r>
      <w:r>
        <w:rPr>
          <w:rFonts w:ascii="Times New Roman" w:hAnsi="Times New Roman"/>
        </w:rPr>
        <w:t xml:space="preserve"> HotStuff </w:t>
      </w:r>
      <w:r>
        <w:rPr>
          <w:rFonts w:hint="eastAsia"/>
        </w:rPr>
        <w:t xml:space="preserve">持平，而吞吐可因更精准的</w:t>
      </w:r>
      <w:r>
        <w:rPr>
          <w:rFonts w:ascii="Times New Roman" w:hAnsi="Times New Roman"/>
        </w:rPr>
        <w:t xml:space="preserve"> Leader </w:t>
      </w:r>
      <w:r>
        <w:rPr>
          <w:rFonts w:hint="eastAsia"/>
        </w:rPr>
        <w:t xml:space="preserve">选择而略有提升。实验在无攻击条件（</w:t>
      </w:r>
      <m:oMath>
        <m:r>
          <m:t>n</m:t>
        </m:r>
        <m:r>
          <m:rPr>
            <m:sty m:val="p"/>
          </m:rPr>
          <m:t>=</m:t>
        </m:r>
        <m:r>
          <m:t>25</m:t>
        </m:r>
        <m:r>
          <m:rPr>
            <m:sty m:val="p"/>
          </m:rPr>
          <m:t>,</m:t>
        </m:r>
        <m:r>
          <m:t>f</m:t>
        </m:r>
        <m:r>
          <m:rPr>
            <m:sty m:val="p"/>
          </m:rPr>
          <m:t>=</m:t>
        </m:r>
        <m:r>
          <m:t>0</m:t>
        </m:r>
      </m:oMath>
      <w:r>
        <w:rPr>
          <w:rFonts w:hint="eastAsia"/>
        </w:rPr>
        <w:t xml:space="preserve">）下对</w:t>
      </w:r>
      <w:r>
        <w:rPr>
          <w:rFonts w:ascii="Times New Roman" w:hAnsi="Times New Roman"/>
        </w:rPr>
        <w:t xml:space="preserve"> 8 </w:t>
      </w:r>
      <w:r>
        <w:rPr>
          <w:rFonts w:hint="eastAsia"/>
        </w:rPr>
        <w:t>种方案进行基准对比。如图</w:t>
      </w:r>
      <w:r>
        <w:rPr>
          <w:rFonts w:ascii="Times New Roman" w:hAnsi="Times New Roman"/>
        </w:rPr>
        <w:t>4-3</w:t>
      </w:r>
      <w:r>
        <w:t xml:space="preserve"> </w:t>
      </w:r>
      <w:r>
        <w:rPr>
          <w:rFonts w:hint="eastAsia"/>
        </w:rPr>
        <w:t>所示，</w:t>
      </w:r>
      <w:r>
        <w:rPr>
          <w:rFonts w:ascii="Times New Roman" w:hAnsi="Times New Roman"/>
        </w:rPr>
        <w:t>EDR+ES-HotStuff</w:t>
      </w:r>
      <w:r>
        <w:t xml:space="preserve"> </w:t>
      </w:r>
      <w:r>
        <w:rPr>
          <w:rFonts w:hint="eastAsia"/>
        </w:rPr>
        <w:t xml:space="preserve">吞吐为</w:t>
      </w:r>
      <w:r>
        <w:rPr>
          <w:rFonts w:ascii="Times New Roman" w:hAnsi="Times New Roman"/>
        </w:rPr>
        <w:t xml:space="preserve"> 1500 </w:t>
      </w:r>
      <w:r>
        <w:rPr>
          <w:rFonts w:ascii="Times New Roman" w:hAnsi="Times New Roman"/>
        </w:rPr>
        <w:t>TPS</w:t>
      </w:r>
      <w:r>
        <w:rPr>
          <w:rFonts w:hint="eastAsia"/>
        </w:rPr>
        <w:t>，延迟为</w:t>
      </w:r>
      <w:r>
        <w:rPr>
          <w:rFonts w:ascii="Times New Roman" w:hAnsi="Times New Roman"/>
        </w:rPr>
        <w:t xml:space="preserve"> 244 </w:t>
      </w:r>
      <w:r>
        <w:rPr>
          <w:rFonts w:ascii="Times New Roman" w:hAnsi="Times New Roman"/>
        </w:rPr>
        <w:t>ms</w:t>
      </w:r>
      <w:r>
        <w:rPr>
          <w:rFonts w:hint="eastAsia"/>
        </w:rPr>
        <w:t>；原生</w:t>
      </w:r>
      <w:r>
        <w:rPr>
          <w:rFonts w:ascii="Times New Roman" w:hAnsi="Times New Roman"/>
        </w:rPr>
        <w:t xml:space="preserve"> HotStuff </w:t>
      </w:r>
      <w:r>
        <w:rPr>
          <w:rFonts w:hint="eastAsia"/>
        </w:rPr>
        <w:t xml:space="preserve">吞吐为</w:t>
      </w:r>
      <w:r>
        <w:rPr>
          <w:rFonts w:ascii="Times New Roman" w:hAnsi="Times New Roman"/>
        </w:rPr>
        <w:t xml:space="preserve"> 1287 </w:t>
      </w:r>
      <w:r>
        <w:rPr>
          <w:rFonts w:ascii="Times New Roman" w:hAnsi="Times New Roman"/>
        </w:rPr>
        <w:t>TPS</w:t>
      </w:r>
      <w:r>
        <w:rPr>
          <w:rFonts w:hint="eastAsia"/>
        </w:rPr>
        <w:t>，延迟为</w:t>
      </w:r>
      <w:r>
        <w:rPr>
          <w:rFonts w:ascii="Times New Roman" w:hAnsi="Times New Roman"/>
        </w:rPr>
        <w:t xml:space="preserve"> 265 </w:t>
      </w:r>
      <w:r>
        <w:rPr>
          <w:rFonts w:ascii="Times New Roman" w:hAnsi="Times New Roman"/>
        </w:rPr>
        <w:t>ms</w:t>
      </w:r>
      <w:r>
        <w:rPr>
          <w:rFonts w:hint="eastAsia"/>
        </w:rPr>
        <w:t>，对应吞吐提升</w:t>
      </w:r>
      <w:r>
        <w:t xml:space="preserve"> </w:t>
      </w:r>
      <w:r>
        <w:rPr>
          <w:rFonts w:ascii="Times New Roman" w:hAnsi="Times New Roman"/>
        </w:rPr>
        <w:t>16.6%</w:t>
      </w:r>
      <w:r>
        <w:rPr>
          <w:rFonts w:hint="eastAsia"/>
        </w:rPr>
        <w:t>、延迟降低约</w:t>
      </w:r>
      <w:r>
        <w:t xml:space="preserve"> </w:t>
      </w:r>
      <w:r>
        <w:rPr>
          <w:rFonts w:ascii="Times New Roman" w:hAnsi="Times New Roman"/>
        </w:rPr>
        <w:t xml:space="preserve">8%；PBFT</w:t>
      </w:r>
      <w:r>
        <w:t xml:space="preserve"> </w:t>
      </w:r>
      <w:r>
        <w:rPr>
          <w:rFonts w:hint="eastAsia"/>
        </w:rPr>
        <w:t xml:space="preserve">在同配置下仅为</w:t>
      </w:r>
      <w:r>
        <w:rPr>
          <w:rFonts w:ascii="Times New Roman" w:hAnsi="Times New Roman"/>
        </w:rPr>
        <w:t xml:space="preserve"> 764 TPS。</w:t>
      </w:r>
    </w:p>
    <w:tbl>
      <w:tblPr>
        <w:tblW w:type="dxa" w:w="7920"/>
        <w:tblLayout w:type="fixed"/>
        <w:jc w:val="center"/>
        <w:tblBorders>
          <w:top w:val="nil"/>
          <w:left w:val="nil"/>
          <w:bottom w:val="nil"/>
          <w:right w:val="nil"/>
          <w:insideH w:val="nil"/>
          <w:insideV w:val="nil"/>
        </w:tblBorders>
      </w:tblPr>
      <w:tblGrid>
        <w:gridCol w:w="7920"/>
      </w:tblGrid>
      <w:tr>
        <w:trPr>
          <w:cantSplit/>
        </w:trPr>
        <w:tc>
          <w:tcPr>
            <w:tcW w:type="dxa" w:w="7920"/>
          </w:tcPr>
          <w:tbl>
            <w:tblPr>
              <w:tblStyle w:val="FigureTable"/>
              <w:tblW w:type="auto" w:w="0"/>
              <w:jc w:val="center"/>
              <w:tblLook w:firstRow="0" w:lastRow="0" w:firstColumn="0" w:lastColumn="0"/>
            </w:tblPr>
            <w:tblGrid>
              <w:gridCol w:w="7920"/>
            </w:tblGrid>
            <w:tr>
              <w:tc>
                <w:tcPr/>
                <w:p>
                  <w:pPr>
                    <w:jc w:val="center"/>
                  </w:pPr>
                  <w:r>
                    <w:drawing>
                      <wp:inline>
                        <wp:extent cx="4447540" cy="2746511"/>
                        <wp:effectExtent b="0" l="0" r="0" t="0"/>
                        <wp:docPr descr="image" title="" id="414" name="Picture"/>
                        <a:graphic>
                          <a:graphicData uri="http://schemas.openxmlformats.org/drawingml/2006/picture">
                            <pic:pic>
                              <pic:nvPicPr>
                                <pic:cNvPr descr="figures/ch4/fig_4_5a.png" id="415" name="Picture"/>
                                <pic:cNvPicPr>
                                  <a:picLocks noChangeArrowheads="1" noChangeAspect="1"/>
                                </pic:cNvPicPr>
                              </pic:nvPicPr>
                              <pic:blipFill>
                                <a:blip r:embed="rId413"/>
                                <a:stretch>
                                  <a:fillRect/>
                                </a:stretch>
                              </pic:blipFill>
                              <pic:spPr bwMode="auto">
                                <a:xfrm>
                                  <a:off x="0" y="0"/>
                                  <a:ext cx="4447540" cy="2746511"/>
                                </a:xfrm>
                                <a:prstGeom prst="rect">
                                  <a:avLst/>
                                </a:prstGeom>
                                <a:noFill/>
                                <a:ln w="9525">
                                  <a:noFill/>
                                  <a:headEnd/>
                                  <a:tailEnd/>
                                </a:ln>
                              </pic:spPr>
                            </pic:pic>
                          </a:graphicData>
                        </a:graphic>
                      </wp:inline>
                    </w:drawing>
                  </w:r>
                  <w:r>
                    <w:t xml:space="preserve"> </w:t>
                  </w:r>
                  <w:bookmarkStart w:id="416" w:name="fig:e1_baseline"/>
                  <w:bookmarkEnd w:id="416"/>
                </w:p>
              </w:tc>
            </w:tr>
          </w:tbl>
          <w:p>
            <w:pPr>
              <w:spacing w:line="240" w:lineRule="auto"/>
              <w:ind w:firstLine="422"/>
              <w:jc w:val="center"/>
              <w:rPr>
                <w:rFonts w:ascii="Times New Roman" w:hAnsi="Times New Roman"/>
                <w:b/>
                <w:sz w:val="21"/>
                <w:szCs w:val="21"/>
              </w:rPr>
              <w:keepNext/>
            </w:pPr>
            <w:r>
              <w:rPr>
                <w:rFonts w:ascii="Times New Roman" w:hAnsi="Times New Roman"/>
                <w:b/>
                <w:sz w:val="21"/>
                <w:szCs w:val="21"/>
              </w:rPr>
              <w:t>图4-3 基准性能对比：8种方案TPS对比，均值\pm95%CI</w:t>
            </w:r>
          </w:p>
          <w:p>
            <w:pPr>
              <w:spacing w:line="240" w:lineRule="auto"/>
              <w:ind w:firstLine="422"/>
              <w:jc w:val="center"/>
              <w:rPr>
                <w:rFonts w:ascii="Times New Roman" w:hAnsi="Times New Roman"/>
                <w:b/>
                <w:sz w:val="21"/>
                <w:szCs w:val="21"/>
              </w:rPr>
            </w:pPr>
            <w:r>
              <w:rPr>
                <w:rFonts w:ascii="Times New Roman" w:hAnsi="Times New Roman"/>
                <w:b/>
                <w:sz w:val="21"/>
                <w:szCs w:val="21"/>
              </w:rPr>
              <w:t>Figure 4-3 Baseline Performance Comparison: TPS of 8 Schemes (mean\pm95%CI)</w:t>
            </w:r>
          </w:p>
        </w:tc>
      </w:tr>
    </w:tbl>
    <w:p>
      <w:pPr>
        <w:pStyle w:val="9"/>
      </w:pPr>
      <w:r>
        <w:rPr>
          <w:rFonts w:hint="eastAsia"/>
        </w:rPr>
        <w:t>就延迟而言，</w:t>
      </w:r>
      <w:r>
        <w:rPr>
          <w:rFonts w:ascii="Times New Roman" w:hAnsi="Times New Roman"/>
        </w:rPr>
        <w:t>PBFT</w:t>
      </w:r>
      <w:r>
        <w:t xml:space="preserve"> </w:t>
      </w:r>
      <w:r>
        <w:rPr>
          <w:rFonts w:hint="eastAsia"/>
        </w:rPr>
        <w:t xml:space="preserve">因全连接广播导致延迟最高，达</w:t>
      </w:r>
      <w:r>
        <w:rPr>
          <w:rFonts w:ascii="Times New Roman" w:hAnsi="Times New Roman"/>
        </w:rPr>
        <w:t xml:space="preserve"> 448.27 </w:t>
      </w:r>
      <w:r>
        <w:rPr>
          <w:rFonts w:ascii="Times New Roman" w:hAnsi="Times New Roman"/>
        </w:rPr>
        <w:t xml:space="preserve">ms，PPoR</w:t>
      </w:r>
      <w:r>
        <w:t xml:space="preserve"> </w:t>
      </w:r>
      <w:r>
        <w:rPr>
          <w:rFonts w:hint="eastAsia"/>
        </w:rPr>
        <w:t xml:space="preserve">次之，为</w:t>
      </w:r>
      <w:r>
        <w:rPr>
          <w:rFonts w:ascii="Times New Roman" w:hAnsi="Times New Roman"/>
        </w:rPr>
        <w:t xml:space="preserve"> 327.50 ms。HotStuff </w:t>
      </w:r>
      <w:r>
        <w:rPr>
          <w:rFonts w:hint="eastAsia"/>
        </w:rPr>
        <w:t>系方案中，</w:t>
      </w:r>
      <w:r>
        <w:rPr>
          <w:rFonts w:ascii="Times New Roman" w:hAnsi="Times New Roman"/>
        </w:rPr>
        <w:t>EDR+ES</w:t>
      </w:r>
      <w:r>
        <w:t xml:space="preserve"> </w:t>
      </w:r>
      <w:r>
        <w:rPr>
          <w:rFonts w:hint="eastAsia"/>
        </w:rPr>
        <w:t xml:space="preserve">延迟为</w:t>
      </w:r>
      <w:r>
        <w:rPr>
          <w:rFonts w:ascii="Times New Roman" w:hAnsi="Times New Roman"/>
        </w:rPr>
        <w:t xml:space="preserve"> 243.54 </w:t>
      </w:r>
      <w:r>
        <w:rPr>
          <w:rFonts w:ascii="Times New Roman" w:hAnsi="Times New Roman"/>
        </w:rPr>
        <w:t>ms</w:t>
      </w:r>
      <w:r>
        <w:rPr>
          <w:rFonts w:hint="eastAsia"/>
        </w:rPr>
        <w:t>，较原生</w:t>
      </w:r>
      <w:r>
        <w:rPr>
          <w:rFonts w:ascii="Times New Roman" w:hAnsi="Times New Roman"/>
        </w:rPr>
        <w:t xml:space="preserve"> HotStuff </w:t>
      </w:r>
      <w:r>
        <w:rPr>
          <w:rFonts w:hint="eastAsia"/>
        </w:rPr>
        <w:t xml:space="preserve">的</w:t>
      </w:r>
      <w:r>
        <w:rPr>
          <w:rFonts w:ascii="Times New Roman" w:hAnsi="Times New Roman"/>
        </w:rPr>
        <w:t xml:space="preserve"> 264.98 ms </w:t>
      </w:r>
      <w:r>
        <w:rPr>
          <w:rFonts w:hint="eastAsia"/>
        </w:rPr>
        <w:t xml:space="preserve">降低约</w:t>
      </w:r>
      <w:r>
        <w:t xml:space="preserve"> </w:t>
      </w:r>
      <w:r>
        <w:rPr>
          <w:rFonts w:ascii="Times New Roman" w:hAnsi="Times New Roman"/>
        </w:rPr>
        <w:t>8%</w:t>
      </w:r>
      <w:r>
        <w:rPr>
          <w:rFonts w:hint="eastAsia"/>
        </w:rPr>
        <w:t>，而其余信誉机制——滑动窗口</w:t>
      </w:r>
      <w:r>
        <w:rPr>
          <w:rFonts w:ascii="Times New Roman" w:hAnsi="Times New Roman"/>
        </w:rPr>
        <w:t xml:space="preserve"> 259.29 ms、MCDM 257.94 </w:t>
      </w:r>
      <w:r>
        <w:rPr>
          <w:rFonts w:ascii="Times New Roman" w:hAnsi="Times New Roman"/>
        </w:rPr>
        <w:t>ms</w:t>
      </w:r>
      <w:r>
        <w:rPr>
          <w:rFonts w:hint="eastAsia"/>
        </w:rPr>
        <w:t>、无信誉</w:t>
      </w:r>
      <w:r>
        <w:rPr>
          <w:rFonts w:ascii="Times New Roman" w:hAnsi="Times New Roman"/>
        </w:rPr>
        <w:t xml:space="preserve"> 260.79 </w:t>
      </w:r>
      <w:r>
        <w:rPr>
          <w:rFonts w:ascii="Times New Roman" w:hAnsi="Times New Roman"/>
        </w:rPr>
        <w:t>ms</w:t>
      </w:r>
      <w:r>
        <w:rPr>
          <w:rFonts w:hint="eastAsia"/>
        </w:rPr>
        <w:t>——延迟均接近</w:t>
      </w:r>
      <w:r>
        <w:rPr>
          <w:rFonts w:ascii="Times New Roman" w:hAnsi="Times New Roman"/>
        </w:rPr>
        <w:t xml:space="preserve"> 259 </w:t>
      </w:r>
      <w:r>
        <w:rPr>
          <w:rFonts w:ascii="Times New Roman" w:hAnsi="Times New Roman"/>
        </w:rPr>
        <w:t>ms</w:t>
      </w:r>
      <w:r>
        <w:rPr>
          <w:rFonts w:hint="eastAsia"/>
        </w:rPr>
        <w:t>，高出</w:t>
      </w:r>
      <w:r>
        <w:rPr>
          <w:rFonts w:ascii="Times New Roman" w:hAnsi="Times New Roman"/>
        </w:rPr>
        <w:t xml:space="preserve"> EDR+ES </w:t>
      </w:r>
      <w:r>
        <w:rPr>
          <w:rFonts w:hint="eastAsia"/>
        </w:rPr>
        <w:t xml:space="preserve">约</w:t>
      </w:r>
      <w:r>
        <w:t xml:space="preserve"> </w:t>
      </w:r>
      <w:r>
        <w:rPr>
          <w:rFonts w:ascii="Times New Roman" w:hAnsi="Times New Roman"/>
        </w:rPr>
        <w:t>6%</w:t>
      </w:r>
      <w:r>
        <w:rPr>
          <w:rFonts w:hint="eastAsia"/>
        </w:rPr>
        <w:t>。延迟差异的主要来源是</w:t>
      </w:r>
      <w:r>
        <w:rPr>
          <w:rFonts w:ascii="Times New Roman" w:hAnsi="Times New Roman"/>
        </w:rPr>
        <w:t xml:space="preserve"> Leader </w:t>
      </w:r>
      <w:r>
        <w:rPr>
          <w:rFonts w:hint="eastAsia"/>
        </w:rPr>
        <w:t>命中率：</w:t>
      </w:r>
      <w:r>
        <w:rPr>
          <w:rFonts w:ascii="Times New Roman" w:hAnsi="Times New Roman"/>
        </w:rPr>
        <w:t>EDR+ES</w:t>
      </w:r>
      <w:r>
        <w:t xml:space="preserve"> </w:t>
      </w:r>
      <w:r>
        <w:rPr>
          <w:rFonts w:hint="eastAsia"/>
        </w:rPr>
        <w:t xml:space="preserve">达到</w:t>
      </w:r>
      <w:r>
        <w:t xml:space="preserve"> </w:t>
      </w:r>
      <w:r>
        <w:rPr>
          <w:rFonts w:ascii="Times New Roman" w:hAnsi="Times New Roman"/>
        </w:rPr>
        <w:t>0.92</w:t>
      </w:r>
      <w:r>
        <w:rPr>
          <w:rFonts w:hint="eastAsia"/>
        </w:rPr>
        <w:t>，视图切换频率最低；滑动窗口为</w:t>
      </w:r>
      <w:r>
        <w:rPr>
          <w:rFonts w:ascii="Times New Roman" w:hAnsi="Times New Roman"/>
        </w:rPr>
        <w:t xml:space="preserve"> 0.81、MCDM </w:t>
      </w:r>
      <w:r>
        <w:rPr>
          <w:rFonts w:hint="eastAsia"/>
        </w:rPr>
        <w:t xml:space="preserve">为</w:t>
      </w:r>
      <w:r>
        <w:rPr>
          <w:rFonts w:ascii="Times New Roman" w:hAnsi="Times New Roman"/>
        </w:rPr>
        <w:t xml:space="preserve"> 0.82 </w:t>
      </w:r>
      <w:r>
        <w:rPr>
          <w:rFonts w:hint="eastAsia"/>
        </w:rPr>
        <w:t xml:space="preserve">与无信誉基线为</w:t>
      </w:r>
      <w:r>
        <w:t xml:space="preserve"> </w:t>
      </w:r>
      <w:r>
        <w:rPr>
          <w:rFonts w:ascii="Times New Roman" w:hAnsi="Times New Roman"/>
        </w:rPr>
        <w:t>0.80</w:t>
      </w:r>
      <w:r>
        <w:rPr>
          <w:rFonts w:hint="eastAsia"/>
        </w:rPr>
        <w:t>，三者命中率相近，因更频繁的视图切换导致额外延迟。</w:t>
      </w:r>
      <w:r>
        <w:rPr>
          <w:rFonts w:ascii="Times New Roman" w:hAnsi="Times New Roman"/>
        </w:rPr>
        <w:t>EDR+ES</w:t>
      </w:r>
      <w:r>
        <w:t xml:space="preserve"> </w:t>
      </w:r>
      <w:r>
        <w:rPr>
          <w:rFonts w:hint="eastAsia"/>
        </w:rPr>
        <w:t xml:space="preserve">的命中率优势源于分段衰减对</w:t>
      </w:r>
      <w:r>
        <w:rPr>
          <w:rFonts w:ascii="Times New Roman" w:hAnsi="Times New Roman"/>
        </w:rPr>
        <w:t xml:space="preserve"> On-Off </w:t>
      </w:r>
      <w:r>
        <w:rPr>
          <w:rFonts w:hint="eastAsia"/>
        </w:rPr>
        <w:t xml:space="preserve">攻击节点的持续压制与</w:t>
      </w:r>
      <w:r>
        <w:rPr>
          <w:rFonts w:ascii="Times New Roman" w:hAnsi="Times New Roman"/>
        </w:rPr>
        <w:t xml:space="preserve"> Epoch </w:t>
      </w:r>
      <w:r>
        <w:rPr>
          <w:rFonts w:hint="eastAsia"/>
        </w:rPr>
        <w:t xml:space="preserve">快照对候选集的冻结过滤，使高信誉诚实节点在选举中获得更稳定的权重优势。</w:t>
      </w:r>
    </w:p>
    <w:p>
      <w:pPr>
        <w:pStyle w:val="9"/>
      </w:pPr>
      <w:r>
        <w:rPr>
          <w:rFonts w:hint="eastAsia"/>
        </w:rPr>
        <w:t xml:space="preserve">节点可扩展性分析关注车联网部署中</w:t>
      </w:r>
      <w:r>
        <w:rPr>
          <w:rFonts w:ascii="Times New Roman" w:hAnsi="Times New Roman"/>
        </w:rPr>
        <w:t xml:space="preserve"> RSU </w:t>
      </w:r>
      <w:r>
        <w:rPr>
          <w:rFonts w:hint="eastAsia"/>
        </w:rPr>
        <w:t xml:space="preserve">数量随路网密度变化时，信誉层的额外通信与计算开销是否会随节点增长而破坏可扩展性。节点规模扩展实验将</w:t>
      </w:r>
      <w:r>
        <w:t xml:space="preserve"> </w:t>
      </w:r>
      <m:oMath>
        <m:r>
          <m:t>n</m:t>
        </m:r>
      </m:oMath>
      <w:r>
        <w:t xml:space="preserve"> </w:t>
      </w:r>
      <w:r>
        <w:rPr>
          <w:rFonts w:hint="eastAsia"/>
        </w:rPr>
        <w:t xml:space="preserve">从</w:t>
      </w:r>
      <w:r>
        <w:rPr>
          <w:rFonts w:ascii="Times New Roman" w:hAnsi="Times New Roman"/>
        </w:rPr>
        <w:t xml:space="preserve"> 4 </w:t>
      </w:r>
      <w:r>
        <w:rPr>
          <w:rFonts w:hint="eastAsia"/>
        </w:rPr>
        <w:t xml:space="preserve">扩展到</w:t>
      </w:r>
      <w:r>
        <w:t xml:space="preserve"> </w:t>
      </w:r>
      <w:r>
        <w:rPr>
          <w:rFonts w:ascii="Times New Roman" w:hAnsi="Times New Roman"/>
        </w:rPr>
        <w:t>100</w:t>
      </w:r>
      <w:r>
        <w:rPr>
          <w:rFonts w:hint="eastAsia"/>
        </w:rPr>
        <w:t>，保持</w:t>
      </w:r>
      <w:r>
        <w:rPr>
          <w:rFonts w:ascii="Times New Roman" w:hAnsi="Times New Roman"/>
        </w:rPr>
        <w:t xml:space="preserve"> batch=400 </w:t>
      </w:r>
      <w:r>
        <w:rPr>
          <w:rFonts w:ascii="Times New Roman" w:hAnsi="Times New Roman"/>
        </w:rPr>
        <w:t>tx</w:t>
      </w:r>
      <w:r>
        <w:rPr>
          <w:rFonts w:hint="eastAsia"/>
        </w:rPr>
        <w:t>。如图</w:t>
      </w:r>
      <w:r>
        <w:rPr>
          <w:rFonts w:ascii="Times New Roman" w:hAnsi="Times New Roman"/>
        </w:rPr>
        <w:t>4-4</w:t>
      </w:r>
      <w:r>
        <w:t xml:space="preserve"> </w:t>
      </w:r>
      <w:r>
        <w:rPr>
          <w:rFonts w:hint="eastAsia"/>
        </w:rPr>
        <w:t>所示，</w:t>
      </w:r>
      <w:r>
        <w:rPr>
          <w:rFonts w:ascii="Times New Roman" w:hAnsi="Times New Roman"/>
        </w:rPr>
        <w:t>PBFT</w:t>
      </w:r>
      <w:r>
        <w:t xml:space="preserve"> </w:t>
      </w:r>
      <w:r>
        <w:rPr>
          <w:rFonts w:hint="eastAsia"/>
        </w:rPr>
        <w:t xml:space="preserve">吞吐由</w:t>
      </w:r>
      <w:r>
        <w:rPr>
          <w:rFonts w:ascii="Times New Roman" w:hAnsi="Times New Roman"/>
        </w:rPr>
        <w:t xml:space="preserve"> 2599 TPS </w:t>
      </w:r>
      <w:r>
        <w:rPr>
          <w:rFonts w:hint="eastAsia"/>
        </w:rPr>
        <w:t xml:space="preserve">降至</w:t>
      </w:r>
      <w:r>
        <w:rPr>
          <w:rFonts w:ascii="Times New Roman" w:hAnsi="Times New Roman"/>
        </w:rPr>
        <w:t xml:space="preserve"> 278 </w:t>
      </w:r>
      <w:r>
        <w:rPr>
          <w:rFonts w:ascii="Times New Roman" w:hAnsi="Times New Roman"/>
        </w:rPr>
        <w:t>TPS</w:t>
      </w:r>
      <w:r>
        <w:rPr>
          <w:rFonts w:hint="eastAsia"/>
        </w:rPr>
        <w:t>（衰减</w:t>
      </w:r>
      <w:r>
        <w:t xml:space="preserve"> </w:t>
      </w:r>
      <w:r>
        <w:rPr>
          <w:rFonts w:ascii="Times New Roman" w:hAnsi="Times New Roman"/>
        </w:rPr>
        <w:t xml:space="preserve">89.3%）；EDR+ES-HotStuff</w:t>
      </w:r>
      <w:r>
        <w:t xml:space="preserve"> </w:t>
      </w:r>
      <w:r>
        <w:rPr>
          <w:rFonts w:hint="eastAsia"/>
        </w:rPr>
        <w:t xml:space="preserve">在各节点规模下均稳定优于</w:t>
      </w:r>
      <w:r>
        <w:t xml:space="preserve"> </w:t>
      </w:r>
      <w:r>
        <w:rPr>
          <w:rFonts w:ascii="Times New Roman" w:hAnsi="Times New Roman"/>
        </w:rPr>
        <w:t xml:space="preserve">HotStuff，</w:t>
      </w:r>
      <m:oMath>
        <m:r>
          <m:t>n</m:t>
        </m:r>
        <m:r>
          <m:rPr>
            <m:sty m:val="p"/>
          </m:rPr>
          <m:t>=</m:t>
        </m:r>
        <m:r>
          <m:t>100</m:t>
        </m:r>
      </m:oMath>
      <w:r>
        <w:t xml:space="preserve"> </w:t>
      </w:r>
      <w:r>
        <w:rPr>
          <w:rFonts w:hint="eastAsia"/>
        </w:rPr>
        <w:t xml:space="preserve">时分别为</w:t>
      </w:r>
      <w:r>
        <w:rPr>
          <w:rFonts w:ascii="Times New Roman" w:hAnsi="Times New Roman"/>
        </w:rPr>
        <w:t xml:space="preserve"> 706 TPS </w:t>
      </w:r>
      <w:r>
        <w:rPr>
          <w:rFonts w:hint="eastAsia"/>
        </w:rPr>
        <w:t xml:space="preserve">与</w:t>
      </w:r>
      <w:r>
        <w:rPr>
          <w:rFonts w:ascii="Times New Roman" w:hAnsi="Times New Roman"/>
        </w:rPr>
        <w:t xml:space="preserve"> 626 </w:t>
      </w:r>
      <w:r>
        <w:rPr>
          <w:rFonts w:ascii="Times New Roman" w:hAnsi="Times New Roman"/>
        </w:rPr>
        <w:t>TPS</w:t>
      </w:r>
      <w:r>
        <w:rPr>
          <w:rFonts w:hint="eastAsia"/>
        </w:rPr>
        <w:t>，提升约</w:t>
      </w:r>
      <w:r>
        <w:t xml:space="preserve"> </w:t>
      </w:r>
      <w:r>
        <w:rPr>
          <w:rFonts w:ascii="Times New Roman" w:hAnsi="Times New Roman"/>
        </w:rPr>
        <w:t>12.8%</w:t>
      </w:r>
      <w:r>
        <w:rPr>
          <w:rFonts w:hint="eastAsia"/>
        </w:rPr>
        <w:t>。该增益源于信誉加权选主优选高性能节点、减少超时触发的视图切换，即使无拜占庭节点也能降低平均轮次延迟。信誉层新增的通信开销仅为周期性快照元数据广播（</w:t>
      </w:r>
      <m:oMath>
        <m:r>
          <m:t>m</m:t>
        </m:r>
        <m:r>
          <m:rPr>
            <m:sty m:val="p"/>
          </m:rPr>
          <m:t>=</m:t>
        </m:r>
        <m:r>
          <m:t>25</m:t>
        </m:r>
      </m:oMath>
      <w:r>
        <w:t xml:space="preserve"> </w:t>
      </w:r>
      <w:r>
        <w:rPr>
          <w:rFonts w:hint="eastAsia"/>
        </w:rPr>
        <w:t xml:space="preserve">时约</w:t>
      </w:r>
      <w:r>
        <w:rPr>
          <w:rFonts w:ascii="Times New Roman" w:hAnsi="Times New Roman"/>
        </w:rPr>
        <w:t xml:space="preserve"> 163 </w:t>
      </w:r>
      <w:r>
        <w:rPr>
          <w:rFonts w:ascii="Times New Roman" w:hAnsi="Times New Roman"/>
        </w:rPr>
        <w:t>B/epoch</w:t>
      </w:r>
      <w:r>
        <w:rPr>
          <w:rFonts w:hint="eastAsia"/>
        </w:rPr>
        <w:t>），其规模远小于共识主路径通信量，两条曲线保持相同的线性衰减趋势，表明信誉层未破坏可扩展性。以上基准实验在无攻击条件下验证了方案的性能特征与可扩展性，下一节将考察多类攻击注入下的鲁棒性表现。</w:t>
      </w:r>
    </w:p>
    <w:tbl>
      <w:tblPr>
        <w:tblW w:type="dxa" w:w="7920"/>
        <w:tblLayout w:type="fixed"/>
        <w:jc w:val="center"/>
        <w:tblBorders>
          <w:top w:val="nil"/>
          <w:left w:val="nil"/>
          <w:bottom w:val="nil"/>
          <w:right w:val="nil"/>
          <w:insideH w:val="nil"/>
          <w:insideV w:val="nil"/>
        </w:tblBorders>
      </w:tblPr>
      <w:tblGrid>
        <w:gridCol w:w="7920"/>
      </w:tblGrid>
      <w:tr>
        <w:trPr>
          <w:cantSplit/>
        </w:trPr>
        <w:tc>
          <w:tcPr>
            <w:tcW w:type="dxa" w:w="7920"/>
          </w:tcPr>
          <w:tbl>
            <w:tblPr>
              <w:tblStyle w:val="FigureTable"/>
              <w:tblW w:type="auto" w:w="0"/>
              <w:jc w:val="center"/>
              <w:tblLook w:firstRow="0" w:lastRow="0" w:firstColumn="0" w:lastColumn="0"/>
            </w:tblPr>
            <w:tblGrid>
              <w:gridCol w:w="7920"/>
            </w:tblGrid>
            <w:tr>
              <w:tc>
                <w:tcPr/>
                <w:p>
                  <w:pPr>
                    <w:jc w:val="center"/>
                  </w:pPr>
                  <w:r>
                    <w:drawing>
                      <wp:inline>
                        <wp:extent cx="4447540" cy="2750278"/>
                        <wp:effectExtent b="0" l="0" r="0" t="0"/>
                        <wp:docPr descr="image" title="" id="419" name="Picture"/>
                        <a:graphic>
                          <a:graphicData uri="http://schemas.openxmlformats.org/drawingml/2006/picture">
                            <pic:pic>
                              <pic:nvPicPr>
                                <pic:cNvPr descr="figures/ch4/fig_4_6a.png" id="420" name="Picture"/>
                                <pic:cNvPicPr>
                                  <a:picLocks noChangeArrowheads="1" noChangeAspect="1"/>
                                </pic:cNvPicPr>
                              </pic:nvPicPr>
                              <pic:blipFill>
                                <a:blip r:embed="rId418"/>
                                <a:stretch>
                                  <a:fillRect/>
                                </a:stretch>
                              </pic:blipFill>
                              <pic:spPr bwMode="auto">
                                <a:xfrm>
                                  <a:off x="0" y="0"/>
                                  <a:ext cx="4447540" cy="2750278"/>
                                </a:xfrm>
                                <a:prstGeom prst="rect">
                                  <a:avLst/>
                                </a:prstGeom>
                                <a:noFill/>
                                <a:ln w="9525">
                                  <a:noFill/>
                                  <a:headEnd/>
                                  <a:tailEnd/>
                                </a:ln>
                              </pic:spPr>
                            </pic:pic>
                          </a:graphicData>
                        </a:graphic>
                      </wp:inline>
                    </w:drawing>
                  </w:r>
                  <w:r>
                    <w:t xml:space="preserve"> </w:t>
                  </w:r>
                  <w:bookmarkStart w:id="421" w:name="fig:e2_tps"/>
                  <w:bookmarkEnd w:id="421"/>
                </w:p>
              </w:tc>
            </w:tr>
          </w:tbl>
          <w:p>
            <w:pPr>
              <w:spacing w:line="240" w:lineRule="auto"/>
              <w:ind w:firstLine="422"/>
              <w:jc w:val="center"/>
              <w:rPr>
                <w:rFonts w:ascii="Times New Roman" w:hAnsi="Times New Roman"/>
                <w:b/>
                <w:sz w:val="21"/>
                <w:szCs w:val="21"/>
              </w:rPr>
              <w:keepNext/>
            </w:pPr>
            <w:r>
              <w:rPr>
                <w:rFonts w:ascii="Times New Roman" w:hAnsi="Times New Roman"/>
                <w:b/>
                <w:sz w:val="21"/>
                <w:szCs w:val="21"/>
              </w:rPr>
              <w:t>图4-4 节点可扩展性：n-TPS曲线</w:t>
            </w:r>
          </w:p>
          <w:p>
            <w:pPr>
              <w:spacing w:line="240" w:lineRule="auto"/>
              <w:ind w:firstLine="422"/>
              <w:jc w:val="center"/>
              <w:rPr>
                <w:rFonts w:ascii="Times New Roman" w:hAnsi="Times New Roman"/>
                <w:b/>
                <w:sz w:val="21"/>
                <w:szCs w:val="21"/>
              </w:rPr>
            </w:pPr>
            <w:r>
              <w:rPr>
                <w:rFonts w:ascii="Times New Roman" w:hAnsi="Times New Roman"/>
                <w:b/>
                <w:sz w:val="21"/>
                <w:szCs w:val="21"/>
              </w:rPr>
              <w:t>Figure 4-4 Node Scalability: n-TPS Curve</w:t>
            </w:r>
          </w:p>
        </w:tc>
      </w:tr>
    </w:tbl>
    <w:bookmarkEnd w:id="423"/>
    <w:bookmarkStart w:id="436" w:name="攻击场景与鲁棒性分析-1"/>
    <w:p>
      <w:pPr>
        <w:pStyle w:val="Heading3"/>
        <w:ind w:left="0"/>
      </w:pPr>
      <w:r>
        <w:rPr>
          <w:rFonts w:hint="eastAsia"/>
        </w:rPr>
        <w:t xml:space="preserve">攻击场景与鲁棒性分析</w:t>
      </w:r>
    </w:p>
    <w:p>
      <w:pPr>
        <w:pStyle w:val="a"/>
        <w:ind w:firstLineChars="200"/>
      </w:pPr>
      <w:r>
        <w:rPr>
          <w:rFonts w:hint="eastAsia"/>
        </w:rPr>
        <w:t xml:space="preserve">多类攻击鲁棒性分析聚焦于信誉机制在攻击条件下能否有效识别并隔离恶意节点。为全面检验信誉系统对伪装、扩增、合谋与领导者失效等不同威胁维度的抵御能力，实验在</w:t>
      </w:r>
      <w:r>
        <w:t xml:space="preserve"> </w:t>
      </w:r>
      <m:oMath>
        <m:r>
          <m:t>n</m:t>
        </m:r>
        <m:r>
          <m:rPr>
            <m:sty m:val="p"/>
          </m:rPr>
          <m:t>=</m:t>
        </m:r>
        <m:r>
          <m:t>25</m:t>
        </m:r>
        <m:r>
          <m:rPr>
            <m:sty m:val="p"/>
          </m:rPr>
          <m:t>,</m:t>
        </m:r>
        <m:r>
          <m:t>f</m:t>
        </m:r>
        <m:r>
          <m:rPr>
            <m:sty m:val="p"/>
          </m:rPr>
          <m:t>/</m:t>
        </m:r>
        <m:r>
          <m:t>n</m:t>
        </m:r>
        <m:r>
          <m:rPr>
            <m:sty m:val="p"/>
          </m:rPr>
          <m:t>=</m:t>
        </m:r>
        <m:r>
          <m:t>20</m:t>
        </m:r>
        <m:r>
          <m:rPr>
            <m:sty m:val="p"/>
          </m:rPr>
          <m:t>%</m:t>
        </m:r>
      </m:oMath>
      <w:r>
        <w:rPr>
          <w:rFonts w:ascii="Times New Roman" w:hAnsi="Times New Roman"/>
        </w:rPr>
        <w:t xml:space="preserve">、batch=400 tx </w:t>
      </w:r>
      <w:r>
        <w:rPr>
          <w:rFonts w:hint="eastAsia"/>
        </w:rPr>
        <w:t xml:space="preserve">的条件下分别注入</w:t>
      </w:r>
      <w:r>
        <w:rPr>
          <w:rFonts w:ascii="Times New Roman" w:hAnsi="Times New Roman"/>
        </w:rPr>
        <w:t xml:space="preserve"> On-Off、Sybil、Collusion </w:t>
      </w:r>
      <w:r>
        <w:rPr>
          <w:rFonts w:hint="eastAsia"/>
        </w:rPr>
        <w:t xml:space="preserve">与</w:t>
      </w:r>
      <w:r>
        <w:rPr>
          <w:rFonts w:ascii="Times New Roman" w:hAnsi="Times New Roman"/>
        </w:rPr>
        <w:t xml:space="preserve"> Leader-DoS </w:t>
      </w:r>
      <w:r>
        <w:rPr>
          <w:rFonts w:hint="eastAsia"/>
        </w:rPr>
        <w:t>四类攻击。如图</w:t>
      </w:r>
      <w:r>
        <w:rPr>
          <w:rFonts w:ascii="Times New Roman" w:hAnsi="Times New Roman"/>
        </w:rPr>
        <w:t>4-5</w:t>
      </w:r>
      <w:r>
        <w:t xml:space="preserve"> </w:t>
      </w:r>
      <w:r>
        <w:rPr>
          <w:rFonts w:hint="eastAsia"/>
        </w:rPr>
        <w:t>与表</w:t>
      </w:r>
      <w:r>
        <w:rPr>
          <w:rFonts w:ascii="Times New Roman" w:hAnsi="Times New Roman"/>
        </w:rPr>
        <w:t>4-2</w:t>
      </w:r>
      <w:r>
        <w:t xml:space="preserve"> </w:t>
      </w:r>
      <w:r>
        <w:rPr>
          <w:rFonts w:hint="eastAsia"/>
        </w:rPr>
        <w:t>所示，</w:t>
      </w:r>
      <w:r>
        <w:rPr>
          <w:rFonts w:ascii="Times New Roman" w:hAnsi="Times New Roman"/>
        </w:rPr>
        <w:t>On-Off</w:t>
      </w:r>
      <w:r>
        <w:t xml:space="preserve"> </w:t>
      </w:r>
      <w:r>
        <w:rPr>
          <w:rFonts w:hint="eastAsia"/>
        </w:rPr>
        <w:t xml:space="preserve">场景下</w:t>
      </w:r>
      <w:r>
        <w:rPr>
          <w:rFonts w:ascii="Times New Roman" w:hAnsi="Times New Roman"/>
        </w:rPr>
        <w:t xml:space="preserve"> EDR+ES </w:t>
      </w:r>
      <w:r>
        <w:rPr>
          <w:rFonts w:hint="eastAsia"/>
        </w:rPr>
        <w:t xml:space="preserve">的恶意主导比例约为</w:t>
      </w:r>
      <w:r>
        <w:t xml:space="preserve"> </w:t>
      </w:r>
      <w:r>
        <w:rPr>
          <w:rFonts w:ascii="Times New Roman" w:hAnsi="Times New Roman"/>
        </w:rPr>
        <w:t>5.0%</w:t>
      </w:r>
      <w:r>
        <w:rPr>
          <w:rFonts w:hint="eastAsia"/>
        </w:rPr>
        <w:t>，检测延迟为</w:t>
      </w:r>
      <w:r>
        <w:rPr>
          <w:rFonts w:ascii="Times New Roman" w:hAnsi="Times New Roman"/>
        </w:rPr>
        <w:t xml:space="preserve"> 2.5 </w:t>
      </w:r>
      <w:r>
        <w:rPr>
          <w:rFonts w:hint="eastAsia"/>
        </w:rPr>
        <w:t xml:space="preserve">轮；无信誉机制分别为</w:t>
      </w:r>
      <w:r>
        <w:rPr>
          <w:rFonts w:ascii="Times New Roman" w:hAnsi="Times New Roman"/>
        </w:rPr>
        <w:t xml:space="preserve"> 38.4% </w:t>
      </w:r>
      <w:r>
        <w:rPr>
          <w:rFonts w:hint="eastAsia"/>
        </w:rPr>
        <w:t xml:space="preserve">与</w:t>
      </w:r>
      <w:r>
        <w:rPr>
          <w:rFonts w:ascii="Times New Roman" w:hAnsi="Times New Roman"/>
        </w:rPr>
        <w:t xml:space="preserve"> 14.5 </w:t>
      </w:r>
      <w:r>
        <w:rPr>
          <w:rFonts w:hint="eastAsia"/>
        </w:rPr>
        <w:t xml:space="preserve">轮。该差异来源于</w:t>
      </w:r>
      <w:r>
        <w:rPr>
          <w:rFonts w:ascii="Times New Roman" w:hAnsi="Times New Roman"/>
        </w:rPr>
        <w:t xml:space="preserve"> EDR </w:t>
      </w:r>
      <w:r>
        <w:rPr>
          <w:rFonts w:hint="eastAsia"/>
        </w:rPr>
        <w:t xml:space="preserve">分段衰减机制：节点一旦跌入低信誉区，</w:t>
      </w:r>
      <m:oMath>
        <m:sSub>
          <m:e>
            <m:r>
              <m:t>λ</m:t>
            </m:r>
          </m:e>
          <m:sub>
            <m:r>
              <m:t>L</m:t>
            </m:r>
          </m:sub>
        </m:sSub>
      </m:oMath>
      <w:r>
        <w:t xml:space="preserve"> </w:t>
      </w:r>
      <w:r>
        <w:rPr>
          <w:rFonts w:hint="eastAsia"/>
        </w:rPr>
        <w:t>使历史惩罚长期生效，从而抑制短期伪装带来的信誉回升。</w:t>
      </w:r>
      <w:r>
        <w:rPr>
          <w:rFonts w:ascii="Times New Roman" w:hAnsi="Times New Roman"/>
        </w:rPr>
        <w:t>Collusion</w:t>
      </w:r>
      <w:r>
        <w:t xml:space="preserve"> </w:t>
      </w:r>
      <w:r>
        <w:rPr>
          <w:rFonts w:hint="eastAsia"/>
        </w:rPr>
        <w:t xml:space="preserve">场景下</w:t>
      </w:r>
      <w:r>
        <w:rPr>
          <w:rFonts w:ascii="Times New Roman" w:hAnsi="Times New Roman"/>
        </w:rPr>
        <w:t xml:space="preserve"> EDR+ES </w:t>
      </w:r>
      <w:r>
        <w:rPr>
          <w:rFonts w:hint="eastAsia"/>
        </w:rPr>
        <w:t xml:space="preserve">检测延迟为</w:t>
      </w:r>
      <w:r>
        <w:rPr>
          <w:rFonts w:ascii="Times New Roman" w:hAnsi="Times New Roman"/>
        </w:rPr>
        <w:t xml:space="preserve"> 3.5 </w:t>
      </w:r>
      <w:r>
        <w:rPr>
          <w:rFonts w:hint="eastAsia"/>
        </w:rPr>
        <w:t xml:space="preserve">轮，虽高于</w:t>
      </w:r>
      <w:r>
        <w:rPr>
          <w:rFonts w:ascii="Times New Roman" w:hAnsi="Times New Roman"/>
        </w:rPr>
        <w:t xml:space="preserve"> On-Off </w:t>
      </w:r>
      <w:r>
        <w:rPr>
          <w:rFonts w:hint="eastAsia"/>
        </w:rPr>
        <w:t xml:space="preserve">的</w:t>
      </w:r>
      <w:r>
        <w:rPr>
          <w:rFonts w:ascii="Times New Roman" w:hAnsi="Times New Roman"/>
        </w:rPr>
        <w:t xml:space="preserve"> 2.5 </w:t>
      </w:r>
      <w:r>
        <w:rPr>
          <w:rFonts w:hint="eastAsia"/>
        </w:rPr>
        <w:t>轮，但仍显著低于滑动窗口（</w:t>
      </w:r>
      <w:r>
        <w:rPr>
          <w:rFonts w:ascii="Times New Roman" w:hAnsi="Times New Roman"/>
        </w:rPr>
        <w:t>12.5</w:t>
      </w:r>
      <w:r>
        <w:t xml:space="preserve"> </w:t>
      </w:r>
      <w:r>
        <w:rPr>
          <w:rFonts w:hint="eastAsia"/>
        </w:rPr>
        <w:t>轮）与无信誉基线（</w:t>
      </w:r>
      <w:r>
        <w:rPr>
          <w:rFonts w:ascii="Times New Roman" w:hAnsi="Times New Roman"/>
        </w:rPr>
        <w:t>17.5</w:t>
      </w:r>
      <w:r>
        <w:t xml:space="preserve"> </w:t>
      </w:r>
      <w:r>
        <w:rPr>
          <w:rFonts w:hint="eastAsia"/>
        </w:rPr>
        <w:t>轮），说明分段衰减对协同作恶同样具有较强的识别能力。</w:t>
      </w:r>
      <w:r>
        <w:rPr>
          <w:rFonts w:ascii="Times New Roman" w:hAnsi="Times New Roman"/>
        </w:rPr>
        <w:t>Leader-DoS</w:t>
      </w:r>
      <w:r>
        <w:t xml:space="preserve"> </w:t>
      </w:r>
      <w:r>
        <w:rPr>
          <w:rFonts w:hint="eastAsia"/>
        </w:rPr>
        <w:t>场景下，</w:t>
      </w:r>
      <w:r>
        <w:rPr>
          <w:rFonts w:ascii="Times New Roman" w:hAnsi="Times New Roman"/>
        </w:rPr>
        <w:t>EDR+ES</w:t>
      </w:r>
      <w:r>
        <w:t xml:space="preserve"> </w:t>
      </w:r>
      <w:r>
        <w:rPr>
          <w:rFonts w:hint="eastAsia"/>
        </w:rPr>
        <w:t xml:space="preserve">检测延迟仅</w:t>
      </w:r>
      <w:r>
        <w:rPr>
          <w:rFonts w:ascii="Times New Roman" w:hAnsi="Times New Roman"/>
        </w:rPr>
        <w:t xml:space="preserve"> 1.5 </w:t>
      </w:r>
      <w:r>
        <w:rPr>
          <w:rFonts w:hint="eastAsia"/>
        </w:rPr>
        <w:t xml:space="preserve">轮，为各机制中最快，表明</w:t>
      </w:r>
      <w:r>
        <w:rPr>
          <w:rFonts w:ascii="Times New Roman" w:hAnsi="Times New Roman"/>
        </w:rPr>
        <w:t xml:space="preserve"> ES </w:t>
      </w:r>
      <w:r>
        <w:rPr>
          <w:rFonts w:hint="eastAsia"/>
        </w:rPr>
        <w:t xml:space="preserve">冻结候选集并结合黑名单跳过机制能够快速恢复系统活性。恶意主导与检测延迟刻画了信誉机制的治理精度，进一步需要考察拜占庭比例持续上升时的整体退化趋势。</w:t>
      </w:r>
    </w:p>
    <w:tbl>
      <w:tblPr>
        <w:tblW w:type="dxa" w:w="7920"/>
        <w:tblLayout w:type="fixed"/>
        <w:jc w:val="center"/>
        <w:tblBorders>
          <w:top w:val="nil"/>
          <w:left w:val="nil"/>
          <w:bottom w:val="nil"/>
          <w:right w:val="nil"/>
          <w:insideH w:val="nil"/>
          <w:insideV w:val="nil"/>
        </w:tblBorders>
      </w:tblPr>
      <w:tblGrid>
        <w:gridCol w:w="7920"/>
      </w:tblGrid>
      <w:tr>
        <w:trPr>
          <w:cantSplit/>
        </w:trPr>
        <w:tc>
          <w:tcPr>
            <w:tcW w:type="dxa" w:w="7920"/>
          </w:tcPr>
          <w:tbl>
            <w:tblPr>
              <w:tblStyle w:val="FigureTable"/>
              <w:tblW w:type="auto" w:w="0"/>
              <w:jc w:val="center"/>
              <w:tblLook w:firstRow="0" w:lastRow="0" w:firstColumn="0" w:lastColumn="0"/>
            </w:tblPr>
            <w:tblGrid>
              <w:gridCol w:w="7920"/>
            </w:tblGrid>
            <w:tr>
              <w:tc>
                <w:tcPr/>
                <w:p>
                  <w:pPr>
                    <w:jc w:val="center"/>
                  </w:pPr>
                  <w:r>
                    <w:drawing>
                      <wp:inline>
                        <wp:extent cx="4709160" cy="2322761"/>
                        <wp:effectExtent b="0" l="0" r="0" t="0"/>
                        <wp:docPr descr="image" title="" id="425" name="Picture"/>
                        <a:graphic>
                          <a:graphicData uri="http://schemas.openxmlformats.org/drawingml/2006/picture">
                            <pic:pic>
                              <pic:nvPicPr>
                                <pic:cNvPr descr="figures/ch4/fig_4_7.png" id="426" name="Picture"/>
                                <pic:cNvPicPr>
                                  <a:picLocks noChangeArrowheads="1" noChangeAspect="1"/>
                                </pic:cNvPicPr>
                              </pic:nvPicPr>
                              <pic:blipFill>
                                <a:blip r:embed="rId424"/>
                                <a:stretch>
                                  <a:fillRect/>
                                </a:stretch>
                              </pic:blipFill>
                              <pic:spPr bwMode="auto">
                                <a:xfrm>
                                  <a:off x="0" y="0"/>
                                  <a:ext cx="4709160" cy="2322761"/>
                                </a:xfrm>
                                <a:prstGeom prst="rect">
                                  <a:avLst/>
                                </a:prstGeom>
                                <a:noFill/>
                                <a:ln w="9525">
                                  <a:noFill/>
                                  <a:headEnd/>
                                  <a:tailEnd/>
                                </a:ln>
                              </pic:spPr>
                            </pic:pic>
                          </a:graphicData>
                        </a:graphic>
                      </wp:inline>
                    </w:drawing>
                  </w:r>
                  <w:r>
                    <w:t xml:space="preserve"> </w:t>
                  </w:r>
                  <w:bookmarkStart w:id="427" w:name="fig:e3_attack"/>
                  <w:bookmarkEnd w:id="427"/>
                </w:p>
              </w:tc>
            </w:tr>
          </w:tbl>
          <w:p>
            <w:pPr>
              <w:spacing w:line="240" w:lineRule="auto"/>
              <w:ind w:firstLine="422"/>
              <w:jc w:val="center"/>
              <w:rPr>
                <w:rFonts w:ascii="Times New Roman" w:hAnsi="Times New Roman"/>
                <w:b/>
                <w:sz w:val="21"/>
                <w:szCs w:val="21"/>
              </w:rPr>
              <w:keepNext/>
            </w:pPr>
            <w:r>
              <w:rPr>
                <w:rFonts w:ascii="Times New Roman" w:hAnsi="Times New Roman"/>
                <w:b/>
                <w:sz w:val="21"/>
                <w:szCs w:val="21"/>
              </w:rPr>
              <w:t>图4-5 不同攻击场景下恶意主导比例对比</w:t>
            </w:r>
          </w:p>
          <w:p>
            <w:pPr>
              <w:spacing w:line="240" w:lineRule="auto"/>
              <w:ind w:firstLine="422"/>
              <w:jc w:val="center"/>
              <w:rPr>
                <w:rFonts w:ascii="Times New Roman" w:hAnsi="Times New Roman"/>
                <w:b/>
                <w:sz w:val="21"/>
                <w:szCs w:val="21"/>
              </w:rPr>
            </w:pPr>
            <w:r>
              <w:rPr>
                <w:rFonts w:ascii="Times New Roman" w:hAnsi="Times New Roman"/>
                <w:b/>
                <w:sz w:val="21"/>
                <w:szCs w:val="21"/>
              </w:rPr>
              <w:t>Figure 4-5 Malicious Dominance Ratio Comparison Under Different Attack Scenarios</w:t>
            </w:r>
          </w:p>
        </w:tc>
      </w:tr>
    </w:tbl>
    <w:p>
      <w:pPr>
        <w:pStyle w:val="9"/>
      </w:pPr>
      <w:r>
        <w:rPr>
          <w:rFonts w:hint="eastAsia"/>
        </w:rPr>
        <w:t>在图</w:t>
      </w:r>
      <w:r>
        <w:rPr>
          <w:rFonts w:ascii="Times New Roman" w:hAnsi="Times New Roman"/>
        </w:rPr>
        <w:t>4-5</w:t>
      </w:r>
      <w:r>
        <w:t xml:space="preserve"> </w:t>
      </w:r>
      <w:r>
        <w:rPr>
          <w:rFonts w:hint="eastAsia"/>
        </w:rPr>
        <w:t>直观展示恶意主导比例的基础上，表</w:t>
      </w:r>
      <w:r>
        <w:rPr>
          <w:rFonts w:ascii="Times New Roman" w:hAnsi="Times New Roman"/>
        </w:rPr>
        <w:t>4-2</w:t>
      </w:r>
      <w:r>
        <w:t xml:space="preserve"> </w:t>
      </w:r>
      <w:r>
        <w:rPr>
          <w:rFonts w:hint="eastAsia"/>
        </w:rPr>
        <w:t xml:space="preserve">进一步量化了各信誉机制在四类攻击场景下的检测延迟。</w:t>
      </w:r>
    </w:p>
    <w:p>
      <w:pPr>
        <w:pStyle w:val="9"/>
      </w:pPr>
      <w:bookmarkStart w:id="429" w:name="tab:ch4_detect"/>
      <w:bookmarkEnd w:id="429"/>
    </w:p>
    <w:p>
      <w:pPr>
        <w:spacing w:line="240" w:lineRule="auto"/>
        <w:ind w:firstLine="422"/>
        <w:jc w:val="center"/>
        <w:rPr>
          <w:rFonts w:ascii="Times New Roman" w:hAnsi="Times New Roman"/>
          <w:b/>
          <w:sz w:val="21"/>
          <w:szCs w:val="21"/>
        </w:rPr>
        <w:keepNext/>
      </w:pPr>
      <w:r>
        <w:rPr>
          <w:rFonts w:ascii="Times New Roman" w:hAnsi="Times New Roman"/>
          <w:b/>
          <w:sz w:val="21"/>
          <w:szCs w:val="21"/>
        </w:rPr>
        <w:t>表4-2 不同攻击场景下信誉机制的检测延迟对比（轮次）</w:t>
      </w:r>
    </w:p>
    <w:p>
      <w:pPr>
        <w:spacing w:line="240" w:lineRule="auto"/>
        <w:ind w:firstLine="422"/>
        <w:jc w:val="center"/>
        <w:rPr>
          <w:rFonts w:ascii="Times New Roman" w:hAnsi="Times New Roman"/>
          <w:b/>
          <w:sz w:val="21"/>
          <w:szCs w:val="21"/>
        </w:rPr>
        <w:keepNext/>
      </w:pPr>
      <w:r>
        <w:rPr>
          <w:rFonts w:ascii="Times New Roman" w:hAnsi="Times New Roman"/>
          <w:b/>
          <w:sz w:val="21"/>
          <w:szCs w:val="21"/>
        </w:rPr>
        <w:t>Table 4-2 Detection Latency Comparison of Reputation Mechanisms Under Different Attack Scenarios (rounds)</w:t>
      </w:r>
    </w:p>
    <w:tbl>
      <w:tblPr>
        <w:tblStyle w:val="18"/>
        <w:tblW w:type="dxa" w:w="8250"/>
        <w:tblLook w:firstRow="1" w:lastRow="0" w:firstColumn="0" w:lastColumn="0" w:noHBand="0" w:noVBand="0" w:val="0020"/>
        <w:tblLayout w:type="fixed"/>
        <w:tblBorders>
          <w:top w:val="single" w:sz="6" w:space="0" w:color="auto"/>
          <w:bottom w:val="single" w:sz="6" w:space="0" w:color="auto"/>
          <w:left w:val="nil"/>
          <w:right w:val="nil"/>
          <w:insideH w:val="nil"/>
          <w:insideV w:val="nil"/>
        </w:tblBorders>
        <w:tblCaption w:val="不同攻击场景下信誉机制的检测延迟对比（轮次）"/>
      </w:tblPr>
      <w:tblGrid>
        <w:gridCol w:w="1875"/>
        <w:gridCol w:w="1125"/>
        <w:gridCol w:w="1500"/>
        <w:gridCol w:w="1875"/>
        <w:gridCol w:w="750"/>
        <w:gridCol w:w="1125"/>
      </w:tblGrid>
      <w:tr>
        <w:trPr>
          <w:tblHeader w:val="on"/>
        </w:trPr>
        <w:tc>
          <w:tcPr>
            <w:tcW w:type="dxa" w:w="1875"/>
            <w:tcBorders>
              <w:bottom w:val="single" w:sz="6" w:space="0" w:color="auto"/>
            </w:tcBorders>
          </w:tcPr>
          <w:p>
            <w:pPr>
              <w:pStyle w:val="a"/>
              <w:jc w:val="left"/>
            </w:pPr>
            <w:r>
              <w:rPr>
                <w:rFonts w:hint="eastAsia" w:ascii="Times New Roman" w:hAnsi="Times New Roman"/>
                <w:sz w:val="21"/>
                <w:szCs w:val="21"/>
              </w:rPr>
              <w:t xml:space="preserve">攻击类型</w:t>
            </w:r>
          </w:p>
        </w:tc>
        <w:tc>
          <w:tcPr>
            <w:tcW w:type="dxa" w:w="1125"/>
            <w:tcBorders>
              <w:bottom w:val="single" w:sz="6" w:space="0" w:color="auto"/>
            </w:tcBorders>
          </w:tcPr>
          <w:p>
            <w:pPr>
              <w:pStyle w:val="a"/>
              <w:jc w:val="center"/>
            </w:pPr>
            <w:r>
              <w:t xml:space="preserve">EDR+ES</w:t>
              <w:rPr>
                <w:rFonts w:ascii="Times New Roman" w:hAnsi="Times New Roman"/>
                <w:sz w:val="21"/>
                <w:szCs w:val="21"/>
              </w:rPr>
            </w:r>
          </w:p>
        </w:tc>
        <w:tc>
          <w:tcPr>
            <w:tcW w:type="dxa" w:w="1500"/>
            <w:tcBorders>
              <w:bottom w:val="single" w:sz="6" w:space="0" w:color="auto"/>
            </w:tcBorders>
          </w:tcPr>
          <w:p>
            <w:pPr>
              <w:pStyle w:val="a"/>
              <w:jc w:val="center"/>
            </w:pPr>
            <w:r>
              <w:rPr>
                <w:rFonts w:hint="eastAsia" w:ascii="Times New Roman" w:hAnsi="Times New Roman"/>
                <w:sz w:val="21"/>
                <w:szCs w:val="21"/>
              </w:rPr>
              <w:t xml:space="preserve">滑动窗口</w:t>
            </w:r>
          </w:p>
        </w:tc>
        <w:tc>
          <w:tcPr>
            <w:tcW w:type="dxa" w:w="1875"/>
            <w:tcBorders>
              <w:bottom w:val="single" w:sz="6" w:space="0" w:color="auto"/>
            </w:tcBorders>
          </w:tcPr>
          <w:p>
            <w:pPr>
              <w:pStyle w:val="a"/>
              <w:jc w:val="center"/>
            </w:pPr>
            <w:r>
              <w:rPr>
                <w:rFonts w:hint="eastAsia" w:ascii="Times New Roman" w:hAnsi="Times New Roman"/>
                <w:sz w:val="21"/>
                <w:szCs w:val="21"/>
              </w:rPr>
              <w:t xml:space="preserve">线性加减分</w:t>
            </w:r>
          </w:p>
        </w:tc>
        <w:tc>
          <w:tcPr>
            <w:tcW w:type="dxa" w:w="750"/>
            <w:tcBorders>
              <w:bottom w:val="single" w:sz="6" w:space="0" w:color="auto"/>
            </w:tcBorders>
          </w:tcPr>
          <w:p>
            <w:pPr>
              <w:pStyle w:val="a"/>
              <w:jc w:val="center"/>
            </w:pPr>
            <w:r>
              <w:t xml:space="preserve">MCDM</w:t>
              <w:rPr>
                <w:rFonts w:ascii="Times New Roman" w:hAnsi="Times New Roman"/>
                <w:sz w:val="21"/>
                <w:szCs w:val="21"/>
              </w:rPr>
            </w:r>
          </w:p>
        </w:tc>
        <w:tc>
          <w:tcPr>
            <w:tcW w:type="dxa" w:w="1125"/>
            <w:tcBorders>
              <w:bottom w:val="single" w:sz="6" w:space="0" w:color="auto"/>
            </w:tcBorders>
          </w:tcPr>
          <w:p>
            <w:pPr>
              <w:pStyle w:val="a"/>
              <w:jc w:val="center"/>
            </w:pPr>
            <w:r>
              <w:rPr>
                <w:rFonts w:hint="eastAsia" w:ascii="Times New Roman" w:hAnsi="Times New Roman"/>
                <w:sz w:val="21"/>
                <w:szCs w:val="21"/>
              </w:rPr>
              <w:t xml:space="preserve">无信誉</w:t>
            </w:r>
          </w:p>
        </w:tc>
      </w:tr>
      <w:tr>
        <w:tc>
          <w:tcPr>
            <w:tcW w:type="dxa" w:w="1875"/>
          </w:tcPr>
          <w:p>
            <w:pPr>
              <w:pStyle w:val="a"/>
              <w:jc w:val="left"/>
            </w:pPr>
            <w:r>
              <w:t xml:space="preserve">On-Off</w:t>
              <w:rPr>
                <w:rFonts w:ascii="Times New Roman" w:hAnsi="Times New Roman"/>
                <w:sz w:val="21"/>
                <w:szCs w:val="21"/>
              </w:rPr>
            </w:r>
          </w:p>
        </w:tc>
        <w:tc>
          <w:tcPr>
            <w:tcW w:type="dxa" w:w="1125"/>
          </w:tcPr>
          <w:p>
            <w:pPr>
              <w:pStyle w:val="a"/>
              <w:jc w:val="center"/>
            </w:pPr>
            <w:r>
              <w:t xml:space="preserve">2.5</w:t>
              <w:rPr>
                <w:rFonts w:ascii="Times New Roman" w:hAnsi="Times New Roman"/>
                <w:sz w:val="21"/>
                <w:szCs w:val="21"/>
              </w:rPr>
            </w:r>
          </w:p>
        </w:tc>
        <w:tc>
          <w:tcPr>
            <w:tcW w:type="dxa" w:w="1500"/>
          </w:tcPr>
          <w:p>
            <w:pPr>
              <w:pStyle w:val="a"/>
              <w:jc w:val="center"/>
            </w:pPr>
            <w:r>
              <w:t xml:space="preserve">10.5</w:t>
              <w:rPr>
                <w:rFonts w:ascii="Times New Roman" w:hAnsi="Times New Roman"/>
                <w:sz w:val="21"/>
                <w:szCs w:val="21"/>
              </w:rPr>
            </w:r>
          </w:p>
        </w:tc>
        <w:tc>
          <w:tcPr>
            <w:tcW w:type="dxa" w:w="1875"/>
          </w:tcPr>
          <w:p>
            <w:pPr>
              <w:pStyle w:val="a"/>
              <w:jc w:val="center"/>
            </w:pPr>
            <w:r>
              <w:t xml:space="preserve">8.5</w:t>
              <w:rPr>
                <w:rFonts w:ascii="Times New Roman" w:hAnsi="Times New Roman"/>
                <w:sz w:val="21"/>
                <w:szCs w:val="21"/>
              </w:rPr>
            </w:r>
          </w:p>
        </w:tc>
        <w:tc>
          <w:tcPr>
            <w:tcW w:type="dxa" w:w="750"/>
          </w:tcPr>
          <w:p>
            <w:pPr>
              <w:pStyle w:val="a"/>
              <w:jc w:val="center"/>
            </w:pPr>
            <w:r>
              <w:t xml:space="preserve">5.5</w:t>
              <w:rPr>
                <w:rFonts w:ascii="Times New Roman" w:hAnsi="Times New Roman"/>
                <w:sz w:val="21"/>
                <w:szCs w:val="21"/>
              </w:rPr>
            </w:r>
          </w:p>
        </w:tc>
        <w:tc>
          <w:tcPr>
            <w:tcW w:type="dxa" w:w="1125"/>
          </w:tcPr>
          <w:p>
            <w:pPr>
              <w:pStyle w:val="a"/>
              <w:jc w:val="center"/>
            </w:pPr>
            <w:r>
              <w:t xml:space="preserve">14.5</w:t>
              <w:rPr>
                <w:rFonts w:ascii="Times New Roman" w:hAnsi="Times New Roman"/>
                <w:sz w:val="21"/>
                <w:szCs w:val="21"/>
              </w:rPr>
            </w:r>
          </w:p>
        </w:tc>
      </w:tr>
      <w:tr>
        <w:tc>
          <w:tcPr>
            <w:tcW w:type="dxa" w:w="1875"/>
          </w:tcPr>
          <w:p>
            <w:pPr>
              <w:pStyle w:val="a"/>
              <w:jc w:val="left"/>
            </w:pPr>
            <w:r>
              <w:t xml:space="preserve">Sybil</w:t>
              <w:rPr>
                <w:rFonts w:ascii="Times New Roman" w:hAnsi="Times New Roman"/>
                <w:sz w:val="21"/>
                <w:szCs w:val="21"/>
              </w:rPr>
            </w:r>
          </w:p>
        </w:tc>
        <w:tc>
          <w:tcPr>
            <w:tcW w:type="dxa" w:w="1125"/>
          </w:tcPr>
          <w:p>
            <w:pPr>
              <w:pStyle w:val="a"/>
              <w:jc w:val="center"/>
            </w:pPr>
            <w:r>
              <w:t xml:space="preserve">2.5</w:t>
              <w:rPr>
                <w:rFonts w:ascii="Times New Roman" w:hAnsi="Times New Roman"/>
                <w:sz w:val="21"/>
                <w:szCs w:val="21"/>
              </w:rPr>
            </w:r>
          </w:p>
        </w:tc>
        <w:tc>
          <w:tcPr>
            <w:tcW w:type="dxa" w:w="1500"/>
          </w:tcPr>
          <w:p>
            <w:pPr>
              <w:pStyle w:val="a"/>
              <w:jc w:val="center"/>
            </w:pPr>
            <w:r>
              <w:t xml:space="preserve">8.5</w:t>
              <w:rPr>
                <w:rFonts w:ascii="Times New Roman" w:hAnsi="Times New Roman"/>
                <w:sz w:val="21"/>
                <w:szCs w:val="21"/>
              </w:rPr>
            </w:r>
          </w:p>
        </w:tc>
        <w:tc>
          <w:tcPr>
            <w:tcW w:type="dxa" w:w="1875"/>
          </w:tcPr>
          <w:p>
            <w:pPr>
              <w:pStyle w:val="a"/>
              <w:jc w:val="center"/>
            </w:pPr>
            <w:r>
              <w:t xml:space="preserve">6.5</w:t>
              <w:rPr>
                <w:rFonts w:ascii="Times New Roman" w:hAnsi="Times New Roman"/>
                <w:sz w:val="21"/>
                <w:szCs w:val="21"/>
              </w:rPr>
            </w:r>
          </w:p>
        </w:tc>
        <w:tc>
          <w:tcPr>
            <w:tcW w:type="dxa" w:w="750"/>
          </w:tcPr>
          <w:p>
            <w:pPr>
              <w:pStyle w:val="a"/>
              <w:jc w:val="center"/>
            </w:pPr>
            <w:r>
              <w:t xml:space="preserve">4.5</w:t>
              <w:rPr>
                <w:rFonts w:ascii="Times New Roman" w:hAnsi="Times New Roman"/>
                <w:sz w:val="21"/>
                <w:szCs w:val="21"/>
              </w:rPr>
            </w:r>
          </w:p>
        </w:tc>
        <w:tc>
          <w:tcPr>
            <w:tcW w:type="dxa" w:w="1125"/>
          </w:tcPr>
          <w:p>
            <w:pPr>
              <w:pStyle w:val="a"/>
              <w:jc w:val="center"/>
            </w:pPr>
            <w:r>
              <w:t xml:space="preserve">11.5</w:t>
              <w:rPr>
                <w:rFonts w:ascii="Times New Roman" w:hAnsi="Times New Roman"/>
                <w:sz w:val="21"/>
                <w:szCs w:val="21"/>
              </w:rPr>
            </w:r>
          </w:p>
        </w:tc>
      </w:tr>
      <w:tr>
        <w:tc>
          <w:tcPr>
            <w:tcW w:type="dxa" w:w="1875"/>
          </w:tcPr>
          <w:p>
            <w:pPr>
              <w:pStyle w:val="a"/>
              <w:jc w:val="left"/>
            </w:pPr>
            <w:r>
              <w:t xml:space="preserve">Collusion</w:t>
              <w:rPr>
                <w:rFonts w:ascii="Times New Roman" w:hAnsi="Times New Roman"/>
                <w:sz w:val="21"/>
                <w:szCs w:val="21"/>
              </w:rPr>
            </w:r>
          </w:p>
        </w:tc>
        <w:tc>
          <w:tcPr>
            <w:tcW w:type="dxa" w:w="1125"/>
          </w:tcPr>
          <w:p>
            <w:pPr>
              <w:pStyle w:val="a"/>
              <w:jc w:val="center"/>
            </w:pPr>
            <w:r>
              <w:t xml:space="preserve">3.5</w:t>
              <w:rPr>
                <w:rFonts w:ascii="Times New Roman" w:hAnsi="Times New Roman"/>
                <w:sz w:val="21"/>
                <w:szCs w:val="21"/>
              </w:rPr>
            </w:r>
          </w:p>
        </w:tc>
        <w:tc>
          <w:tcPr>
            <w:tcW w:type="dxa" w:w="1500"/>
          </w:tcPr>
          <w:p>
            <w:pPr>
              <w:pStyle w:val="a"/>
              <w:jc w:val="center"/>
            </w:pPr>
            <w:r>
              <w:t xml:space="preserve">12.5</w:t>
              <w:rPr>
                <w:rFonts w:ascii="Times New Roman" w:hAnsi="Times New Roman"/>
                <w:sz w:val="21"/>
                <w:szCs w:val="21"/>
              </w:rPr>
            </w:r>
          </w:p>
        </w:tc>
        <w:tc>
          <w:tcPr>
            <w:tcW w:type="dxa" w:w="1875"/>
          </w:tcPr>
          <w:p>
            <w:pPr>
              <w:pStyle w:val="a"/>
              <w:jc w:val="center"/>
            </w:pPr>
            <w:r>
              <w:t xml:space="preserve">9.5</w:t>
              <w:rPr>
                <w:rFonts w:ascii="Times New Roman" w:hAnsi="Times New Roman"/>
                <w:sz w:val="21"/>
                <w:szCs w:val="21"/>
              </w:rPr>
            </w:r>
          </w:p>
        </w:tc>
        <w:tc>
          <w:tcPr>
            <w:tcW w:type="dxa" w:w="750"/>
          </w:tcPr>
          <w:p>
            <w:pPr>
              <w:pStyle w:val="a"/>
              <w:jc w:val="center"/>
            </w:pPr>
            <w:r>
              <w:t xml:space="preserve">7.5</w:t>
              <w:rPr>
                <w:rFonts w:ascii="Times New Roman" w:hAnsi="Times New Roman"/>
                <w:sz w:val="21"/>
                <w:szCs w:val="21"/>
              </w:rPr>
            </w:r>
          </w:p>
        </w:tc>
        <w:tc>
          <w:tcPr>
            <w:tcW w:type="dxa" w:w="1125"/>
          </w:tcPr>
          <w:p>
            <w:pPr>
              <w:pStyle w:val="a"/>
              <w:jc w:val="center"/>
            </w:pPr>
            <w:r>
              <w:t xml:space="preserve">17.5</w:t>
              <w:rPr>
                <w:rFonts w:ascii="Times New Roman" w:hAnsi="Times New Roman"/>
                <w:sz w:val="21"/>
                <w:szCs w:val="21"/>
              </w:rPr>
            </w:r>
          </w:p>
        </w:tc>
      </w:tr>
      <w:tr>
        <w:tc>
          <w:tcPr>
            <w:tcW w:type="dxa" w:w="1875"/>
          </w:tcPr>
          <w:p>
            <w:pPr>
              <w:pStyle w:val="a"/>
              <w:jc w:val="left"/>
            </w:pPr>
            <w:r>
              <w:t xml:space="preserve">Leader-DoS</w:t>
              <w:rPr>
                <w:rFonts w:ascii="Times New Roman" w:hAnsi="Times New Roman"/>
                <w:sz w:val="21"/>
                <w:szCs w:val="21"/>
              </w:rPr>
            </w:r>
          </w:p>
        </w:tc>
        <w:tc>
          <w:tcPr>
            <w:tcW w:type="dxa" w:w="1125"/>
          </w:tcPr>
          <w:p>
            <w:pPr>
              <w:pStyle w:val="a"/>
              <w:jc w:val="center"/>
            </w:pPr>
            <w:r>
              <w:t xml:space="preserve">1.5</w:t>
              <w:rPr>
                <w:rFonts w:ascii="Times New Roman" w:hAnsi="Times New Roman"/>
                <w:sz w:val="21"/>
                <w:szCs w:val="21"/>
              </w:rPr>
            </w:r>
          </w:p>
        </w:tc>
        <w:tc>
          <w:tcPr>
            <w:tcW w:type="dxa" w:w="1500"/>
          </w:tcPr>
          <w:p>
            <w:pPr>
              <w:pStyle w:val="a"/>
              <w:jc w:val="center"/>
            </w:pPr>
            <w:r>
              <w:t xml:space="preserve">5.5</w:t>
              <w:rPr>
                <w:rFonts w:ascii="Times New Roman" w:hAnsi="Times New Roman"/>
                <w:sz w:val="21"/>
                <w:szCs w:val="21"/>
              </w:rPr>
            </w:r>
          </w:p>
        </w:tc>
        <w:tc>
          <w:tcPr>
            <w:tcW w:type="dxa" w:w="1875"/>
          </w:tcPr>
          <w:p>
            <w:pPr>
              <w:pStyle w:val="a"/>
              <w:jc w:val="center"/>
            </w:pPr>
            <w:r>
              <w:t xml:space="preserve">3.5</w:t>
              <w:rPr>
                <w:rFonts w:ascii="Times New Roman" w:hAnsi="Times New Roman"/>
                <w:sz w:val="21"/>
                <w:szCs w:val="21"/>
              </w:rPr>
            </w:r>
          </w:p>
        </w:tc>
        <w:tc>
          <w:tcPr>
            <w:tcW w:type="dxa" w:w="750"/>
          </w:tcPr>
          <w:p>
            <w:pPr>
              <w:pStyle w:val="a"/>
              <w:jc w:val="center"/>
            </w:pPr>
            <w:r>
              <w:t xml:space="preserve">2.5</w:t>
              <w:rPr>
                <w:rFonts w:ascii="Times New Roman" w:hAnsi="Times New Roman"/>
                <w:sz w:val="21"/>
                <w:szCs w:val="21"/>
              </w:rPr>
            </w:r>
          </w:p>
        </w:tc>
        <w:tc>
          <w:tcPr>
            <w:tcW w:type="dxa" w:w="1125"/>
          </w:tcPr>
          <w:p>
            <w:pPr>
              <w:pStyle w:val="a"/>
              <w:jc w:val="center"/>
            </w:pPr>
            <w:r>
              <w:t xml:space="preserve">7.5</w:t>
              <w:rPr>
                <w:rFonts w:ascii="Times New Roman" w:hAnsi="Times New Roman"/>
                <w:sz w:val="21"/>
                <w:szCs w:val="21"/>
              </w:rPr>
            </w:r>
          </w:p>
        </w:tc>
      </w:tr>
      <w:tr>
        <w:tc>
          <w:tcPr>
            <w:tcW w:type="dxa" w:w="1875"/>
          </w:tcPr>
          <w:p>
            <w:pPr>
              <w:pStyle w:val="a"/>
              <w:jc w:val="left"/>
            </w:pPr>
            <w:r>
              <w:rPr>
                <w:rFonts w:hint="eastAsia" w:ascii="Times New Roman" w:hAnsi="Times New Roman"/>
                <w:sz w:val="21"/>
                <w:szCs w:val="21"/>
              </w:rPr>
              <w:t xml:space="preserve">无攻击</w:t>
            </w:r>
          </w:p>
        </w:tc>
        <w:tc>
          <w:tcPr>
            <w:tcW w:type="dxa" w:w="1125"/>
          </w:tcPr>
          <w:p>
            <w:pPr>
              <w:pStyle w:val="a"/>
              <w:jc w:val="center"/>
            </w:pPr>
            <w:r>
              <w:t xml:space="preserve">0.0</w:t>
              <w:rPr>
                <w:rFonts w:ascii="Times New Roman" w:hAnsi="Times New Roman"/>
                <w:sz w:val="21"/>
                <w:szCs w:val="21"/>
              </w:rPr>
            </w:r>
          </w:p>
        </w:tc>
        <w:tc>
          <w:tcPr>
            <w:tcW w:type="dxa" w:w="1500"/>
          </w:tcPr>
          <w:p>
            <w:pPr>
              <w:pStyle w:val="a"/>
              <w:jc w:val="center"/>
            </w:pPr>
            <w:r>
              <w:t xml:space="preserve">0.0</w:t>
              <w:rPr>
                <w:rFonts w:ascii="Times New Roman" w:hAnsi="Times New Roman"/>
                <w:sz w:val="21"/>
                <w:szCs w:val="21"/>
              </w:rPr>
            </w:r>
          </w:p>
        </w:tc>
        <w:tc>
          <w:tcPr>
            <w:tcW w:type="dxa" w:w="1875"/>
          </w:tcPr>
          <w:p>
            <w:pPr>
              <w:pStyle w:val="a"/>
              <w:jc w:val="center"/>
            </w:pPr>
            <w:r>
              <w:t xml:space="preserve">0.0</w:t>
              <w:rPr>
                <w:rFonts w:ascii="Times New Roman" w:hAnsi="Times New Roman"/>
                <w:sz w:val="21"/>
                <w:szCs w:val="21"/>
              </w:rPr>
            </w:r>
          </w:p>
        </w:tc>
        <w:tc>
          <w:tcPr>
            <w:tcW w:type="dxa" w:w="750"/>
          </w:tcPr>
          <w:p>
            <w:pPr>
              <w:pStyle w:val="a"/>
              <w:jc w:val="center"/>
            </w:pPr>
            <w:r>
              <w:t xml:space="preserve">0.0</w:t>
              <w:rPr>
                <w:rFonts w:ascii="Times New Roman" w:hAnsi="Times New Roman"/>
                <w:sz w:val="21"/>
                <w:szCs w:val="21"/>
              </w:rPr>
            </w:r>
          </w:p>
        </w:tc>
        <w:tc>
          <w:tcPr>
            <w:tcW w:type="dxa" w:w="1125"/>
          </w:tcPr>
          <w:p>
            <w:pPr>
              <w:pStyle w:val="a"/>
              <w:jc w:val="center"/>
            </w:pPr>
            <w:r>
              <w:t xml:space="preserve">0.0</w:t>
              <w:rPr>
                <w:rFonts w:ascii="Times New Roman" w:hAnsi="Times New Roman"/>
                <w:sz w:val="21"/>
                <w:szCs w:val="21"/>
              </w:rPr>
            </w:r>
          </w:p>
        </w:tc>
      </w:tr>
    </w:tbl>
    <w:p>
      <w:pPr>
        <w:pStyle w:val="9"/>
      </w:pPr>
      <w:r>
        <w:rPr>
          <w:rFonts w:hint="eastAsia"/>
        </w:rPr>
        <w:t>综上，</w:t>
      </w:r>
      <w:r>
        <w:rPr>
          <w:rFonts w:ascii="Times New Roman" w:hAnsi="Times New Roman"/>
        </w:rPr>
        <w:t>EDR+ES</w:t>
      </w:r>
      <w:r>
        <w:t xml:space="preserve"> </w:t>
      </w:r>
      <w:r>
        <w:rPr>
          <w:rFonts w:hint="eastAsia"/>
        </w:rPr>
        <w:t xml:space="preserve">在全部四类攻击场景下的检测延迟均处于最低水平，验证了分段衰减与候选集冻结的协同治理效果。</w:t>
      </w:r>
    </w:p>
    <w:p>
      <w:pPr>
        <w:pStyle w:val="9"/>
      </w:pPr>
      <w:r>
        <w:rPr>
          <w:rFonts w:hint="eastAsia"/>
        </w:rPr>
        <w:t xml:space="preserve">拜占庭退化趋势分析进一步放宽了前一组实验固定的</w:t>
      </w:r>
      <w:r>
        <w:t xml:space="preserve"> </w:t>
      </w:r>
      <m:oMath>
        <m:r>
          <m:t>f</m:t>
        </m:r>
        <m:r>
          <m:rPr>
            <m:sty m:val="p"/>
          </m:rPr>
          <m:t>/</m:t>
        </m:r>
        <m:r>
          <m:t>n</m:t>
        </m:r>
        <m:r>
          <m:rPr>
            <m:sty m:val="p"/>
          </m:rPr>
          <m:t>=</m:t>
        </m:r>
        <m:r>
          <m:t>20</m:t>
        </m:r>
        <m:r>
          <m:rPr>
            <m:sty m:val="p"/>
          </m:rPr>
          <m:t>%</m:t>
        </m:r>
      </m:oMath>
      <w:r>
        <w:t xml:space="preserve"> </w:t>
      </w:r>
      <w:r>
        <w:rPr>
          <w:rFonts w:hint="eastAsia"/>
        </w:rPr>
        <w:t xml:space="preserve">条件，因为实际部署中恶意节点比例可能更高。当拜占庭比例逼近理论上限</w:t>
      </w:r>
      <w:r>
        <w:t xml:space="preserve"> </w:t>
      </w:r>
      <m:oMath>
        <m:r>
          <m:t>1</m:t>
        </m:r>
        <m:r>
          <m:rPr>
            <m:sty m:val="p"/>
          </m:rPr>
          <m:t>/</m:t>
        </m:r>
        <m:r>
          <m:t>3</m:t>
        </m:r>
      </m:oMath>
      <w:r>
        <w:t xml:space="preserve"> </w:t>
      </w:r>
      <w:r>
        <w:rPr>
          <w:rFonts w:hint="eastAsia"/>
        </w:rPr>
        <w:t xml:space="preserve">时，信誉机制能否延缓吞吐退化是衡量其工程价值的关键指标。实验将</w:t>
      </w:r>
      <w:r>
        <w:t xml:space="preserve"> </w:t>
      </w:r>
      <m:oMath>
        <m:r>
          <m:t>f</m:t>
        </m:r>
        <m:r>
          <m:rPr>
            <m:sty m:val="p"/>
          </m:rPr>
          <m:t>/</m:t>
        </m:r>
        <m:r>
          <m:t>n</m:t>
        </m:r>
      </m:oMath>
      <w:r>
        <w:t xml:space="preserve"> </w:t>
      </w:r>
      <w:r>
        <w:rPr>
          <w:rFonts w:hint="eastAsia"/>
        </w:rPr>
        <w:t xml:space="preserve">从</w:t>
      </w:r>
      <w:r>
        <w:rPr>
          <w:rFonts w:ascii="Times New Roman" w:hAnsi="Times New Roman"/>
        </w:rPr>
        <w:t xml:space="preserve"> 0 </w:t>
      </w:r>
      <w:r>
        <w:rPr>
          <w:rFonts w:hint="eastAsia"/>
        </w:rPr>
        <w:t xml:space="preserve">递增至</w:t>
      </w:r>
      <w:r>
        <w:t xml:space="preserve"> </w:t>
      </w:r>
      <w:r>
        <w:rPr>
          <w:rFonts w:ascii="Times New Roman" w:hAnsi="Times New Roman"/>
        </w:rPr>
        <w:t>33%</w:t>
      </w:r>
      <w:r>
        <w:rPr>
          <w:rFonts w:hint="eastAsia"/>
        </w:rPr>
        <w:t>，其余参数保持默认。如图</w:t>
      </w:r>
      <w:r>
        <w:rPr>
          <w:rFonts w:ascii="Times New Roman" w:hAnsi="Times New Roman"/>
        </w:rPr>
        <w:t>4-6</w:t>
      </w:r>
      <w:r>
        <w:t xml:space="preserve"> </w:t>
      </w:r>
      <w:r>
        <w:rPr>
          <w:rFonts w:hint="eastAsia"/>
        </w:rPr>
        <w:t xml:space="preserve">所示，当</w:t>
      </w:r>
      <w:r>
        <w:t xml:space="preserve"> </w:t>
      </w:r>
      <m:oMath>
        <m:r>
          <m:t>f</m:t>
        </m:r>
        <m:r>
          <m:rPr>
            <m:sty m:val="p"/>
          </m:rPr>
          <m:t>/</m:t>
        </m:r>
        <m:r>
          <m:t>n</m:t>
        </m:r>
        <m:r>
          <m:rPr>
            <m:sty m:val="p"/>
          </m:rPr>
          <m:t>≈</m:t>
        </m:r>
        <m:r>
          <m:t>33</m:t>
        </m:r>
        <m:r>
          <m:rPr>
            <m:sty m:val="p"/>
          </m:rPr>
          <m:t>%</m:t>
        </m:r>
      </m:oMath>
      <w:r>
        <w:rPr>
          <w:rFonts w:hint="eastAsia"/>
        </w:rPr>
        <w:t xml:space="preserve">（在</w:t>
      </w:r>
      <w:r>
        <w:t xml:space="preserve"> </w:t>
      </w:r>
      <m:oMath>
        <m:r>
          <m:t>n</m:t>
        </m:r>
        <m:r>
          <m:rPr>
            <m:sty m:val="p"/>
          </m:rPr>
          <m:t>=</m:t>
        </m:r>
        <m:r>
          <m:t>25</m:t>
        </m:r>
      </m:oMath>
      <w:r>
        <w:t xml:space="preserve"> </w:t>
      </w:r>
      <w:r>
        <w:rPr>
          <w:rFonts w:hint="eastAsia"/>
        </w:rPr>
        <w:t xml:space="preserve">时取</w:t>
      </w:r>
      <w:r>
        <w:t xml:space="preserve"> </w:t>
      </w:r>
      <m:oMath>
        <m:r>
          <m:t>f</m:t>
        </m:r>
        <m:r>
          <m:rPr>
            <m:sty m:val="p"/>
          </m:rPr>
          <m:t>=</m:t>
        </m:r>
        <m:r>
          <m:t>8</m:t>
        </m:r>
      </m:oMath>
      <w:r>
        <w:rPr>
          <w:rFonts w:hint="eastAsia"/>
        </w:rPr>
        <w:t xml:space="preserve">，即</w:t>
      </w:r>
      <w:r>
        <w:t xml:space="preserve"> </w:t>
      </w:r>
      <m:oMath>
        <m:r>
          <m:t>32</m:t>
        </m:r>
        <m:r>
          <m:rPr>
            <m:sty m:val="p"/>
          </m:rPr>
          <m:t>%</m:t>
        </m:r>
      </m:oMath>
      <w:r>
        <w:rPr>
          <w:rFonts w:hint="eastAsia"/>
        </w:rPr>
        <w:t>）时，</w:t>
      </w:r>
      <w:r>
        <w:rPr>
          <w:rFonts w:ascii="Times New Roman" w:hAnsi="Times New Roman"/>
        </w:rPr>
        <w:t>EDR+ES</w:t>
      </w:r>
      <w:r>
        <w:t xml:space="preserve"> </w:t>
      </w:r>
      <w:r>
        <w:rPr>
          <w:rFonts w:hint="eastAsia"/>
        </w:rPr>
        <w:t xml:space="preserve">吞吐为</w:t>
      </w:r>
      <w:r>
        <w:rPr>
          <w:rFonts w:ascii="Times New Roman" w:hAnsi="Times New Roman"/>
        </w:rPr>
        <w:t xml:space="preserve"> 977 </w:t>
      </w:r>
      <w:r>
        <w:rPr>
          <w:rFonts w:ascii="Times New Roman" w:hAnsi="Times New Roman"/>
        </w:rPr>
        <w:t>TPS</w:t>
      </w:r>
      <w:r>
        <w:rPr>
          <w:rFonts w:hint="eastAsia"/>
        </w:rPr>
        <w:t>，相比无信誉机制（</w:t>
      </w:r>
      <w:r>
        <w:rPr>
          <w:rFonts w:ascii="Times New Roman" w:hAnsi="Times New Roman"/>
        </w:rPr>
        <w:t>708</w:t>
      </w:r>
      <w:r>
        <w:t xml:space="preserve"> </w:t>
      </w:r>
      <w:r>
        <w:rPr>
          <w:rFonts w:ascii="Times New Roman" w:hAnsi="Times New Roman"/>
        </w:rPr>
        <w:t>TPS</w:t>
      </w:r>
      <w:r>
        <w:rPr>
          <w:rFonts w:hint="eastAsia"/>
        </w:rPr>
        <w:t>）高</w:t>
      </w:r>
      <w:r>
        <w:t xml:space="preserve"> </w:t>
      </w:r>
      <w:r>
        <w:rPr>
          <w:rFonts w:ascii="Times New Roman" w:hAnsi="Times New Roman"/>
        </w:rPr>
        <w:t>38.0%</w:t>
      </w:r>
      <w:r>
        <w:rPr>
          <w:rFonts w:hint="eastAsia"/>
        </w:rPr>
        <w:t>，退化率为</w:t>
      </w:r>
      <w:r>
        <w:t xml:space="preserve"> </w:t>
      </w:r>
      <w:r>
        <w:rPr>
          <w:rFonts w:ascii="Times New Roman" w:hAnsi="Times New Roman"/>
        </w:rPr>
        <w:t>24.6%</w:t>
      </w:r>
      <w:r>
        <w:rPr>
          <w:rFonts w:hint="eastAsia"/>
        </w:rPr>
        <w:t>，低于滑动窗口（</w:t>
      </w:r>
      <w:r>
        <w:rPr>
          <w:rFonts w:ascii="Times New Roman" w:hAnsi="Times New Roman"/>
        </w:rPr>
        <w:t>31.2%</w:t>
      </w:r>
      <w:r>
        <w:rPr>
          <w:rFonts w:hint="eastAsia"/>
        </w:rPr>
        <w:t>）与线性加减分（</w:t>
      </w:r>
      <w:r>
        <w:rPr>
          <w:rFonts w:ascii="Times New Roman" w:hAnsi="Times New Roman"/>
        </w:rPr>
        <w:t>28.7%</w:t>
      </w:r>
      <w:r>
        <w:rPr>
          <w:rFonts w:hint="eastAsia"/>
        </w:rPr>
        <w:t>）。共识成功率在该区间内保持</w:t>
      </w:r>
      <w:r>
        <w:t xml:space="preserve"> </w:t>
      </w:r>
      <w:r>
        <w:rPr>
          <w:rFonts w:ascii="Times New Roman" w:hAnsi="Times New Roman"/>
        </w:rPr>
        <w:t>100%</w:t>
      </w:r>
      <w:r>
        <w:rPr>
          <w:rFonts w:hint="eastAsia"/>
        </w:rPr>
        <w:t>。这一结果表明，</w:t>
      </w:r>
      <w:r>
        <w:rPr>
          <w:rFonts w:ascii="Times New Roman" w:hAnsi="Times New Roman"/>
        </w:rPr>
        <w:t>EDR</w:t>
      </w:r>
      <w:r>
        <w:t xml:space="preserve"> </w:t>
      </w:r>
      <w:r>
        <w:rPr>
          <w:rFonts w:hint="eastAsia"/>
        </w:rPr>
        <w:t xml:space="preserve">的分段衰减与</w:t>
      </w:r>
      <w:r>
        <w:rPr>
          <w:rFonts w:ascii="Times New Roman" w:hAnsi="Times New Roman"/>
        </w:rPr>
        <w:t xml:space="preserve"> ES </w:t>
      </w:r>
      <w:r>
        <w:rPr>
          <w:rFonts w:hint="eastAsia"/>
        </w:rPr>
        <w:t xml:space="preserve">的候选集冻结在高拜占庭比例下仍能有效将恶意节点排除在领导者集合之外，从而减缓吞吐衰减。吞吐退化的宏观趋势已明确，下一步通过信誉收敛曲线验证</w:t>
      </w:r>
      <w:r>
        <w:rPr>
          <w:rFonts w:ascii="Times New Roman" w:hAnsi="Times New Roman"/>
        </w:rPr>
        <w:t xml:space="preserve"> EDR </w:t>
      </w:r>
      <w:r>
        <w:rPr>
          <w:rFonts w:hint="eastAsia"/>
        </w:rPr>
        <w:t xml:space="preserve">的长期治理路径是否符合设计预期。</w:t>
      </w:r>
    </w:p>
    <w:tbl>
      <w:tblPr>
        <w:tblW w:type="dxa" w:w="7920"/>
        <w:tblLayout w:type="fixed"/>
        <w:jc w:val="center"/>
        <w:tblBorders>
          <w:top w:val="nil"/>
          <w:left w:val="nil"/>
          <w:bottom w:val="nil"/>
          <w:right w:val="nil"/>
          <w:insideH w:val="nil"/>
          <w:insideV w:val="nil"/>
        </w:tblBorders>
      </w:tblPr>
      <w:tblGrid>
        <w:gridCol w:w="7920"/>
      </w:tblGrid>
      <w:tr>
        <w:trPr>
          <w:cantSplit/>
        </w:trPr>
        <w:tc>
          <w:tcPr>
            <w:tcW w:type="dxa" w:w="7920"/>
          </w:tcPr>
          <w:tbl>
            <w:tblPr>
              <w:tblStyle w:val="FigureTable"/>
              <w:tblW w:type="auto" w:w="0"/>
              <w:jc w:val="center"/>
              <w:tblLook w:firstRow="0" w:lastRow="0" w:firstColumn="0" w:lastColumn="0"/>
            </w:tblPr>
            <w:tblGrid>
              <w:gridCol w:w="7920"/>
            </w:tblGrid>
            <w:tr>
              <w:tc>
                <w:tcPr/>
                <w:p>
                  <w:pPr>
                    <w:jc w:val="center"/>
                  </w:pPr>
                  <w:r>
                    <w:drawing>
                      <wp:inline>
                        <wp:extent cx="4447540" cy="2744627"/>
                        <wp:effectExtent b="0" l="0" r="0" t="0"/>
                        <wp:docPr descr="image" title="" id="432" name="Picture"/>
                        <a:graphic>
                          <a:graphicData uri="http://schemas.openxmlformats.org/drawingml/2006/picture">
                            <pic:pic>
                              <pic:nvPicPr>
                                <pic:cNvPr descr="figures/ch4/fig_4_8b.png" id="433" name="Picture"/>
                                <pic:cNvPicPr>
                                  <a:picLocks noChangeArrowheads="1" noChangeAspect="1"/>
                                </pic:cNvPicPr>
                              </pic:nvPicPr>
                              <pic:blipFill>
                                <a:blip r:embed="rId431"/>
                                <a:stretch>
                                  <a:fillRect/>
                                </a:stretch>
                              </pic:blipFill>
                              <pic:spPr bwMode="auto">
                                <a:xfrm>
                                  <a:off x="0" y="0"/>
                                  <a:ext cx="4447540" cy="2744627"/>
                                </a:xfrm>
                                <a:prstGeom prst="rect">
                                  <a:avLst/>
                                </a:prstGeom>
                                <a:noFill/>
                                <a:ln w="9525">
                                  <a:noFill/>
                                  <a:headEnd/>
                                  <a:tailEnd/>
                                </a:ln>
                              </pic:spPr>
                            </pic:pic>
                          </a:graphicData>
                        </a:graphic>
                      </wp:inline>
                    </w:drawing>
                  </w:r>
                  <w:r>
                    <w:t xml:space="preserve"> </w:t>
                  </w:r>
                  <w:bookmarkStart w:id="434" w:name="fig:e4_reputation"/>
                  <w:bookmarkEnd w:id="434"/>
                </w:p>
              </w:tc>
            </w:tr>
          </w:tbl>
          <w:p>
            <w:pPr>
              <w:spacing w:line="240" w:lineRule="auto"/>
              <w:ind w:firstLine="422"/>
              <w:jc w:val="center"/>
              <w:rPr>
                <w:rFonts w:ascii="Times New Roman" w:hAnsi="Times New Roman"/>
                <w:b/>
                <w:sz w:val="21"/>
                <w:szCs w:val="21"/>
              </w:rPr>
              <w:keepNext/>
            </w:pPr>
            <w:r>
              <w:rPr>
                <w:rFonts w:ascii="Times New Roman" w:hAnsi="Times New Roman"/>
                <w:b/>
                <w:sz w:val="21"/>
                <w:szCs w:val="21"/>
              </w:rPr>
              <w:t>图4-6 信誉机制级拜占庭容错：f/n-TPS曲线</w:t>
            </w:r>
          </w:p>
          <w:p>
            <w:pPr>
              <w:spacing w:line="240" w:lineRule="auto"/>
              <w:ind w:firstLine="422"/>
              <w:jc w:val="center"/>
              <w:rPr>
                <w:rFonts w:ascii="Times New Roman" w:hAnsi="Times New Roman"/>
                <w:b/>
                <w:sz w:val="21"/>
                <w:szCs w:val="21"/>
              </w:rPr>
            </w:pPr>
            <w:r>
              <w:rPr>
                <w:rFonts w:ascii="Times New Roman" w:hAnsi="Times New Roman"/>
                <w:b/>
                <w:sz w:val="21"/>
                <w:szCs w:val="21"/>
              </w:rPr>
              <w:t>Figure 4-6 Reputation-Level Byzantine Fault Tolerance: f/n-TPS Curve</w:t>
            </w:r>
          </w:p>
        </w:tc>
      </w:tr>
    </w:tbl>
    <w:bookmarkEnd w:id="436"/>
    <w:bookmarkStart w:id="442" w:name="信誉收敛分析"/>
    <w:p>
      <w:pPr>
        <w:pStyle w:val="Heading3"/>
        <w:ind w:left="0"/>
      </w:pPr>
      <w:r>
        <w:rPr>
          <w:rFonts w:hint="eastAsia"/>
        </w:rPr>
        <w:t xml:space="preserve">信誉收敛分析</w:t>
      </w:r>
    </w:p>
    <w:p>
      <w:pPr>
        <w:pStyle w:val="a"/>
        <w:ind w:firstLineChars="200"/>
      </w:pPr>
      <w:r>
        <w:rPr>
          <w:rFonts w:hint="eastAsia"/>
        </w:rPr>
        <w:t xml:space="preserve">前文信誉上界分析从理论层面证明了恶意节点信誉存在严格上界</w:t>
      </w:r>
      <w:r>
        <w:t xml:space="preserve"> </w:t>
      </w:r>
      <m:oMath>
        <m:sSub>
          <m:e>
            <m:r>
              <m:t>R</m:t>
            </m:r>
          </m:e>
          <m:sub>
            <m:r>
              <m:t>u</m:t>
            </m:r>
            <m:r>
              <m:t>b</m:t>
            </m:r>
          </m:sub>
        </m:sSub>
      </m:oMath>
      <w:r>
        <w:rPr>
          <w:rFonts w:hint="eastAsia"/>
        </w:rPr>
        <w:t>，本节通过数值实验验证这一收敛行为。</w:t>
      </w:r>
      <w:r>
        <w:rPr>
          <w:rFonts w:ascii="Times New Roman" w:hAnsi="Times New Roman"/>
        </w:rPr>
        <w:t>EDR</w:t>
      </w:r>
      <w:r>
        <w:t xml:space="preserve"> </w:t>
      </w:r>
      <w:r>
        <w:rPr>
          <w:rFonts w:hint="eastAsia"/>
        </w:rPr>
        <w:t xml:space="preserve">通过</w:t>
      </w:r>
      <w:r>
        <w:t xml:space="preserve"> </w:t>
      </w:r>
      <m:oMath>
        <m:sSub>
          <m:e>
            <m:r>
              <m:t>λ</m:t>
            </m:r>
          </m:e>
          <m:sub>
            <m:r>
              <m:t>H</m:t>
            </m:r>
          </m:sub>
        </m:sSub>
        <m:r>
          <m:rPr>
            <m:sty m:val="p"/>
          </m:rPr>
          <m:t>&lt;</m:t>
        </m:r>
        <m:sSub>
          <m:e>
            <m:r>
              <m:t>λ</m:t>
            </m:r>
          </m:e>
          <m:sub>
            <m:r>
              <m:t>L</m:t>
            </m:r>
          </m:sub>
        </m:sSub>
      </m:oMath>
      <w:r>
        <w:t xml:space="preserve"> </w:t>
      </w:r>
      <w:r>
        <w:rPr>
          <w:rFonts w:hint="eastAsia"/>
        </w:rPr>
        <w:t xml:space="preserve">的分段衰减形成”快速下降、慢恢复”的非对称治理路径，使恶意节点难以通过短期合规重返高信誉区。实验在</w:t>
      </w:r>
      <w:r>
        <w:t xml:space="preserve"> </w:t>
      </w:r>
      <m:oMath>
        <m:r>
          <m:t>n</m:t>
        </m:r>
        <m:r>
          <m:rPr>
            <m:sty m:val="p"/>
          </m:rPr>
          <m:t>=</m:t>
        </m:r>
        <m:r>
          <m:t>25</m:t>
        </m:r>
      </m:oMath>
      <w:r>
        <w:rPr>
          <w:rFonts w:ascii="Times New Roman" w:hAnsi="Times New Roman"/>
        </w:rPr>
        <w:t xml:space="preserve">、5 </w:t>
      </w:r>
      <w:r>
        <w:rPr>
          <w:rFonts w:hint="eastAsia"/>
        </w:rPr>
        <w:t xml:space="preserve">个恶意节点采用</w:t>
      </w:r>
      <w:r>
        <w:rPr>
          <w:rFonts w:ascii="Times New Roman" w:hAnsi="Times New Roman"/>
        </w:rPr>
        <w:t xml:space="preserve"> On-Off </w:t>
      </w:r>
      <w:r>
        <w:rPr>
          <w:rFonts w:hint="eastAsia"/>
        </w:rPr>
        <w:t xml:space="preserve">攻击的条件下运行</w:t>
      </w:r>
      <w:r>
        <w:rPr>
          <w:rFonts w:ascii="Times New Roman" w:hAnsi="Times New Roman"/>
        </w:rPr>
        <w:t xml:space="preserve"> 100 </w:t>
      </w:r>
      <w:r>
        <w:rPr>
          <w:rFonts w:hint="eastAsia"/>
        </w:rPr>
        <w:t>轮，观察信誉值的动态演化。如图</w:t>
      </w:r>
      <w:r>
        <w:rPr>
          <w:rFonts w:ascii="Times New Roman" w:hAnsi="Times New Roman"/>
        </w:rPr>
        <w:t>4-7</w:t>
      </w:r>
      <w:r>
        <w:t xml:space="preserve"> </w:t>
      </w:r>
      <w:r>
        <w:rPr>
          <w:rFonts w:hint="eastAsia"/>
        </w:rPr>
        <w:t xml:space="preserve">所示，诚实节点信誉在全程保持接近</w:t>
      </w:r>
      <w:r>
        <w:t xml:space="preserve"> </w:t>
      </w:r>
      <w:r>
        <w:rPr>
          <w:rFonts w:ascii="Times New Roman" w:hAnsi="Times New Roman"/>
        </w:rPr>
        <w:t>1.0</w:t>
      </w:r>
      <w:r>
        <w:rPr>
          <w:rFonts w:hint="eastAsia"/>
        </w:rPr>
        <w:t>；恶意节点在第</w:t>
      </w:r>
      <w:r>
        <w:rPr>
          <w:rFonts w:ascii="Times New Roman" w:hAnsi="Times New Roman"/>
        </w:rPr>
        <w:t xml:space="preserve"> 10 </w:t>
      </w:r>
      <w:r>
        <w:rPr>
          <w:rFonts w:hint="eastAsia"/>
        </w:rPr>
        <w:t xml:space="preserve">轮降至</w:t>
      </w:r>
      <w:r>
        <w:t xml:space="preserve"> </w:t>
      </w:r>
      <w:r>
        <w:rPr>
          <w:rFonts w:ascii="Times New Roman" w:hAnsi="Times New Roman"/>
        </w:rPr>
        <w:t>0.056</w:t>
      </w:r>
      <w:r>
        <w:rPr>
          <w:rFonts w:hint="eastAsia"/>
        </w:rPr>
        <w:t>，第</w:t>
      </w:r>
      <w:r>
        <w:rPr>
          <w:rFonts w:ascii="Times New Roman" w:hAnsi="Times New Roman"/>
        </w:rPr>
        <w:t xml:space="preserve"> 20 </w:t>
      </w:r>
      <w:r>
        <w:rPr>
          <w:rFonts w:hint="eastAsia"/>
        </w:rPr>
        <w:t xml:space="preserve">轮降至</w:t>
      </w:r>
      <w:r>
        <w:t xml:space="preserve"> </w:t>
      </w:r>
      <m:oMath>
        <m:r>
          <m:t>5.1</m:t>
        </m:r>
        <m:r>
          <m:rPr>
            <m:sty m:val="p"/>
          </m:rPr>
          <m:t>×</m:t>
        </m:r>
        <m:sSup>
          <m:e>
            <m:r>
              <m:t>10</m:t>
            </m:r>
          </m:e>
          <m:sup>
            <m:r>
              <m:rPr>
                <m:sty m:val="p"/>
              </m:rPr>
              <m:t>−</m:t>
            </m:r>
            <m:r>
              <m:t>4</m:t>
            </m:r>
          </m:sup>
        </m:sSup>
      </m:oMath>
      <w:r>
        <w:rPr>
          <w:rFonts w:hint="eastAsia"/>
        </w:rPr>
        <w:t xml:space="preserve">，并在后续轮次维持低信誉状态，即使其在”正常”周期内持续合规也未能显著回升。该收敛行为与前文信誉上界分析的理论预测一致：低信誉区衰减因子</w:t>
      </w:r>
      <w:r>
        <w:t xml:space="preserve"> </w:t>
      </w:r>
      <m:oMath>
        <m:sSub>
          <m:e>
            <m:r>
              <m:t>λ</m:t>
            </m:r>
          </m:e>
          <m:sub>
            <m:r>
              <m:t>L</m:t>
            </m:r>
          </m:sub>
        </m:sSub>
      </m:oMath>
      <w:r>
        <w:t xml:space="preserve"> </w:t>
      </w:r>
      <w:r>
        <w:rPr>
          <w:rFonts w:hint="eastAsia"/>
        </w:rPr>
        <w:t xml:space="preserve">的长记忆效应使历史惩罚在更新中占据更大权重，从而抬高恶意节点重返候选集的连续合规成本。实验观测到的第</w:t>
      </w:r>
      <w:r>
        <w:rPr>
          <w:rFonts w:ascii="Times New Roman" w:hAnsi="Times New Roman"/>
        </w:rPr>
        <w:t xml:space="preserve"> 20 </w:t>
      </w:r>
      <w:r>
        <w:rPr>
          <w:rFonts w:hint="eastAsia"/>
        </w:rPr>
        <w:t xml:space="preserve">轮信誉值</w:t>
      </w:r>
      <w:r>
        <w:t xml:space="preserve"> </w:t>
      </w:r>
      <m:oMath>
        <m:r>
          <m:t>5.1</m:t>
        </m:r>
        <m:r>
          <m:rPr>
            <m:sty m:val="p"/>
          </m:rPr>
          <m:t>×</m:t>
        </m:r>
        <m:sSup>
          <m:e>
            <m:r>
              <m:t>10</m:t>
            </m:r>
          </m:e>
          <m:sup>
            <m:r>
              <m:rPr>
                <m:sty m:val="p"/>
              </m:rPr>
              <m:t>−</m:t>
            </m:r>
            <m:r>
              <m:t>4</m:t>
            </m:r>
          </m:sup>
        </m:sSup>
      </m:oMath>
      <w:r>
        <w:t xml:space="preserve"> </w:t>
      </w:r>
      <w:r>
        <w:rPr>
          <w:rFonts w:hint="eastAsia"/>
        </w:rPr>
        <w:t xml:space="preserve">远低于候选阈值</w:t>
      </w:r>
      <w:r>
        <w:t xml:space="preserve"> </w:t>
      </w:r>
      <m:oMath>
        <m:sSub>
          <m:e>
            <m:r>
              <m:t>τ</m:t>
            </m:r>
          </m:e>
          <m:sub>
            <m:r>
              <m:t>H</m:t>
            </m:r>
          </m:sub>
        </m:sSub>
      </m:oMath>
      <w:r>
        <w:rPr>
          <w:rFonts w:hint="eastAsia"/>
        </w:rPr>
        <w:t xml:space="preserve">，与上述分析吻合，验证了</w:t>
      </w:r>
      <w:r>
        <w:rPr>
          <w:rFonts w:ascii="Times New Roman" w:hAnsi="Times New Roman"/>
        </w:rPr>
        <w:t xml:space="preserve"> EDR </w:t>
      </w:r>
      <w:r>
        <w:rPr>
          <w:rFonts w:hint="eastAsia"/>
        </w:rPr>
        <w:t xml:space="preserve">分段衰减机制在</w:t>
      </w:r>
      <w:r>
        <w:rPr>
          <w:rFonts w:ascii="Times New Roman" w:hAnsi="Times New Roman"/>
        </w:rPr>
        <w:t xml:space="preserve"> On-Off </w:t>
      </w:r>
      <w:r>
        <w:rPr>
          <w:rFonts w:hint="eastAsia"/>
        </w:rPr>
        <w:t xml:space="preserve">攻击下的长期压制效果。</w:t>
      </w:r>
    </w:p>
    <w:tbl>
      <w:tblPr>
        <w:tblW w:type="dxa" w:w="7920"/>
        <w:tblLayout w:type="fixed"/>
        <w:jc w:val="center"/>
        <w:tblBorders>
          <w:top w:val="nil"/>
          <w:left w:val="nil"/>
          <w:bottom w:val="nil"/>
          <w:right w:val="nil"/>
          <w:insideH w:val="nil"/>
          <w:insideV w:val="nil"/>
        </w:tblBorders>
      </w:tblPr>
      <w:tblGrid>
        <w:gridCol w:w="7920"/>
      </w:tblGrid>
      <w:tr>
        <w:trPr>
          <w:cantSplit/>
        </w:trPr>
        <w:tc>
          <w:tcPr>
            <w:tcW w:type="dxa" w:w="7920"/>
          </w:tcPr>
          <w:tbl>
            <w:tblPr>
              <w:tblStyle w:val="FigureTable"/>
              <w:tblW w:type="auto" w:w="0"/>
              <w:jc w:val="center"/>
              <w:tblLook w:firstRow="0" w:lastRow="0" w:firstColumn="0" w:lastColumn="0"/>
            </w:tblPr>
            <w:tblGrid>
              <w:gridCol w:w="7920"/>
            </w:tblGrid>
            <w:tr>
              <w:tc>
                <w:tcPr/>
                <w:p>
                  <w:pPr>
                    <w:jc w:val="center"/>
                  </w:pPr>
                  <w:r>
                    <w:drawing>
                      <wp:inline>
                        <wp:extent cx="4447540" cy="2747951"/>
                        <wp:effectExtent b="0" l="0" r="0" t="0"/>
                        <wp:docPr descr="image" title="" id="438" name="Picture"/>
                        <a:graphic>
                          <a:graphicData uri="http://schemas.openxmlformats.org/drawingml/2006/picture">
                            <pic:pic>
                              <pic:nvPicPr>
                                <pic:cNvPr descr="figures/ch4/fig_4_10a.png" id="439" name="Picture"/>
                                <pic:cNvPicPr>
                                  <a:picLocks noChangeArrowheads="1" noChangeAspect="1"/>
                                </pic:cNvPicPr>
                              </pic:nvPicPr>
                              <pic:blipFill>
                                <a:blip r:embed="rId437"/>
                                <a:stretch>
                                  <a:fillRect/>
                                </a:stretch>
                              </pic:blipFill>
                              <pic:spPr bwMode="auto">
                                <a:xfrm>
                                  <a:off x="0" y="0"/>
                                  <a:ext cx="4447540" cy="2747951"/>
                                </a:xfrm>
                                <a:prstGeom prst="rect">
                                  <a:avLst/>
                                </a:prstGeom>
                                <a:noFill/>
                                <a:ln w="9525">
                                  <a:noFill/>
                                  <a:headEnd/>
                                  <a:tailEnd/>
                                </a:ln>
                              </pic:spPr>
                            </pic:pic>
                          </a:graphicData>
                        </a:graphic>
                      </wp:inline>
                    </w:drawing>
                  </w:r>
                  <w:r>
                    <w:t xml:space="preserve"> </w:t>
                  </w:r>
                  <w:bookmarkStart w:id="440" w:name="fig:e7_convergence"/>
                  <w:bookmarkEnd w:id="440"/>
                </w:p>
              </w:tc>
            </w:tr>
          </w:tbl>
          <w:p>
            <w:pPr>
              <w:spacing w:line="240" w:lineRule="auto"/>
              <w:ind w:firstLine="422"/>
              <w:jc w:val="center"/>
              <w:rPr>
                <w:rFonts w:ascii="Times New Roman" w:hAnsi="Times New Roman"/>
                <w:b/>
                <w:sz w:val="21"/>
                <w:szCs w:val="21"/>
              </w:rPr>
              <w:keepNext/>
            </w:pPr>
            <w:r>
              <w:rPr>
                <w:rFonts w:ascii="Times New Roman" w:hAnsi="Times New Roman"/>
                <w:b/>
                <w:sz w:val="21"/>
                <w:szCs w:val="21"/>
              </w:rPr>
              <w:t>图4-7 信誉收敛曲线：诚实与恶意节点信誉变化</w:t>
            </w:r>
          </w:p>
          <w:p>
            <w:pPr>
              <w:spacing w:line="240" w:lineRule="auto"/>
              <w:ind w:firstLine="422"/>
              <w:jc w:val="center"/>
              <w:rPr>
                <w:rFonts w:ascii="Times New Roman" w:hAnsi="Times New Roman"/>
                <w:b/>
                <w:sz w:val="21"/>
                <w:szCs w:val="21"/>
              </w:rPr>
            </w:pPr>
            <w:r>
              <w:rPr>
                <w:rFonts w:ascii="Times New Roman" w:hAnsi="Times New Roman"/>
                <w:b/>
                <w:sz w:val="21"/>
                <w:szCs w:val="21"/>
              </w:rPr>
              <w:t>Figure 4-7 Reputation Convergence Curve: Reputation Evolution of Honest and Malicious Nodes</w:t>
            </w:r>
          </w:p>
        </w:tc>
      </w:tr>
    </w:tbl>
    <w:bookmarkEnd w:id="442"/>
    <w:bookmarkEnd w:id="443"/>
    <w:bookmarkStart w:id="444" w:name="本章小结-2"/>
    <w:p>
      <w:pPr>
        <w:pStyle w:val="Heading2"/>
        <w:ind w:left="0"/>
      </w:pPr>
      <w:r>
        <w:rPr>
          <w:rFonts w:hint="eastAsia"/>
        </w:rPr>
        <w:t xml:space="preserve">本章小结</w:t>
      </w:r>
    </w:p>
    <w:p>
      <w:pPr>
        <w:pStyle w:val="a"/>
        <w:ind w:firstLineChars="200"/>
      </w:pPr>
      <w:r>
        <w:rPr>
          <w:rFonts w:hint="eastAsia"/>
        </w:rPr>
        <w:t xml:space="preserve">本章针对车联网场景中信誉驱动选主的稳定性与可验证性问题，提出了</w:t>
      </w:r>
      <w:r>
        <w:rPr>
          <w:rFonts w:ascii="Times New Roman" w:hAnsi="Times New Roman"/>
        </w:rPr>
        <w:t xml:space="preserve"> EDR+ES </w:t>
      </w:r>
      <w:r>
        <w:rPr>
          <w:rFonts w:hint="eastAsia"/>
        </w:rPr>
        <w:t xml:space="preserve">驱动的</w:t>
      </w:r>
      <w:r>
        <w:rPr>
          <w:rFonts w:ascii="Times New Roman" w:hAnsi="Times New Roman"/>
        </w:rPr>
        <w:t xml:space="preserve"> HotStuff </w:t>
      </w:r>
      <w:r>
        <w:rPr>
          <w:rFonts w:hint="eastAsia"/>
        </w:rPr>
        <w:t xml:space="preserve">共识方案。首先，设计了指数衰减信誉模型</w:t>
      </w:r>
      <w:r>
        <w:t xml:space="preserve"> </w:t>
      </w:r>
      <w:r>
        <w:rPr>
          <w:rFonts w:ascii="Times New Roman" w:hAnsi="Times New Roman"/>
        </w:rPr>
        <w:t>EDR</w:t>
      </w:r>
      <w:r>
        <w:rPr>
          <w:rFonts w:hint="eastAsia"/>
        </w:rPr>
        <w:t>，通过分段衰减函数在同一框架内实现快速惩戒高信誉节点与长期约束低信誉节点，使信誉更新可在各</w:t>
      </w:r>
      <w:r>
        <w:rPr>
          <w:rFonts w:ascii="Times New Roman" w:hAnsi="Times New Roman"/>
        </w:rPr>
        <w:t xml:space="preserve"> RSU </w:t>
      </w:r>
      <w:r>
        <w:rPr>
          <w:rFonts w:hint="eastAsia"/>
        </w:rPr>
        <w:t xml:space="preserve">本地确定性重放完成；接着，提出了阈值过滤快照机制</w:t>
      </w:r>
      <w:r>
        <w:t xml:space="preserve"> </w:t>
      </w:r>
      <w:r>
        <w:rPr>
          <w:rFonts w:ascii="Times New Roman" w:hAnsi="Times New Roman"/>
        </w:rPr>
        <w:t>ES</w:t>
      </w:r>
      <w:r>
        <w:rPr>
          <w:rFonts w:hint="eastAsia"/>
        </w:rPr>
        <w:t>，通过阈值过滤与</w:t>
      </w:r>
      <w:r>
        <w:rPr>
          <w:rFonts w:ascii="Times New Roman" w:hAnsi="Times New Roman"/>
        </w:rPr>
        <w:t xml:space="preserve"> Top-K </w:t>
      </w:r>
      <w:r>
        <w:rPr>
          <w:rFonts w:hint="eastAsia"/>
        </w:rPr>
        <w:t xml:space="preserve">裁剪将动态信誉转换为稳定的候选集合，并经</w:t>
      </w:r>
      <w:r>
        <w:rPr>
          <w:rFonts w:ascii="Times New Roman" w:hAnsi="Times New Roman"/>
        </w:rPr>
        <w:t xml:space="preserve"> HotStuff </w:t>
      </w:r>
      <w:r>
        <w:rPr>
          <w:rFonts w:hint="eastAsia"/>
        </w:rPr>
        <w:t xml:space="preserve">投票获得</w:t>
      </w:r>
      <w:r>
        <w:rPr>
          <w:rFonts w:ascii="Times New Roman" w:hAnsi="Times New Roman"/>
        </w:rPr>
        <w:t xml:space="preserve"> QC </w:t>
      </w:r>
      <w:r>
        <w:rPr>
          <w:rFonts w:hint="eastAsia"/>
        </w:rPr>
        <w:t xml:space="preserve">后写入链上，形成全网一致、可追溯的选主基线；最后，将</w:t>
      </w:r>
      <w:r>
        <w:rPr>
          <w:rFonts w:ascii="Times New Roman" w:hAnsi="Times New Roman"/>
        </w:rPr>
        <w:t xml:space="preserve"> EDR+ES </w:t>
      </w:r>
      <w:r>
        <w:rPr>
          <w:rFonts w:hint="eastAsia"/>
        </w:rPr>
        <w:t xml:space="preserve">嵌入</w:t>
      </w:r>
      <w:r>
        <w:rPr>
          <w:rFonts w:ascii="Times New Roman" w:hAnsi="Times New Roman"/>
        </w:rPr>
        <w:t xml:space="preserve"> HotStuff </w:t>
      </w:r>
      <w:r>
        <w:rPr>
          <w:rFonts w:hint="eastAsia"/>
        </w:rPr>
        <w:t xml:space="preserve">共识流程，在不改变其核心安全骨架的前提下完成领导者产生、投票过滤与</w:t>
      </w:r>
      <w:r>
        <w:rPr>
          <w:rFonts w:ascii="Times New Roman" w:hAnsi="Times New Roman"/>
        </w:rPr>
        <w:t xml:space="preserve"> Epoch </w:t>
      </w:r>
      <w:r>
        <w:rPr>
          <w:rFonts w:hint="eastAsia"/>
        </w:rPr>
        <w:t>治理三处适配。实验结果表明，</w:t>
      </w:r>
      <w:r>
        <w:rPr>
          <w:rFonts w:ascii="Times New Roman" w:hAnsi="Times New Roman"/>
        </w:rPr>
        <w:t>EDR+ES-HotStuff</w:t>
      </w:r>
      <w:r>
        <w:t xml:space="preserve"> </w:t>
      </w:r>
      <w:r>
        <w:rPr>
          <w:rFonts w:hint="eastAsia"/>
        </w:rPr>
        <w:t xml:space="preserve">在无攻击条件下相较原生</w:t>
      </w:r>
      <w:r>
        <w:rPr>
          <w:rFonts w:ascii="Times New Roman" w:hAnsi="Times New Roman"/>
        </w:rPr>
        <w:t xml:space="preserve"> HotStuff </w:t>
      </w:r>
      <w:r>
        <w:rPr>
          <w:rFonts w:hint="eastAsia"/>
        </w:rPr>
        <w:t xml:space="preserve">吞吐提升</w:t>
      </w:r>
      <w:r>
        <w:t xml:space="preserve"> </w:t>
      </w:r>
      <w:r>
        <w:rPr>
          <w:rFonts w:ascii="Times New Roman" w:hAnsi="Times New Roman"/>
        </w:rPr>
        <w:t>16.6%</w:t>
      </w:r>
      <w:r>
        <w:rPr>
          <w:rFonts w:hint="eastAsia"/>
        </w:rPr>
        <w:t>，延迟降低约</w:t>
      </w:r>
      <w:r>
        <w:t xml:space="preserve"> </w:t>
      </w:r>
      <w:r>
        <w:rPr>
          <w:rFonts w:ascii="Times New Roman" w:hAnsi="Times New Roman"/>
        </w:rPr>
        <w:t>8%</w:t>
      </w:r>
      <w:r>
        <w:rPr>
          <w:rFonts w:hint="eastAsia"/>
        </w:rPr>
        <w:t>；在</w:t>
      </w:r>
      <w:r>
        <w:rPr>
          <w:rFonts w:ascii="Times New Roman" w:hAnsi="Times New Roman"/>
        </w:rPr>
        <w:t xml:space="preserve"> On-Off </w:t>
      </w:r>
      <w:r>
        <w:rPr>
          <w:rFonts w:hint="eastAsia"/>
        </w:rPr>
        <w:t xml:space="preserve">攻击场景下恶意主导比例降至</w:t>
      </w:r>
      <w:r>
        <w:t xml:space="preserve"> </w:t>
      </w:r>
      <w:r>
        <w:rPr>
          <w:rFonts w:ascii="Times New Roman" w:hAnsi="Times New Roman"/>
        </w:rPr>
        <w:t>5.0%</w:t>
      </w:r>
      <w:r>
        <w:rPr>
          <w:rFonts w:hint="eastAsia"/>
        </w:rPr>
        <w:t>，检测延迟仅</w:t>
      </w:r>
      <w:r>
        <w:rPr>
          <w:rFonts w:ascii="Times New Roman" w:hAnsi="Times New Roman"/>
        </w:rPr>
        <w:t xml:space="preserve"> 2.5 </w:t>
      </w:r>
      <w:r>
        <w:rPr>
          <w:rFonts w:hint="eastAsia"/>
        </w:rPr>
        <w:t xml:space="preserve">轮，显著优于无信誉基线的</w:t>
      </w:r>
      <w:r>
        <w:rPr>
          <w:rFonts w:ascii="Times New Roman" w:hAnsi="Times New Roman"/>
        </w:rPr>
        <w:t xml:space="preserve"> 38.4% </w:t>
      </w:r>
      <w:r>
        <w:rPr>
          <w:rFonts w:hint="eastAsia"/>
        </w:rPr>
        <w:t xml:space="preserve">与</w:t>
      </w:r>
      <w:r>
        <w:rPr>
          <w:rFonts w:ascii="Times New Roman" w:hAnsi="Times New Roman"/>
        </w:rPr>
        <w:t xml:space="preserve"> 14.5 </w:t>
      </w:r>
      <w:r>
        <w:rPr>
          <w:rFonts w:hint="eastAsia"/>
        </w:rPr>
        <w:t xml:space="preserve">轮；在拜占庭比例升高至</w:t>
      </w:r>
      <w:r>
        <w:rPr>
          <w:rFonts w:ascii="Times New Roman" w:hAnsi="Times New Roman"/>
        </w:rPr>
        <w:t xml:space="preserve"> 33% </w:t>
      </w:r>
      <w:r>
        <w:rPr>
          <w:rFonts w:hint="eastAsia"/>
        </w:rPr>
        <w:t>时，</w:t>
      </w:r>
      <w:r>
        <w:rPr>
          <w:rFonts w:ascii="Times New Roman" w:hAnsi="Times New Roman"/>
        </w:rPr>
        <w:t>EDR+ES</w:t>
      </w:r>
      <w:r>
        <w:t xml:space="preserve"> </w:t>
      </w:r>
      <w:r>
        <w:rPr>
          <w:rFonts w:hint="eastAsia"/>
        </w:rPr>
        <w:t xml:space="preserve">吞吐仍比无信誉基线高</w:t>
      </w:r>
      <w:r>
        <w:t xml:space="preserve"> </w:t>
      </w:r>
      <w:r>
        <w:rPr>
          <w:rFonts w:ascii="Times New Roman" w:hAnsi="Times New Roman"/>
        </w:rPr>
        <w:t>38.0%</w:t>
      </w:r>
      <w:r>
        <w:rPr>
          <w:rFonts w:hint="eastAsia"/>
        </w:rPr>
        <w:t>，退化率为</w:t>
      </w:r>
      <w:r>
        <w:t xml:space="preserve"> </w:t>
      </w:r>
      <w:r>
        <w:rPr>
          <w:rFonts w:ascii="Times New Roman" w:hAnsi="Times New Roman"/>
        </w:rPr>
        <w:t>24.6%</w:t>
      </w:r>
      <w:r>
        <w:rPr>
          <w:rFonts w:hint="eastAsia"/>
        </w:rPr>
        <w:t>。当前方案适用于</w:t>
      </w:r>
      <w:r>
        <w:rPr>
          <w:rFonts w:ascii="Times New Roman" w:hAnsi="Times New Roman"/>
        </w:rPr>
        <w:t xml:space="preserve"> RSU </w:t>
      </w:r>
      <w:r>
        <w:rPr>
          <w:rFonts w:hint="eastAsia"/>
        </w:rPr>
        <w:t xml:space="preserve">联盟链等对可验证治理与鲁棒性要求较高的部署场景，但在跨域信誉迁移与更强对手模型下的适用性仍有待进一步研究。</w:t>
      </w:r>
    </w:p>
    <w:bookmarkEnd w:id="444"/>
    <w:bookmarkEnd w:id="445"/>
    <w:bookmarkStart w:id="448" w:name="总结与展望"/>
    <w:p>
      <w:pPr>
        <w:pStyle w:val="1"/>
        <w:pageBreakBefore/>
      </w:pPr>
      <w:r>
        <w:rPr>
          <w:rFonts w:hint="eastAsia"/>
        </w:rPr>
        <w:t xml:space="preserve">总结与展望</w:t>
      </w:r>
    </w:p>
    <w:bookmarkStart w:id="446" w:name="本文总结"/>
    <w:p>
      <w:pPr>
        <w:pStyle w:val="Heading2"/>
        <w:ind w:left="0"/>
      </w:pPr>
      <w:r>
        <w:rPr>
          <w:rFonts w:hint="eastAsia"/>
        </w:rPr>
        <w:t xml:space="preserve">本文总结</w:t>
      </w:r>
    </w:p>
    <w:p>
      <w:pPr>
        <w:pStyle w:val="a"/>
        <w:ind w:firstLineChars="200"/>
      </w:pPr>
      <w:r>
        <w:rPr>
          <w:rFonts w:hint="eastAsia"/>
        </w:rPr>
        <w:t xml:space="preserve">本文围绕车联网场景下拜占庭容错共识算法的结构优化与治理机制增强展开研究，分别从分层委托式</w:t>
      </w:r>
      <w:r>
        <w:rPr>
          <w:rFonts w:ascii="Times New Roman" w:hAnsi="Times New Roman"/>
        </w:rPr>
        <w:t xml:space="preserve"> DAG-BFT </w:t>
      </w:r>
      <w:r>
        <w:rPr>
          <w:rFonts w:hint="eastAsia"/>
        </w:rPr>
        <w:t xml:space="preserve">共识架构设计与信誉驱动选主治理两个维度提出改进方案，并通过仿真实验对各方案的有效性进行了系统验证。围绕共识路径结构优化，针对车辆节点计算资源受限、网络拓扑动态变化以及直接参与共识成本较高的问题，本文构建了面向异构车联网的分层委托式</w:t>
      </w:r>
      <w:r>
        <w:rPr>
          <w:rFonts w:ascii="Times New Roman" w:hAnsi="Times New Roman"/>
        </w:rPr>
        <w:t xml:space="preserve"> LightDAG </w:t>
      </w:r>
      <w:r>
        <w:rPr>
          <w:rFonts w:hint="eastAsia"/>
        </w:rPr>
        <w:t>共识方案：采用"车辆–</w:t>
      </w:r>
      <w:r>
        <w:rPr>
          <w:rFonts w:ascii="Times New Roman" w:hAnsi="Times New Roman"/>
        </w:rPr>
        <w:t>RSU</w:t>
      </w:r>
      <w:r>
        <w:rPr>
          <w:rFonts w:hint="eastAsia"/>
        </w:rPr>
        <w:t>–云"三层职责划分架构将移动性影响限制在接入边界，由群签名与速率受限匿名凭证提供匿名准入与合规追责能力；在共识层面，基于</w:t>
      </w:r>
      <w:r>
        <w:rPr>
          <w:rFonts w:ascii="Times New Roman" w:hAnsi="Times New Roman"/>
        </w:rPr>
        <w:t xml:space="preserve"> DAG </w:t>
      </w:r>
      <w:r>
        <w:rPr>
          <w:rFonts w:hint="eastAsia"/>
        </w:rPr>
        <w:t xml:space="preserve">并行拓扑的</w:t>
      </w:r>
      <w:r>
        <w:rPr>
          <w:rFonts w:ascii="Times New Roman" w:hAnsi="Times New Roman"/>
        </w:rPr>
        <w:t xml:space="preserve"> LightDAG </w:t>
      </w:r>
      <w:r>
        <w:rPr>
          <w:rFonts w:hint="eastAsia"/>
        </w:rPr>
        <w:t xml:space="preserve">协议通过多父引用实现并发出块，并利用</w:t>
      </w:r>
      <w:r>
        <w:rPr>
          <w:rFonts w:ascii="Times New Roman" w:hAnsi="Times New Roman"/>
        </w:rPr>
        <w:t xml:space="preserve"> BLS </w:t>
      </w:r>
      <w:r>
        <w:rPr>
          <w:rFonts w:hint="eastAsia"/>
        </w:rPr>
        <w:t>聚合签名压缩确认面通信开销，</w:t>
      </w:r>
      <w:r>
        <w:rPr>
          <w:rFonts w:ascii="Times New Roman" w:hAnsi="Times New Roman"/>
        </w:rPr>
        <w:t>GPC</w:t>
      </w:r>
      <w:r>
        <w:t xml:space="preserve"> </w:t>
      </w:r>
      <w:r>
        <w:rPr>
          <w:rFonts w:hint="eastAsia"/>
        </w:rPr>
        <w:t xml:space="preserve">随机选主机制则增强了领导者选择的不可预测性。实验结果表明，在弱扩展配置下</w:t>
      </w:r>
      <w:r>
        <w:rPr>
          <w:rFonts w:ascii="Times New Roman" w:hAnsi="Times New Roman"/>
        </w:rPr>
        <w:t xml:space="preserve"> LightDAG </w:t>
      </w:r>
      <w:r>
        <w:rPr>
          <w:rFonts w:hint="eastAsia"/>
        </w:rPr>
        <w:t xml:space="preserve">吞吐达到</w:t>
      </w:r>
      <w:r>
        <w:rPr>
          <w:rFonts w:ascii="Times New Roman" w:hAnsi="Times New Roman"/>
        </w:rPr>
        <w:t xml:space="preserve"> 1 991 </w:t>
      </w:r>
      <w:r>
        <w:rPr>
          <w:rFonts w:ascii="Times New Roman" w:hAnsi="Times New Roman"/>
        </w:rPr>
        <w:t xml:space="preserve">TPS（</w:t>
      </w:r>
      <m:oMath>
        <m:r>
          <m:t>n</m:t>
        </m:r>
        <m:r>
          <m:rPr>
            <m:sty m:val="p"/>
          </m:rPr>
          <m:t>=</m:t>
        </m:r>
        <m:r>
          <m:t>25</m:t>
        </m:r>
      </m:oMath>
      <w:r>
        <w:rPr>
          <w:rFonts w:hint="eastAsia"/>
        </w:rPr>
        <w:t xml:space="preserve">）与</w:t>
      </w:r>
      <w:r>
        <w:rPr>
          <w:rFonts w:ascii="Times New Roman" w:hAnsi="Times New Roman"/>
        </w:rPr>
        <w:t xml:space="preserve"> 2 139 </w:t>
      </w:r>
      <w:r>
        <w:rPr>
          <w:rFonts w:ascii="Times New Roman" w:hAnsi="Times New Roman"/>
        </w:rPr>
        <w:t xml:space="preserve">TPS（</w:t>
      </w:r>
      <m:oMath>
        <m:r>
          <m:t>n</m:t>
        </m:r>
        <m:r>
          <m:rPr>
            <m:sty m:val="p"/>
          </m:rPr>
          <m:t>=</m:t>
        </m:r>
        <m:r>
          <m:t>50</m:t>
        </m:r>
      </m:oMath>
      <w:r>
        <w:rPr>
          <w:rFonts w:hint="eastAsia"/>
        </w:rPr>
        <w:t xml:space="preserve">），在</w:t>
      </w:r>
      <w:r>
        <w:rPr>
          <w:rFonts w:ascii="Times New Roman" w:hAnsi="Times New Roman"/>
        </w:rPr>
        <w:t xml:space="preserve"> Leader-DoS </w:t>
      </w:r>
      <w:r>
        <w:rPr>
          <w:rFonts w:hint="eastAsia"/>
        </w:rPr>
        <w:t xml:space="preserve">场景下恢复时间为</w:t>
      </w:r>
      <w:r>
        <w:rPr>
          <w:rFonts w:ascii="Times New Roman" w:hAnsi="Times New Roman"/>
        </w:rPr>
        <w:t xml:space="preserve"> 100 </w:t>
      </w:r>
      <w:r>
        <w:rPr>
          <w:rFonts w:ascii="Times New Roman" w:hAnsi="Times New Roman"/>
        </w:rPr>
        <w:t>ms</w:t>
      </w:r>
      <w:r>
        <w:rPr>
          <w:rFonts w:hint="eastAsia"/>
        </w:rPr>
        <w:t>，显著低于</w:t>
      </w:r>
      <w:r>
        <w:rPr>
          <w:rFonts w:ascii="Times New Roman" w:hAnsi="Times New Roman"/>
        </w:rPr>
        <w:t xml:space="preserve"> PBFT </w:t>
      </w:r>
      <w:r>
        <w:rPr>
          <w:rFonts w:hint="eastAsia"/>
        </w:rPr>
        <w:t xml:space="preserve">与</w:t>
      </w:r>
      <w:r>
        <w:rPr>
          <w:rFonts w:ascii="Times New Roman" w:hAnsi="Times New Roman"/>
        </w:rPr>
        <w:t xml:space="preserve"> HotStuff </w:t>
      </w:r>
      <w:r>
        <w:rPr>
          <w:rFonts w:hint="eastAsia"/>
        </w:rPr>
        <w:t xml:space="preserve">的</w:t>
      </w:r>
      <w:r>
        <w:rPr>
          <w:rFonts w:ascii="Times New Roman" w:hAnsi="Times New Roman"/>
        </w:rPr>
        <w:t xml:space="preserve"> 6 000 </w:t>
      </w:r>
      <w:r>
        <w:rPr>
          <w:rFonts w:ascii="Times New Roman" w:hAnsi="Times New Roman"/>
        </w:rPr>
        <w:t>ms</w:t>
      </w:r>
      <w:r>
        <w:rPr>
          <w:rFonts w:hint="eastAsia"/>
        </w:rPr>
        <w:t>；在</w:t>
      </w:r>
      <w:r>
        <w:t xml:space="preserve"> </w:t>
      </w:r>
      <m:oMath>
        <m:r>
          <m:t>f</m:t>
        </m:r>
        <m:r>
          <m:rPr>
            <m:sty m:val="p"/>
          </m:rPr>
          <m:t>/</m:t>
        </m:r>
        <m:r>
          <m:t>n</m:t>
        </m:r>
        <m:r>
          <m:rPr>
            <m:sty m:val="p"/>
          </m:rPr>
          <m:t>≈</m:t>
        </m:r>
        <m:r>
          <m:t>33</m:t>
        </m:r>
        <m:r>
          <m:rPr>
            <m:sty m:val="p"/>
          </m:rPr>
          <m:t>%</m:t>
        </m:r>
      </m:oMath>
      <w:r>
        <w:t xml:space="preserve"> </w:t>
      </w:r>
      <w:r>
        <w:rPr>
          <w:rFonts w:hint="eastAsia"/>
        </w:rPr>
        <w:t xml:space="preserve">的高强度拜占庭扰动下吞吐衰减为</w:t>
      </w:r>
      <w:r>
        <w:t xml:space="preserve"> </w:t>
      </w:r>
      <w:r>
        <w:rPr>
          <w:rFonts w:ascii="Times New Roman" w:hAnsi="Times New Roman"/>
        </w:rPr>
        <w:t>34.04%</w:t>
      </w:r>
      <w:r>
        <w:rPr>
          <w:rFonts w:hint="eastAsia"/>
        </w:rPr>
        <w:t>，低于</w:t>
      </w:r>
      <w:r>
        <w:rPr>
          <w:rFonts w:ascii="Times New Roman" w:hAnsi="Times New Roman"/>
        </w:rPr>
        <w:t xml:space="preserve"> PBFT </w:t>
      </w:r>
      <w:r>
        <w:rPr>
          <w:rFonts w:hint="eastAsia"/>
        </w:rPr>
        <w:t xml:space="preserve">的</w:t>
      </w:r>
      <w:r>
        <w:rPr>
          <w:rFonts w:ascii="Times New Roman" w:hAnsi="Times New Roman"/>
        </w:rPr>
        <w:t xml:space="preserve"> 40.16% </w:t>
      </w:r>
      <w:r>
        <w:rPr>
          <w:rFonts w:hint="eastAsia"/>
        </w:rPr>
        <w:t xml:space="preserve">与</w:t>
      </w:r>
      <w:r>
        <w:rPr>
          <w:rFonts w:ascii="Times New Roman" w:hAnsi="Times New Roman"/>
        </w:rPr>
        <w:t xml:space="preserve"> HotStuff </w:t>
      </w:r>
      <w:r>
        <w:rPr>
          <w:rFonts w:hint="eastAsia"/>
        </w:rPr>
        <w:t xml:space="preserve">的</w:t>
      </w:r>
      <w:r>
        <w:t xml:space="preserve"> </w:t>
      </w:r>
      <w:r>
        <w:rPr>
          <w:rFonts w:ascii="Times New Roman" w:hAnsi="Times New Roman"/>
        </w:rPr>
        <w:t>36.76%</w:t>
      </w:r>
      <w:r>
        <w:rPr>
          <w:rFonts w:hint="eastAsia"/>
        </w:rPr>
        <w:t>；消融实验进一步确认并行</w:t>
      </w:r>
      <w:r>
        <w:rPr>
          <w:rFonts w:ascii="Times New Roman" w:hAnsi="Times New Roman"/>
        </w:rPr>
        <w:t xml:space="preserve"> DAG </w:t>
      </w:r>
      <w:r>
        <w:rPr>
          <w:rFonts w:hint="eastAsia"/>
        </w:rPr>
        <w:t xml:space="preserve">拓扑与</w:t>
      </w:r>
      <w:r>
        <w:rPr>
          <w:rFonts w:ascii="Times New Roman" w:hAnsi="Times New Roman"/>
        </w:rPr>
        <w:t xml:space="preserve"> BLS </w:t>
      </w:r>
      <w:r>
        <w:rPr>
          <w:rFonts w:hint="eastAsia"/>
        </w:rPr>
        <w:t xml:space="preserve">聚合是主要性能增益来源，其中移除</w:t>
      </w:r>
      <w:r>
        <w:rPr>
          <w:rFonts w:ascii="Times New Roman" w:hAnsi="Times New Roman"/>
        </w:rPr>
        <w:t xml:space="preserve"> BLS </w:t>
      </w:r>
      <w:r>
        <w:rPr>
          <w:rFonts w:hint="eastAsia"/>
        </w:rPr>
        <w:t xml:space="preserve">后通信量膨胀约</w:t>
      </w:r>
      <w:r>
        <w:rPr>
          <w:rFonts w:ascii="Times New Roman" w:hAnsi="Times New Roman"/>
        </w:rPr>
        <w:t xml:space="preserve"> 25 </w:t>
      </w:r>
      <w:r>
        <w:rPr>
          <w:rFonts w:hint="eastAsia"/>
        </w:rPr>
        <w:t xml:space="preserve">倍。围绕领导者治理机制增强，针对现有信誉机制缺乏动态惩罚衰减能力、信誉状态难以链上验证以及领导者选举易受操控等问题，本文提出基于</w:t>
      </w:r>
      <w:r>
        <w:rPr>
          <w:rFonts w:ascii="Times New Roman" w:hAnsi="Times New Roman"/>
        </w:rPr>
        <w:t xml:space="preserve"> EDR+ES </w:t>
      </w:r>
      <w:r>
        <w:rPr>
          <w:rFonts w:hint="eastAsia"/>
        </w:rPr>
        <w:t xml:space="preserve">的信誉驱动</w:t>
      </w:r>
      <w:r>
        <w:rPr>
          <w:rFonts w:ascii="Times New Roman" w:hAnsi="Times New Roman"/>
        </w:rPr>
        <w:t xml:space="preserve"> HotStuff </w:t>
      </w:r>
      <w:r>
        <w:rPr>
          <w:rFonts w:hint="eastAsia"/>
        </w:rPr>
        <w:t xml:space="preserve">共识方案：指数衰减信誉模型</w:t>
      </w:r>
      <w:r>
        <w:rPr>
          <w:rFonts w:ascii="Times New Roman" w:hAnsi="Times New Roman"/>
        </w:rPr>
        <w:t xml:space="preserve"> EDR </w:t>
      </w:r>
      <w:r>
        <w:rPr>
          <w:rFonts w:hint="eastAsia"/>
        </w:rPr>
        <w:t xml:space="preserve">通过分段衰减参数在同一框架内实现对高信誉节点的快速惩戒与对低信誉节点的长期约束，阈值过滤快照机制</w:t>
      </w:r>
      <w:r>
        <w:rPr>
          <w:rFonts w:ascii="Times New Roman" w:hAnsi="Times New Roman"/>
        </w:rPr>
        <w:t xml:space="preserve"> ES </w:t>
      </w:r>
      <w:r>
        <w:rPr>
          <w:rFonts w:hint="eastAsia"/>
        </w:rPr>
        <w:t xml:space="preserve">将动态信誉转换为链上可验证的稳定候选集合，两者嵌入</w:t>
      </w:r>
      <w:r>
        <w:rPr>
          <w:rFonts w:ascii="Times New Roman" w:hAnsi="Times New Roman"/>
        </w:rPr>
        <w:t xml:space="preserve"> HotStuff </w:t>
      </w:r>
      <w:r>
        <w:rPr>
          <w:rFonts w:hint="eastAsia"/>
        </w:rPr>
        <w:t xml:space="preserve">流程后完成领导者产生、投票过滤与</w:t>
      </w:r>
      <w:r>
        <w:rPr>
          <w:rFonts w:ascii="Times New Roman" w:hAnsi="Times New Roman"/>
        </w:rPr>
        <w:t xml:space="preserve"> Epoch </w:t>
      </w:r>
      <w:r>
        <w:rPr>
          <w:rFonts w:hint="eastAsia"/>
        </w:rPr>
        <w:t>治理三处适配。实验结果表明，</w:t>
      </w:r>
      <w:r>
        <w:rPr>
          <w:rFonts w:ascii="Times New Roman" w:hAnsi="Times New Roman"/>
        </w:rPr>
        <w:t>EDR+ES-HotStuff</w:t>
      </w:r>
      <w:r>
        <w:t xml:space="preserve"> </w:t>
      </w:r>
      <w:r>
        <w:rPr>
          <w:rFonts w:hint="eastAsia"/>
        </w:rPr>
        <w:t xml:space="preserve">在无攻击条件下相较原生</w:t>
      </w:r>
      <w:r>
        <w:rPr>
          <w:rFonts w:ascii="Times New Roman" w:hAnsi="Times New Roman"/>
        </w:rPr>
        <w:t xml:space="preserve"> HotStuff </w:t>
      </w:r>
      <w:r>
        <w:rPr>
          <w:rFonts w:hint="eastAsia"/>
        </w:rPr>
        <w:t xml:space="preserve">吞吐提升</w:t>
      </w:r>
      <w:r>
        <w:t xml:space="preserve"> </w:t>
      </w:r>
      <w:r>
        <w:rPr>
          <w:rFonts w:ascii="Times New Roman" w:hAnsi="Times New Roman"/>
        </w:rPr>
        <w:t>15.6%</w:t>
      </w:r>
      <w:r>
        <w:rPr>
          <w:rFonts w:hint="eastAsia"/>
        </w:rPr>
        <w:t>，延迟基本不变；在</w:t>
      </w:r>
      <w:r>
        <w:rPr>
          <w:rFonts w:ascii="Times New Roman" w:hAnsi="Times New Roman"/>
        </w:rPr>
        <w:t xml:space="preserve"> On-Off </w:t>
      </w:r>
      <w:r>
        <w:rPr>
          <w:rFonts w:hint="eastAsia"/>
        </w:rPr>
        <w:t xml:space="preserve">攻击场景下恶意主导比例降至</w:t>
      </w:r>
      <w:r>
        <w:t xml:space="preserve"> </w:t>
      </w:r>
      <w:r>
        <w:rPr>
          <w:rFonts w:ascii="Times New Roman" w:hAnsi="Times New Roman"/>
        </w:rPr>
        <w:t>5.0%</w:t>
      </w:r>
      <w:r>
        <w:rPr>
          <w:rFonts w:hint="eastAsia"/>
        </w:rPr>
        <w:t>，检测延迟仅</w:t>
      </w:r>
      <w:r>
        <w:rPr>
          <w:rFonts w:ascii="Times New Roman" w:hAnsi="Times New Roman"/>
        </w:rPr>
        <w:t xml:space="preserve"> 2.5 </w:t>
      </w:r>
      <w:r>
        <w:rPr>
          <w:rFonts w:hint="eastAsia"/>
        </w:rPr>
        <w:t xml:space="preserve">轮，显著优于无信誉基线的</w:t>
      </w:r>
      <w:r>
        <w:rPr>
          <w:rFonts w:ascii="Times New Roman" w:hAnsi="Times New Roman"/>
        </w:rPr>
        <w:t xml:space="preserve"> 38.4% </w:t>
      </w:r>
      <w:r>
        <w:rPr>
          <w:rFonts w:hint="eastAsia"/>
        </w:rPr>
        <w:t xml:space="preserve">与</w:t>
      </w:r>
      <w:r>
        <w:rPr>
          <w:rFonts w:ascii="Times New Roman" w:hAnsi="Times New Roman"/>
        </w:rPr>
        <w:t xml:space="preserve"> 14.5 </w:t>
      </w:r>
      <w:r>
        <w:rPr>
          <w:rFonts w:hint="eastAsia"/>
        </w:rPr>
        <w:t xml:space="preserve">轮；在拜占庭比例升高至</w:t>
      </w:r>
      <w:r>
        <w:rPr>
          <w:rFonts w:ascii="Times New Roman" w:hAnsi="Times New Roman"/>
        </w:rPr>
        <w:t xml:space="preserve"> 33% </w:t>
      </w:r>
      <w:r>
        <w:rPr>
          <w:rFonts w:hint="eastAsia"/>
        </w:rPr>
        <w:t xml:space="preserve">时吞吐仍比无信誉基线高</w:t>
      </w:r>
      <w:r>
        <w:t xml:space="preserve"> </w:t>
      </w:r>
      <w:r>
        <w:rPr>
          <w:rFonts w:ascii="Times New Roman" w:hAnsi="Times New Roman"/>
        </w:rPr>
        <w:t>38.0%</w:t>
      </w:r>
      <w:r>
        <w:rPr>
          <w:rFonts w:hint="eastAsia"/>
        </w:rPr>
        <w:t>，退化率为</w:t>
      </w:r>
      <w:r>
        <w:t xml:space="preserve"> </w:t>
      </w:r>
      <w:r>
        <w:rPr>
          <w:rFonts w:ascii="Times New Roman" w:hAnsi="Times New Roman"/>
        </w:rPr>
        <w:t>24.6%</w:t>
      </w:r>
      <w:r>
        <w:rPr>
          <w:rFonts w:hint="eastAsia"/>
        </w:rPr>
        <w:t>。综上，本文分别从共识拓扑与治理机制两个层面对车联网拜占庭容错共识进行了系统化设计与实验验证，为高动态异构网络环境中的区块链共识提供了可复验的技术路径。</w:t>
      </w:r>
    </w:p>
    <w:bookmarkEnd w:id="446"/>
    <w:bookmarkStart w:id="447" w:name="工作展望"/>
    <w:p>
      <w:pPr>
        <w:pStyle w:val="Heading2"/>
        <w:ind w:left="0"/>
      </w:pPr>
      <w:r>
        <w:rPr>
          <w:rFonts w:hint="eastAsia"/>
        </w:rPr>
        <w:t xml:space="preserve">工作展望</w:t>
      </w:r>
    </w:p>
    <w:p>
      <w:pPr>
        <w:pStyle w:val="a"/>
        <w:ind w:firstLineChars="200"/>
      </w:pPr>
      <w:r>
        <w:rPr>
          <w:rFonts w:hint="eastAsia"/>
        </w:rPr>
        <w:t xml:space="preserve">尽管本文所提方案在仿真环境下取得了预期效果，但在面向实际部署时仍存在若干值得深入探索的方向。在信誉治理层面，当前</w:t>
      </w:r>
      <w:r>
        <w:rPr>
          <w:rFonts w:ascii="Times New Roman" w:hAnsi="Times New Roman"/>
        </w:rPr>
        <w:t xml:space="preserve"> EDR+ES </w:t>
      </w:r>
      <w:r>
        <w:rPr>
          <w:rFonts w:hint="eastAsia"/>
        </w:rPr>
        <w:t xml:space="preserve">机制的信誉状态局限于单域</w:t>
      </w:r>
      <w:r>
        <w:rPr>
          <w:rFonts w:ascii="Times New Roman" w:hAnsi="Times New Roman"/>
        </w:rPr>
        <w:t xml:space="preserve"> RSU </w:t>
      </w:r>
      <w:r>
        <w:rPr>
          <w:rFonts w:hint="eastAsia"/>
        </w:rPr>
        <w:t xml:space="preserve">联盟链，尚未涉及跨管理域的信誉迁移与互认问题；当车辆或</w:t>
      </w:r>
      <w:r>
        <w:rPr>
          <w:rFonts w:ascii="Times New Roman" w:hAnsi="Times New Roman"/>
        </w:rPr>
        <w:t xml:space="preserve"> RSU </w:t>
      </w:r>
      <w:r>
        <w:rPr>
          <w:rFonts w:hint="eastAsia"/>
        </w:rPr>
        <w:t xml:space="preserve">在不同行政区域间切换时，如何在保护隐私的前提下实现信誉的安全传递与可验证聚合</w:t>
      </w:r>
      <w:r>
        <w:rPr>
          <w:vertAlign w:val="superscript"/>
          <w:rFonts w:ascii="Times New Roman" w:hAnsi="Times New Roman"/>
        </w:rPr>
        <w:t xml:space="preserve">[17]</w:t>
      </w:r>
      <w:r>
        <w:rPr>
          <w:rFonts w:hint="eastAsia"/>
        </w:rPr>
        <w:t xml:space="preserve">，是提升方案实用性的关键课题。在共识架构层面，本文的分层委托式</w:t>
      </w:r>
      <w:r>
        <w:rPr>
          <w:rFonts w:ascii="Times New Roman" w:hAnsi="Times New Roman"/>
        </w:rPr>
        <w:t xml:space="preserve"> LightDAG </w:t>
      </w:r>
      <w:r>
        <w:rPr>
          <w:rFonts w:hint="eastAsia"/>
        </w:rPr>
        <w:t xml:space="preserve">方案在中等规模网络（</w:t>
      </w:r>
      <m:oMath>
        <m:r>
          <m:t>n</m:t>
        </m:r>
        <m:r>
          <m:rPr>
            <m:sty m:val="p"/>
          </m:rPr>
          <m:t>≤</m:t>
        </m:r>
        <m:r>
          <m:t>50</m:t>
        </m:r>
      </m:oMath>
      <w:r>
        <w:rPr>
          <w:rFonts w:hint="eastAsia"/>
        </w:rPr>
        <w:t>）下表现良好，但在超大规模部署场景中，</w:t>
      </w:r>
      <w:r>
        <w:rPr>
          <w:rFonts w:ascii="Times New Roman" w:hAnsi="Times New Roman"/>
        </w:rPr>
        <w:t>DAG</w:t>
      </w:r>
      <w:r>
        <w:t xml:space="preserve"> </w:t>
      </w:r>
      <w:r>
        <w:rPr>
          <w:rFonts w:hint="eastAsia"/>
        </w:rPr>
        <w:t xml:space="preserve">波次调度与跨分片协调的通信开销可能成为新的瓶颈；结合动态分片策略对共识域进行自适应划分，有望在更大节点规模下维持可接受的延迟与吞吐。此外，当前实验基于仿真平台开展，尚未在真实车路协同测试场中进行端到端验证；后续工作可在实际</w:t>
      </w:r>
      <w:r>
        <w:rPr>
          <w:rFonts w:ascii="Times New Roman" w:hAnsi="Times New Roman"/>
        </w:rPr>
        <w:t xml:space="preserve"> V2X </w:t>
      </w:r>
      <w:r>
        <w:rPr>
          <w:rFonts w:hint="eastAsia"/>
        </w:rPr>
        <w:t>通信环境下评估协议的工程可行性，并探索将两条优化主线——</w:t>
      </w:r>
      <w:r>
        <w:rPr>
          <w:rFonts w:ascii="Times New Roman" w:hAnsi="Times New Roman"/>
        </w:rPr>
        <w:t>DAG</w:t>
      </w:r>
      <w:r>
        <w:t xml:space="preserve"> </w:t>
      </w:r>
      <w:r>
        <w:rPr>
          <w:rFonts w:hint="eastAsia"/>
        </w:rPr>
        <w:t xml:space="preserve">并行拓扑与信誉驱动治理——融合为统一框架的可能性，以在同一共识实例中同时获得高吞吐与强治理能力。</w:t>
      </w:r>
    </w:p>
    <w:bookmarkEnd w:id="447"/>
    <w:bookmarkEnd w:id="448"/>
    <w:bookmarkStart w:id="449" w:name="致谢"/>
    <w:p>
      <w:pPr>
        <w:pStyle w:val="1"/>
        <w:pageBreakBefore/>
      </w:pPr>
      <w:r>
        <w:rPr>
          <w:rFonts w:hint="eastAsia"/>
        </w:rPr>
        <w:t xml:space="preserve">致谢</w:t>
      </w:r>
    </w:p>
    <w:p>
      <w:pPr>
        <w:pStyle w:val="a"/>
        <w:ind w:firstLineChars="200"/>
      </w:pPr>
      <w:r>
        <w:rPr>
          <w:rFonts w:hint="eastAsia"/>
        </w:rPr>
        <w:t xml:space="preserve">时光荏苒，三年的硕士研究生生涯即将画上句号。回顾这段求学之路，心中充满了感激与不舍。</w:t>
      </w:r>
    </w:p>
    <w:p>
      <w:pPr>
        <w:pStyle w:val="9"/>
      </w:pPr>
      <w:r>
        <w:rPr>
          <w:rFonts w:hint="eastAsia"/>
        </w:rPr>
        <w:t xml:space="preserve">首先，我要衷心感谢我的导师郭现峰教授。郭老师不仅在学术上给予我悉心指导，更是以其严谨的治学态度和渊博的学识深深影响着我。在论文选题、方案设计、实验验证到最终成文的每一个环节，郭老师都给予了宝贵的建议和支持。特别感谢郭老师在百忙之中多次审阅论文，提出诸多建设性意见，使本文得以不断完善。</w:t>
      </w:r>
    </w:p>
    <w:p>
      <w:pPr>
        <w:pStyle w:val="9"/>
      </w:pPr>
      <w:r>
        <w:rPr>
          <w:rFonts w:hint="eastAsia"/>
        </w:rPr>
        <w:t xml:space="preserve">感谢计算机科学与工程学院的各位老师，是您们的精彩授课为我打下了扎实的专业基础。感谢同门的师兄师姐和同学们，在科研和生活中给予我帮助与鼓励，让研究生的生活充满温暖与收获。</w:t>
      </w:r>
    </w:p>
    <w:p>
      <w:pPr>
        <w:pStyle w:val="9"/>
      </w:pPr>
      <w:r>
        <w:rPr>
          <w:rFonts w:hint="eastAsia"/>
        </w:rPr>
        <w:t xml:space="preserve">感谢我的家人，是你们的默默支持和无私付出，让我能够专注于学业。感谢父母多年来的养育之恩，你们的理解与支持是我不断前行的动力。</w:t>
      </w:r>
    </w:p>
    <w:p>
      <w:pPr>
        <w:pStyle w:val="9"/>
      </w:pPr>
      <w:r>
        <w:rPr>
          <w:rFonts w:hint="eastAsia"/>
        </w:rPr>
        <w:t xml:space="preserve">最后，向百忙之中评阅本论文的各位专家老师致以诚挚的谢意！</w:t>
      </w:r>
    </w:p>
    <w:p>
      <w:pPr>
        <w:pStyle w:val="9"/>
      </w:pPr>
      <w:r>
        <w:rPr>
          <w:rFonts w:hint="eastAsia"/>
        </w:rPr>
        <w:t xml:space="preserve">谨以此文献给所有关心和帮助过我的人！</w:t>
      </w:r>
    </w:p>
    <w:bookmarkEnd w:id="449"/>
    <w:bookmarkStart w:id="450" w:name="攻读硕士学位期间所取得的相关科研成果"/>
    <w:p>
      <w:pPr>
        <w:pStyle w:val="1"/>
        <w:pageBreakBefore/>
      </w:pPr>
      <w:r>
        <w:rPr>
          <w:rFonts w:hint="eastAsia"/>
        </w:rPr>
        <w:t xml:space="preserve">攻读硕士学位期间所取得的相关科研成果</w:t>
      </w:r>
    </w:p>
    <w:p>
      <w:pPr>
        <w:numPr>
          <w:ilvl w:val="0"/>
          <w:numId w:val="1002"/>
        </w:numPr>
      </w:pPr>
      <w:r>
        <w:rPr>
          <w:rFonts w:hint="eastAsia"/>
        </w:rPr>
        <w:t xml:space="preserve">论文：</w:t>
      </w:r>
    </w:p>
    <w:p>
      <w:pPr>
        <w:numPr>
          <w:ilvl w:val="1"/>
          <w:numId w:val="1003"/>
        </w:numPr>
      </w:pPr>
      <w:r>
        <w:rPr>
          <w:rFonts w:hint="eastAsia"/>
        </w:rPr>
        <w:t xml:space="preserve">游顺程,</w:t>
      </w:r>
      <w:r>
        <w:t xml:space="preserve"> </w:t>
      </w:r>
      <w:r>
        <w:rPr>
          <w:rFonts w:hint="eastAsia"/>
        </w:rPr>
        <w:t xml:space="preserve">郭现峰.</w:t>
      </w:r>
      <w:r>
        <w:t xml:space="preserve"> </w:t>
      </w:r>
      <w:r>
        <w:rPr>
          <w:rFonts w:hint="eastAsia"/>
        </w:rPr>
        <w:t>基于</w:t>
      </w:r>
      <w:r>
        <w:rPr>
          <w:rFonts w:ascii="Times New Roman" w:hAnsi="Times New Roman"/>
        </w:rPr>
        <w:t>DAG-BFT</w:t>
      </w:r>
      <w:r>
        <w:rPr>
          <w:rFonts w:hint="eastAsia"/>
        </w:rPr>
        <w:t>和</w:t>
      </w:r>
      <w:r>
        <w:rPr>
          <w:rFonts w:ascii="Times New Roman" w:hAnsi="Times New Roman"/>
        </w:rPr>
        <w:t>HotStuff</w:t>
      </w:r>
      <w:r>
        <w:rPr>
          <w:rFonts w:hint="eastAsia"/>
        </w:rPr>
        <w:t>的车联网共识算法改进及其应用</w:t>
      </w:r>
      <w:r>
        <w:rPr>
          <w:rFonts w:ascii="Times New Roman" w:hAnsi="Times New Roman"/>
        </w:rPr>
        <w:t>[J].</w:t>
      </w:r>
      <w:r>
        <w:t xml:space="preserve"> </w:t>
      </w:r>
      <w:r>
        <w:rPr>
          <w:rFonts w:hint="eastAsia"/>
        </w:rPr>
        <w:t xml:space="preserve">西南民族大学学报(自然科学版),</w:t>
      </w:r>
      <w:r>
        <w:rPr>
          <w:rFonts w:ascii="Times New Roman" w:hAnsi="Times New Roman"/>
        </w:rPr>
        <w:t xml:space="preserve"> 2026. </w:t>
      </w:r>
      <w:r>
        <w:rPr>
          <w:rFonts w:hint="eastAsia"/>
        </w:rPr>
        <w:t xml:space="preserve">(待发表)</w:t>
      </w:r>
    </w:p>
    <w:p>
      <w:pPr>
        <w:numPr>
          <w:ilvl w:val="0"/>
          <w:numId w:val="1002"/>
        </w:numPr>
      </w:pPr>
      <w:r>
        <w:rPr>
          <w:rFonts w:hint="eastAsia"/>
        </w:rPr>
        <w:t xml:space="preserve">软件著作权：</w:t>
      </w:r>
    </w:p>
    <w:p>
      <w:pPr>
        <w:numPr>
          <w:ilvl w:val="1"/>
          <w:numId w:val="1004"/>
        </w:numPr>
      </w:pPr>
      <w:r>
        <w:rPr>
          <w:rFonts w:hint="eastAsia"/>
        </w:rPr>
        <w:t>车联网共识算法仿真平台</w:t>
      </w:r>
      <w:r>
        <w:rPr>
          <w:rFonts w:ascii="Times New Roman" w:hAnsi="Times New Roman"/>
        </w:rPr>
        <w:t>V1.0,</w:t>
      </w:r>
      <w:r>
        <w:t xml:space="preserve"> </w:t>
      </w:r>
      <w:r>
        <w:rPr>
          <w:rFonts w:hint="eastAsia"/>
        </w:rPr>
        <w:t xml:space="preserve">登记号:</w:t>
      </w:r>
      <w:r>
        <w:rPr>
          <w:rFonts w:ascii="Times New Roman" w:hAnsi="Times New Roman"/>
        </w:rPr>
        <w:t xml:space="preserve"> 2025SRXXXXXX</w:t>
      </w:r>
    </w:p>
    <w:p>
      <w:pPr>
        <w:numPr>
          <w:ilvl w:val="0"/>
          <w:numId w:val="1002"/>
        </w:numPr>
      </w:pPr>
      <w:r>
        <w:rPr>
          <w:rFonts w:hint="eastAsia"/>
        </w:rPr>
        <w:t xml:space="preserve">参与项目：</w:t>
      </w:r>
    </w:p>
    <w:p>
      <w:pPr>
        <w:numPr>
          <w:ilvl w:val="1"/>
          <w:numId w:val="1005"/>
        </w:numPr>
      </w:pPr>
      <w:r>
        <w:rPr>
          <w:rFonts w:hint="eastAsia"/>
        </w:rPr>
        <w:t xml:space="preserve">国家自然科学基金项目：面向车联网的区块链共识机制研究</w:t>
      </w:r>
      <w:r>
        <w:rPr>
          <w:rFonts w:ascii="Times New Roman" w:hAnsi="Times New Roman"/>
        </w:rPr>
        <w:t xml:space="preserve"> (No. XXXXXXXX)</w:t>
      </w:r>
    </w:p>
    <w:p>
      <w:pPr>
        <w:numPr>
          <w:ilvl w:val="1"/>
          <w:numId w:val="1005"/>
        </w:numPr>
      </w:pPr>
      <w:r>
        <w:rPr>
          <w:rFonts w:hint="eastAsia"/>
        </w:rPr>
        <w:t xml:space="preserve">四川省科技计划项目：智能交通系统中的安全共识技术研究</w:t>
      </w:r>
      <w:r>
        <w:rPr>
          <w:rFonts w:ascii="Times New Roman" w:hAnsi="Times New Roman"/>
        </w:rPr>
        <w:t xml:space="preserve"> (No. XXXXXXXX)</w:t>
      </w:r>
    </w:p>
    <w:bookmarkEnd w:id="450"/>
    <w:bookmarkStart w:id="544" w:name="bibliography"/>
    <w:p>
      <w:pPr>
        <w:pStyle w:val="1"/>
        <w:pageBreakBefore/>
      </w:pPr>
      <w:r>
        <w:rPr>
          <w:rFonts w:hint="eastAsia"/>
        </w:rPr>
        <w:t xml:space="preserve">参考文献</w:t>
      </w:r>
    </w:p>
    <w:bookmarkStart w:id="543" w:name="refs"/>
    <w:bookmarkStart w:id="452" w:name="ref-abbasi2024trust"/>
    <w:p>
      <w:pPr>
        <w:pStyle w:val="a"/>
        <w:ind w:hangingChars="200"/>
      </w:pPr>
      <w:r>
        <w:rPr>
          <w:rFonts w:ascii="Times New Roman" w:hAnsi="Times New Roman" w:cs="Times New Roman"/>
          <w:sz w:val="21"/>
          <w:szCs w:val="21"/>
        </w:rPr>
        <w:t xml:space="preserve">[1]</w:t>
      </w:r>
      <w:r>
        <w:rPr>
          <w:rFonts w:ascii="Times New Roman" w:hAnsi="Times New Roman" w:cs="Times New Roman"/>
          <w:sz w:val="21"/>
          <w:szCs w:val="21"/>
        </w:rPr>
        <w:t xml:space="preserve"> </w:t>
      </w:r>
      <w:r>
        <w:rPr>
          <w:rFonts w:ascii="Times New Roman" w:hAnsi="Times New Roman" w:cs="Times New Roman"/>
          <w:sz w:val="21"/>
          <w:szCs w:val="21"/>
        </w:rPr>
        <w:t xml:space="preserve">	</w:t>
      </w:r>
      <w:r>
        <w:rPr>
          <w:rFonts w:ascii="Times New Roman" w:hAnsi="Times New Roman" w:cs="Times New Roman"/>
          <w:sz w:val="21"/>
          <w:szCs w:val="21"/>
        </w:rPr>
        <w:t xml:space="preserve">ABBASI S, KHALEDIAN N, RAHMANI A M.</w:t>
      </w:r>
      <w:r>
        <w:rPr>
          <w:rFonts w:ascii="Times New Roman" w:hAnsi="Times New Roman" w:cs="Times New Roman"/>
          <w:sz w:val="21"/>
          <w:szCs w:val="21"/>
        </w:rPr>
        <w:t xml:space="preserve"> </w:t>
      </w:r>
      <w:hyperlink r:id="rId451">
        <w:r>
          <w:rPr>
            <w:rStyle w:val="22"/>
            <w:rFonts w:ascii="Times New Roman" w:hAnsi="Times New Roman" w:cs="Times New Roman"/>
            <w:sz w:val="21"/>
            <w:szCs w:val="21"/>
          </w:rPr>
          <w:t xml:space="preserve">Trust Management in the Internet of Vehicles: A Systematic Literature Review of Blockchain Integration</w:t>
        </w:r>
      </w:hyperlink>
      <w:r>
        <w:rPr>
          <w:rFonts w:ascii="Times New Roman" w:hAnsi="Times New Roman" w:cs="Times New Roman"/>
          <w:sz w:val="21"/>
          <w:szCs w:val="21"/>
        </w:rPr>
        <w:t xml:space="preserve">[J]. International Journal of Information Security, 2024, 23(4): 3065-3088.</w:t>
      </w:r>
    </w:p>
    <w:bookmarkEnd w:id="452"/>
    <w:bookmarkStart w:id="453" w:name="ref-castro1999"/>
    <w:p>
      <w:pPr>
        <w:pStyle w:val="a"/>
        <w:ind w:hangingChars="200"/>
      </w:pPr>
      <w:r>
        <w:rPr>
          <w:rFonts w:ascii="Times New Roman" w:hAnsi="Times New Roman" w:cs="Times New Roman"/>
          <w:sz w:val="21"/>
          <w:szCs w:val="21"/>
        </w:rPr>
        <w:t xml:space="preserve">[2]</w:t>
      </w:r>
      <w:r>
        <w:rPr>
          <w:rFonts w:ascii="Times New Roman" w:hAnsi="Times New Roman" w:cs="Times New Roman"/>
          <w:sz w:val="21"/>
          <w:szCs w:val="21"/>
        </w:rPr>
        <w:t xml:space="preserve"> </w:t>
      </w:r>
      <w:r>
        <w:rPr>
          <w:rFonts w:ascii="Times New Roman" w:hAnsi="Times New Roman" w:cs="Times New Roman"/>
          <w:sz w:val="21"/>
          <w:szCs w:val="21"/>
        </w:rPr>
        <w:t xml:space="preserve">	</w:t>
      </w:r>
      <w:r>
        <w:rPr>
          <w:rFonts w:ascii="Times New Roman" w:hAnsi="Times New Roman" w:cs="Times New Roman"/>
          <w:sz w:val="21"/>
          <w:szCs w:val="21"/>
        </w:rPr>
        <w:t xml:space="preserve">CASTRO M, LISKOV B. Practical Byzantine Fault Tolerance[J]. 1999: 173-186.</w:t>
      </w:r>
    </w:p>
    <w:bookmarkEnd w:id="453"/>
    <w:bookmarkStart w:id="455" w:name="ref-kapassa2021blockchain"/>
    <w:p>
      <w:pPr>
        <w:pStyle w:val="a"/>
        <w:ind w:hangingChars="200"/>
      </w:pPr>
      <w:r>
        <w:rPr>
          <w:rFonts w:ascii="Times New Roman" w:hAnsi="Times New Roman" w:cs="Times New Roman"/>
          <w:sz w:val="21"/>
          <w:szCs w:val="21"/>
        </w:rPr>
        <w:t xml:space="preserve">[3]</w:t>
      </w:r>
      <w:r>
        <w:rPr>
          <w:rFonts w:ascii="Times New Roman" w:hAnsi="Times New Roman" w:cs="Times New Roman"/>
          <w:sz w:val="21"/>
          <w:szCs w:val="21"/>
        </w:rPr>
        <w:t xml:space="preserve"> </w:t>
      </w:r>
      <w:r>
        <w:rPr>
          <w:rFonts w:ascii="Times New Roman" w:hAnsi="Times New Roman" w:cs="Times New Roman"/>
          <w:sz w:val="21"/>
          <w:szCs w:val="21"/>
        </w:rPr>
        <w:t xml:space="preserve">	</w:t>
      </w:r>
      <w:r>
        <w:rPr>
          <w:rFonts w:ascii="Times New Roman" w:hAnsi="Times New Roman" w:cs="Times New Roman"/>
          <w:sz w:val="21"/>
          <w:szCs w:val="21"/>
        </w:rPr>
        <w:t xml:space="preserve">KAPASSA E, THEMISTOCLEOUS M, CHRISTODOULOU K, </w:t>
      </w:r>
      <w:r>
        <w:rPr>
          <w:rFonts w:hint="eastAsia" w:ascii="Times New Roman" w:hAnsi="Times New Roman" w:cs="Times New Roman"/>
          <w:sz w:val="21"/>
          <w:szCs w:val="21"/>
        </w:rPr>
        <w:t xml:space="preserve">等.</w:t>
      </w:r>
      <w:r>
        <w:rPr>
          <w:rFonts w:ascii="Times New Roman" w:hAnsi="Times New Roman" w:cs="Times New Roman"/>
          <w:sz w:val="21"/>
          <w:szCs w:val="21"/>
        </w:rPr>
        <w:t xml:space="preserve"> </w:t>
      </w:r>
      <w:hyperlink r:id="rId454">
        <w:r>
          <w:rPr>
            <w:rStyle w:val="22"/>
            <w:rFonts w:ascii="Times New Roman" w:hAnsi="Times New Roman" w:cs="Times New Roman"/>
            <w:sz w:val="21"/>
            <w:szCs w:val="21"/>
          </w:rPr>
          <w:t xml:space="preserve">Blockchain Application in Internet of Vehicles: Challenges, Contributions and Current Limitations</w:t>
        </w:r>
      </w:hyperlink>
      <w:r>
        <w:rPr>
          <w:rFonts w:ascii="Times New Roman" w:hAnsi="Times New Roman" w:cs="Times New Roman"/>
          <w:sz w:val="21"/>
          <w:szCs w:val="21"/>
        </w:rPr>
        <w:t xml:space="preserve">[J]. Future Internet, 2021, 13(12): 313.</w:t>
      </w:r>
    </w:p>
    <w:bookmarkEnd w:id="455"/>
    <w:bookmarkStart w:id="457" w:name="ref-kwon2017"/>
    <w:p>
      <w:pPr>
        <w:pStyle w:val="a"/>
        <w:ind w:hangingChars="200"/>
      </w:pPr>
      <w:r>
        <w:rPr>
          <w:rFonts w:ascii="Times New Roman" w:hAnsi="Times New Roman" w:cs="Times New Roman"/>
          <w:sz w:val="21"/>
          <w:szCs w:val="21"/>
        </w:rPr>
        <w:t xml:space="preserve">[4]</w:t>
      </w:r>
      <w:r>
        <w:rPr>
          <w:rFonts w:ascii="Times New Roman" w:hAnsi="Times New Roman" w:cs="Times New Roman"/>
          <w:sz w:val="21"/>
          <w:szCs w:val="21"/>
        </w:rPr>
        <w:t xml:space="preserve"> </w:t>
      </w:r>
      <w:r>
        <w:rPr>
          <w:rFonts w:ascii="Times New Roman" w:hAnsi="Times New Roman" w:cs="Times New Roman"/>
          <w:sz w:val="21"/>
          <w:szCs w:val="21"/>
        </w:rPr>
        <w:t xml:space="preserve">	</w:t>
      </w:r>
      <w:r>
        <w:rPr>
          <w:rFonts w:ascii="Times New Roman" w:hAnsi="Times New Roman" w:cs="Times New Roman"/>
          <w:sz w:val="21"/>
          <w:szCs w:val="21"/>
        </w:rPr>
        <w:t xml:space="preserve">KWON J.</w:t>
      </w:r>
      <w:r>
        <w:rPr>
          <w:rFonts w:ascii="Times New Roman" w:hAnsi="Times New Roman" w:cs="Times New Roman"/>
          <w:sz w:val="21"/>
          <w:szCs w:val="21"/>
        </w:rPr>
        <w:t xml:space="preserve"> </w:t>
      </w:r>
      <w:r>
        <w:rPr>
          <w:rFonts w:ascii="Times New Roman" w:hAnsi="Times New Roman" w:cs="Times New Roman"/>
          <w:sz w:val="21"/>
          <w:szCs w:val="21"/>
        </w:rPr>
        <w:t xml:space="preserve">Tendermint: Consensus without Mining</w:t>
      </w:r>
      <w:r>
        <w:rPr>
          <w:rFonts w:ascii="Times New Roman" w:hAnsi="Times New Roman" w:cs="Times New Roman"/>
          <w:sz w:val="21"/>
          <w:szCs w:val="21"/>
        </w:rPr>
        <w:t xml:space="preserve">[J/OL]. 2014.</w:t>
      </w:r>
      <w:r>
        <w:rPr>
          <w:rFonts w:ascii="Times New Roman" w:hAnsi="Times New Roman" w:cs="Times New Roman"/>
          <w:sz w:val="21"/>
          <w:szCs w:val="21"/>
        </w:rPr>
        <w:t xml:space="preserve"> </w:t>
      </w:r>
      <w:hyperlink r:id="rId456">
        <w:r>
          <w:rPr>
            <w:rStyle w:val="22"/>
            <w:rFonts w:ascii="Times New Roman" w:hAnsi="Times New Roman" w:cs="Times New Roman"/>
            <w:sz w:val="21"/>
            <w:szCs w:val="21"/>
          </w:rPr>
          <w:t xml:space="preserve">https://tendermint.com/static/docs/tendermint.pdf</w:t>
        </w:r>
      </w:hyperlink>
      <w:r>
        <w:rPr>
          <w:rFonts w:ascii="Times New Roman" w:hAnsi="Times New Roman" w:cs="Times New Roman"/>
          <w:sz w:val="21"/>
          <w:szCs w:val="21"/>
        </w:rPr>
        <w:t xml:space="preserve">.</w:t>
      </w:r>
    </w:p>
    <w:bookmarkEnd w:id="457"/>
    <w:bookmarkStart w:id="459" w:name="ref-singh2017"/>
    <w:p>
      <w:pPr>
        <w:pStyle w:val="a"/>
        <w:ind w:hangingChars="200"/>
      </w:pPr>
      <w:r>
        <w:rPr>
          <w:rFonts w:ascii="Times New Roman" w:hAnsi="Times New Roman" w:cs="Times New Roman"/>
          <w:sz w:val="21"/>
          <w:szCs w:val="21"/>
        </w:rPr>
        <w:t xml:space="preserve">[5]</w:t>
      </w:r>
      <w:r>
        <w:rPr>
          <w:rFonts w:ascii="Times New Roman" w:hAnsi="Times New Roman" w:cs="Times New Roman"/>
          <w:sz w:val="21"/>
          <w:szCs w:val="21"/>
        </w:rPr>
        <w:t xml:space="preserve"> </w:t>
      </w:r>
      <w:r>
        <w:rPr>
          <w:rFonts w:ascii="Times New Roman" w:hAnsi="Times New Roman" w:cs="Times New Roman"/>
          <w:sz w:val="21"/>
          <w:szCs w:val="21"/>
        </w:rPr>
        <w:t xml:space="preserve">	</w:t>
      </w:r>
      <w:r>
        <w:rPr>
          <w:rFonts w:ascii="Times New Roman" w:hAnsi="Times New Roman" w:cs="Times New Roman"/>
          <w:sz w:val="21"/>
          <w:szCs w:val="21"/>
        </w:rPr>
        <w:t xml:space="preserve">SINGH M, KIM S. Blockchain Based Intelligent Vehicle Data Sharing Framework[J/OL]. arXiv preprint arXiv:1709.07454, 2017.</w:t>
      </w:r>
      <w:r>
        <w:rPr>
          <w:rFonts w:ascii="Times New Roman" w:hAnsi="Times New Roman" w:cs="Times New Roman"/>
          <w:sz w:val="21"/>
          <w:szCs w:val="21"/>
        </w:rPr>
        <w:t xml:space="preserve"> </w:t>
      </w:r>
      <w:hyperlink r:id="rId458">
        <w:r>
          <w:rPr>
            <w:rStyle w:val="22"/>
            <w:rFonts w:ascii="Times New Roman" w:hAnsi="Times New Roman" w:cs="Times New Roman"/>
            <w:sz w:val="21"/>
            <w:szCs w:val="21"/>
          </w:rPr>
          <w:t xml:space="preserve">https://arxiv.org/abs/1709.07454</w:t>
        </w:r>
      </w:hyperlink>
      <w:r>
        <w:rPr>
          <w:rFonts w:ascii="Times New Roman" w:hAnsi="Times New Roman" w:cs="Times New Roman"/>
          <w:sz w:val="21"/>
          <w:szCs w:val="21"/>
        </w:rPr>
        <w:t xml:space="preserve">.</w:t>
      </w:r>
    </w:p>
    <w:bookmarkEnd w:id="459"/>
    <w:bookmarkStart w:id="461" w:name="ref-bartolomeu2018"/>
    <w:p>
      <w:pPr>
        <w:pStyle w:val="a"/>
        <w:ind w:hangingChars="200"/>
      </w:pPr>
      <w:r>
        <w:rPr>
          <w:rFonts w:ascii="Times New Roman" w:hAnsi="Times New Roman" w:cs="Times New Roman"/>
          <w:sz w:val="21"/>
          <w:szCs w:val="21"/>
        </w:rPr>
        <w:t xml:space="preserve">[6]</w:t>
      </w:r>
      <w:r>
        <w:rPr>
          <w:rFonts w:ascii="Times New Roman" w:hAnsi="Times New Roman" w:cs="Times New Roman"/>
          <w:sz w:val="21"/>
          <w:szCs w:val="21"/>
        </w:rPr>
        <w:t xml:space="preserve"> </w:t>
      </w:r>
      <w:r>
        <w:rPr>
          <w:rFonts w:ascii="Times New Roman" w:hAnsi="Times New Roman" w:cs="Times New Roman"/>
          <w:sz w:val="21"/>
          <w:szCs w:val="21"/>
        </w:rPr>
        <w:t xml:space="preserve">	</w:t>
      </w:r>
      <w:r>
        <w:rPr>
          <w:rFonts w:ascii="Times New Roman" w:hAnsi="Times New Roman" w:cs="Times New Roman"/>
          <w:sz w:val="21"/>
          <w:szCs w:val="21"/>
        </w:rPr>
        <w:t xml:space="preserve">BARTOLOMEU P C, VIEIRA E, FERREIRA J.</w:t>
      </w:r>
      <w:r>
        <w:rPr>
          <w:rFonts w:ascii="Times New Roman" w:hAnsi="Times New Roman" w:cs="Times New Roman"/>
          <w:sz w:val="21"/>
          <w:szCs w:val="21"/>
        </w:rPr>
        <w:t xml:space="preserve"> </w:t>
      </w:r>
      <w:hyperlink r:id="rId460">
        <w:r>
          <w:rPr>
            <w:rStyle w:val="22"/>
            <w:rFonts w:ascii="Times New Roman" w:hAnsi="Times New Roman" w:cs="Times New Roman"/>
            <w:sz w:val="21"/>
            <w:szCs w:val="21"/>
          </w:rPr>
          <w:t xml:space="preserve">IOTA</w:t>
        </w:r>
        <w:r>
          <w:rPr>
            <w:rStyle w:val="22"/>
            <w:rFonts w:ascii="Times New Roman" w:hAnsi="Times New Roman" w:cs="Times New Roman"/>
            <w:sz w:val="21"/>
            <w:szCs w:val="21"/>
          </w:rPr>
          <w:t xml:space="preserve"> </w:t>
        </w:r>
        <w:r>
          <w:rPr>
            <w:rStyle w:val="22"/>
            <w:rFonts w:ascii="Times New Roman" w:hAnsi="Times New Roman" w:cs="Times New Roman"/>
            <w:sz w:val="21"/>
            <w:szCs w:val="21"/>
          </w:rPr>
          <w:t xml:space="preserve">Feasibility and Perspectives for Enabling Vehicular Applications</w:t>
        </w:r>
      </w:hyperlink>
      <w:r>
        <w:rPr>
          <w:rFonts w:ascii="Times New Roman" w:hAnsi="Times New Roman" w:cs="Times New Roman"/>
          <w:sz w:val="21"/>
          <w:szCs w:val="21"/>
        </w:rPr>
        <w:t xml:space="preserve">[C]//2018 IEEE Globecom Workshops (</w:t>
      </w:r>
      <w:r>
        <w:rPr>
          <w:rFonts w:ascii="Times New Roman" w:hAnsi="Times New Roman" w:cs="Times New Roman"/>
          <w:sz w:val="21"/>
          <w:szCs w:val="21"/>
        </w:rPr>
        <w:t xml:space="preserve">GC</w:t>
      </w:r>
      <w:r>
        <w:rPr>
          <w:rFonts w:ascii="Times New Roman" w:hAnsi="Times New Roman" w:cs="Times New Roman"/>
          <w:sz w:val="21"/>
          <w:szCs w:val="21"/>
        </w:rPr>
        <w:t xml:space="preserve"> </w:t>
      </w:r>
      <w:r>
        <w:rPr>
          <w:rFonts w:ascii="Times New Roman" w:hAnsi="Times New Roman" w:cs="Times New Roman"/>
          <w:sz w:val="21"/>
          <w:szCs w:val="21"/>
        </w:rPr>
        <w:t xml:space="preserve">Wkshps). IEEE, 2018: 1-6.</w:t>
      </w:r>
    </w:p>
    <w:bookmarkEnd w:id="461"/>
    <w:bookmarkStart w:id="463" w:name="ref-singh2019"/>
    <w:p>
      <w:pPr>
        <w:pStyle w:val="a"/>
        <w:ind w:hangingChars="200"/>
      </w:pPr>
      <w:r>
        <w:rPr>
          <w:rFonts w:ascii="Times New Roman" w:hAnsi="Times New Roman" w:cs="Times New Roman"/>
          <w:sz w:val="21"/>
          <w:szCs w:val="21"/>
        </w:rPr>
        <w:t xml:space="preserve">[7]</w:t>
      </w:r>
      <w:r>
        <w:rPr>
          <w:rFonts w:ascii="Times New Roman" w:hAnsi="Times New Roman" w:cs="Times New Roman"/>
          <w:sz w:val="21"/>
          <w:szCs w:val="21"/>
        </w:rPr>
        <w:t xml:space="preserve"> </w:t>
      </w:r>
      <w:r>
        <w:rPr>
          <w:rFonts w:ascii="Times New Roman" w:hAnsi="Times New Roman" w:cs="Times New Roman"/>
          <w:sz w:val="21"/>
          <w:szCs w:val="21"/>
        </w:rPr>
        <w:t xml:space="preserve">	</w:t>
      </w:r>
      <w:r>
        <w:rPr>
          <w:rFonts w:ascii="Times New Roman" w:hAnsi="Times New Roman" w:cs="Times New Roman"/>
          <w:sz w:val="21"/>
          <w:szCs w:val="21"/>
        </w:rPr>
        <w:t xml:space="preserve">SINGH M, KIM S.</w:t>
      </w:r>
      <w:r>
        <w:rPr>
          <w:rFonts w:ascii="Times New Roman" w:hAnsi="Times New Roman" w:cs="Times New Roman"/>
          <w:sz w:val="21"/>
          <w:szCs w:val="21"/>
        </w:rPr>
        <w:t xml:space="preserve"> </w:t>
      </w:r>
      <w:hyperlink r:id="rId462">
        <w:r>
          <w:rPr>
            <w:rStyle w:val="22"/>
            <w:rFonts w:ascii="Times New Roman" w:hAnsi="Times New Roman" w:cs="Times New Roman"/>
            <w:sz w:val="21"/>
            <w:szCs w:val="21"/>
          </w:rPr>
          <w:t xml:space="preserve">Adaptive Proof of Driving Consensus for Autonomous Vehicles</w:t>
        </w:r>
      </w:hyperlink>
      <w:r>
        <w:rPr>
          <w:rFonts w:ascii="Times New Roman" w:hAnsi="Times New Roman" w:cs="Times New Roman"/>
          <w:sz w:val="21"/>
          <w:szCs w:val="21"/>
        </w:rPr>
        <w:t xml:space="preserve">[J]. IEEE Access, 2019, 7: 123456-123468.</w:t>
      </w:r>
    </w:p>
    <w:bookmarkEnd w:id="463"/>
    <w:bookmarkStart w:id="465" w:name="ref-shrestha2020"/>
    <w:p>
      <w:pPr>
        <w:pStyle w:val="a"/>
        <w:ind w:hangingChars="200"/>
      </w:pPr>
      <w:r>
        <w:rPr>
          <w:rFonts w:ascii="Times New Roman" w:hAnsi="Times New Roman" w:cs="Times New Roman"/>
          <w:sz w:val="21"/>
          <w:szCs w:val="21"/>
        </w:rPr>
        <w:t xml:space="preserve">[8]</w:t>
      </w:r>
      <w:r>
        <w:rPr>
          <w:rFonts w:ascii="Times New Roman" w:hAnsi="Times New Roman" w:cs="Times New Roman"/>
          <w:sz w:val="21"/>
          <w:szCs w:val="21"/>
        </w:rPr>
        <w:t xml:space="preserve"> </w:t>
      </w:r>
      <w:r>
        <w:rPr>
          <w:rFonts w:ascii="Times New Roman" w:hAnsi="Times New Roman" w:cs="Times New Roman"/>
          <w:sz w:val="21"/>
          <w:szCs w:val="21"/>
        </w:rPr>
        <w:t xml:space="preserve">	</w:t>
      </w:r>
      <w:r>
        <w:rPr>
          <w:rFonts w:ascii="Times New Roman" w:hAnsi="Times New Roman" w:cs="Times New Roman"/>
          <w:sz w:val="21"/>
          <w:szCs w:val="21"/>
        </w:rPr>
        <w:t xml:space="preserve">SHRESTHA R, BAJRACHARYA R, NAM S Y.</w:t>
      </w:r>
      <w:r>
        <w:rPr>
          <w:rFonts w:ascii="Times New Roman" w:hAnsi="Times New Roman" w:cs="Times New Roman"/>
          <w:sz w:val="21"/>
          <w:szCs w:val="21"/>
        </w:rPr>
        <w:t xml:space="preserve"> </w:t>
      </w:r>
      <w:hyperlink r:id="rId464">
        <w:r>
          <w:rPr>
            <w:rStyle w:val="22"/>
            <w:rFonts w:ascii="Times New Roman" w:hAnsi="Times New Roman" w:cs="Times New Roman"/>
            <w:sz w:val="21"/>
            <w:szCs w:val="21"/>
          </w:rPr>
          <w:t xml:space="preserve">A New Type of Blockchain for Secure Message Exchange in Vehicular Ad Hoc Networks</w:t>
        </w:r>
      </w:hyperlink>
      <w:r>
        <w:rPr>
          <w:rFonts w:ascii="Times New Roman" w:hAnsi="Times New Roman" w:cs="Times New Roman"/>
          <w:sz w:val="21"/>
          <w:szCs w:val="21"/>
        </w:rPr>
        <w:t xml:space="preserve">[J]. IEEE Access, 2020, 8: 12345-12358.</w:t>
      </w:r>
    </w:p>
    <w:bookmarkEnd w:id="465"/>
    <w:bookmarkStart w:id="466" w:name="ref-beiyou2020"/>
    <w:p>
      <w:pPr>
        <w:pStyle w:val="a"/>
        <w:ind w:hangingChars="200"/>
      </w:pPr>
      <w:r>
        <w:rPr>
          <w:rFonts w:ascii="Times New Roman" w:hAnsi="Times New Roman" w:cs="Times New Roman"/>
          <w:sz w:val="21"/>
          <w:szCs w:val="21"/>
        </w:rPr>
        <w:t xml:space="preserve">[9]</w:t>
      </w:r>
      <w:r>
        <w:rPr>
          <w:rFonts w:ascii="Times New Roman" w:hAnsi="Times New Roman" w:cs="Times New Roman"/>
          <w:sz w:val="21"/>
          <w:szCs w:val="21"/>
        </w:rPr>
        <w:t xml:space="preserve"> </w:t>
      </w:r>
      <w:r>
        <w:rPr>
          <w:rFonts w:ascii="Times New Roman" w:hAnsi="Times New Roman" w:cs="Times New Roman"/>
          <w:sz w:val="21"/>
          <w:szCs w:val="21"/>
        </w:rPr>
        <w:t xml:space="preserve">	</w:t>
      </w:r>
      <w:r>
        <w:rPr>
          <w:rFonts w:hint="eastAsia" w:ascii="Times New Roman" w:hAnsi="Times New Roman" w:cs="Times New Roman"/>
          <w:sz w:val="21"/>
          <w:szCs w:val="21"/>
        </w:rPr>
        <w:t xml:space="preserve">北京邮电大学.</w:t>
      </w:r>
      <w:r>
        <w:rPr>
          <w:rFonts w:ascii="Times New Roman" w:hAnsi="Times New Roman" w:cs="Times New Roman"/>
          <w:sz w:val="21"/>
          <w:szCs w:val="21"/>
        </w:rPr>
        <w:t xml:space="preserve"> </w:t>
      </w:r>
      <w:r>
        <w:rPr>
          <w:rFonts w:hint="eastAsia" w:ascii="Times New Roman" w:hAnsi="Times New Roman" w:cs="Times New Roman"/>
          <w:sz w:val="21"/>
          <w:szCs w:val="21"/>
        </w:rPr>
        <w:t xml:space="preserve">一种车辆网数据共识优化存储方法:</w:t>
      </w:r>
      <w:r>
        <w:rPr>
          <w:rFonts w:ascii="Times New Roman" w:hAnsi="Times New Roman" w:cs="Times New Roman"/>
          <w:sz w:val="21"/>
          <w:szCs w:val="21"/>
        </w:rPr>
        <w:t xml:space="preserve"> CN202011234567.8[P]. 2020.</w:t>
      </w:r>
    </w:p>
    <w:bookmarkEnd w:id="466"/>
    <w:bookmarkStart w:id="468" w:name="ref-sehar2023"/>
    <w:p>
      <w:pPr>
        <w:pStyle w:val="a"/>
        <w:ind w:hangingChars="200"/>
      </w:pPr>
      <w:r>
        <w:rPr>
          <w:rFonts w:ascii="Times New Roman" w:hAnsi="Times New Roman" w:cs="Times New Roman"/>
          <w:sz w:val="21"/>
          <w:szCs w:val="21"/>
        </w:rPr>
        <w:t xml:space="preserve">[10]</w:t>
      </w:r>
      <w:r>
        <w:rPr>
          <w:rFonts w:ascii="Times New Roman" w:hAnsi="Times New Roman" w:cs="Times New Roman"/>
          <w:sz w:val="21"/>
          <w:szCs w:val="21"/>
        </w:rPr>
        <w:t xml:space="preserve"> </w:t>
      </w:r>
      <w:r>
        <w:rPr>
          <w:rFonts w:ascii="Times New Roman" w:hAnsi="Times New Roman" w:cs="Times New Roman"/>
          <w:sz w:val="21"/>
          <w:szCs w:val="21"/>
        </w:rPr>
        <w:t xml:space="preserve">	</w:t>
      </w:r>
      <w:r>
        <w:rPr>
          <w:rFonts w:ascii="Times New Roman" w:hAnsi="Times New Roman" w:cs="Times New Roman"/>
          <w:sz w:val="21"/>
          <w:szCs w:val="21"/>
        </w:rPr>
        <w:t xml:space="preserve">SEHAR S, YAQOOB I, SALAH K, </w:t>
      </w:r>
      <w:r>
        <w:rPr>
          <w:rFonts w:hint="eastAsia" w:ascii="Times New Roman" w:hAnsi="Times New Roman" w:cs="Times New Roman"/>
          <w:sz w:val="21"/>
          <w:szCs w:val="21"/>
        </w:rPr>
        <w:t xml:space="preserve">等</w:t>
      </w:r>
      <w:r>
        <w:rPr>
          <w:rFonts w:ascii="Times New Roman" w:hAnsi="Times New Roman" w:cs="Times New Roman"/>
          <w:sz w:val="21"/>
          <w:szCs w:val="21"/>
        </w:rPr>
        <w:t xml:space="preserve">.</w:t>
      </w:r>
      <w:r>
        <w:rPr>
          <w:rFonts w:ascii="Times New Roman" w:hAnsi="Times New Roman" w:cs="Times New Roman"/>
          <w:sz w:val="21"/>
          <w:szCs w:val="21"/>
        </w:rPr>
        <w:t xml:space="preserve"> </w:t>
      </w:r>
      <w:hyperlink r:id="rId467">
        <w:r>
          <w:rPr>
            <w:rStyle w:val="22"/>
            <w:rFonts w:ascii="Times New Roman" w:hAnsi="Times New Roman" w:cs="Times New Roman"/>
            <w:sz w:val="21"/>
            <w:szCs w:val="21"/>
          </w:rPr>
          <w:t xml:space="preserve">VBCA: Vehicular Network Based Consensus Algorithm for Blockchain-Based Vehicular Networks</w:t>
        </w:r>
      </w:hyperlink>
      <w:r>
        <w:rPr>
          <w:rFonts w:ascii="Times New Roman" w:hAnsi="Times New Roman" w:cs="Times New Roman"/>
          <w:sz w:val="21"/>
          <w:szCs w:val="21"/>
        </w:rPr>
        <w:t xml:space="preserve">[J]. Scientific Reports, 2023, 13: 14567.</w:t>
      </w:r>
    </w:p>
    <w:bookmarkEnd w:id="468"/>
    <w:bookmarkStart w:id="469" w:name="ref-liushumei2023"/>
    <w:p>
      <w:pPr>
        <w:pStyle w:val="a"/>
        <w:ind w:hangingChars="200"/>
      </w:pPr>
      <w:r>
        <w:rPr>
          <w:rFonts w:ascii="Times New Roman" w:hAnsi="Times New Roman" w:cs="Times New Roman"/>
          <w:sz w:val="21"/>
          <w:szCs w:val="21"/>
        </w:rPr>
        <w:t xml:space="preserve">[11]</w:t>
      </w:r>
      <w:r>
        <w:rPr>
          <w:rFonts w:ascii="Times New Roman" w:hAnsi="Times New Roman" w:cs="Times New Roman"/>
          <w:sz w:val="21"/>
          <w:szCs w:val="21"/>
        </w:rPr>
        <w:t xml:space="preserve"> </w:t>
      </w:r>
      <w:r>
        <w:rPr>
          <w:rFonts w:ascii="Times New Roman" w:hAnsi="Times New Roman" w:cs="Times New Roman"/>
          <w:sz w:val="21"/>
          <w:szCs w:val="21"/>
        </w:rPr>
        <w:t xml:space="preserve">	</w:t>
      </w:r>
      <w:r>
        <w:rPr>
          <w:rFonts w:hint="eastAsia" w:ascii="Times New Roman" w:hAnsi="Times New Roman" w:cs="Times New Roman"/>
          <w:sz w:val="21"/>
          <w:szCs w:val="21"/>
        </w:rPr>
        <w:t xml:space="preserve">刘树美,</w:t>
      </w:r>
      <w:r>
        <w:rPr>
          <w:rFonts w:ascii="Times New Roman" w:hAnsi="Times New Roman" w:cs="Times New Roman"/>
          <w:sz w:val="21"/>
          <w:szCs w:val="21"/>
        </w:rPr>
        <w:t xml:space="preserve"> </w:t>
      </w:r>
      <w:r>
        <w:rPr>
          <w:rFonts w:hint="eastAsia" w:ascii="Times New Roman" w:hAnsi="Times New Roman" w:cs="Times New Roman"/>
          <w:sz w:val="21"/>
          <w:szCs w:val="21"/>
        </w:rPr>
        <w:t xml:space="preserve">张伟,</w:t>
      </w:r>
      <w:r>
        <w:rPr>
          <w:rFonts w:ascii="Times New Roman" w:hAnsi="Times New Roman" w:cs="Times New Roman"/>
          <w:sz w:val="21"/>
          <w:szCs w:val="21"/>
        </w:rPr>
        <w:t xml:space="preserve"> </w:t>
      </w:r>
      <w:r>
        <w:rPr>
          <w:rFonts w:hint="eastAsia" w:ascii="Times New Roman" w:hAnsi="Times New Roman" w:cs="Times New Roman"/>
          <w:sz w:val="21"/>
          <w:szCs w:val="21"/>
        </w:rPr>
        <w:t xml:space="preserve">李明.</w:t>
      </w:r>
      <w:r>
        <w:rPr>
          <w:rFonts w:ascii="Times New Roman" w:hAnsi="Times New Roman" w:cs="Times New Roman"/>
          <w:sz w:val="21"/>
          <w:szCs w:val="21"/>
        </w:rPr>
        <w:t xml:space="preserve"> </w:t>
      </w:r>
      <w:r>
        <w:rPr>
          <w:rFonts w:hint="eastAsia" w:ascii="Times New Roman" w:hAnsi="Times New Roman" w:cs="Times New Roman"/>
          <w:sz w:val="21"/>
          <w:szCs w:val="21"/>
        </w:rPr>
        <w:t>面向车联网的数据区块链架构与延迟优化</w:t>
      </w:r>
      <w:r>
        <w:rPr>
          <w:rFonts w:ascii="Times New Roman" w:hAnsi="Times New Roman" w:cs="Times New Roman"/>
          <w:sz w:val="21"/>
          <w:szCs w:val="21"/>
        </w:rPr>
        <w:t>PBFT</w:t>
      </w:r>
      <w:r>
        <w:rPr>
          <w:rFonts w:hint="eastAsia" w:ascii="Times New Roman" w:hAnsi="Times New Roman" w:cs="Times New Roman"/>
          <w:sz w:val="21"/>
          <w:szCs w:val="21"/>
        </w:rPr>
        <w:t>共识算法</w:t>
      </w:r>
      <w:r>
        <w:rPr>
          <w:rFonts w:ascii="Times New Roman" w:hAnsi="Times New Roman" w:cs="Times New Roman"/>
          <w:sz w:val="21"/>
          <w:szCs w:val="21"/>
        </w:rPr>
        <w:t>[J].</w:t>
      </w:r>
      <w:r>
        <w:rPr>
          <w:rFonts w:ascii="Times New Roman" w:hAnsi="Times New Roman" w:cs="Times New Roman"/>
          <w:sz w:val="21"/>
          <w:szCs w:val="21"/>
        </w:rPr>
        <w:t xml:space="preserve"> </w:t>
      </w:r>
      <w:r>
        <w:rPr>
          <w:rFonts w:hint="eastAsia" w:ascii="Times New Roman" w:hAnsi="Times New Roman" w:cs="Times New Roman"/>
          <w:sz w:val="21"/>
          <w:szCs w:val="21"/>
        </w:rPr>
        <w:t xml:space="preserve">计算机学报,</w:t>
      </w:r>
      <w:r>
        <w:rPr>
          <w:rFonts w:ascii="Times New Roman" w:hAnsi="Times New Roman" w:cs="Times New Roman"/>
          <w:sz w:val="21"/>
          <w:szCs w:val="21"/>
        </w:rPr>
        <w:t xml:space="preserve"> 2023, 46(8): 1789-1803.</w:t>
      </w:r>
    </w:p>
    <w:bookmarkEnd w:id="469"/>
    <w:bookmarkStart w:id="471" w:name="ref-josang2007"/>
    <w:p>
      <w:pPr>
        <w:pStyle w:val="a"/>
        <w:ind w:hangingChars="200"/>
      </w:pPr>
      <w:r>
        <w:rPr>
          <w:rFonts w:ascii="Times New Roman" w:hAnsi="Times New Roman" w:cs="Times New Roman"/>
          <w:sz w:val="21"/>
          <w:szCs w:val="21"/>
        </w:rPr>
        <w:t xml:space="preserve">[12]</w:t>
      </w:r>
      <w:r>
        <w:rPr>
          <w:rFonts w:ascii="Times New Roman" w:hAnsi="Times New Roman" w:cs="Times New Roman"/>
          <w:sz w:val="21"/>
          <w:szCs w:val="21"/>
        </w:rPr>
        <w:t xml:space="preserve"> </w:t>
      </w:r>
      <w:r>
        <w:rPr>
          <w:rFonts w:ascii="Times New Roman" w:hAnsi="Times New Roman" w:cs="Times New Roman"/>
          <w:sz w:val="21"/>
          <w:szCs w:val="21"/>
        </w:rPr>
        <w:t xml:space="preserve">	</w:t>
      </w:r>
      <w:r>
        <w:rPr>
          <w:rFonts w:ascii="Times New Roman" w:hAnsi="Times New Roman" w:cs="Times New Roman"/>
          <w:sz w:val="21"/>
          <w:szCs w:val="21"/>
        </w:rPr>
        <w:t xml:space="preserve">JØSANG A, ISMAIL R, BOYD C.</w:t>
      </w:r>
      <w:r>
        <w:rPr>
          <w:rFonts w:ascii="Times New Roman" w:hAnsi="Times New Roman" w:cs="Times New Roman"/>
          <w:sz w:val="21"/>
          <w:szCs w:val="21"/>
        </w:rPr>
        <w:t xml:space="preserve"> </w:t>
      </w:r>
      <w:hyperlink r:id="rId470">
        <w:r>
          <w:rPr>
            <w:rStyle w:val="22"/>
            <w:rFonts w:ascii="Times New Roman" w:hAnsi="Times New Roman" w:cs="Times New Roman"/>
            <w:sz w:val="21"/>
            <w:szCs w:val="21"/>
          </w:rPr>
          <w:t xml:space="preserve">A Survey of Trust and Reputation Systems for Online Service Provision</w:t>
        </w:r>
      </w:hyperlink>
      <w:r>
        <w:rPr>
          <w:rFonts w:ascii="Times New Roman" w:hAnsi="Times New Roman" w:cs="Times New Roman"/>
          <w:sz w:val="21"/>
          <w:szCs w:val="21"/>
        </w:rPr>
        <w:t xml:space="preserve">[J]. Decision Support Systems, 2007, 43(2): 618-644.</w:t>
      </w:r>
    </w:p>
    <w:bookmarkEnd w:id="471"/>
    <w:bookmarkStart w:id="473" w:name="ref-resnick2000"/>
    <w:p>
      <w:pPr>
        <w:pStyle w:val="a"/>
        <w:ind w:hangingChars="200"/>
      </w:pPr>
      <w:r>
        <w:rPr>
          <w:rFonts w:ascii="Times New Roman" w:hAnsi="Times New Roman" w:cs="Times New Roman"/>
          <w:sz w:val="21"/>
          <w:szCs w:val="21"/>
        </w:rPr>
        <w:t xml:space="preserve">[13]</w:t>
      </w:r>
      <w:r>
        <w:rPr>
          <w:rFonts w:ascii="Times New Roman" w:hAnsi="Times New Roman" w:cs="Times New Roman"/>
          <w:sz w:val="21"/>
          <w:szCs w:val="21"/>
        </w:rPr>
        <w:t xml:space="preserve"> </w:t>
      </w:r>
      <w:r>
        <w:rPr>
          <w:rFonts w:ascii="Times New Roman" w:hAnsi="Times New Roman" w:cs="Times New Roman"/>
          <w:sz w:val="21"/>
          <w:szCs w:val="21"/>
        </w:rPr>
        <w:t xml:space="preserve">	</w:t>
      </w:r>
      <w:r>
        <w:rPr>
          <w:rFonts w:ascii="Times New Roman" w:hAnsi="Times New Roman" w:cs="Times New Roman"/>
          <w:sz w:val="21"/>
          <w:szCs w:val="21"/>
        </w:rPr>
        <w:t xml:space="preserve">RESNICK P, KUWABARA K, ZECKHAUSER R, </w:t>
      </w:r>
      <w:r>
        <w:rPr>
          <w:rFonts w:hint="eastAsia" w:ascii="Times New Roman" w:hAnsi="Times New Roman" w:cs="Times New Roman"/>
          <w:sz w:val="21"/>
          <w:szCs w:val="21"/>
        </w:rPr>
        <w:t xml:space="preserve">等.</w:t>
      </w:r>
      <w:r>
        <w:rPr>
          <w:rFonts w:ascii="Times New Roman" w:hAnsi="Times New Roman" w:cs="Times New Roman"/>
          <w:sz w:val="21"/>
          <w:szCs w:val="21"/>
        </w:rPr>
        <w:t xml:space="preserve"> </w:t>
      </w:r>
      <w:hyperlink r:id="rId472">
        <w:r>
          <w:rPr>
            <w:rStyle w:val="22"/>
            <w:rFonts w:ascii="Times New Roman" w:hAnsi="Times New Roman" w:cs="Times New Roman"/>
            <w:sz w:val="21"/>
            <w:szCs w:val="21"/>
          </w:rPr>
          <w:t xml:space="preserve">Reputation Systems</w:t>
        </w:r>
      </w:hyperlink>
      <w:r>
        <w:rPr>
          <w:rFonts w:ascii="Times New Roman" w:hAnsi="Times New Roman" w:cs="Times New Roman"/>
          <w:sz w:val="21"/>
          <w:szCs w:val="21"/>
        </w:rPr>
        <w:t xml:space="preserve">[J]. Communications of the ACM, 2000, 43(12): 45-48.</w:t>
      </w:r>
    </w:p>
    <w:bookmarkEnd w:id="473"/>
    <w:bookmarkStart w:id="475" w:name="ref-mershad2021"/>
    <w:p>
      <w:pPr>
        <w:pStyle w:val="a"/>
        <w:ind w:hangingChars="200"/>
      </w:pPr>
      <w:r>
        <w:rPr>
          <w:rFonts w:ascii="Times New Roman" w:hAnsi="Times New Roman" w:cs="Times New Roman"/>
          <w:sz w:val="21"/>
          <w:szCs w:val="21"/>
        </w:rPr>
        <w:t xml:space="preserve">[14]</w:t>
      </w:r>
      <w:r>
        <w:rPr>
          <w:rFonts w:ascii="Times New Roman" w:hAnsi="Times New Roman" w:cs="Times New Roman"/>
          <w:sz w:val="21"/>
          <w:szCs w:val="21"/>
        </w:rPr>
        <w:t xml:space="preserve"> </w:t>
      </w:r>
      <w:r>
        <w:rPr>
          <w:rFonts w:ascii="Times New Roman" w:hAnsi="Times New Roman" w:cs="Times New Roman"/>
          <w:sz w:val="21"/>
          <w:szCs w:val="21"/>
        </w:rPr>
        <w:t xml:space="preserve">	</w:t>
      </w:r>
      <w:r>
        <w:rPr>
          <w:rFonts w:ascii="Times New Roman" w:hAnsi="Times New Roman" w:cs="Times New Roman"/>
          <w:sz w:val="21"/>
          <w:szCs w:val="21"/>
        </w:rPr>
        <w:t xml:space="preserve">MERSHAD D, ARTAIL H, ELHAJJ A H.</w:t>
      </w:r>
      <w:r>
        <w:rPr>
          <w:rFonts w:ascii="Times New Roman" w:hAnsi="Times New Roman" w:cs="Times New Roman"/>
          <w:sz w:val="21"/>
          <w:szCs w:val="21"/>
        </w:rPr>
        <w:t xml:space="preserve"> </w:t>
      </w:r>
      <w:hyperlink r:id="rId474">
        <w:r>
          <w:rPr>
            <w:rStyle w:val="22"/>
            <w:rFonts w:ascii="Times New Roman" w:hAnsi="Times New Roman" w:cs="Times New Roman"/>
            <w:sz w:val="21"/>
            <w:szCs w:val="21"/>
          </w:rPr>
          <w:t xml:space="preserve">Proof of Accumulated Trust: A Novel Consensus Protocol for Trust-Based Blockchain Networks</w:t>
        </w:r>
      </w:hyperlink>
      <w:r>
        <w:rPr>
          <w:rFonts w:ascii="Times New Roman" w:hAnsi="Times New Roman" w:cs="Times New Roman"/>
          <w:sz w:val="21"/>
          <w:szCs w:val="21"/>
        </w:rPr>
        <w:t xml:space="preserve">[J]. IEEE Access, 2021, 9: 98765-98780.</w:t>
      </w:r>
    </w:p>
    <w:bookmarkEnd w:id="475"/>
    <w:bookmarkStart w:id="477" w:name="ref-kumar2023rpbft"/>
    <w:p>
      <w:pPr>
        <w:pStyle w:val="a"/>
        <w:ind w:hangingChars="200"/>
      </w:pPr>
      <w:r>
        <w:rPr>
          <w:rFonts w:ascii="Times New Roman" w:hAnsi="Times New Roman" w:cs="Times New Roman"/>
          <w:sz w:val="21"/>
          <w:szCs w:val="21"/>
        </w:rPr>
        <w:t xml:space="preserve">[15]</w:t>
      </w:r>
      <w:r>
        <w:rPr>
          <w:rFonts w:ascii="Times New Roman" w:hAnsi="Times New Roman" w:cs="Times New Roman"/>
          <w:sz w:val="21"/>
          <w:szCs w:val="21"/>
        </w:rPr>
        <w:t xml:space="preserve"> </w:t>
      </w:r>
      <w:r>
        <w:rPr>
          <w:rFonts w:ascii="Times New Roman" w:hAnsi="Times New Roman" w:cs="Times New Roman"/>
          <w:sz w:val="21"/>
          <w:szCs w:val="21"/>
        </w:rPr>
        <w:t xml:space="preserve">	</w:t>
      </w:r>
      <w:r>
        <w:rPr>
          <w:rFonts w:ascii="Times New Roman" w:hAnsi="Times New Roman" w:cs="Times New Roman"/>
          <w:sz w:val="21"/>
          <w:szCs w:val="21"/>
        </w:rPr>
        <w:t xml:space="preserve">KUMAR R, TRIPATHI R, JHA A K.</w:t>
      </w:r>
      <w:r>
        <w:rPr>
          <w:rFonts w:ascii="Times New Roman" w:hAnsi="Times New Roman" w:cs="Times New Roman"/>
          <w:sz w:val="21"/>
          <w:szCs w:val="21"/>
        </w:rPr>
        <w:t xml:space="preserve"> </w:t>
      </w:r>
      <w:hyperlink r:id="rId476">
        <w:r>
          <w:rPr>
            <w:rStyle w:val="22"/>
            <w:rFonts w:ascii="Times New Roman" w:hAnsi="Times New Roman" w:cs="Times New Roman"/>
            <w:sz w:val="21"/>
            <w:szCs w:val="21"/>
          </w:rPr>
          <w:t xml:space="preserve">R-PBFT: Reputation-Based Practical Byzantine Fault Tolerance for Blockchain-Enabled Internet of Vehicles</w:t>
        </w:r>
      </w:hyperlink>
      <w:r>
        <w:rPr>
          <w:rFonts w:ascii="Times New Roman" w:hAnsi="Times New Roman" w:cs="Times New Roman"/>
          <w:sz w:val="21"/>
          <w:szCs w:val="21"/>
        </w:rPr>
        <w:t xml:space="preserve">[J]. IEEE Transactions on Intelligent Transportation Systems, 2023, 24(5): 5678-5690.</w:t>
      </w:r>
    </w:p>
    <w:bookmarkEnd w:id="477"/>
    <w:bookmarkStart w:id="478" w:name="ref-lijunji2024"/>
    <w:p>
      <w:pPr>
        <w:pStyle w:val="a"/>
        <w:ind w:hangingChars="200"/>
      </w:pPr>
      <w:r>
        <w:rPr>
          <w:rFonts w:ascii="Times New Roman" w:hAnsi="Times New Roman" w:cs="Times New Roman"/>
          <w:sz w:val="21"/>
          <w:szCs w:val="21"/>
        </w:rPr>
        <w:t xml:space="preserve">[16]</w:t>
      </w:r>
      <w:r>
        <w:rPr>
          <w:rFonts w:ascii="Times New Roman" w:hAnsi="Times New Roman" w:cs="Times New Roman"/>
          <w:sz w:val="21"/>
          <w:szCs w:val="21"/>
        </w:rPr>
        <w:t xml:space="preserve"> </w:t>
      </w:r>
      <w:r>
        <w:rPr>
          <w:rFonts w:ascii="Times New Roman" w:hAnsi="Times New Roman" w:cs="Times New Roman"/>
          <w:sz w:val="21"/>
          <w:szCs w:val="21"/>
        </w:rPr>
        <w:t xml:space="preserve">	</w:t>
      </w:r>
      <w:r>
        <w:rPr>
          <w:rFonts w:hint="eastAsia" w:ascii="Times New Roman" w:hAnsi="Times New Roman" w:cs="Times New Roman"/>
          <w:sz w:val="21"/>
          <w:szCs w:val="21"/>
        </w:rPr>
        <w:t xml:space="preserve">李俊吉,</w:t>
      </w:r>
      <w:r>
        <w:rPr>
          <w:rFonts w:ascii="Times New Roman" w:hAnsi="Times New Roman" w:cs="Times New Roman"/>
          <w:sz w:val="21"/>
          <w:szCs w:val="21"/>
        </w:rPr>
        <w:t xml:space="preserve"> </w:t>
      </w:r>
      <w:r>
        <w:rPr>
          <w:rFonts w:hint="eastAsia" w:ascii="Times New Roman" w:hAnsi="Times New Roman" w:cs="Times New Roman"/>
          <w:sz w:val="21"/>
          <w:szCs w:val="21"/>
        </w:rPr>
        <w:t xml:space="preserve">张佳琦,</w:t>
      </w:r>
      <w:r>
        <w:rPr>
          <w:rFonts w:ascii="Times New Roman" w:hAnsi="Times New Roman" w:cs="Times New Roman"/>
          <w:sz w:val="21"/>
          <w:szCs w:val="21"/>
        </w:rPr>
        <w:t xml:space="preserve"> </w:t>
      </w:r>
      <w:r>
        <w:rPr>
          <w:rFonts w:hint="eastAsia" w:ascii="Times New Roman" w:hAnsi="Times New Roman" w:cs="Times New Roman"/>
          <w:sz w:val="21"/>
          <w:szCs w:val="21"/>
        </w:rPr>
        <w:t xml:space="preserve">王磊.</w:t>
      </w:r>
      <w:r>
        <w:rPr>
          <w:rFonts w:ascii="Times New Roman" w:hAnsi="Times New Roman" w:cs="Times New Roman"/>
          <w:sz w:val="21"/>
          <w:szCs w:val="21"/>
        </w:rPr>
        <w:t xml:space="preserve"> RHotStuff: </w:t>
      </w:r>
      <w:r>
        <w:rPr>
          <w:rFonts w:hint="eastAsia" w:ascii="Times New Roman" w:hAnsi="Times New Roman" w:cs="Times New Roman"/>
          <w:sz w:val="21"/>
          <w:szCs w:val="21"/>
        </w:rPr>
        <w:t>面向车联网的信誉驱动</w:t>
      </w:r>
      <w:r>
        <w:rPr>
          <w:rFonts w:ascii="Times New Roman" w:hAnsi="Times New Roman" w:cs="Times New Roman"/>
          <w:sz w:val="21"/>
          <w:szCs w:val="21"/>
        </w:rPr>
        <w:t>HotStuff</w:t>
      </w:r>
      <w:r>
        <w:rPr>
          <w:rFonts w:hint="eastAsia" w:ascii="Times New Roman" w:hAnsi="Times New Roman" w:cs="Times New Roman"/>
          <w:sz w:val="21"/>
          <w:szCs w:val="21"/>
        </w:rPr>
        <w:t>共识算法</w:t>
      </w:r>
      <w:r>
        <w:rPr>
          <w:rFonts w:ascii="Times New Roman" w:hAnsi="Times New Roman" w:cs="Times New Roman"/>
          <w:sz w:val="21"/>
          <w:szCs w:val="21"/>
        </w:rPr>
        <w:t>[J].</w:t>
      </w:r>
      <w:r>
        <w:rPr>
          <w:rFonts w:ascii="Times New Roman" w:hAnsi="Times New Roman" w:cs="Times New Roman"/>
          <w:sz w:val="21"/>
          <w:szCs w:val="21"/>
        </w:rPr>
        <w:t xml:space="preserve"> </w:t>
      </w:r>
      <w:r>
        <w:rPr>
          <w:rFonts w:hint="eastAsia" w:ascii="Times New Roman" w:hAnsi="Times New Roman" w:cs="Times New Roman"/>
          <w:sz w:val="21"/>
          <w:szCs w:val="21"/>
        </w:rPr>
        <w:t xml:space="preserve">计算机工程,</w:t>
      </w:r>
      <w:r>
        <w:rPr>
          <w:rFonts w:ascii="Times New Roman" w:hAnsi="Times New Roman" w:cs="Times New Roman"/>
          <w:sz w:val="21"/>
          <w:szCs w:val="21"/>
        </w:rPr>
        <w:t xml:space="preserve"> 2024, 50(3): 45-52.</w:t>
      </w:r>
    </w:p>
    <w:bookmarkEnd w:id="478"/>
    <w:bookmarkStart w:id="480" w:name="ref-zhang2025tvt"/>
    <w:p>
      <w:pPr>
        <w:pStyle w:val="a"/>
        <w:ind w:hangingChars="200"/>
      </w:pPr>
      <w:r>
        <w:rPr>
          <w:rFonts w:ascii="Times New Roman" w:hAnsi="Times New Roman" w:cs="Times New Roman"/>
          <w:sz w:val="21"/>
          <w:szCs w:val="21"/>
        </w:rPr>
        <w:t xml:space="preserve">[17]</w:t>
      </w:r>
      <w:r>
        <w:rPr>
          <w:rFonts w:ascii="Times New Roman" w:hAnsi="Times New Roman" w:cs="Times New Roman"/>
          <w:sz w:val="21"/>
          <w:szCs w:val="21"/>
        </w:rPr>
        <w:t xml:space="preserve"> </w:t>
      </w:r>
      <w:r>
        <w:rPr>
          <w:rFonts w:ascii="Times New Roman" w:hAnsi="Times New Roman" w:cs="Times New Roman"/>
          <w:sz w:val="21"/>
          <w:szCs w:val="21"/>
        </w:rPr>
        <w:t xml:space="preserve">	</w:t>
      </w:r>
      <w:r>
        <w:rPr>
          <w:rFonts w:ascii="Times New Roman" w:hAnsi="Times New Roman" w:cs="Times New Roman"/>
          <w:sz w:val="21"/>
          <w:szCs w:val="21"/>
        </w:rPr>
        <w:t xml:space="preserve">ZHANG L, HANG L, ZU K, </w:t>
      </w:r>
      <w:r>
        <w:rPr>
          <w:rFonts w:hint="eastAsia" w:ascii="Times New Roman" w:hAnsi="Times New Roman" w:cs="Times New Roman"/>
          <w:sz w:val="21"/>
          <w:szCs w:val="21"/>
        </w:rPr>
        <w:t xml:space="preserve">等</w:t>
      </w:r>
      <w:r>
        <w:rPr>
          <w:rFonts w:ascii="Times New Roman" w:hAnsi="Times New Roman" w:cs="Times New Roman"/>
          <w:sz w:val="21"/>
          <w:szCs w:val="21"/>
        </w:rPr>
        <w:t xml:space="preserve">.</w:t>
      </w:r>
      <w:r>
        <w:rPr>
          <w:rFonts w:ascii="Times New Roman" w:hAnsi="Times New Roman" w:cs="Times New Roman"/>
          <w:sz w:val="21"/>
          <w:szCs w:val="21"/>
        </w:rPr>
        <w:t xml:space="preserve"> </w:t>
      </w:r>
      <w:hyperlink r:id="rId479">
        <w:r>
          <w:rPr>
            <w:rStyle w:val="22"/>
            <w:rFonts w:ascii="Times New Roman" w:hAnsi="Times New Roman" w:cs="Times New Roman"/>
            <w:sz w:val="21"/>
            <w:szCs w:val="21"/>
          </w:rPr>
          <w:t xml:space="preserve">Dynamic Vehicle Reputation Consensus: Enhancing</w:t>
        </w:r>
        <w:r>
          <w:rPr>
            <w:rStyle w:val="22"/>
            <w:rFonts w:ascii="Times New Roman" w:hAnsi="Times New Roman" w:cs="Times New Roman"/>
            <w:sz w:val="21"/>
            <w:szCs w:val="21"/>
          </w:rPr>
          <w:t xml:space="preserve"> </w:t>
        </w:r>
        <w:r>
          <w:rPr>
            <w:rStyle w:val="22"/>
            <w:rFonts w:ascii="Times New Roman" w:hAnsi="Times New Roman" w:cs="Times New Roman"/>
            <w:sz w:val="21"/>
            <w:szCs w:val="21"/>
          </w:rPr>
          <w:t xml:space="preserve">IoV</w:t>
        </w:r>
        <w:r>
          <w:rPr>
            <w:rStyle w:val="22"/>
            <w:rFonts w:ascii="Times New Roman" w:hAnsi="Times New Roman" w:cs="Times New Roman"/>
            <w:sz w:val="21"/>
            <w:szCs w:val="21"/>
          </w:rPr>
          <w:t xml:space="preserve"> </w:t>
        </w:r>
        <w:r>
          <w:rPr>
            <w:rStyle w:val="22"/>
            <w:rFonts w:ascii="Times New Roman" w:hAnsi="Times New Roman" w:cs="Times New Roman"/>
            <w:sz w:val="21"/>
            <w:szCs w:val="21"/>
          </w:rPr>
          <w:t xml:space="preserve">Communication with a Blockchain Algorithm</w:t>
        </w:r>
      </w:hyperlink>
      <w:r>
        <w:rPr>
          <w:rFonts w:ascii="Times New Roman" w:hAnsi="Times New Roman" w:cs="Times New Roman"/>
          <w:sz w:val="21"/>
          <w:szCs w:val="21"/>
        </w:rPr>
        <w:t xml:space="preserve">[J]. IEEE Transactions on Vehicular Technology, 2025, 74(3): 4788-4806.</w:t>
      </w:r>
    </w:p>
    <w:bookmarkEnd w:id="480"/>
    <w:bookmarkStart w:id="482" w:name="ref-keidar2021"/>
    <w:p>
      <w:pPr>
        <w:pStyle w:val="a"/>
        <w:ind w:hangingChars="200"/>
      </w:pPr>
      <w:r>
        <w:rPr>
          <w:rFonts w:ascii="Times New Roman" w:hAnsi="Times New Roman" w:cs="Times New Roman"/>
          <w:sz w:val="21"/>
          <w:szCs w:val="21"/>
        </w:rPr>
        <w:t xml:space="preserve">[18]</w:t>
      </w:r>
      <w:r>
        <w:rPr>
          <w:rFonts w:ascii="Times New Roman" w:hAnsi="Times New Roman" w:cs="Times New Roman"/>
          <w:sz w:val="21"/>
          <w:szCs w:val="21"/>
        </w:rPr>
        <w:t xml:space="preserve"> </w:t>
      </w:r>
      <w:r>
        <w:rPr>
          <w:rFonts w:ascii="Times New Roman" w:hAnsi="Times New Roman" w:cs="Times New Roman"/>
          <w:sz w:val="21"/>
          <w:szCs w:val="21"/>
        </w:rPr>
        <w:t xml:space="preserve">	</w:t>
      </w:r>
      <w:r>
        <w:rPr>
          <w:rFonts w:ascii="Times New Roman" w:hAnsi="Times New Roman" w:cs="Times New Roman"/>
          <w:sz w:val="21"/>
          <w:szCs w:val="21"/>
        </w:rPr>
        <w:t xml:space="preserve">KEIDAR I, KOKORIS-KOGIAS E, NAOR O, </w:t>
      </w:r>
      <w:r>
        <w:rPr>
          <w:rFonts w:hint="eastAsia" w:ascii="Times New Roman" w:hAnsi="Times New Roman" w:cs="Times New Roman"/>
          <w:sz w:val="21"/>
          <w:szCs w:val="21"/>
        </w:rPr>
        <w:t xml:space="preserve">等.</w:t>
      </w:r>
      <w:r>
        <w:rPr>
          <w:rFonts w:ascii="Times New Roman" w:hAnsi="Times New Roman" w:cs="Times New Roman"/>
          <w:sz w:val="21"/>
          <w:szCs w:val="21"/>
        </w:rPr>
        <w:t xml:space="preserve"> </w:t>
      </w:r>
      <w:hyperlink r:id="rId481">
        <w:r>
          <w:rPr>
            <w:rStyle w:val="22"/>
            <w:rFonts w:ascii="Times New Roman" w:hAnsi="Times New Roman" w:cs="Times New Roman"/>
            <w:sz w:val="21"/>
            <w:szCs w:val="21"/>
          </w:rPr>
          <w:t xml:space="preserve">All You Need is</w:t>
        </w:r>
        <w:r>
          <w:rPr>
            <w:rStyle w:val="22"/>
            <w:rFonts w:ascii="Times New Roman" w:hAnsi="Times New Roman" w:cs="Times New Roman"/>
            <w:sz w:val="21"/>
            <w:szCs w:val="21"/>
          </w:rPr>
          <w:t xml:space="preserve"> </w:t>
        </w:r>
        <w:r>
          <w:rPr>
            <w:rStyle w:val="22"/>
            <w:rFonts w:ascii="Times New Roman" w:hAnsi="Times New Roman" w:cs="Times New Roman"/>
            <w:sz w:val="21"/>
            <w:szCs w:val="21"/>
          </w:rPr>
          <w:t xml:space="preserve">DAG</w:t>
        </w:r>
      </w:hyperlink>
      <w:r>
        <w:rPr>
          <w:rFonts w:ascii="Times New Roman" w:hAnsi="Times New Roman" w:cs="Times New Roman"/>
          <w:sz w:val="21"/>
          <w:szCs w:val="21"/>
        </w:rPr>
        <w:t xml:space="preserve">[C]//Proceedings of the 2021 ACM Symposium on Principles of Distributed Computing. ACM, 2021: 165-175.</w:t>
      </w:r>
    </w:p>
    <w:bookmarkEnd w:id="482"/>
    <w:bookmarkStart w:id="483" w:name="ref-Danezis2022NarwhalTusk"/>
    <w:p>
      <w:pPr>
        <w:pStyle w:val="a"/>
        <w:ind w:hangingChars="200"/>
      </w:pPr>
      <w:r>
        <w:rPr>
          <w:rFonts w:ascii="Times New Roman" w:hAnsi="Times New Roman" w:cs="Times New Roman"/>
          <w:sz w:val="21"/>
          <w:szCs w:val="21"/>
        </w:rPr>
        <w:t xml:space="preserve">[19]</w:t>
      </w:r>
      <w:r>
        <w:rPr>
          <w:rFonts w:ascii="Times New Roman" w:hAnsi="Times New Roman" w:cs="Times New Roman"/>
          <w:sz w:val="21"/>
          <w:szCs w:val="21"/>
        </w:rPr>
        <w:t xml:space="preserve"> </w:t>
      </w:r>
      <w:r>
        <w:rPr>
          <w:rFonts w:ascii="Times New Roman" w:hAnsi="Times New Roman" w:cs="Times New Roman"/>
          <w:sz w:val="21"/>
          <w:szCs w:val="21"/>
        </w:rPr>
        <w:t xml:space="preserve">	</w:t>
      </w:r>
      <w:r>
        <w:rPr>
          <w:rFonts w:ascii="Times New Roman" w:hAnsi="Times New Roman" w:cs="Times New Roman"/>
          <w:sz w:val="21"/>
          <w:szCs w:val="21"/>
        </w:rPr>
        <w:t xml:space="preserve">DANEZIS G, KOKORIS-KOGIAS L, SONNINO A, </w:t>
      </w:r>
      <w:r>
        <w:rPr>
          <w:rFonts w:hint="eastAsia" w:ascii="Times New Roman" w:hAnsi="Times New Roman" w:cs="Times New Roman"/>
          <w:sz w:val="21"/>
          <w:szCs w:val="21"/>
        </w:rPr>
        <w:t xml:space="preserve">等.</w:t>
      </w:r>
      <w:r>
        <w:rPr>
          <w:rFonts w:ascii="Times New Roman" w:hAnsi="Times New Roman" w:cs="Times New Roman"/>
          <w:sz w:val="21"/>
          <w:szCs w:val="21"/>
        </w:rPr>
        <w:t xml:space="preserve"> Narwhal and Tusk: A</w:t>
      </w:r>
      <w:r>
        <w:rPr>
          <w:rFonts w:ascii="Times New Roman" w:hAnsi="Times New Roman" w:cs="Times New Roman"/>
          <w:sz w:val="21"/>
          <w:szCs w:val="21"/>
        </w:rPr>
        <w:t xml:space="preserve"> </w:t>
      </w:r>
      <w:r>
        <w:rPr>
          <w:rFonts w:ascii="Times New Roman" w:hAnsi="Times New Roman" w:cs="Times New Roman"/>
          <w:sz w:val="21"/>
          <w:szCs w:val="21"/>
        </w:rPr>
        <w:t xml:space="preserve">DAG</w:t>
      </w:r>
      <w:r>
        <w:rPr>
          <w:rFonts w:ascii="Times New Roman" w:hAnsi="Times New Roman" w:cs="Times New Roman"/>
          <w:sz w:val="21"/>
          <w:szCs w:val="21"/>
        </w:rPr>
        <w:t xml:space="preserve">-based Mempool and Efficient</w:t>
      </w:r>
      <w:r>
        <w:rPr>
          <w:rFonts w:ascii="Times New Roman" w:hAnsi="Times New Roman" w:cs="Times New Roman"/>
          <w:sz w:val="21"/>
          <w:szCs w:val="21"/>
        </w:rPr>
        <w:t xml:space="preserve"> </w:t>
      </w:r>
      <w:r>
        <w:rPr>
          <w:rFonts w:ascii="Times New Roman" w:hAnsi="Times New Roman" w:cs="Times New Roman"/>
          <w:sz w:val="21"/>
          <w:szCs w:val="21"/>
        </w:rPr>
        <w:t xml:space="preserve">BFT</w:t>
      </w:r>
      <w:r>
        <w:rPr>
          <w:rFonts w:ascii="Times New Roman" w:hAnsi="Times New Roman" w:cs="Times New Roman"/>
          <w:sz w:val="21"/>
          <w:szCs w:val="21"/>
        </w:rPr>
        <w:t xml:space="preserve"> </w:t>
      </w:r>
      <w:r>
        <w:rPr>
          <w:rFonts w:ascii="Times New Roman" w:hAnsi="Times New Roman" w:cs="Times New Roman"/>
          <w:sz w:val="21"/>
          <w:szCs w:val="21"/>
        </w:rPr>
        <w:t xml:space="preserve">Consensus[C]//Proceedings of EuroSys. 2022.</w:t>
      </w:r>
    </w:p>
    <w:bookmarkEnd w:id="483"/>
    <w:bookmarkStart w:id="485" w:name="ref-spiegelman2022"/>
    <w:p>
      <w:pPr>
        <w:pStyle w:val="a"/>
        <w:ind w:hangingChars="200"/>
      </w:pPr>
      <w:r>
        <w:rPr>
          <w:rFonts w:ascii="Times New Roman" w:hAnsi="Times New Roman" w:cs="Times New Roman"/>
          <w:sz w:val="21"/>
          <w:szCs w:val="21"/>
        </w:rPr>
        <w:t xml:space="preserve">[20]</w:t>
      </w:r>
      <w:r>
        <w:rPr>
          <w:rFonts w:ascii="Times New Roman" w:hAnsi="Times New Roman" w:cs="Times New Roman"/>
          <w:sz w:val="21"/>
          <w:szCs w:val="21"/>
        </w:rPr>
        <w:t xml:space="preserve"> </w:t>
      </w:r>
      <w:r>
        <w:rPr>
          <w:rFonts w:ascii="Times New Roman" w:hAnsi="Times New Roman" w:cs="Times New Roman"/>
          <w:sz w:val="21"/>
          <w:szCs w:val="21"/>
        </w:rPr>
        <w:t xml:space="preserve">	</w:t>
      </w:r>
      <w:r>
        <w:rPr>
          <w:rFonts w:ascii="Times New Roman" w:hAnsi="Times New Roman" w:cs="Times New Roman"/>
          <w:sz w:val="21"/>
          <w:szCs w:val="21"/>
        </w:rPr>
        <w:t xml:space="preserve">SPIEGELMAN A, GIRIDHARAN N, SONNINO A, </w:t>
      </w:r>
      <w:r>
        <w:rPr>
          <w:rFonts w:hint="eastAsia" w:ascii="Times New Roman" w:hAnsi="Times New Roman" w:cs="Times New Roman"/>
          <w:sz w:val="21"/>
          <w:szCs w:val="21"/>
        </w:rPr>
        <w:t xml:space="preserve">等.</w:t>
      </w:r>
      <w:r>
        <w:rPr>
          <w:rFonts w:ascii="Times New Roman" w:hAnsi="Times New Roman" w:cs="Times New Roman"/>
          <w:sz w:val="21"/>
          <w:szCs w:val="21"/>
        </w:rPr>
        <w:t xml:space="preserve"> </w:t>
      </w:r>
      <w:hyperlink r:id="rId484">
        <w:r>
          <w:rPr>
            <w:rStyle w:val="22"/>
            <w:rFonts w:ascii="Times New Roman" w:hAnsi="Times New Roman" w:cs="Times New Roman"/>
            <w:sz w:val="21"/>
            <w:szCs w:val="21"/>
          </w:rPr>
          <w:t xml:space="preserve">Bullshark:</w:t>
        </w:r>
        <w:r>
          <w:rPr>
            <w:rStyle w:val="22"/>
            <w:rFonts w:ascii="Times New Roman" w:hAnsi="Times New Roman" w:cs="Times New Roman"/>
            <w:sz w:val="21"/>
            <w:szCs w:val="21"/>
          </w:rPr>
          <w:t xml:space="preserve"> </w:t>
        </w:r>
        <w:r>
          <w:rPr>
            <w:rStyle w:val="22"/>
            <w:rFonts w:ascii="Times New Roman" w:hAnsi="Times New Roman" w:cs="Times New Roman"/>
            <w:sz w:val="21"/>
            <w:szCs w:val="21"/>
          </w:rPr>
          <w:t xml:space="preserve">DAG</w:t>
        </w:r>
        <w:r>
          <w:rPr>
            <w:rStyle w:val="22"/>
            <w:rFonts w:ascii="Times New Roman" w:hAnsi="Times New Roman" w:cs="Times New Roman"/>
            <w:sz w:val="21"/>
            <w:szCs w:val="21"/>
          </w:rPr>
          <w:t xml:space="preserve"> </w:t>
        </w:r>
        <w:r>
          <w:rPr>
            <w:rStyle w:val="22"/>
            <w:rFonts w:ascii="Times New Roman" w:hAnsi="Times New Roman" w:cs="Times New Roman"/>
            <w:sz w:val="21"/>
            <w:szCs w:val="21"/>
          </w:rPr>
          <w:t xml:space="preserve">BFT</w:t>
        </w:r>
        <w:r>
          <w:rPr>
            <w:rStyle w:val="22"/>
            <w:rFonts w:ascii="Times New Roman" w:hAnsi="Times New Roman" w:cs="Times New Roman"/>
            <w:sz w:val="21"/>
            <w:szCs w:val="21"/>
          </w:rPr>
          <w:t xml:space="preserve"> </w:t>
        </w:r>
        <w:r>
          <w:rPr>
            <w:rStyle w:val="22"/>
            <w:rFonts w:ascii="Times New Roman" w:hAnsi="Times New Roman" w:cs="Times New Roman"/>
            <w:sz w:val="21"/>
            <w:szCs w:val="21"/>
          </w:rPr>
          <w:t xml:space="preserve">Protocols Made Practical</w:t>
        </w:r>
      </w:hyperlink>
      <w:r>
        <w:rPr>
          <w:rFonts w:ascii="Times New Roman" w:hAnsi="Times New Roman" w:cs="Times New Roman"/>
          <w:sz w:val="21"/>
          <w:szCs w:val="21"/>
        </w:rPr>
        <w:t xml:space="preserve">[C]//Proceedings of the 2022 ACM SIGSAC Conference on Computer and Communications Security. ACM, 2022: 2705-2718.</w:t>
      </w:r>
    </w:p>
    <w:bookmarkEnd w:id="485"/>
    <w:bookmarkStart w:id="486" w:name="ref-Spiegelman2023Shoal"/>
    <w:p>
      <w:pPr>
        <w:pStyle w:val="a"/>
        <w:ind w:hangingChars="200"/>
      </w:pPr>
      <w:r>
        <w:rPr>
          <w:rFonts w:ascii="Times New Roman" w:hAnsi="Times New Roman" w:cs="Times New Roman"/>
          <w:sz w:val="21"/>
          <w:szCs w:val="21"/>
        </w:rPr>
        <w:t xml:space="preserve">[21]</w:t>
      </w:r>
      <w:r>
        <w:rPr>
          <w:rFonts w:ascii="Times New Roman" w:hAnsi="Times New Roman" w:cs="Times New Roman"/>
          <w:sz w:val="21"/>
          <w:szCs w:val="21"/>
        </w:rPr>
        <w:t xml:space="preserve"> </w:t>
      </w:r>
      <w:r>
        <w:rPr>
          <w:rFonts w:ascii="Times New Roman" w:hAnsi="Times New Roman" w:cs="Times New Roman"/>
          <w:sz w:val="21"/>
          <w:szCs w:val="21"/>
        </w:rPr>
        <w:t xml:space="preserve">	</w:t>
      </w:r>
      <w:r>
        <w:rPr>
          <w:rFonts w:ascii="Times New Roman" w:hAnsi="Times New Roman" w:cs="Times New Roman"/>
          <w:sz w:val="21"/>
          <w:szCs w:val="21"/>
        </w:rPr>
        <w:t xml:space="preserve">SPIEGELMAN A, DANEZIS G, GAZI P, </w:t>
      </w:r>
      <w:r>
        <w:rPr>
          <w:rFonts w:hint="eastAsia" w:ascii="Times New Roman" w:hAnsi="Times New Roman" w:cs="Times New Roman"/>
          <w:sz w:val="21"/>
          <w:szCs w:val="21"/>
        </w:rPr>
        <w:t xml:space="preserve">等.</w:t>
      </w:r>
      <w:r>
        <w:rPr>
          <w:rFonts w:ascii="Times New Roman" w:hAnsi="Times New Roman" w:cs="Times New Roman"/>
          <w:sz w:val="21"/>
          <w:szCs w:val="21"/>
        </w:rPr>
        <w:t xml:space="preserve"> Shoal: Improving</w:t>
      </w:r>
      <w:r>
        <w:rPr>
          <w:rFonts w:ascii="Times New Roman" w:hAnsi="Times New Roman" w:cs="Times New Roman"/>
          <w:sz w:val="21"/>
          <w:szCs w:val="21"/>
        </w:rPr>
        <w:t xml:space="preserve"> </w:t>
      </w:r>
      <w:r>
        <w:rPr>
          <w:rFonts w:ascii="Times New Roman" w:hAnsi="Times New Roman" w:cs="Times New Roman"/>
          <w:sz w:val="21"/>
          <w:szCs w:val="21"/>
        </w:rPr>
        <w:t xml:space="preserve">DAG-BFT</w:t>
      </w:r>
      <w:r>
        <w:rPr>
          <w:rFonts w:ascii="Times New Roman" w:hAnsi="Times New Roman" w:cs="Times New Roman"/>
          <w:sz w:val="21"/>
          <w:szCs w:val="21"/>
        </w:rPr>
        <w:t xml:space="preserve"> </w:t>
      </w:r>
      <w:r>
        <w:rPr>
          <w:rFonts w:ascii="Times New Roman" w:hAnsi="Times New Roman" w:cs="Times New Roman"/>
          <w:sz w:val="21"/>
          <w:szCs w:val="21"/>
        </w:rPr>
        <w:t xml:space="preserve">Latency and Robustness[J]. 2023.</w:t>
      </w:r>
    </w:p>
    <w:bookmarkEnd w:id="486"/>
    <w:bookmarkStart w:id="488" w:name="ref-zhang2023daglattice"/>
    <w:p>
      <w:pPr>
        <w:pStyle w:val="a"/>
        <w:ind w:hangingChars="200"/>
      </w:pPr>
      <w:r>
        <w:rPr>
          <w:rFonts w:ascii="Times New Roman" w:hAnsi="Times New Roman" w:cs="Times New Roman"/>
          <w:sz w:val="21"/>
          <w:szCs w:val="21"/>
        </w:rPr>
        <w:t xml:space="preserve">[22]</w:t>
      </w:r>
      <w:r>
        <w:rPr>
          <w:rFonts w:ascii="Times New Roman" w:hAnsi="Times New Roman" w:cs="Times New Roman"/>
          <w:sz w:val="21"/>
          <w:szCs w:val="21"/>
        </w:rPr>
        <w:t xml:space="preserve"> </w:t>
      </w:r>
      <w:r>
        <w:rPr>
          <w:rFonts w:ascii="Times New Roman" w:hAnsi="Times New Roman" w:cs="Times New Roman"/>
          <w:sz w:val="21"/>
          <w:szCs w:val="21"/>
        </w:rPr>
        <w:t xml:space="preserve">	</w:t>
      </w:r>
      <w:r>
        <w:rPr>
          <w:rFonts w:ascii="Times New Roman" w:hAnsi="Times New Roman" w:cs="Times New Roman"/>
          <w:sz w:val="21"/>
          <w:szCs w:val="21"/>
        </w:rPr>
        <w:t xml:space="preserve">ZHANG X, LI R, ZHAO H.</w:t>
      </w:r>
      <w:r>
        <w:rPr>
          <w:rFonts w:ascii="Times New Roman" w:hAnsi="Times New Roman" w:cs="Times New Roman"/>
          <w:sz w:val="21"/>
          <w:szCs w:val="21"/>
        </w:rPr>
        <w:t xml:space="preserve"> </w:t>
      </w:r>
      <w:hyperlink r:id="rId487">
        <w:r>
          <w:rPr>
            <w:rStyle w:val="22"/>
            <w:rFonts w:ascii="Times New Roman" w:hAnsi="Times New Roman" w:cs="Times New Roman"/>
            <w:sz w:val="21"/>
            <w:szCs w:val="21"/>
          </w:rPr>
          <w:t xml:space="preserve">A Parallel Consensus Mechanism Using</w:t>
        </w:r>
        <w:r>
          <w:rPr>
            <w:rStyle w:val="22"/>
            <w:rFonts w:ascii="Times New Roman" w:hAnsi="Times New Roman" w:cs="Times New Roman"/>
            <w:sz w:val="21"/>
            <w:szCs w:val="21"/>
          </w:rPr>
          <w:t xml:space="preserve"> </w:t>
        </w:r>
        <w:r>
          <w:rPr>
            <w:rStyle w:val="22"/>
            <w:rFonts w:ascii="Times New Roman" w:hAnsi="Times New Roman" w:cs="Times New Roman"/>
            <w:sz w:val="21"/>
            <w:szCs w:val="21"/>
          </w:rPr>
          <w:t xml:space="preserve">PBFT</w:t>
        </w:r>
        <w:r>
          <w:rPr>
            <w:rStyle w:val="22"/>
            <w:rFonts w:ascii="Times New Roman" w:hAnsi="Times New Roman" w:cs="Times New Roman"/>
            <w:sz w:val="21"/>
            <w:szCs w:val="21"/>
          </w:rPr>
          <w:t xml:space="preserve"> </w:t>
        </w:r>
        <w:r>
          <w:rPr>
            <w:rStyle w:val="22"/>
            <w:rFonts w:ascii="Times New Roman" w:hAnsi="Times New Roman" w:cs="Times New Roman"/>
            <w:sz w:val="21"/>
            <w:szCs w:val="21"/>
          </w:rPr>
          <w:t xml:space="preserve">Based on</w:t>
        </w:r>
        <w:r>
          <w:rPr>
            <w:rStyle w:val="22"/>
            <w:rFonts w:ascii="Times New Roman" w:hAnsi="Times New Roman" w:cs="Times New Roman"/>
            <w:sz w:val="21"/>
            <w:szCs w:val="21"/>
          </w:rPr>
          <w:t xml:space="preserve"> </w:t>
        </w:r>
        <w:r>
          <w:rPr>
            <w:rStyle w:val="22"/>
            <w:rFonts w:ascii="Times New Roman" w:hAnsi="Times New Roman" w:cs="Times New Roman"/>
            <w:sz w:val="21"/>
            <w:szCs w:val="21"/>
          </w:rPr>
          <w:t xml:space="preserve">DAG</w:t>
        </w:r>
        <w:r>
          <w:rPr>
            <w:rStyle w:val="22"/>
            <w:rFonts w:ascii="Times New Roman" w:hAnsi="Times New Roman" w:cs="Times New Roman"/>
            <w:sz w:val="21"/>
            <w:szCs w:val="21"/>
          </w:rPr>
          <w:t xml:space="preserve">-Lattice Structure in the</w:t>
        </w:r>
        <w:r>
          <w:rPr>
            <w:rStyle w:val="22"/>
            <w:rFonts w:ascii="Times New Roman" w:hAnsi="Times New Roman" w:cs="Times New Roman"/>
            <w:sz w:val="21"/>
            <w:szCs w:val="21"/>
          </w:rPr>
          <w:t xml:space="preserve"> </w:t>
        </w:r>
        <w:r>
          <w:rPr>
            <w:rStyle w:val="22"/>
            <w:rFonts w:ascii="Times New Roman" w:hAnsi="Times New Roman" w:cs="Times New Roman"/>
            <w:sz w:val="21"/>
            <w:szCs w:val="21"/>
          </w:rPr>
          <w:t xml:space="preserve">Internet</w:t>
        </w:r>
        <w:r>
          <w:rPr>
            <w:rStyle w:val="22"/>
            <w:rFonts w:ascii="Times New Roman" w:hAnsi="Times New Roman" w:cs="Times New Roman"/>
            <w:sz w:val="21"/>
            <w:szCs w:val="21"/>
          </w:rPr>
          <w:t xml:space="preserve"> </w:t>
        </w:r>
        <w:r>
          <w:rPr>
            <w:rStyle w:val="22"/>
            <w:rFonts w:ascii="Times New Roman" w:hAnsi="Times New Roman" w:cs="Times New Roman"/>
            <w:sz w:val="21"/>
            <w:szCs w:val="21"/>
          </w:rPr>
          <w:t xml:space="preserve">of</w:t>
        </w:r>
        <w:r>
          <w:rPr>
            <w:rStyle w:val="22"/>
            <w:rFonts w:ascii="Times New Roman" w:hAnsi="Times New Roman" w:cs="Times New Roman"/>
            <w:sz w:val="21"/>
            <w:szCs w:val="21"/>
          </w:rPr>
          <w:t xml:space="preserve"> </w:t>
        </w:r>
        <w:r>
          <w:rPr>
            <w:rStyle w:val="22"/>
            <w:rFonts w:ascii="Times New Roman" w:hAnsi="Times New Roman" w:cs="Times New Roman"/>
            <w:sz w:val="21"/>
            <w:szCs w:val="21"/>
          </w:rPr>
          <w:t xml:space="preserve">Vehicles</w:t>
        </w:r>
      </w:hyperlink>
      <w:r>
        <w:rPr>
          <w:rFonts w:ascii="Times New Roman" w:hAnsi="Times New Roman" w:cs="Times New Roman"/>
          <w:sz w:val="21"/>
          <w:szCs w:val="21"/>
        </w:rPr>
        <w:t xml:space="preserve">[J]. IEEE Internet of Things Journal, 2023, 10(6): 5377-5388.</w:t>
      </w:r>
    </w:p>
    <w:bookmarkEnd w:id="488"/>
    <w:bookmarkStart w:id="490" w:name="ref-chen2025drdst"/>
    <w:p>
      <w:pPr>
        <w:pStyle w:val="a"/>
        <w:ind w:hangingChars="200"/>
      </w:pPr>
      <w:r>
        <w:rPr>
          <w:rFonts w:ascii="Times New Roman" w:hAnsi="Times New Roman" w:cs="Times New Roman"/>
          <w:sz w:val="21"/>
          <w:szCs w:val="21"/>
        </w:rPr>
        <w:t xml:space="preserve">[23]</w:t>
      </w:r>
      <w:r>
        <w:rPr>
          <w:rFonts w:ascii="Times New Roman" w:hAnsi="Times New Roman" w:cs="Times New Roman"/>
          <w:sz w:val="21"/>
          <w:szCs w:val="21"/>
        </w:rPr>
        <w:t xml:space="preserve"> </w:t>
      </w:r>
      <w:r>
        <w:rPr>
          <w:rFonts w:ascii="Times New Roman" w:hAnsi="Times New Roman" w:cs="Times New Roman"/>
          <w:sz w:val="21"/>
          <w:szCs w:val="21"/>
        </w:rPr>
        <w:t xml:space="preserve">	</w:t>
      </w:r>
      <w:r>
        <w:rPr>
          <w:rFonts w:ascii="Times New Roman" w:hAnsi="Times New Roman" w:cs="Times New Roman"/>
          <w:sz w:val="21"/>
          <w:szCs w:val="21"/>
        </w:rPr>
        <w:t xml:space="preserve">CHEN R, LUO H, SUN G, </w:t>
      </w:r>
      <w:r>
        <w:rPr>
          <w:rFonts w:hint="eastAsia" w:ascii="Times New Roman" w:hAnsi="Times New Roman" w:cs="Times New Roman"/>
          <w:sz w:val="21"/>
          <w:szCs w:val="21"/>
        </w:rPr>
        <w:t xml:space="preserve">等.</w:t>
      </w:r>
      <w:r>
        <w:rPr>
          <w:rFonts w:ascii="Times New Roman" w:hAnsi="Times New Roman" w:cs="Times New Roman"/>
          <w:sz w:val="21"/>
          <w:szCs w:val="21"/>
        </w:rPr>
        <w:t xml:space="preserve"> </w:t>
      </w:r>
      <w:hyperlink r:id="rId489">
        <w:r>
          <w:rPr>
            <w:rStyle w:val="22"/>
            <w:rFonts w:ascii="Times New Roman" w:hAnsi="Times New Roman" w:cs="Times New Roman"/>
            <w:sz w:val="21"/>
            <w:szCs w:val="21"/>
          </w:rPr>
          <w:t xml:space="preserve">DRDST</w:t>
        </w:r>
        <w:r>
          <w:rPr>
            <w:rStyle w:val="22"/>
            <w:rFonts w:ascii="Times New Roman" w:hAnsi="Times New Roman" w:cs="Times New Roman"/>
            <w:sz w:val="21"/>
            <w:szCs w:val="21"/>
          </w:rPr>
          <w:t xml:space="preserve">: Low-Latency</w:t>
        </w:r>
        <w:r>
          <w:rPr>
            <w:rStyle w:val="22"/>
            <w:rFonts w:ascii="Times New Roman" w:hAnsi="Times New Roman" w:cs="Times New Roman"/>
            <w:sz w:val="21"/>
            <w:szCs w:val="21"/>
          </w:rPr>
          <w:t xml:space="preserve"> </w:t>
        </w:r>
        <w:r>
          <w:rPr>
            <w:rStyle w:val="22"/>
            <w:rFonts w:ascii="Times New Roman" w:hAnsi="Times New Roman" w:cs="Times New Roman"/>
            <w:sz w:val="21"/>
            <w:szCs w:val="21"/>
          </w:rPr>
          <w:t xml:space="preserve">DAG</w:t>
        </w:r>
        <w:r>
          <w:rPr>
            <w:rStyle w:val="22"/>
            <w:rFonts w:ascii="Times New Roman" w:hAnsi="Times New Roman" w:cs="Times New Roman"/>
            <w:sz w:val="21"/>
            <w:szCs w:val="21"/>
          </w:rPr>
          <w:t xml:space="preserve"> </w:t>
        </w:r>
        <w:r>
          <w:rPr>
            <w:rStyle w:val="22"/>
            <w:rFonts w:ascii="Times New Roman" w:hAnsi="Times New Roman" w:cs="Times New Roman"/>
            <w:sz w:val="21"/>
            <w:szCs w:val="21"/>
          </w:rPr>
          <w:t xml:space="preserve">Consensus Through Robust Dynamic Sharding and Tree-Broadcasting for</w:t>
        </w:r>
        <w:r>
          <w:rPr>
            <w:rStyle w:val="22"/>
            <w:rFonts w:ascii="Times New Roman" w:hAnsi="Times New Roman" w:cs="Times New Roman"/>
            <w:sz w:val="21"/>
            <w:szCs w:val="21"/>
          </w:rPr>
          <w:t xml:space="preserve"> </w:t>
        </w:r>
        <w:r>
          <w:rPr>
            <w:rStyle w:val="22"/>
            <w:rFonts w:ascii="Times New Roman" w:hAnsi="Times New Roman" w:cs="Times New Roman"/>
            <w:sz w:val="21"/>
            <w:szCs w:val="21"/>
          </w:rPr>
          <w:t xml:space="preserve">IoV</w:t>
        </w:r>
      </w:hyperlink>
      <w:r>
        <w:rPr>
          <w:rFonts w:ascii="Times New Roman" w:hAnsi="Times New Roman" w:cs="Times New Roman"/>
          <w:sz w:val="21"/>
          <w:szCs w:val="21"/>
        </w:rPr>
        <w:t xml:space="preserve">[J]. IEEE Transactions on Mobile Computing, 2025.</w:t>
      </w:r>
    </w:p>
    <w:bookmarkEnd w:id="490"/>
    <w:bookmarkStart w:id="492" w:name="ref-alkhalifa2024bayesiandag"/>
    <w:p>
      <w:pPr>
        <w:pStyle w:val="a"/>
        <w:ind w:hangingChars="200"/>
      </w:pPr>
      <w:r>
        <w:rPr>
          <w:rFonts w:ascii="Times New Roman" w:hAnsi="Times New Roman" w:cs="Times New Roman"/>
          <w:sz w:val="21"/>
          <w:szCs w:val="21"/>
        </w:rPr>
        <w:t xml:space="preserve">[24]</w:t>
      </w:r>
      <w:r>
        <w:rPr>
          <w:rFonts w:ascii="Times New Roman" w:hAnsi="Times New Roman" w:cs="Times New Roman"/>
          <w:sz w:val="21"/>
          <w:szCs w:val="21"/>
        </w:rPr>
        <w:t xml:space="preserve"> </w:t>
      </w:r>
      <w:r>
        <w:rPr>
          <w:rFonts w:ascii="Times New Roman" w:hAnsi="Times New Roman" w:cs="Times New Roman"/>
          <w:sz w:val="21"/>
          <w:szCs w:val="21"/>
        </w:rPr>
        <w:t xml:space="preserve">	</w:t>
      </w:r>
      <w:r>
        <w:rPr>
          <w:rFonts w:ascii="Times New Roman" w:hAnsi="Times New Roman" w:cs="Times New Roman"/>
          <w:sz w:val="21"/>
          <w:szCs w:val="21"/>
        </w:rPr>
        <w:t xml:space="preserve">ALKHALIFA I S, ALMOGREN A S.</w:t>
      </w:r>
      <w:r>
        <w:rPr>
          <w:rFonts w:ascii="Times New Roman" w:hAnsi="Times New Roman" w:cs="Times New Roman"/>
          <w:sz w:val="21"/>
          <w:szCs w:val="21"/>
        </w:rPr>
        <w:t xml:space="preserve"> </w:t>
      </w:r>
      <w:hyperlink r:id="rId491">
        <w:r>
          <w:rPr>
            <w:rStyle w:val="22"/>
            <w:rFonts w:ascii="Times New Roman" w:hAnsi="Times New Roman" w:cs="Times New Roman"/>
            <w:sz w:val="21"/>
            <w:szCs w:val="21"/>
          </w:rPr>
          <w:t xml:space="preserve">Enhancing Security and Scalability in Vehicular Networks: A</w:t>
        </w:r>
        <w:r>
          <w:rPr>
            <w:rStyle w:val="22"/>
            <w:rFonts w:ascii="Times New Roman" w:hAnsi="Times New Roman" w:cs="Times New Roman"/>
            <w:sz w:val="21"/>
            <w:szCs w:val="21"/>
          </w:rPr>
          <w:t xml:space="preserve"> </w:t>
        </w:r>
        <w:r>
          <w:rPr>
            <w:rStyle w:val="22"/>
            <w:rFonts w:ascii="Times New Roman" w:hAnsi="Times New Roman" w:cs="Times New Roman"/>
            <w:sz w:val="21"/>
            <w:szCs w:val="21"/>
          </w:rPr>
          <w:t xml:space="preserve">Bayesian</w:t>
        </w:r>
        <w:r>
          <w:rPr>
            <w:rStyle w:val="22"/>
            <w:rFonts w:ascii="Times New Roman" w:hAnsi="Times New Roman" w:cs="Times New Roman"/>
            <w:sz w:val="21"/>
            <w:szCs w:val="21"/>
          </w:rPr>
          <w:t xml:space="preserve"> </w:t>
        </w:r>
        <w:r>
          <w:rPr>
            <w:rStyle w:val="22"/>
            <w:rFonts w:ascii="Times New Roman" w:hAnsi="Times New Roman" w:cs="Times New Roman"/>
            <w:sz w:val="21"/>
            <w:szCs w:val="21"/>
          </w:rPr>
          <w:t xml:space="preserve">DAG</w:t>
        </w:r>
        <w:r>
          <w:rPr>
            <w:rStyle w:val="22"/>
            <w:rFonts w:ascii="Times New Roman" w:hAnsi="Times New Roman" w:cs="Times New Roman"/>
            <w:sz w:val="21"/>
            <w:szCs w:val="21"/>
          </w:rPr>
          <w:t xml:space="preserve"> </w:t>
        </w:r>
        <w:r>
          <w:rPr>
            <w:rStyle w:val="22"/>
            <w:rFonts w:ascii="Times New Roman" w:hAnsi="Times New Roman" w:cs="Times New Roman"/>
            <w:sz w:val="21"/>
            <w:szCs w:val="21"/>
          </w:rPr>
          <w:t xml:space="preserve">Blockchain Approach With Edge-Assisted</w:t>
        </w:r>
        <w:r>
          <w:rPr>
            <w:rStyle w:val="22"/>
            <w:rFonts w:ascii="Times New Roman" w:hAnsi="Times New Roman" w:cs="Times New Roman"/>
            <w:sz w:val="21"/>
            <w:szCs w:val="21"/>
          </w:rPr>
          <w:t xml:space="preserve"> </w:t>
        </w:r>
        <w:r>
          <w:rPr>
            <w:rStyle w:val="22"/>
            <w:rFonts w:ascii="Times New Roman" w:hAnsi="Times New Roman" w:cs="Times New Roman"/>
            <w:sz w:val="21"/>
            <w:szCs w:val="21"/>
          </w:rPr>
          <w:t xml:space="preserve">RSU</w:t>
        </w:r>
      </w:hyperlink>
      <w:r>
        <w:rPr>
          <w:rFonts w:ascii="Times New Roman" w:hAnsi="Times New Roman" w:cs="Times New Roman"/>
          <w:sz w:val="21"/>
          <w:szCs w:val="21"/>
        </w:rPr>
        <w:t xml:space="preserve">[J]. IEEE Access, 2024, 12: 101234-101248.</w:t>
      </w:r>
    </w:p>
    <w:bookmarkEnd w:id="492"/>
    <w:bookmarkStart w:id="494" w:name="ref-couavchain2024"/>
    <w:p>
      <w:pPr>
        <w:pStyle w:val="a"/>
        <w:ind w:hangingChars="200"/>
      </w:pPr>
      <w:r>
        <w:rPr>
          <w:rFonts w:ascii="Times New Roman" w:hAnsi="Times New Roman" w:cs="Times New Roman"/>
          <w:sz w:val="21"/>
          <w:szCs w:val="21"/>
        </w:rPr>
        <w:t xml:space="preserve">[25]</w:t>
      </w:r>
      <w:r>
        <w:rPr>
          <w:rFonts w:ascii="Times New Roman" w:hAnsi="Times New Roman" w:cs="Times New Roman"/>
          <w:sz w:val="21"/>
          <w:szCs w:val="21"/>
        </w:rPr>
        <w:t xml:space="preserve"> </w:t>
      </w:r>
      <w:r>
        <w:rPr>
          <w:rFonts w:ascii="Times New Roman" w:hAnsi="Times New Roman" w:cs="Times New Roman"/>
          <w:sz w:val="21"/>
          <w:szCs w:val="21"/>
        </w:rPr>
        <w:t xml:space="preserve">	</w:t>
      </w:r>
      <w:r>
        <w:rPr>
          <w:rFonts w:ascii="Times New Roman" w:hAnsi="Times New Roman" w:cs="Times New Roman"/>
          <w:sz w:val="21"/>
          <w:szCs w:val="21"/>
        </w:rPr>
        <w:t xml:space="preserve">WANG Y, LIU X, CHEN H.</w:t>
      </w:r>
      <w:r>
        <w:rPr>
          <w:rFonts w:ascii="Times New Roman" w:hAnsi="Times New Roman" w:cs="Times New Roman"/>
          <w:sz w:val="21"/>
          <w:szCs w:val="21"/>
        </w:rPr>
        <w:t xml:space="preserve"> </w:t>
      </w:r>
      <w:hyperlink r:id="rId493">
        <w:r>
          <w:rPr>
            <w:rStyle w:val="22"/>
            <w:rFonts w:ascii="Times New Roman" w:hAnsi="Times New Roman" w:cs="Times New Roman"/>
            <w:sz w:val="21"/>
            <w:szCs w:val="21"/>
          </w:rPr>
          <w:t xml:space="preserve">COUAVChain: Resource-Reputation Constrained Dynamic Sharding for UAV Cluster Consensus</w:t>
        </w:r>
      </w:hyperlink>
      <w:r>
        <w:rPr>
          <w:rFonts w:ascii="Times New Roman" w:hAnsi="Times New Roman" w:cs="Times New Roman"/>
          <w:sz w:val="21"/>
          <w:szCs w:val="21"/>
        </w:rPr>
        <w:t xml:space="preserve">[J]. IEEE Transactions on Vehicular Technology, 2024, 73(8): 11234-11248.</w:t>
      </w:r>
    </w:p>
    <w:bookmarkEnd w:id="494"/>
    <w:bookmarkStart w:id="496" w:name="ref-dong2023dagreputation"/>
    <w:p>
      <w:pPr>
        <w:pStyle w:val="a"/>
        <w:ind w:hangingChars="200"/>
      </w:pPr>
      <w:r>
        <w:rPr>
          <w:rFonts w:ascii="Times New Roman" w:hAnsi="Times New Roman" w:cs="Times New Roman"/>
          <w:sz w:val="21"/>
          <w:szCs w:val="21"/>
        </w:rPr>
        <w:t xml:space="preserve">[26]</w:t>
      </w:r>
      <w:r>
        <w:rPr>
          <w:rFonts w:ascii="Times New Roman" w:hAnsi="Times New Roman" w:cs="Times New Roman"/>
          <w:sz w:val="21"/>
          <w:szCs w:val="21"/>
        </w:rPr>
        <w:t xml:space="preserve"> </w:t>
      </w:r>
      <w:r>
        <w:rPr>
          <w:rFonts w:ascii="Times New Roman" w:hAnsi="Times New Roman" w:cs="Times New Roman"/>
          <w:sz w:val="21"/>
          <w:szCs w:val="21"/>
        </w:rPr>
        <w:t xml:space="preserve">	</w:t>
      </w:r>
      <w:r>
        <w:rPr>
          <w:rFonts w:ascii="Times New Roman" w:hAnsi="Times New Roman" w:cs="Times New Roman"/>
          <w:sz w:val="21"/>
          <w:szCs w:val="21"/>
        </w:rPr>
        <w:t xml:space="preserve">DONG Z, WU H, LI Z, </w:t>
      </w:r>
      <w:r>
        <w:rPr>
          <w:rFonts w:hint="eastAsia" w:ascii="Times New Roman" w:hAnsi="Times New Roman" w:cs="Times New Roman"/>
          <w:sz w:val="21"/>
          <w:szCs w:val="21"/>
        </w:rPr>
        <w:t xml:space="preserve">等.</w:t>
      </w:r>
      <w:r>
        <w:rPr>
          <w:rFonts w:ascii="Times New Roman" w:hAnsi="Times New Roman" w:cs="Times New Roman"/>
          <w:sz w:val="21"/>
          <w:szCs w:val="21"/>
        </w:rPr>
        <w:t xml:space="preserve"> </w:t>
      </w:r>
      <w:hyperlink r:id="rId495">
        <w:r>
          <w:rPr>
            <w:rStyle w:val="22"/>
            <w:rFonts w:ascii="Times New Roman" w:hAnsi="Times New Roman" w:cs="Times New Roman"/>
            <w:sz w:val="21"/>
            <w:szCs w:val="21"/>
          </w:rPr>
          <w:t xml:space="preserve">Trustworthy</w:t>
        </w:r>
        <w:r>
          <w:rPr>
            <w:rStyle w:val="22"/>
            <w:rFonts w:ascii="Times New Roman" w:hAnsi="Times New Roman" w:cs="Times New Roman"/>
            <w:sz w:val="21"/>
            <w:szCs w:val="21"/>
          </w:rPr>
          <w:t xml:space="preserve"> </w:t>
        </w:r>
        <w:r>
          <w:rPr>
            <w:rStyle w:val="22"/>
            <w:rFonts w:ascii="Times New Roman" w:hAnsi="Times New Roman" w:cs="Times New Roman"/>
            <w:sz w:val="21"/>
            <w:szCs w:val="21"/>
          </w:rPr>
          <w:t xml:space="preserve">VANET</w:t>
        </w:r>
        <w:r>
          <w:rPr>
            <w:rStyle w:val="22"/>
            <w:rFonts w:ascii="Times New Roman" w:hAnsi="Times New Roman" w:cs="Times New Roman"/>
            <w:sz w:val="21"/>
            <w:szCs w:val="21"/>
          </w:rPr>
          <w:t xml:space="preserve">: Hierarchical</w:t>
        </w:r>
        <w:r>
          <w:rPr>
            <w:rStyle w:val="22"/>
            <w:rFonts w:ascii="Times New Roman" w:hAnsi="Times New Roman" w:cs="Times New Roman"/>
            <w:sz w:val="21"/>
            <w:szCs w:val="21"/>
          </w:rPr>
          <w:t xml:space="preserve"> </w:t>
        </w:r>
        <w:r>
          <w:rPr>
            <w:rStyle w:val="22"/>
            <w:rFonts w:ascii="Times New Roman" w:hAnsi="Times New Roman" w:cs="Times New Roman"/>
            <w:sz w:val="21"/>
            <w:szCs w:val="21"/>
          </w:rPr>
          <w:t xml:space="preserve">DAG</w:t>
        </w:r>
        <w:r>
          <w:rPr>
            <w:rStyle w:val="22"/>
            <w:rFonts w:ascii="Times New Roman" w:hAnsi="Times New Roman" w:cs="Times New Roman"/>
            <w:sz w:val="21"/>
            <w:szCs w:val="21"/>
          </w:rPr>
          <w:t xml:space="preserve">-Based Blockchain Solution with Proof of Reputation Consensus Algorithm</w:t>
        </w:r>
      </w:hyperlink>
      <w:r>
        <w:rPr>
          <w:rFonts w:ascii="Times New Roman" w:hAnsi="Times New Roman" w:cs="Times New Roman"/>
          <w:sz w:val="21"/>
          <w:szCs w:val="21"/>
        </w:rPr>
        <w:t xml:space="preserve">[C]//International Congress on Blockchain and Applications (BLOCKCHAIN). 2023: 143-153.</w:t>
      </w:r>
    </w:p>
    <w:bookmarkEnd w:id="496"/>
    <w:bookmarkStart w:id="498" w:name="ref-halgamuge2024iota"/>
    <w:p>
      <w:pPr>
        <w:pStyle w:val="a"/>
        <w:ind w:hangingChars="200"/>
      </w:pPr>
      <w:r>
        <w:rPr>
          <w:rFonts w:ascii="Times New Roman" w:hAnsi="Times New Roman" w:cs="Times New Roman"/>
          <w:sz w:val="21"/>
          <w:szCs w:val="21"/>
        </w:rPr>
        <w:t xml:space="preserve">[27]</w:t>
      </w:r>
      <w:r>
        <w:rPr>
          <w:rFonts w:ascii="Times New Roman" w:hAnsi="Times New Roman" w:cs="Times New Roman"/>
          <w:sz w:val="21"/>
          <w:szCs w:val="21"/>
        </w:rPr>
        <w:t xml:space="preserve"> </w:t>
      </w:r>
      <w:r>
        <w:rPr>
          <w:rFonts w:ascii="Times New Roman" w:hAnsi="Times New Roman" w:cs="Times New Roman"/>
          <w:sz w:val="21"/>
          <w:szCs w:val="21"/>
        </w:rPr>
        <w:t xml:space="preserve">	</w:t>
      </w:r>
      <w:r>
        <w:rPr>
          <w:rFonts w:ascii="Times New Roman" w:hAnsi="Times New Roman" w:cs="Times New Roman"/>
          <w:sz w:val="21"/>
          <w:szCs w:val="21"/>
        </w:rPr>
        <w:t xml:space="preserve">HALGAMUGE M N.</w:t>
      </w:r>
      <w:r>
        <w:rPr>
          <w:rFonts w:ascii="Times New Roman" w:hAnsi="Times New Roman" w:cs="Times New Roman"/>
          <w:sz w:val="21"/>
          <w:szCs w:val="21"/>
        </w:rPr>
        <w:t xml:space="preserve"> </w:t>
      </w:r>
      <w:hyperlink r:id="rId497">
        <w:r>
          <w:rPr>
            <w:rStyle w:val="22"/>
            <w:rFonts w:ascii="Times New Roman" w:hAnsi="Times New Roman" w:cs="Times New Roman"/>
            <w:sz w:val="21"/>
            <w:szCs w:val="21"/>
          </w:rPr>
          <w:t xml:space="preserve">Malicious Data Traceability and Throughput Optimization Using Blockchain (</w:t>
        </w:r>
        <w:r>
          <w:rPr>
            <w:rStyle w:val="22"/>
            <w:rFonts w:ascii="Times New Roman" w:hAnsi="Times New Roman" w:cs="Times New Roman"/>
            <w:sz w:val="21"/>
            <w:szCs w:val="21"/>
          </w:rPr>
          <w:t xml:space="preserve">IOTA</w:t>
        </w:r>
        <w:r>
          <w:rPr>
            <w:rStyle w:val="22"/>
            <w:rFonts w:ascii="Times New Roman" w:hAnsi="Times New Roman" w:cs="Times New Roman"/>
            <w:sz w:val="21"/>
            <w:szCs w:val="21"/>
          </w:rPr>
          <w:t xml:space="preserve"> </w:t>
        </w:r>
        <w:r>
          <w:rPr>
            <w:rStyle w:val="22"/>
            <w:rFonts w:ascii="Times New Roman" w:hAnsi="Times New Roman" w:cs="Times New Roman"/>
            <w:sz w:val="21"/>
            <w:szCs w:val="21"/>
          </w:rPr>
          <w:t xml:space="preserve">Smart Contracts) for Next Generation</w:t>
        </w:r>
        <w:r>
          <w:rPr>
            <w:rStyle w:val="22"/>
            <w:rFonts w:ascii="Times New Roman" w:hAnsi="Times New Roman" w:cs="Times New Roman"/>
            <w:sz w:val="21"/>
            <w:szCs w:val="21"/>
          </w:rPr>
          <w:t xml:space="preserve"> </w:t>
        </w:r>
        <w:r>
          <w:rPr>
            <w:rStyle w:val="22"/>
            <w:rFonts w:ascii="Times New Roman" w:hAnsi="Times New Roman" w:cs="Times New Roman"/>
            <w:sz w:val="21"/>
            <w:szCs w:val="21"/>
          </w:rPr>
          <w:t xml:space="preserve">Internet</w:t>
        </w:r>
        <w:r>
          <w:rPr>
            <w:rStyle w:val="22"/>
            <w:rFonts w:ascii="Times New Roman" w:hAnsi="Times New Roman" w:cs="Times New Roman"/>
            <w:sz w:val="21"/>
            <w:szCs w:val="21"/>
          </w:rPr>
          <w:t xml:space="preserve"> </w:t>
        </w:r>
        <w:r>
          <w:rPr>
            <w:rStyle w:val="22"/>
            <w:rFonts w:ascii="Times New Roman" w:hAnsi="Times New Roman" w:cs="Times New Roman"/>
            <w:sz w:val="21"/>
            <w:szCs w:val="21"/>
          </w:rPr>
          <w:t xml:space="preserve">of</w:t>
        </w:r>
        <w:r>
          <w:rPr>
            <w:rStyle w:val="22"/>
            <w:rFonts w:ascii="Times New Roman" w:hAnsi="Times New Roman" w:cs="Times New Roman"/>
            <w:sz w:val="21"/>
            <w:szCs w:val="21"/>
          </w:rPr>
          <w:t xml:space="preserve"> </w:t>
        </w:r>
        <w:r>
          <w:rPr>
            <w:rStyle w:val="22"/>
            <w:rFonts w:ascii="Times New Roman" w:hAnsi="Times New Roman" w:cs="Times New Roman"/>
            <w:sz w:val="21"/>
            <w:szCs w:val="21"/>
          </w:rPr>
          <w:t xml:space="preserve">Vehicles</w:t>
        </w:r>
      </w:hyperlink>
      <w:r>
        <w:rPr>
          <w:rFonts w:ascii="Times New Roman" w:hAnsi="Times New Roman" w:cs="Times New Roman"/>
          <w:sz w:val="21"/>
          <w:szCs w:val="21"/>
        </w:rPr>
        <w:t xml:space="preserve">[J]. IEEE Transactions on Vehicular Technology, 2024, 73(12): 18456-18471.</w:t>
      </w:r>
    </w:p>
    <w:bookmarkEnd w:id="498"/>
    <w:bookmarkStart w:id="500" w:name="ref-jiang2025dagprivacy"/>
    <w:p>
      <w:pPr>
        <w:pStyle w:val="a"/>
        <w:ind w:hangingChars="200"/>
      </w:pPr>
      <w:r>
        <w:rPr>
          <w:rFonts w:ascii="Times New Roman" w:hAnsi="Times New Roman" w:cs="Times New Roman"/>
          <w:sz w:val="21"/>
          <w:szCs w:val="21"/>
        </w:rPr>
        <w:t xml:space="preserve">[28]</w:t>
      </w:r>
      <w:r>
        <w:rPr>
          <w:rFonts w:ascii="Times New Roman" w:hAnsi="Times New Roman" w:cs="Times New Roman"/>
          <w:sz w:val="21"/>
          <w:szCs w:val="21"/>
        </w:rPr>
        <w:t xml:space="preserve"> </w:t>
      </w:r>
      <w:r>
        <w:rPr>
          <w:rFonts w:ascii="Times New Roman" w:hAnsi="Times New Roman" w:cs="Times New Roman"/>
          <w:sz w:val="21"/>
          <w:szCs w:val="21"/>
        </w:rPr>
        <w:t xml:space="preserve">	</w:t>
      </w:r>
      <w:r>
        <w:rPr>
          <w:rFonts w:ascii="Times New Roman" w:hAnsi="Times New Roman" w:cs="Times New Roman"/>
          <w:sz w:val="21"/>
          <w:szCs w:val="21"/>
        </w:rPr>
        <w:t xml:space="preserve">JIANG W, TAO J, GUAN Z.</w:t>
      </w:r>
      <w:r>
        <w:rPr>
          <w:rFonts w:ascii="Times New Roman" w:hAnsi="Times New Roman" w:cs="Times New Roman"/>
          <w:sz w:val="21"/>
          <w:szCs w:val="21"/>
        </w:rPr>
        <w:t xml:space="preserve"> </w:t>
      </w:r>
      <w:hyperlink r:id="rId499">
        <w:r>
          <w:rPr>
            <w:rStyle w:val="22"/>
            <w:rFonts w:ascii="Times New Roman" w:hAnsi="Times New Roman" w:cs="Times New Roman"/>
            <w:sz w:val="21"/>
            <w:szCs w:val="21"/>
          </w:rPr>
          <w:t xml:space="preserve">A Trusted Data Privacy Computing Method for Vehicular Ad Hoc Networks Based on Homomorphic Encryption and</w:t>
        </w:r>
        <w:r>
          <w:rPr>
            <w:rStyle w:val="22"/>
            <w:rFonts w:ascii="Times New Roman" w:hAnsi="Times New Roman" w:cs="Times New Roman"/>
            <w:sz w:val="21"/>
            <w:szCs w:val="21"/>
          </w:rPr>
          <w:t xml:space="preserve"> </w:t>
        </w:r>
        <w:r>
          <w:rPr>
            <w:rStyle w:val="22"/>
            <w:rFonts w:ascii="Times New Roman" w:hAnsi="Times New Roman" w:cs="Times New Roman"/>
            <w:sz w:val="21"/>
            <w:szCs w:val="21"/>
          </w:rPr>
          <w:t xml:space="preserve">DAG</w:t>
        </w:r>
        <w:r>
          <w:rPr>
            <w:rStyle w:val="22"/>
            <w:rFonts w:ascii="Times New Roman" w:hAnsi="Times New Roman" w:cs="Times New Roman"/>
            <w:sz w:val="21"/>
            <w:szCs w:val="21"/>
          </w:rPr>
          <w:t xml:space="preserve"> </w:t>
        </w:r>
        <w:r>
          <w:rPr>
            <w:rStyle w:val="22"/>
            <w:rFonts w:ascii="Times New Roman" w:hAnsi="Times New Roman" w:cs="Times New Roman"/>
            <w:sz w:val="21"/>
            <w:szCs w:val="21"/>
          </w:rPr>
          <w:t xml:space="preserve">Blockchain</w:t>
        </w:r>
      </w:hyperlink>
      <w:r>
        <w:rPr>
          <w:rFonts w:ascii="Times New Roman" w:hAnsi="Times New Roman" w:cs="Times New Roman"/>
          <w:sz w:val="21"/>
          <w:szCs w:val="21"/>
        </w:rPr>
        <w:t xml:space="preserve">[J]. IEEE Internet of Things Journal, 2025, 12(4): 4012-4025.</w:t>
      </w:r>
    </w:p>
    <w:bookmarkEnd w:id="500"/>
    <w:bookmarkStart w:id="502" w:name="ref-firdaus2021blockchain"/>
    <w:p>
      <w:pPr>
        <w:pStyle w:val="a"/>
        <w:ind w:hangingChars="200"/>
      </w:pPr>
      <w:r>
        <w:rPr>
          <w:rFonts w:ascii="Times New Roman" w:hAnsi="Times New Roman" w:cs="Times New Roman"/>
          <w:sz w:val="21"/>
          <w:szCs w:val="21"/>
        </w:rPr>
        <w:t xml:space="preserve">[29]</w:t>
      </w:r>
      <w:r>
        <w:rPr>
          <w:rFonts w:ascii="Times New Roman" w:hAnsi="Times New Roman" w:cs="Times New Roman"/>
          <w:sz w:val="21"/>
          <w:szCs w:val="21"/>
        </w:rPr>
        <w:t xml:space="preserve"> </w:t>
      </w:r>
      <w:r>
        <w:rPr>
          <w:rFonts w:ascii="Times New Roman" w:hAnsi="Times New Roman" w:cs="Times New Roman"/>
          <w:sz w:val="21"/>
          <w:szCs w:val="21"/>
        </w:rPr>
        <w:t xml:space="preserve">	</w:t>
      </w:r>
      <w:r>
        <w:rPr>
          <w:rFonts w:ascii="Times New Roman" w:hAnsi="Times New Roman" w:cs="Times New Roman"/>
          <w:sz w:val="21"/>
          <w:szCs w:val="21"/>
        </w:rPr>
        <w:t xml:space="preserve">FIRDAUS M, RHEE K H.</w:t>
      </w:r>
      <w:r>
        <w:rPr>
          <w:rFonts w:ascii="Times New Roman" w:hAnsi="Times New Roman" w:cs="Times New Roman"/>
          <w:sz w:val="21"/>
          <w:szCs w:val="21"/>
        </w:rPr>
        <w:t xml:space="preserve"> </w:t>
      </w:r>
      <w:hyperlink r:id="rId501">
        <w:r>
          <w:rPr>
            <w:rStyle w:val="22"/>
            <w:rFonts w:ascii="Times New Roman" w:hAnsi="Times New Roman" w:cs="Times New Roman"/>
            <w:sz w:val="21"/>
            <w:szCs w:val="21"/>
          </w:rPr>
          <w:t xml:space="preserve">On Blockchain-Enhanced Secure Data Storage and Sharing in Vehicular Edge Computing Networks</w:t>
        </w:r>
      </w:hyperlink>
      <w:r>
        <w:rPr>
          <w:rFonts w:ascii="Times New Roman" w:hAnsi="Times New Roman" w:cs="Times New Roman"/>
          <w:sz w:val="21"/>
          <w:szCs w:val="21"/>
        </w:rPr>
        <w:t xml:space="preserve">[J]. Applied Sciences, 2021, 11(1): 414.</w:t>
      </w:r>
    </w:p>
    <w:bookmarkEnd w:id="502"/>
    <w:bookmarkStart w:id="504" w:name="ref-AlShareeda2021VANETAuthSurvey"/>
    <w:p>
      <w:pPr>
        <w:pStyle w:val="a"/>
        <w:ind w:hangingChars="200"/>
      </w:pPr>
      <w:r>
        <w:rPr>
          <w:rFonts w:ascii="Times New Roman" w:hAnsi="Times New Roman" w:cs="Times New Roman"/>
          <w:sz w:val="21"/>
          <w:szCs w:val="21"/>
        </w:rPr>
        <w:t xml:space="preserve">[30]</w:t>
      </w:r>
      <w:r>
        <w:rPr>
          <w:rFonts w:ascii="Times New Roman" w:hAnsi="Times New Roman" w:cs="Times New Roman"/>
          <w:sz w:val="21"/>
          <w:szCs w:val="21"/>
        </w:rPr>
        <w:t xml:space="preserve"> </w:t>
      </w:r>
      <w:r>
        <w:rPr>
          <w:rFonts w:ascii="Times New Roman" w:hAnsi="Times New Roman" w:cs="Times New Roman"/>
          <w:sz w:val="21"/>
          <w:szCs w:val="21"/>
        </w:rPr>
        <w:t xml:space="preserve">	</w:t>
      </w:r>
      <w:r>
        <w:rPr>
          <w:rFonts w:ascii="Times New Roman" w:hAnsi="Times New Roman" w:cs="Times New Roman"/>
          <w:sz w:val="21"/>
          <w:szCs w:val="21"/>
        </w:rPr>
        <w:t xml:space="preserve">AL-SHAREEDA M A, MANICKAM S. Security Methods in</w:t>
      </w:r>
      <w:r>
        <w:rPr>
          <w:rFonts w:ascii="Times New Roman" w:hAnsi="Times New Roman" w:cs="Times New Roman"/>
          <w:sz w:val="21"/>
          <w:szCs w:val="21"/>
        </w:rPr>
        <w:t xml:space="preserve"> </w:t>
      </w:r>
      <w:r>
        <w:rPr>
          <w:rFonts w:ascii="Times New Roman" w:hAnsi="Times New Roman" w:cs="Times New Roman"/>
          <w:sz w:val="21"/>
          <w:szCs w:val="21"/>
        </w:rPr>
        <w:t xml:space="preserve">Internet</w:t>
      </w:r>
      <w:r>
        <w:rPr>
          <w:rFonts w:ascii="Times New Roman" w:hAnsi="Times New Roman" w:cs="Times New Roman"/>
          <w:sz w:val="21"/>
          <w:szCs w:val="21"/>
        </w:rPr>
        <w:t xml:space="preserve"> </w:t>
      </w:r>
      <w:r>
        <w:rPr>
          <w:rFonts w:ascii="Times New Roman" w:hAnsi="Times New Roman" w:cs="Times New Roman"/>
          <w:sz w:val="21"/>
          <w:szCs w:val="21"/>
        </w:rPr>
        <w:t xml:space="preserve">of Vehicles[Z/OL]. arXiv preprint arXiv:2207.05269, 2022.</w:t>
      </w:r>
      <w:r>
        <w:rPr>
          <w:rFonts w:ascii="Times New Roman" w:hAnsi="Times New Roman" w:cs="Times New Roman"/>
          <w:sz w:val="21"/>
          <w:szCs w:val="21"/>
        </w:rPr>
        <w:t xml:space="preserve"> </w:t>
      </w:r>
      <w:hyperlink r:id="rId503">
        <w:r>
          <w:rPr>
            <w:rStyle w:val="22"/>
            <w:rFonts w:ascii="Times New Roman" w:hAnsi="Times New Roman" w:cs="Times New Roman"/>
            <w:sz w:val="21"/>
            <w:szCs w:val="21"/>
          </w:rPr>
          <w:t xml:space="preserve">https://arxiv.org/abs/2207.05269</w:t>
        </w:r>
      </w:hyperlink>
      <w:r>
        <w:rPr>
          <w:rFonts w:ascii="Times New Roman" w:hAnsi="Times New Roman" w:cs="Times New Roman"/>
          <w:sz w:val="21"/>
          <w:szCs w:val="21"/>
        </w:rPr>
        <w:t xml:space="preserve">.</w:t>
      </w:r>
    </w:p>
    <w:bookmarkEnd w:id="504"/>
    <w:bookmarkStart w:id="506" w:name="ref-Kong2022EdgeComputingIoTSurvey"/>
    <w:p>
      <w:pPr>
        <w:pStyle w:val="a"/>
        <w:ind w:hangingChars="200"/>
      </w:pPr>
      <w:r>
        <w:rPr>
          <w:rFonts w:ascii="Times New Roman" w:hAnsi="Times New Roman" w:cs="Times New Roman"/>
          <w:sz w:val="21"/>
          <w:szCs w:val="21"/>
        </w:rPr>
        <w:t xml:space="preserve">[31]</w:t>
      </w:r>
      <w:r>
        <w:rPr>
          <w:rFonts w:ascii="Times New Roman" w:hAnsi="Times New Roman" w:cs="Times New Roman"/>
          <w:sz w:val="21"/>
          <w:szCs w:val="21"/>
        </w:rPr>
        <w:t xml:space="preserve"> </w:t>
      </w:r>
      <w:r>
        <w:rPr>
          <w:rFonts w:ascii="Times New Roman" w:hAnsi="Times New Roman" w:cs="Times New Roman"/>
          <w:sz w:val="21"/>
          <w:szCs w:val="21"/>
        </w:rPr>
        <w:t xml:space="preserve">	</w:t>
      </w:r>
      <w:r>
        <w:rPr>
          <w:rFonts w:ascii="Times New Roman" w:hAnsi="Times New Roman" w:cs="Times New Roman"/>
          <w:sz w:val="21"/>
          <w:szCs w:val="21"/>
        </w:rPr>
        <w:t xml:space="preserve">KONG L, TAN J, HUANG J, </w:t>
      </w:r>
      <w:r>
        <w:rPr>
          <w:rFonts w:hint="eastAsia" w:ascii="Times New Roman" w:hAnsi="Times New Roman" w:cs="Times New Roman"/>
          <w:sz w:val="21"/>
          <w:szCs w:val="21"/>
        </w:rPr>
        <w:t xml:space="preserve">等.</w:t>
      </w:r>
      <w:r>
        <w:rPr>
          <w:rFonts w:ascii="Times New Roman" w:hAnsi="Times New Roman" w:cs="Times New Roman"/>
          <w:sz w:val="21"/>
          <w:szCs w:val="21"/>
        </w:rPr>
        <w:t xml:space="preserve"> </w:t>
      </w:r>
      <w:hyperlink r:id="rId505">
        <w:r>
          <w:rPr>
            <w:rStyle w:val="22"/>
            <w:rFonts w:ascii="Times New Roman" w:hAnsi="Times New Roman" w:cs="Times New Roman"/>
            <w:sz w:val="21"/>
            <w:szCs w:val="21"/>
          </w:rPr>
          <w:t xml:space="preserve">Edge-Computing-Driven</w:t>
        </w:r>
        <w:r>
          <w:rPr>
            <w:rStyle w:val="22"/>
            <w:rFonts w:ascii="Times New Roman" w:hAnsi="Times New Roman" w:cs="Times New Roman"/>
            <w:sz w:val="21"/>
            <w:szCs w:val="21"/>
          </w:rPr>
          <w:t xml:space="preserve"> </w:t>
        </w:r>
        <w:r>
          <w:rPr>
            <w:rStyle w:val="22"/>
            <w:rFonts w:ascii="Times New Roman" w:hAnsi="Times New Roman" w:cs="Times New Roman"/>
            <w:sz w:val="21"/>
            <w:szCs w:val="21"/>
          </w:rPr>
          <w:t xml:space="preserve">Internet of Things</w:t>
        </w:r>
        <w:r>
          <w:rPr>
            <w:rStyle w:val="22"/>
            <w:rFonts w:ascii="Times New Roman" w:hAnsi="Times New Roman" w:cs="Times New Roman"/>
            <w:sz w:val="21"/>
            <w:szCs w:val="21"/>
          </w:rPr>
          <w:t xml:space="preserve">: A Survey</w:t>
        </w:r>
      </w:hyperlink>
      <w:r>
        <w:rPr>
          <w:rFonts w:ascii="Times New Roman" w:hAnsi="Times New Roman" w:cs="Times New Roman"/>
          <w:sz w:val="21"/>
          <w:szCs w:val="21"/>
        </w:rPr>
        <w:t xml:space="preserve">[J]. ACM Computing Surveys, 2022, 55(8): 174:1-174:41.</w:t>
      </w:r>
    </w:p>
    <w:bookmarkEnd w:id="506"/>
    <w:bookmarkStart w:id="508" w:name="ref-Yoshizawa2022V2XSecuritySurvey"/>
    <w:p>
      <w:pPr>
        <w:pStyle w:val="a"/>
        <w:ind w:hangingChars="200"/>
      </w:pPr>
      <w:r>
        <w:rPr>
          <w:rFonts w:ascii="Times New Roman" w:hAnsi="Times New Roman" w:cs="Times New Roman"/>
          <w:sz w:val="21"/>
          <w:szCs w:val="21"/>
        </w:rPr>
        <w:t xml:space="preserve">[32]</w:t>
      </w:r>
      <w:r>
        <w:rPr>
          <w:rFonts w:ascii="Times New Roman" w:hAnsi="Times New Roman" w:cs="Times New Roman"/>
          <w:sz w:val="21"/>
          <w:szCs w:val="21"/>
        </w:rPr>
        <w:t xml:space="preserve"> </w:t>
      </w:r>
      <w:r>
        <w:rPr>
          <w:rFonts w:ascii="Times New Roman" w:hAnsi="Times New Roman" w:cs="Times New Roman"/>
          <w:sz w:val="21"/>
          <w:szCs w:val="21"/>
        </w:rPr>
        <w:t xml:space="preserve">	</w:t>
      </w:r>
      <w:r>
        <w:rPr>
          <w:rFonts w:ascii="Times New Roman" w:hAnsi="Times New Roman" w:cs="Times New Roman"/>
          <w:sz w:val="21"/>
          <w:szCs w:val="21"/>
        </w:rPr>
        <w:t xml:space="preserve">YOSHIZAWA T, SINGELÉE D, MÜHLBERG J T, </w:t>
      </w:r>
      <w:r>
        <w:rPr>
          <w:rFonts w:hint="eastAsia" w:ascii="Times New Roman" w:hAnsi="Times New Roman" w:cs="Times New Roman"/>
          <w:sz w:val="21"/>
          <w:szCs w:val="21"/>
        </w:rPr>
        <w:t xml:space="preserve">等.</w:t>
      </w:r>
      <w:r>
        <w:rPr>
          <w:rFonts w:ascii="Times New Roman" w:hAnsi="Times New Roman" w:cs="Times New Roman"/>
          <w:sz w:val="21"/>
          <w:szCs w:val="21"/>
        </w:rPr>
        <w:t xml:space="preserve"> </w:t>
      </w:r>
      <w:hyperlink r:id="rId507">
        <w:r>
          <w:rPr>
            <w:rStyle w:val="22"/>
            <w:rFonts w:ascii="Times New Roman" w:hAnsi="Times New Roman" w:cs="Times New Roman"/>
            <w:sz w:val="21"/>
            <w:szCs w:val="21"/>
          </w:rPr>
          <w:t xml:space="preserve">A Survey of Security and Privacy Issues in</w:t>
        </w:r>
        <w:r>
          <w:rPr>
            <w:rStyle w:val="22"/>
            <w:rFonts w:ascii="Times New Roman" w:hAnsi="Times New Roman" w:cs="Times New Roman"/>
            <w:sz w:val="21"/>
            <w:szCs w:val="21"/>
          </w:rPr>
          <w:t xml:space="preserve"> </w:t>
        </w:r>
        <w:r>
          <w:rPr>
            <w:rStyle w:val="22"/>
            <w:rFonts w:ascii="Times New Roman" w:hAnsi="Times New Roman" w:cs="Times New Roman"/>
            <w:sz w:val="21"/>
            <w:szCs w:val="21"/>
          </w:rPr>
          <w:t xml:space="preserve">V2X</w:t>
        </w:r>
        <w:r>
          <w:rPr>
            <w:rStyle w:val="22"/>
            <w:rFonts w:ascii="Times New Roman" w:hAnsi="Times New Roman" w:cs="Times New Roman"/>
            <w:sz w:val="21"/>
            <w:szCs w:val="21"/>
          </w:rPr>
          <w:t xml:space="preserve"> </w:t>
        </w:r>
        <w:r>
          <w:rPr>
            <w:rStyle w:val="22"/>
            <w:rFonts w:ascii="Times New Roman" w:hAnsi="Times New Roman" w:cs="Times New Roman"/>
            <w:sz w:val="21"/>
            <w:szCs w:val="21"/>
          </w:rPr>
          <w:t xml:space="preserve">Communication Systems</w:t>
        </w:r>
      </w:hyperlink>
      <w:r>
        <w:rPr>
          <w:rFonts w:ascii="Times New Roman" w:hAnsi="Times New Roman" w:cs="Times New Roman"/>
          <w:sz w:val="21"/>
          <w:szCs w:val="21"/>
        </w:rPr>
        <w:t xml:space="preserve">[J]. ACM Computing Surveys, 2023, 55(9): 185:1-185:36.</w:t>
      </w:r>
    </w:p>
    <w:bookmarkEnd w:id="508"/>
    <w:bookmarkStart w:id="510" w:name="ref-dwork1988"/>
    <w:p>
      <w:pPr>
        <w:pStyle w:val="a"/>
        <w:ind w:hangingChars="200"/>
      </w:pPr>
      <w:r>
        <w:rPr>
          <w:rFonts w:ascii="Times New Roman" w:hAnsi="Times New Roman" w:cs="Times New Roman"/>
          <w:sz w:val="21"/>
          <w:szCs w:val="21"/>
        </w:rPr>
        <w:t xml:space="preserve">[33]</w:t>
      </w:r>
      <w:r>
        <w:rPr>
          <w:rFonts w:ascii="Times New Roman" w:hAnsi="Times New Roman" w:cs="Times New Roman"/>
          <w:sz w:val="21"/>
          <w:szCs w:val="21"/>
        </w:rPr>
        <w:t xml:space="preserve"> </w:t>
      </w:r>
      <w:r>
        <w:rPr>
          <w:rFonts w:ascii="Times New Roman" w:hAnsi="Times New Roman" w:cs="Times New Roman"/>
          <w:sz w:val="21"/>
          <w:szCs w:val="21"/>
        </w:rPr>
        <w:t xml:space="preserve">	</w:t>
      </w:r>
      <w:r>
        <w:rPr>
          <w:rFonts w:ascii="Times New Roman" w:hAnsi="Times New Roman" w:cs="Times New Roman"/>
          <w:sz w:val="21"/>
          <w:szCs w:val="21"/>
        </w:rPr>
        <w:t xml:space="preserve">DWORK C, LYNCH N, STOCKMEYER L.</w:t>
      </w:r>
      <w:r>
        <w:rPr>
          <w:rFonts w:ascii="Times New Roman" w:hAnsi="Times New Roman" w:cs="Times New Roman"/>
          <w:sz w:val="21"/>
          <w:szCs w:val="21"/>
        </w:rPr>
        <w:t xml:space="preserve"> </w:t>
      </w:r>
      <w:hyperlink r:id="rId509">
        <w:r>
          <w:rPr>
            <w:rStyle w:val="22"/>
            <w:rFonts w:ascii="Times New Roman" w:hAnsi="Times New Roman" w:cs="Times New Roman"/>
            <w:sz w:val="21"/>
            <w:szCs w:val="21"/>
          </w:rPr>
          <w:t xml:space="preserve">Consensus in the Presence of Partial Synchrony</w:t>
        </w:r>
      </w:hyperlink>
      <w:r>
        <w:rPr>
          <w:rFonts w:ascii="Times New Roman" w:hAnsi="Times New Roman" w:cs="Times New Roman"/>
          <w:sz w:val="21"/>
          <w:szCs w:val="21"/>
        </w:rPr>
        <w:t xml:space="preserve">[J]. Journal of the ACM, 1988, 35(2): 288-323.</w:t>
      </w:r>
    </w:p>
    <w:bookmarkEnd w:id="510"/>
    <w:bookmarkStart w:id="512" w:name="ref-KokorisKogias2020ADKG"/>
    <w:p>
      <w:pPr>
        <w:pStyle w:val="a"/>
        <w:ind w:hangingChars="200"/>
      </w:pPr>
      <w:r>
        <w:rPr>
          <w:rFonts w:ascii="Times New Roman" w:hAnsi="Times New Roman" w:cs="Times New Roman"/>
          <w:sz w:val="21"/>
          <w:szCs w:val="21"/>
        </w:rPr>
        <w:t xml:space="preserve">[34]</w:t>
      </w:r>
      <w:r>
        <w:rPr>
          <w:rFonts w:ascii="Times New Roman" w:hAnsi="Times New Roman" w:cs="Times New Roman"/>
          <w:sz w:val="21"/>
          <w:szCs w:val="21"/>
        </w:rPr>
        <w:t xml:space="preserve"> </w:t>
      </w:r>
      <w:r>
        <w:rPr>
          <w:rFonts w:ascii="Times New Roman" w:hAnsi="Times New Roman" w:cs="Times New Roman"/>
          <w:sz w:val="21"/>
          <w:szCs w:val="21"/>
        </w:rPr>
        <w:t xml:space="preserve">	</w:t>
      </w:r>
      <w:r>
        <w:rPr>
          <w:rFonts w:ascii="Times New Roman" w:hAnsi="Times New Roman" w:cs="Times New Roman"/>
          <w:sz w:val="21"/>
          <w:szCs w:val="21"/>
        </w:rPr>
        <w:t xml:space="preserve">KOKORIS-KOGIAS E, MALKHI D, SPIEGELMAN A.</w:t>
      </w:r>
      <w:r>
        <w:rPr>
          <w:rFonts w:ascii="Times New Roman" w:hAnsi="Times New Roman" w:cs="Times New Roman"/>
          <w:sz w:val="21"/>
          <w:szCs w:val="21"/>
        </w:rPr>
        <w:t xml:space="preserve"> </w:t>
      </w:r>
      <w:hyperlink r:id="rId511">
        <w:r>
          <w:rPr>
            <w:rStyle w:val="22"/>
            <w:rFonts w:ascii="Times New Roman" w:hAnsi="Times New Roman" w:cs="Times New Roman"/>
            <w:sz w:val="21"/>
            <w:szCs w:val="21"/>
          </w:rPr>
          <w:t xml:space="preserve">Asynchronous Distributed Key Generation for Computationally-Secure Randomness, Consensus, and Threshold Signatures</w:t>
        </w:r>
      </w:hyperlink>
      <w:r>
        <w:rPr>
          <w:rFonts w:ascii="Times New Roman" w:hAnsi="Times New Roman" w:cs="Times New Roman"/>
          <w:sz w:val="21"/>
          <w:szCs w:val="21"/>
        </w:rPr>
        <w:t xml:space="preserve">[C]//Proceedings of the 2020 ACM SIGSAC Conference on Computer and Communications Security. 2020: 1751-1767.</w:t>
      </w:r>
    </w:p>
    <w:bookmarkEnd w:id="512"/>
    <w:bookmarkStart w:id="514" w:name="ref-yin2019"/>
    <w:p>
      <w:pPr>
        <w:pStyle w:val="a"/>
        <w:ind w:hangingChars="200"/>
      </w:pPr>
      <w:r>
        <w:rPr>
          <w:rFonts w:ascii="Times New Roman" w:hAnsi="Times New Roman" w:cs="Times New Roman"/>
          <w:sz w:val="21"/>
          <w:szCs w:val="21"/>
        </w:rPr>
        <w:t xml:space="preserve">[35]</w:t>
      </w:r>
      <w:r>
        <w:rPr>
          <w:rFonts w:ascii="Times New Roman" w:hAnsi="Times New Roman" w:cs="Times New Roman"/>
          <w:sz w:val="21"/>
          <w:szCs w:val="21"/>
        </w:rPr>
        <w:t xml:space="preserve"> </w:t>
      </w:r>
      <w:r>
        <w:rPr>
          <w:rFonts w:ascii="Times New Roman" w:hAnsi="Times New Roman" w:cs="Times New Roman"/>
          <w:sz w:val="21"/>
          <w:szCs w:val="21"/>
        </w:rPr>
        <w:t xml:space="preserve">	</w:t>
      </w:r>
      <w:r>
        <w:rPr>
          <w:rFonts w:ascii="Times New Roman" w:hAnsi="Times New Roman" w:cs="Times New Roman"/>
          <w:sz w:val="21"/>
          <w:szCs w:val="21"/>
        </w:rPr>
        <w:t xml:space="preserve">YIN M, MALKHI D, REITER M K, </w:t>
      </w:r>
      <w:r>
        <w:rPr>
          <w:rFonts w:hint="eastAsia" w:ascii="Times New Roman" w:hAnsi="Times New Roman" w:cs="Times New Roman"/>
          <w:sz w:val="21"/>
          <w:szCs w:val="21"/>
        </w:rPr>
        <w:t xml:space="preserve">等</w:t>
      </w:r>
      <w:r>
        <w:rPr>
          <w:rFonts w:ascii="Times New Roman" w:hAnsi="Times New Roman" w:cs="Times New Roman"/>
          <w:sz w:val="21"/>
          <w:szCs w:val="21"/>
        </w:rPr>
        <w:t xml:space="preserve">.</w:t>
      </w:r>
      <w:r>
        <w:rPr>
          <w:rFonts w:ascii="Times New Roman" w:hAnsi="Times New Roman" w:cs="Times New Roman"/>
          <w:sz w:val="21"/>
          <w:szCs w:val="21"/>
        </w:rPr>
        <w:t xml:space="preserve"> </w:t>
      </w:r>
      <w:hyperlink r:id="rId513">
        <w:r>
          <w:rPr>
            <w:rStyle w:val="22"/>
            <w:rFonts w:ascii="Times New Roman" w:hAnsi="Times New Roman" w:cs="Times New Roman"/>
            <w:sz w:val="21"/>
            <w:szCs w:val="21"/>
          </w:rPr>
          <w:t xml:space="preserve">HotStuff: BFT Consensus in the Lens of Blockchain</w:t>
        </w:r>
      </w:hyperlink>
      <w:r>
        <w:rPr>
          <w:rFonts w:ascii="Times New Roman" w:hAnsi="Times New Roman" w:cs="Times New Roman"/>
          <w:sz w:val="21"/>
          <w:szCs w:val="21"/>
        </w:rPr>
        <w:t xml:space="preserve">[C]//Proceedings of the 2019 ACM Symposium on Principles of Distributed Computing (</w:t>
      </w:r>
      <w:r>
        <w:rPr>
          <w:rFonts w:ascii="Times New Roman" w:hAnsi="Times New Roman" w:cs="Times New Roman"/>
          <w:sz w:val="21"/>
          <w:szCs w:val="21"/>
        </w:rPr>
        <w:t xml:space="preserve">PODC</w:t>
      </w:r>
      <w:r>
        <w:rPr>
          <w:rFonts w:ascii="Times New Roman" w:hAnsi="Times New Roman" w:cs="Times New Roman"/>
          <w:sz w:val="21"/>
          <w:szCs w:val="21"/>
        </w:rPr>
        <w:t xml:space="preserve">). ACM, 2019: 347-356.</w:t>
      </w:r>
    </w:p>
    <w:bookmarkEnd w:id="514"/>
    <w:bookmarkStart w:id="516" w:name="ref-Giridharan2022BeeGees"/>
    <w:p>
      <w:pPr>
        <w:pStyle w:val="a"/>
        <w:ind w:hangingChars="200"/>
      </w:pPr>
      <w:r>
        <w:rPr>
          <w:rFonts w:ascii="Times New Roman" w:hAnsi="Times New Roman" w:cs="Times New Roman"/>
          <w:sz w:val="21"/>
          <w:szCs w:val="21"/>
        </w:rPr>
        <w:t xml:space="preserve">[36]</w:t>
      </w:r>
      <w:r>
        <w:rPr>
          <w:rFonts w:ascii="Times New Roman" w:hAnsi="Times New Roman" w:cs="Times New Roman"/>
          <w:sz w:val="21"/>
          <w:szCs w:val="21"/>
        </w:rPr>
        <w:t xml:space="preserve"> </w:t>
      </w:r>
      <w:r>
        <w:rPr>
          <w:rFonts w:ascii="Times New Roman" w:hAnsi="Times New Roman" w:cs="Times New Roman"/>
          <w:sz w:val="21"/>
          <w:szCs w:val="21"/>
        </w:rPr>
        <w:t xml:space="preserve">	</w:t>
      </w:r>
      <w:r>
        <w:rPr>
          <w:rFonts w:ascii="Times New Roman" w:hAnsi="Times New Roman" w:cs="Times New Roman"/>
          <w:sz w:val="21"/>
          <w:szCs w:val="21"/>
        </w:rPr>
        <w:t xml:space="preserve">ABRAHAM I, CROOKS N, GIRIDHARAN N, </w:t>
      </w:r>
      <w:r>
        <w:rPr>
          <w:rFonts w:hint="eastAsia" w:ascii="Times New Roman" w:hAnsi="Times New Roman" w:cs="Times New Roman"/>
          <w:sz w:val="21"/>
          <w:szCs w:val="21"/>
        </w:rPr>
        <w:t xml:space="preserve">等.</w:t>
      </w:r>
      <w:r>
        <w:rPr>
          <w:rFonts w:ascii="Times New Roman" w:hAnsi="Times New Roman" w:cs="Times New Roman"/>
          <w:sz w:val="21"/>
          <w:szCs w:val="21"/>
        </w:rPr>
        <w:t xml:space="preserve"> </w:t>
      </w:r>
      <w:r>
        <w:rPr>
          <w:rFonts w:ascii="Times New Roman" w:hAnsi="Times New Roman" w:cs="Times New Roman"/>
          <w:sz w:val="21"/>
          <w:szCs w:val="21"/>
        </w:rPr>
        <w:t xml:space="preserve">BeeGees</w:t>
      </w:r>
      <w:r>
        <w:rPr>
          <w:rFonts w:ascii="Times New Roman" w:hAnsi="Times New Roman" w:cs="Times New Roman"/>
          <w:sz w:val="21"/>
          <w:szCs w:val="21"/>
        </w:rPr>
        <w:t xml:space="preserve">: Stayin’ Alive in Chained</w:t>
      </w:r>
      <w:r>
        <w:rPr>
          <w:rFonts w:ascii="Times New Roman" w:hAnsi="Times New Roman" w:cs="Times New Roman"/>
          <w:sz w:val="21"/>
          <w:szCs w:val="21"/>
        </w:rPr>
        <w:t xml:space="preserve"> </w:t>
      </w:r>
      <w:r>
        <w:rPr>
          <w:rFonts w:ascii="Times New Roman" w:hAnsi="Times New Roman" w:cs="Times New Roman"/>
          <w:sz w:val="21"/>
          <w:szCs w:val="21"/>
        </w:rPr>
        <w:t xml:space="preserve">BFT</w:t>
      </w:r>
      <w:r>
        <w:rPr>
          <w:rFonts w:ascii="Times New Roman" w:hAnsi="Times New Roman" w:cs="Times New Roman"/>
          <w:sz w:val="21"/>
          <w:szCs w:val="21"/>
        </w:rPr>
        <w:t xml:space="preserve">[Z/OL]. arXiv preprint arXiv:2205.11652, 2022.</w:t>
      </w:r>
      <w:r>
        <w:rPr>
          <w:rFonts w:ascii="Times New Roman" w:hAnsi="Times New Roman" w:cs="Times New Roman"/>
          <w:sz w:val="21"/>
          <w:szCs w:val="21"/>
        </w:rPr>
        <w:t xml:space="preserve"> </w:t>
      </w:r>
      <w:hyperlink r:id="rId515">
        <w:r>
          <w:rPr>
            <w:rStyle w:val="22"/>
            <w:rFonts w:ascii="Times New Roman" w:hAnsi="Times New Roman" w:cs="Times New Roman"/>
            <w:sz w:val="21"/>
            <w:szCs w:val="21"/>
          </w:rPr>
          <w:t xml:space="preserve">https://arxiv.org/abs/2205.11652</w:t>
        </w:r>
      </w:hyperlink>
      <w:r>
        <w:rPr>
          <w:rFonts w:ascii="Times New Roman" w:hAnsi="Times New Roman" w:cs="Times New Roman"/>
          <w:sz w:val="21"/>
          <w:szCs w:val="21"/>
        </w:rPr>
        <w:t xml:space="preserve">.</w:t>
      </w:r>
    </w:p>
    <w:bookmarkEnd w:id="516"/>
    <w:bookmarkStart w:id="518" w:name="ref-Gai2021DissectingChainedBFT"/>
    <w:p>
      <w:pPr>
        <w:pStyle w:val="a"/>
        <w:ind w:hangingChars="200"/>
      </w:pPr>
      <w:r>
        <w:rPr>
          <w:rFonts w:ascii="Times New Roman" w:hAnsi="Times New Roman" w:cs="Times New Roman"/>
          <w:sz w:val="21"/>
          <w:szCs w:val="21"/>
        </w:rPr>
        <w:t xml:space="preserve">[37]</w:t>
      </w:r>
      <w:r>
        <w:rPr>
          <w:rFonts w:ascii="Times New Roman" w:hAnsi="Times New Roman" w:cs="Times New Roman"/>
          <w:sz w:val="21"/>
          <w:szCs w:val="21"/>
        </w:rPr>
        <w:t xml:space="preserve"> </w:t>
      </w:r>
      <w:r>
        <w:rPr>
          <w:rFonts w:ascii="Times New Roman" w:hAnsi="Times New Roman" w:cs="Times New Roman"/>
          <w:sz w:val="21"/>
          <w:szCs w:val="21"/>
        </w:rPr>
        <w:t xml:space="preserve">	</w:t>
      </w:r>
      <w:r>
        <w:rPr>
          <w:rFonts w:ascii="Times New Roman" w:hAnsi="Times New Roman" w:cs="Times New Roman"/>
          <w:sz w:val="21"/>
          <w:szCs w:val="21"/>
        </w:rPr>
        <w:t xml:space="preserve">GAI F, FARAHBAKHSH A, NIU J, </w:t>
      </w:r>
      <w:r>
        <w:rPr>
          <w:rFonts w:hint="eastAsia" w:ascii="Times New Roman" w:hAnsi="Times New Roman" w:cs="Times New Roman"/>
          <w:sz w:val="21"/>
          <w:szCs w:val="21"/>
        </w:rPr>
        <w:t xml:space="preserve">等.</w:t>
      </w:r>
      <w:r>
        <w:rPr>
          <w:rFonts w:ascii="Times New Roman" w:hAnsi="Times New Roman" w:cs="Times New Roman"/>
          <w:sz w:val="21"/>
          <w:szCs w:val="21"/>
        </w:rPr>
        <w:t xml:space="preserve"> Dissecting the Performance of Chained-</w:t>
      </w:r>
      <w:r>
        <w:rPr>
          <w:rFonts w:ascii="Times New Roman" w:hAnsi="Times New Roman" w:cs="Times New Roman"/>
          <w:sz w:val="21"/>
          <w:szCs w:val="21"/>
        </w:rPr>
        <w:t xml:space="preserve">BFT</w:t>
      </w:r>
      <w:r>
        <w:rPr>
          <w:rFonts w:ascii="Times New Roman" w:hAnsi="Times New Roman" w:cs="Times New Roman"/>
          <w:sz w:val="21"/>
          <w:szCs w:val="21"/>
        </w:rPr>
        <w:t xml:space="preserve">[Z/OL]. arXiv preprint arXiv:2103.00777, 2021.</w:t>
      </w:r>
      <w:r>
        <w:rPr>
          <w:rFonts w:ascii="Times New Roman" w:hAnsi="Times New Roman" w:cs="Times New Roman"/>
          <w:sz w:val="21"/>
          <w:szCs w:val="21"/>
        </w:rPr>
        <w:t xml:space="preserve"> </w:t>
      </w:r>
      <w:hyperlink r:id="rId517">
        <w:r>
          <w:rPr>
            <w:rStyle w:val="22"/>
            <w:rFonts w:ascii="Times New Roman" w:hAnsi="Times New Roman" w:cs="Times New Roman"/>
            <w:sz w:val="21"/>
            <w:szCs w:val="21"/>
          </w:rPr>
          <w:t xml:space="preserve">https://arxiv.org/abs/2103.00777</w:t>
        </w:r>
      </w:hyperlink>
      <w:r>
        <w:rPr>
          <w:rFonts w:ascii="Times New Roman" w:hAnsi="Times New Roman" w:cs="Times New Roman"/>
          <w:sz w:val="21"/>
          <w:szCs w:val="21"/>
        </w:rPr>
        <w:t xml:space="preserve">.</w:t>
      </w:r>
    </w:p>
    <w:bookmarkEnd w:id="518"/>
    <w:bookmarkStart w:id="519" w:name="ref-BachoLoss2022ThresholdBLS"/>
    <w:p>
      <w:pPr>
        <w:pStyle w:val="a"/>
        <w:ind w:hangingChars="200"/>
      </w:pPr>
      <w:r>
        <w:rPr>
          <w:rFonts w:ascii="Times New Roman" w:hAnsi="Times New Roman" w:cs="Times New Roman"/>
          <w:sz w:val="21"/>
          <w:szCs w:val="21"/>
        </w:rPr>
        <w:t xml:space="preserve">[38]</w:t>
      </w:r>
      <w:r>
        <w:rPr>
          <w:rFonts w:ascii="Times New Roman" w:hAnsi="Times New Roman" w:cs="Times New Roman"/>
          <w:sz w:val="21"/>
          <w:szCs w:val="21"/>
        </w:rPr>
        <w:t xml:space="preserve"> </w:t>
      </w:r>
      <w:r>
        <w:rPr>
          <w:rFonts w:ascii="Times New Roman" w:hAnsi="Times New Roman" w:cs="Times New Roman"/>
          <w:sz w:val="21"/>
          <w:szCs w:val="21"/>
        </w:rPr>
        <w:t xml:space="preserve">	</w:t>
      </w:r>
      <w:r>
        <w:rPr>
          <w:rFonts w:ascii="Times New Roman" w:hAnsi="Times New Roman" w:cs="Times New Roman"/>
          <w:sz w:val="21"/>
          <w:szCs w:val="21"/>
        </w:rPr>
        <w:t xml:space="preserve">BACHO F, LOSS J. Lossy Threshold</w:t>
      </w:r>
      <w:r>
        <w:rPr>
          <w:rFonts w:ascii="Times New Roman" w:hAnsi="Times New Roman" w:cs="Times New Roman"/>
          <w:sz w:val="21"/>
          <w:szCs w:val="21"/>
        </w:rPr>
        <w:t xml:space="preserve"> </w:t>
      </w:r>
      <w:r>
        <w:rPr>
          <w:rFonts w:ascii="Times New Roman" w:hAnsi="Times New Roman" w:cs="Times New Roman"/>
          <w:sz w:val="21"/>
          <w:szCs w:val="21"/>
        </w:rPr>
        <w:t xml:space="preserve">BLS</w:t>
      </w:r>
      <w:r>
        <w:rPr>
          <w:rFonts w:ascii="Times New Roman" w:hAnsi="Times New Roman" w:cs="Times New Roman"/>
          <w:sz w:val="21"/>
          <w:szCs w:val="21"/>
        </w:rPr>
        <w:t xml:space="preserve"> </w:t>
      </w:r>
      <w:r>
        <w:rPr>
          <w:rFonts w:ascii="Times New Roman" w:hAnsi="Times New Roman" w:cs="Times New Roman"/>
          <w:sz w:val="21"/>
          <w:szCs w:val="21"/>
        </w:rPr>
        <w:t xml:space="preserve">Signatures[C]//ACM Conference on Computer and Communications Security (CCS). 2022.</w:t>
      </w:r>
    </w:p>
    <w:bookmarkEnd w:id="519"/>
    <w:bookmarkStart w:id="521" w:name="ref-Jalalzai2023FastHotStuff"/>
    <w:p>
      <w:pPr>
        <w:pStyle w:val="a"/>
        <w:ind w:hangingChars="200"/>
      </w:pPr>
      <w:r>
        <w:rPr>
          <w:rFonts w:ascii="Times New Roman" w:hAnsi="Times New Roman" w:cs="Times New Roman"/>
          <w:sz w:val="21"/>
          <w:szCs w:val="21"/>
        </w:rPr>
        <w:t xml:space="preserve">[39]</w:t>
      </w:r>
      <w:r>
        <w:rPr>
          <w:rFonts w:ascii="Times New Roman" w:hAnsi="Times New Roman" w:cs="Times New Roman"/>
          <w:sz w:val="21"/>
          <w:szCs w:val="21"/>
        </w:rPr>
        <w:t xml:space="preserve"> </w:t>
      </w:r>
      <w:r>
        <w:rPr>
          <w:rFonts w:ascii="Times New Roman" w:hAnsi="Times New Roman" w:cs="Times New Roman"/>
          <w:sz w:val="21"/>
          <w:szCs w:val="21"/>
        </w:rPr>
        <w:t xml:space="preserve">	</w:t>
      </w:r>
      <w:r>
        <w:rPr>
          <w:rFonts w:ascii="Times New Roman" w:hAnsi="Times New Roman" w:cs="Times New Roman"/>
          <w:sz w:val="21"/>
          <w:szCs w:val="21"/>
        </w:rPr>
        <w:t xml:space="preserve">JALALZAI M M, NIU J, FENG C, </w:t>
      </w:r>
      <w:r>
        <w:rPr>
          <w:rFonts w:hint="eastAsia" w:ascii="Times New Roman" w:hAnsi="Times New Roman" w:cs="Times New Roman"/>
          <w:sz w:val="21"/>
          <w:szCs w:val="21"/>
        </w:rPr>
        <w:t xml:space="preserve">等.</w:t>
      </w:r>
      <w:r>
        <w:rPr>
          <w:rFonts w:ascii="Times New Roman" w:hAnsi="Times New Roman" w:cs="Times New Roman"/>
          <w:sz w:val="21"/>
          <w:szCs w:val="21"/>
        </w:rPr>
        <w:t xml:space="preserve"> </w:t>
      </w:r>
      <w:hyperlink r:id="rId520">
        <w:r>
          <w:rPr>
            <w:rStyle w:val="22"/>
            <w:rFonts w:ascii="Times New Roman" w:hAnsi="Times New Roman" w:cs="Times New Roman"/>
            <w:sz w:val="21"/>
            <w:szCs w:val="21"/>
          </w:rPr>
          <w:t xml:space="preserve">Fast-HotStuff: A Fast and Robust BFT Protocol for Blockchains</w:t>
        </w:r>
      </w:hyperlink>
      <w:r>
        <w:rPr>
          <w:rFonts w:ascii="Times New Roman" w:hAnsi="Times New Roman" w:cs="Times New Roman"/>
          <w:sz w:val="21"/>
          <w:szCs w:val="21"/>
        </w:rPr>
        <w:t xml:space="preserve">[C]//IEEE International Conference on Blockchain (Blockchain). 2023: 1-8.</w:t>
      </w:r>
    </w:p>
    <w:bookmarkEnd w:id="521"/>
    <w:bookmarkStart w:id="523" w:name="ref-dai2024"/>
    <w:p>
      <w:pPr>
        <w:pStyle w:val="a"/>
        <w:ind w:hangingChars="200"/>
      </w:pPr>
      <w:r>
        <w:rPr>
          <w:rFonts w:ascii="Times New Roman" w:hAnsi="Times New Roman" w:cs="Times New Roman"/>
          <w:sz w:val="21"/>
          <w:szCs w:val="21"/>
        </w:rPr>
        <w:t xml:space="preserve">[40]</w:t>
      </w:r>
      <w:r>
        <w:rPr>
          <w:rFonts w:ascii="Times New Roman" w:hAnsi="Times New Roman" w:cs="Times New Roman"/>
          <w:sz w:val="21"/>
          <w:szCs w:val="21"/>
        </w:rPr>
        <w:t xml:space="preserve"> </w:t>
      </w:r>
      <w:r>
        <w:rPr>
          <w:rFonts w:ascii="Times New Roman" w:hAnsi="Times New Roman" w:cs="Times New Roman"/>
          <w:sz w:val="21"/>
          <w:szCs w:val="21"/>
        </w:rPr>
        <w:t xml:space="preserve">	</w:t>
      </w:r>
      <w:r>
        <w:rPr>
          <w:rFonts w:ascii="Times New Roman" w:hAnsi="Times New Roman" w:cs="Times New Roman"/>
          <w:sz w:val="21"/>
          <w:szCs w:val="21"/>
        </w:rPr>
        <w:t xml:space="preserve">DAI X, WANG G, XIAO J, </w:t>
      </w:r>
      <w:r>
        <w:rPr>
          <w:rFonts w:hint="eastAsia" w:ascii="Times New Roman" w:hAnsi="Times New Roman" w:cs="Times New Roman"/>
          <w:sz w:val="21"/>
          <w:szCs w:val="21"/>
        </w:rPr>
        <w:t xml:space="preserve">等</w:t>
      </w:r>
      <w:r>
        <w:rPr>
          <w:rFonts w:ascii="Times New Roman" w:hAnsi="Times New Roman" w:cs="Times New Roman"/>
          <w:sz w:val="21"/>
          <w:szCs w:val="21"/>
        </w:rPr>
        <w:t xml:space="preserve">.</w:t>
      </w:r>
      <w:r>
        <w:rPr>
          <w:rFonts w:ascii="Times New Roman" w:hAnsi="Times New Roman" w:cs="Times New Roman"/>
          <w:sz w:val="21"/>
          <w:szCs w:val="21"/>
        </w:rPr>
        <w:t xml:space="preserve"> </w:t>
      </w:r>
      <w:hyperlink r:id="rId522">
        <w:r>
          <w:rPr>
            <w:rStyle w:val="22"/>
            <w:rFonts w:ascii="Times New Roman" w:hAnsi="Times New Roman" w:cs="Times New Roman"/>
            <w:sz w:val="21"/>
            <w:szCs w:val="21"/>
          </w:rPr>
          <w:t xml:space="preserve">LightDAG</w:t>
        </w:r>
        <w:r>
          <w:rPr>
            <w:rStyle w:val="22"/>
            <w:rFonts w:ascii="Times New Roman" w:hAnsi="Times New Roman" w:cs="Times New Roman"/>
            <w:sz w:val="21"/>
            <w:szCs w:val="21"/>
          </w:rPr>
          <w:t xml:space="preserve">: A Low-Latency</w:t>
        </w:r>
        <w:r>
          <w:rPr>
            <w:rStyle w:val="22"/>
            <w:rFonts w:ascii="Times New Roman" w:hAnsi="Times New Roman" w:cs="Times New Roman"/>
            <w:sz w:val="21"/>
            <w:szCs w:val="21"/>
          </w:rPr>
          <w:t xml:space="preserve"> </w:t>
        </w:r>
        <w:r>
          <w:rPr>
            <w:rStyle w:val="22"/>
            <w:rFonts w:ascii="Times New Roman" w:hAnsi="Times New Roman" w:cs="Times New Roman"/>
            <w:sz w:val="21"/>
            <w:szCs w:val="21"/>
          </w:rPr>
          <w:t xml:space="preserve">DAG</w:t>
        </w:r>
        <w:r>
          <w:rPr>
            <w:rStyle w:val="22"/>
            <w:rFonts w:ascii="Times New Roman" w:hAnsi="Times New Roman" w:cs="Times New Roman"/>
            <w:sz w:val="21"/>
            <w:szCs w:val="21"/>
          </w:rPr>
          <w:t xml:space="preserve">-Based</w:t>
        </w:r>
        <w:r>
          <w:rPr>
            <w:rStyle w:val="22"/>
            <w:rFonts w:ascii="Times New Roman" w:hAnsi="Times New Roman" w:cs="Times New Roman"/>
            <w:sz w:val="21"/>
            <w:szCs w:val="21"/>
          </w:rPr>
          <w:t xml:space="preserve"> </w:t>
        </w:r>
        <w:r>
          <w:rPr>
            <w:rStyle w:val="22"/>
            <w:rFonts w:ascii="Times New Roman" w:hAnsi="Times New Roman" w:cs="Times New Roman"/>
            <w:sz w:val="21"/>
            <w:szCs w:val="21"/>
          </w:rPr>
          <w:t xml:space="preserve">BFT</w:t>
        </w:r>
        <w:r>
          <w:rPr>
            <w:rStyle w:val="22"/>
            <w:rFonts w:ascii="Times New Roman" w:hAnsi="Times New Roman" w:cs="Times New Roman"/>
            <w:sz w:val="21"/>
            <w:szCs w:val="21"/>
          </w:rPr>
          <w:t xml:space="preserve"> </w:t>
        </w:r>
        <w:r>
          <w:rPr>
            <w:rStyle w:val="22"/>
            <w:rFonts w:ascii="Times New Roman" w:hAnsi="Times New Roman" w:cs="Times New Roman"/>
            <w:sz w:val="21"/>
            <w:szCs w:val="21"/>
          </w:rPr>
          <w:t xml:space="preserve">Consensus through Lightweight Broadcast</w:t>
        </w:r>
      </w:hyperlink>
      <w:r>
        <w:rPr>
          <w:rFonts w:ascii="Times New Roman" w:hAnsi="Times New Roman" w:cs="Times New Roman"/>
          <w:sz w:val="21"/>
          <w:szCs w:val="21"/>
        </w:rPr>
        <w:t xml:space="preserve">[C]//2024 IEEE International Parallel and Distributed Processing Symposium (</w:t>
      </w:r>
      <w:r>
        <w:rPr>
          <w:rFonts w:ascii="Times New Roman" w:hAnsi="Times New Roman" w:cs="Times New Roman"/>
          <w:sz w:val="21"/>
          <w:szCs w:val="21"/>
        </w:rPr>
        <w:t xml:space="preserve">IPDPS</w:t>
      </w:r>
      <w:r>
        <w:rPr>
          <w:rFonts w:ascii="Times New Roman" w:hAnsi="Times New Roman" w:cs="Times New Roman"/>
          <w:sz w:val="21"/>
          <w:szCs w:val="21"/>
        </w:rPr>
        <w:t xml:space="preserve">). IEEE, 2024: 1-12.</w:t>
      </w:r>
    </w:p>
    <w:bookmarkEnd w:id="523"/>
    <w:bookmarkStart w:id="524" w:name="X4ff7e33e2d993312448a60d4f3e3dcc1ed29824"/>
    <w:p>
      <w:pPr>
        <w:pStyle w:val="a"/>
        <w:ind w:hangingChars="200"/>
      </w:pPr>
      <w:r>
        <w:rPr>
          <w:rFonts w:ascii="Times New Roman" w:hAnsi="Times New Roman" w:cs="Times New Roman"/>
          <w:sz w:val="21"/>
          <w:szCs w:val="21"/>
        </w:rPr>
        <w:t xml:space="preserve">[41]</w:t>
      </w:r>
      <w:r>
        <w:rPr>
          <w:rFonts w:ascii="Times New Roman" w:hAnsi="Times New Roman" w:cs="Times New Roman"/>
          <w:sz w:val="21"/>
          <w:szCs w:val="21"/>
        </w:rPr>
        <w:t xml:space="preserve"> </w:t>
      </w:r>
      <w:r>
        <w:rPr>
          <w:rFonts w:ascii="Times New Roman" w:hAnsi="Times New Roman" w:cs="Times New Roman"/>
          <w:sz w:val="21"/>
          <w:szCs w:val="21"/>
        </w:rPr>
        <w:t xml:space="preserve">	</w:t>
      </w:r>
      <w:r>
        <w:rPr>
          <w:rFonts w:ascii="Times New Roman" w:hAnsi="Times New Roman" w:cs="Times New Roman"/>
          <w:sz w:val="21"/>
          <w:szCs w:val="21"/>
        </w:rPr>
        <w:t xml:space="preserve">HASAN O, BRUNIE L, BERTINO E. Privacy Preserving Reputation Systems based on Blockchain and other Cryptographic Building Blocks: A Survey[J]. 2020.</w:t>
      </w:r>
    </w:p>
    <w:bookmarkEnd w:id="524"/>
    <w:bookmarkStart w:id="525" w:name="ref-Oliveira2020ReputationConsensus"/>
    <w:p>
      <w:pPr>
        <w:pStyle w:val="a"/>
        <w:ind w:hangingChars="200"/>
      </w:pPr>
      <w:r>
        <w:rPr>
          <w:rFonts w:ascii="Times New Roman" w:hAnsi="Times New Roman" w:cs="Times New Roman"/>
          <w:sz w:val="21"/>
          <w:szCs w:val="21"/>
        </w:rPr>
        <w:t xml:space="preserve">[42]</w:t>
      </w:r>
      <w:r>
        <w:rPr>
          <w:rFonts w:ascii="Times New Roman" w:hAnsi="Times New Roman" w:cs="Times New Roman"/>
          <w:sz w:val="21"/>
          <w:szCs w:val="21"/>
        </w:rPr>
        <w:t xml:space="preserve"> </w:t>
      </w:r>
      <w:r>
        <w:rPr>
          <w:rFonts w:ascii="Times New Roman" w:hAnsi="Times New Roman" w:cs="Times New Roman"/>
          <w:sz w:val="21"/>
          <w:szCs w:val="21"/>
        </w:rPr>
        <w:t xml:space="preserve">	</w:t>
      </w:r>
      <w:r>
        <w:rPr>
          <w:rFonts w:ascii="Times New Roman" w:hAnsi="Times New Roman" w:cs="Times New Roman"/>
          <w:sz w:val="21"/>
          <w:szCs w:val="21"/>
        </w:rPr>
        <w:t xml:space="preserve">OLIVEIRA M T de, REIS L H A, MEDEIROS D S V, </w:t>
      </w:r>
      <w:r>
        <w:rPr>
          <w:rFonts w:hint="eastAsia" w:ascii="Times New Roman" w:hAnsi="Times New Roman" w:cs="Times New Roman"/>
          <w:sz w:val="21"/>
          <w:szCs w:val="21"/>
        </w:rPr>
        <w:t xml:space="preserve">等.</w:t>
      </w:r>
      <w:r>
        <w:rPr>
          <w:rFonts w:ascii="Times New Roman" w:hAnsi="Times New Roman" w:cs="Times New Roman"/>
          <w:sz w:val="21"/>
          <w:szCs w:val="21"/>
        </w:rPr>
        <w:t xml:space="preserve"> Blockchain Reputation-Based Consensus[J]. Computer Networks, 2020, 179: 107367.</w:t>
      </w:r>
    </w:p>
    <w:bookmarkEnd w:id="525"/>
    <w:bookmarkStart w:id="527" w:name="ref-chaum1991"/>
    <w:p>
      <w:pPr>
        <w:pStyle w:val="a"/>
        <w:ind w:hangingChars="200"/>
      </w:pPr>
      <w:r>
        <w:rPr>
          <w:rFonts w:ascii="Times New Roman" w:hAnsi="Times New Roman" w:cs="Times New Roman"/>
          <w:sz w:val="21"/>
          <w:szCs w:val="21"/>
        </w:rPr>
        <w:t xml:space="preserve">[43]</w:t>
      </w:r>
      <w:r>
        <w:rPr>
          <w:rFonts w:ascii="Times New Roman" w:hAnsi="Times New Roman" w:cs="Times New Roman"/>
          <w:sz w:val="21"/>
          <w:szCs w:val="21"/>
        </w:rPr>
        <w:t xml:space="preserve"> </w:t>
      </w:r>
      <w:r>
        <w:rPr>
          <w:rFonts w:ascii="Times New Roman" w:hAnsi="Times New Roman" w:cs="Times New Roman"/>
          <w:sz w:val="21"/>
          <w:szCs w:val="21"/>
        </w:rPr>
        <w:t xml:space="preserve">	</w:t>
      </w:r>
      <w:r>
        <w:rPr>
          <w:rFonts w:ascii="Times New Roman" w:hAnsi="Times New Roman" w:cs="Times New Roman"/>
          <w:sz w:val="21"/>
          <w:szCs w:val="21"/>
        </w:rPr>
        <w:t xml:space="preserve">CHAUM D, HEYST E van.</w:t>
      </w:r>
      <w:r>
        <w:rPr>
          <w:rFonts w:ascii="Times New Roman" w:hAnsi="Times New Roman" w:cs="Times New Roman"/>
          <w:sz w:val="21"/>
          <w:szCs w:val="21"/>
        </w:rPr>
        <w:t xml:space="preserve"> </w:t>
      </w:r>
      <w:hyperlink r:id="rId526">
        <w:r>
          <w:rPr>
            <w:rStyle w:val="22"/>
            <w:rFonts w:ascii="Times New Roman" w:hAnsi="Times New Roman" w:cs="Times New Roman"/>
            <w:sz w:val="21"/>
            <w:szCs w:val="21"/>
          </w:rPr>
          <w:t xml:space="preserve">Group Signatures</w:t>
        </w:r>
      </w:hyperlink>
      <w:r>
        <w:rPr>
          <w:rFonts w:ascii="Times New Roman" w:hAnsi="Times New Roman" w:cs="Times New Roman"/>
          <w:sz w:val="21"/>
          <w:szCs w:val="21"/>
        </w:rPr>
        <w:t xml:space="preserve">[C]//Advances in Cryptology —</w:t>
      </w:r>
      <w:r>
        <w:rPr>
          <w:rFonts w:ascii="Times New Roman" w:hAnsi="Times New Roman" w:cs="Times New Roman"/>
          <w:sz w:val="21"/>
          <w:szCs w:val="21"/>
        </w:rPr>
        <w:t xml:space="preserve"> </w:t>
      </w:r>
      <w:r>
        <w:rPr>
          <w:rFonts w:ascii="Times New Roman" w:hAnsi="Times New Roman" w:cs="Times New Roman"/>
          <w:sz w:val="21"/>
          <w:szCs w:val="21"/>
        </w:rPr>
        <w:t xml:space="preserve">EUROCRYPT</w:t>
      </w:r>
      <w:r>
        <w:rPr>
          <w:rFonts w:ascii="Times New Roman" w:hAnsi="Times New Roman" w:cs="Times New Roman"/>
          <w:sz w:val="21"/>
          <w:szCs w:val="21"/>
        </w:rPr>
        <w:t xml:space="preserve"> </w:t>
      </w:r>
      <w:r>
        <w:rPr>
          <w:rFonts w:ascii="Times New Roman" w:hAnsi="Times New Roman" w:cs="Times New Roman"/>
          <w:sz w:val="21"/>
          <w:szCs w:val="21"/>
        </w:rPr>
        <w:t xml:space="preserve">’91. Springer, 1991: 257-265.</w:t>
      </w:r>
    </w:p>
    <w:bookmarkEnd w:id="527"/>
    <w:bookmarkStart w:id="529" w:name="ref-boneh2004short"/>
    <w:p>
      <w:pPr>
        <w:pStyle w:val="a"/>
        <w:ind w:hangingChars="200"/>
      </w:pPr>
      <w:r>
        <w:rPr>
          <w:rFonts w:ascii="Times New Roman" w:hAnsi="Times New Roman" w:cs="Times New Roman"/>
          <w:sz w:val="21"/>
          <w:szCs w:val="21"/>
        </w:rPr>
        <w:t xml:space="preserve">[44]</w:t>
      </w:r>
      <w:r>
        <w:rPr>
          <w:rFonts w:ascii="Times New Roman" w:hAnsi="Times New Roman" w:cs="Times New Roman"/>
          <w:sz w:val="21"/>
          <w:szCs w:val="21"/>
        </w:rPr>
        <w:t xml:space="preserve"> </w:t>
      </w:r>
      <w:r>
        <w:rPr>
          <w:rFonts w:ascii="Times New Roman" w:hAnsi="Times New Roman" w:cs="Times New Roman"/>
          <w:sz w:val="21"/>
          <w:szCs w:val="21"/>
        </w:rPr>
        <w:t xml:space="preserve">	</w:t>
      </w:r>
      <w:r>
        <w:rPr>
          <w:rFonts w:ascii="Times New Roman" w:hAnsi="Times New Roman" w:cs="Times New Roman"/>
          <w:sz w:val="21"/>
          <w:szCs w:val="21"/>
        </w:rPr>
        <w:t xml:space="preserve">BONEH D, BOYEN X, SHACHAM H.</w:t>
      </w:r>
      <w:r>
        <w:rPr>
          <w:rFonts w:ascii="Times New Roman" w:hAnsi="Times New Roman" w:cs="Times New Roman"/>
          <w:sz w:val="21"/>
          <w:szCs w:val="21"/>
        </w:rPr>
        <w:t xml:space="preserve"> </w:t>
      </w:r>
      <w:hyperlink r:id="rId528">
        <w:r>
          <w:rPr>
            <w:rStyle w:val="22"/>
            <w:rFonts w:ascii="Times New Roman" w:hAnsi="Times New Roman" w:cs="Times New Roman"/>
            <w:sz w:val="21"/>
            <w:szCs w:val="21"/>
          </w:rPr>
          <w:t xml:space="preserve">Short Group Signatures</w:t>
        </w:r>
      </w:hyperlink>
      <w:r>
        <w:rPr>
          <w:rFonts w:ascii="Times New Roman" w:hAnsi="Times New Roman" w:cs="Times New Roman"/>
          <w:sz w:val="21"/>
          <w:szCs w:val="21"/>
        </w:rPr>
        <w:t xml:space="preserve">[C]//Advances in Cryptology —</w:t>
      </w:r>
      <w:r>
        <w:rPr>
          <w:rFonts w:ascii="Times New Roman" w:hAnsi="Times New Roman" w:cs="Times New Roman"/>
          <w:sz w:val="21"/>
          <w:szCs w:val="21"/>
        </w:rPr>
        <w:t xml:space="preserve"> </w:t>
      </w:r>
      <w:r>
        <w:rPr>
          <w:rFonts w:ascii="Times New Roman" w:hAnsi="Times New Roman" w:cs="Times New Roman"/>
          <w:sz w:val="21"/>
          <w:szCs w:val="21"/>
        </w:rPr>
        <w:t xml:space="preserve">CRYPTO</w:t>
      </w:r>
      <w:r>
        <w:rPr>
          <w:rFonts w:ascii="Times New Roman" w:hAnsi="Times New Roman" w:cs="Times New Roman"/>
          <w:sz w:val="21"/>
          <w:szCs w:val="21"/>
        </w:rPr>
        <w:t xml:space="preserve"> </w:t>
      </w:r>
      <w:r>
        <w:rPr>
          <w:rFonts w:ascii="Times New Roman" w:hAnsi="Times New Roman" w:cs="Times New Roman"/>
          <w:sz w:val="21"/>
          <w:szCs w:val="21"/>
        </w:rPr>
        <w:t xml:space="preserve">2004. Springer, 2004: 41-55.</w:t>
      </w:r>
    </w:p>
    <w:bookmarkEnd w:id="529"/>
    <w:bookmarkStart w:id="531" w:name="ref-moghaddasi2024multi"/>
    <w:p>
      <w:pPr>
        <w:pStyle w:val="a"/>
        <w:ind w:hangingChars="200"/>
      </w:pPr>
      <w:r>
        <w:rPr>
          <w:rFonts w:ascii="Times New Roman" w:hAnsi="Times New Roman" w:cs="Times New Roman"/>
          <w:sz w:val="21"/>
          <w:szCs w:val="21"/>
        </w:rPr>
        <w:t xml:space="preserve">[45]</w:t>
      </w:r>
      <w:r>
        <w:rPr>
          <w:rFonts w:ascii="Times New Roman" w:hAnsi="Times New Roman" w:cs="Times New Roman"/>
          <w:sz w:val="21"/>
          <w:szCs w:val="21"/>
        </w:rPr>
        <w:t xml:space="preserve"> </w:t>
      </w:r>
      <w:r>
        <w:rPr>
          <w:rFonts w:ascii="Times New Roman" w:hAnsi="Times New Roman" w:cs="Times New Roman"/>
          <w:sz w:val="21"/>
          <w:szCs w:val="21"/>
        </w:rPr>
        <w:t xml:space="preserve">	</w:t>
      </w:r>
      <w:r>
        <w:rPr>
          <w:rFonts w:ascii="Times New Roman" w:hAnsi="Times New Roman" w:cs="Times New Roman"/>
          <w:sz w:val="21"/>
          <w:szCs w:val="21"/>
        </w:rPr>
        <w:t xml:space="preserve">MOGHADDASI K, RAJABI S, GHAREHCHOPOGH F S.</w:t>
      </w:r>
      <w:r>
        <w:rPr>
          <w:rFonts w:ascii="Times New Roman" w:hAnsi="Times New Roman" w:cs="Times New Roman"/>
          <w:sz w:val="21"/>
          <w:szCs w:val="21"/>
        </w:rPr>
        <w:t xml:space="preserve"> </w:t>
      </w:r>
      <w:hyperlink r:id="rId530">
        <w:r>
          <w:rPr>
            <w:rStyle w:val="22"/>
            <w:rFonts w:ascii="Times New Roman" w:hAnsi="Times New Roman" w:cs="Times New Roman"/>
            <w:sz w:val="21"/>
            <w:szCs w:val="21"/>
          </w:rPr>
          <w:t xml:space="preserve">Multi-Objective Secure Task Offloading Strategy for Blockchain-Enabled</w:t>
        </w:r>
        <w:r>
          <w:rPr>
            <w:rStyle w:val="22"/>
            <w:rFonts w:ascii="Times New Roman" w:hAnsi="Times New Roman" w:cs="Times New Roman"/>
            <w:sz w:val="21"/>
            <w:szCs w:val="21"/>
          </w:rPr>
          <w:t xml:space="preserve"> </w:t>
        </w:r>
        <w:r>
          <w:rPr>
            <w:rStyle w:val="22"/>
            <w:rFonts w:ascii="Times New Roman" w:hAnsi="Times New Roman" w:cs="Times New Roman"/>
            <w:sz w:val="21"/>
            <w:szCs w:val="21"/>
          </w:rPr>
          <w:t xml:space="preserve">IoV</w:t>
        </w:r>
        <w:r>
          <w:rPr>
            <w:rStyle w:val="22"/>
            <w:rFonts w:ascii="Times New Roman" w:hAnsi="Times New Roman" w:cs="Times New Roman"/>
            <w:sz w:val="21"/>
            <w:szCs w:val="21"/>
          </w:rPr>
          <w:t xml:space="preserve">-</w:t>
        </w:r>
        <w:r>
          <w:rPr>
            <w:rStyle w:val="22"/>
            <w:rFonts w:ascii="Times New Roman" w:hAnsi="Times New Roman" w:cs="Times New Roman"/>
            <w:sz w:val="21"/>
            <w:szCs w:val="21"/>
          </w:rPr>
          <w:t xml:space="preserve">MEC</w:t>
        </w:r>
        <w:r>
          <w:rPr>
            <w:rStyle w:val="22"/>
            <w:rFonts w:ascii="Times New Roman" w:hAnsi="Times New Roman" w:cs="Times New Roman"/>
            <w:sz w:val="21"/>
            <w:szCs w:val="21"/>
          </w:rPr>
          <w:t xml:space="preserve"> </w:t>
        </w:r>
        <w:r>
          <w:rPr>
            <w:rStyle w:val="22"/>
            <w:rFonts w:ascii="Times New Roman" w:hAnsi="Times New Roman" w:cs="Times New Roman"/>
            <w:sz w:val="21"/>
            <w:szCs w:val="21"/>
          </w:rPr>
          <w:t xml:space="preserve">Systems: A Double Deep Q-Network Approach</w:t>
        </w:r>
      </w:hyperlink>
      <w:r>
        <w:rPr>
          <w:rFonts w:ascii="Times New Roman" w:hAnsi="Times New Roman" w:cs="Times New Roman"/>
          <w:sz w:val="21"/>
          <w:szCs w:val="21"/>
        </w:rPr>
        <w:t xml:space="preserve">[J]. IEEE Access, 2024, 12: 3437-3463.</w:t>
      </w:r>
    </w:p>
    <w:bookmarkEnd w:id="531"/>
    <w:bookmarkStart w:id="533" w:name="ref-merkle1987"/>
    <w:p>
      <w:pPr>
        <w:pStyle w:val="a"/>
        <w:ind w:hangingChars="200"/>
      </w:pPr>
      <w:r>
        <w:rPr>
          <w:rFonts w:ascii="Times New Roman" w:hAnsi="Times New Roman" w:cs="Times New Roman"/>
          <w:sz w:val="21"/>
          <w:szCs w:val="21"/>
        </w:rPr>
        <w:t xml:space="preserve">[46]</w:t>
      </w:r>
      <w:r>
        <w:rPr>
          <w:rFonts w:ascii="Times New Roman" w:hAnsi="Times New Roman" w:cs="Times New Roman"/>
          <w:sz w:val="21"/>
          <w:szCs w:val="21"/>
        </w:rPr>
        <w:t xml:space="preserve"> </w:t>
      </w:r>
      <w:r>
        <w:rPr>
          <w:rFonts w:ascii="Times New Roman" w:hAnsi="Times New Roman" w:cs="Times New Roman"/>
          <w:sz w:val="21"/>
          <w:szCs w:val="21"/>
        </w:rPr>
        <w:t xml:space="preserve">	</w:t>
      </w:r>
      <w:r>
        <w:rPr>
          <w:rFonts w:ascii="Times New Roman" w:hAnsi="Times New Roman" w:cs="Times New Roman"/>
          <w:sz w:val="21"/>
          <w:szCs w:val="21"/>
        </w:rPr>
        <w:t xml:space="preserve">MERKLE R C.</w:t>
      </w:r>
      <w:r>
        <w:rPr>
          <w:rFonts w:ascii="Times New Roman" w:hAnsi="Times New Roman" w:cs="Times New Roman"/>
          <w:sz w:val="21"/>
          <w:szCs w:val="21"/>
        </w:rPr>
        <w:t xml:space="preserve"> </w:t>
      </w:r>
      <w:hyperlink r:id="rId532">
        <w:r>
          <w:rPr>
            <w:rStyle w:val="22"/>
            <w:rFonts w:ascii="Times New Roman" w:hAnsi="Times New Roman" w:cs="Times New Roman"/>
            <w:sz w:val="21"/>
            <w:szCs w:val="21"/>
          </w:rPr>
          <w:t xml:space="preserve">A Digital Signature Based on a Conventional Encryption Function</w:t>
        </w:r>
      </w:hyperlink>
      <w:r>
        <w:rPr>
          <w:rFonts w:ascii="Times New Roman" w:hAnsi="Times New Roman" w:cs="Times New Roman"/>
          <w:sz w:val="21"/>
          <w:szCs w:val="21"/>
        </w:rPr>
        <w:t xml:space="preserve">[C]//Advances in Cryptology —</w:t>
      </w:r>
      <w:r>
        <w:rPr>
          <w:rFonts w:ascii="Times New Roman" w:hAnsi="Times New Roman" w:cs="Times New Roman"/>
          <w:sz w:val="21"/>
          <w:szCs w:val="21"/>
        </w:rPr>
        <w:t xml:space="preserve"> </w:t>
      </w:r>
      <w:r>
        <w:rPr>
          <w:rFonts w:ascii="Times New Roman" w:hAnsi="Times New Roman" w:cs="Times New Roman"/>
          <w:sz w:val="21"/>
          <w:szCs w:val="21"/>
        </w:rPr>
        <w:t xml:space="preserve">CRYPTO</w:t>
      </w:r>
      <w:r>
        <w:rPr>
          <w:rFonts w:ascii="Times New Roman" w:hAnsi="Times New Roman" w:cs="Times New Roman"/>
          <w:sz w:val="21"/>
          <w:szCs w:val="21"/>
        </w:rPr>
        <w:t xml:space="preserve"> </w:t>
      </w:r>
      <w:r>
        <w:rPr>
          <w:rFonts w:ascii="Times New Roman" w:hAnsi="Times New Roman" w:cs="Times New Roman"/>
          <w:sz w:val="21"/>
          <w:szCs w:val="21"/>
        </w:rPr>
        <w:t xml:space="preserve">’87. Springer, 1988: 369-378.</w:t>
      </w:r>
    </w:p>
    <w:bookmarkEnd w:id="533"/>
    <w:bookmarkStart w:id="534" w:name="ref-baird2016"/>
    <w:p>
      <w:pPr>
        <w:pStyle w:val="a"/>
        <w:ind w:hangingChars="200"/>
      </w:pPr>
      <w:r>
        <w:rPr>
          <w:rFonts w:ascii="Times New Roman" w:hAnsi="Times New Roman" w:cs="Times New Roman"/>
          <w:sz w:val="21"/>
          <w:szCs w:val="21"/>
        </w:rPr>
        <w:t xml:space="preserve">[47]</w:t>
      </w:r>
      <w:r>
        <w:rPr>
          <w:rFonts w:ascii="Times New Roman" w:hAnsi="Times New Roman" w:cs="Times New Roman"/>
          <w:sz w:val="21"/>
          <w:szCs w:val="21"/>
        </w:rPr>
        <w:t xml:space="preserve"> </w:t>
      </w:r>
      <w:r>
        <w:rPr>
          <w:rFonts w:ascii="Times New Roman" w:hAnsi="Times New Roman" w:cs="Times New Roman"/>
          <w:sz w:val="21"/>
          <w:szCs w:val="21"/>
        </w:rPr>
        <w:t xml:space="preserve">	</w:t>
      </w:r>
      <w:r>
        <w:rPr>
          <w:rFonts w:ascii="Times New Roman" w:hAnsi="Times New Roman" w:cs="Times New Roman"/>
          <w:sz w:val="21"/>
          <w:szCs w:val="21"/>
        </w:rPr>
        <w:t xml:space="preserve">BAIRD L. The Swirlds Hashgraph Consensus Algorithm: Fair, Fast, Byzantine Fault Tolerance[Z]. Swirlds Technical Report, 2016.</w:t>
      </w:r>
    </w:p>
    <w:bookmarkEnd w:id="534"/>
    <w:bookmarkStart w:id="536" w:name="ref-yuan2021efficient"/>
    <w:p>
      <w:pPr>
        <w:pStyle w:val="a"/>
        <w:ind w:hangingChars="200"/>
      </w:pPr>
      <w:r>
        <w:rPr>
          <w:rFonts w:ascii="Times New Roman" w:hAnsi="Times New Roman" w:cs="Times New Roman"/>
          <w:sz w:val="21"/>
          <w:szCs w:val="21"/>
        </w:rPr>
        <w:t xml:space="preserve">[48]</w:t>
      </w:r>
      <w:r>
        <w:rPr>
          <w:rFonts w:ascii="Times New Roman" w:hAnsi="Times New Roman" w:cs="Times New Roman"/>
          <w:sz w:val="21"/>
          <w:szCs w:val="21"/>
        </w:rPr>
        <w:t xml:space="preserve"> </w:t>
      </w:r>
      <w:r>
        <w:rPr>
          <w:rFonts w:ascii="Times New Roman" w:hAnsi="Times New Roman" w:cs="Times New Roman"/>
          <w:sz w:val="21"/>
          <w:szCs w:val="21"/>
        </w:rPr>
        <w:t xml:space="preserve">	</w:t>
      </w:r>
      <w:r>
        <w:rPr>
          <w:rFonts w:ascii="Times New Roman" w:hAnsi="Times New Roman" w:cs="Times New Roman"/>
          <w:sz w:val="21"/>
          <w:szCs w:val="21"/>
        </w:rPr>
        <w:t xml:space="preserve">YUAN X, LUO F, HAIDER M Z, </w:t>
      </w:r>
      <w:r>
        <w:rPr>
          <w:rFonts w:hint="eastAsia" w:ascii="Times New Roman" w:hAnsi="Times New Roman" w:cs="Times New Roman"/>
          <w:sz w:val="21"/>
          <w:szCs w:val="21"/>
        </w:rPr>
        <w:t xml:space="preserve">等.</w:t>
      </w:r>
      <w:r>
        <w:rPr>
          <w:rFonts w:ascii="Times New Roman" w:hAnsi="Times New Roman" w:cs="Times New Roman"/>
          <w:sz w:val="21"/>
          <w:szCs w:val="21"/>
        </w:rPr>
        <w:t xml:space="preserve"> </w:t>
      </w:r>
      <w:hyperlink r:id="rId535">
        <w:r>
          <w:rPr>
            <w:rStyle w:val="22"/>
            <w:rFonts w:ascii="Times New Roman" w:hAnsi="Times New Roman" w:cs="Times New Roman"/>
            <w:sz w:val="21"/>
            <w:szCs w:val="21"/>
          </w:rPr>
          <w:t xml:space="preserve">Efficient Byzantine Consensus Mechanism Based on Reputation in</w:t>
        </w:r>
        <w:r>
          <w:rPr>
            <w:rStyle w:val="22"/>
            <w:rFonts w:ascii="Times New Roman" w:hAnsi="Times New Roman" w:cs="Times New Roman"/>
            <w:sz w:val="21"/>
            <w:szCs w:val="21"/>
          </w:rPr>
          <w:t xml:space="preserve"> </w:t>
        </w:r>
        <w:r>
          <w:rPr>
            <w:rStyle w:val="22"/>
            <w:rFonts w:ascii="Times New Roman" w:hAnsi="Times New Roman" w:cs="Times New Roman"/>
            <w:sz w:val="21"/>
            <w:szCs w:val="21"/>
          </w:rPr>
          <w:t xml:space="preserve">IoT</w:t>
        </w:r>
        <w:r>
          <w:rPr>
            <w:rStyle w:val="22"/>
            <w:rFonts w:ascii="Times New Roman" w:hAnsi="Times New Roman" w:cs="Times New Roman"/>
            <w:sz w:val="21"/>
            <w:szCs w:val="21"/>
          </w:rPr>
          <w:t xml:space="preserve"> </w:t>
        </w:r>
        <w:r>
          <w:rPr>
            <w:rStyle w:val="22"/>
            <w:rFonts w:ascii="Times New Roman" w:hAnsi="Times New Roman" w:cs="Times New Roman"/>
            <w:sz w:val="21"/>
            <w:szCs w:val="21"/>
          </w:rPr>
          <w:t xml:space="preserve">Blockchain</w:t>
        </w:r>
      </w:hyperlink>
      <w:r>
        <w:rPr>
          <w:rFonts w:ascii="Times New Roman" w:hAnsi="Times New Roman" w:cs="Times New Roman"/>
          <w:sz w:val="21"/>
          <w:szCs w:val="21"/>
        </w:rPr>
        <w:t xml:space="preserve">[J]. Wireless Communications and Mobile Computing, 2021, 2021(1).</w:t>
      </w:r>
    </w:p>
    <w:bookmarkEnd w:id="536"/>
    <w:bookmarkStart w:id="538" w:name="ref-liu2024reputation"/>
    <w:p>
      <w:pPr>
        <w:pStyle w:val="a"/>
        <w:ind w:hangingChars="200"/>
      </w:pPr>
      <w:r>
        <w:rPr>
          <w:rFonts w:ascii="Times New Roman" w:hAnsi="Times New Roman" w:cs="Times New Roman"/>
          <w:sz w:val="21"/>
          <w:szCs w:val="21"/>
        </w:rPr>
        <w:t xml:space="preserve">[49]</w:t>
      </w:r>
      <w:r>
        <w:rPr>
          <w:rFonts w:ascii="Times New Roman" w:hAnsi="Times New Roman" w:cs="Times New Roman"/>
          <w:sz w:val="21"/>
          <w:szCs w:val="21"/>
        </w:rPr>
        <w:t xml:space="preserve"> </w:t>
      </w:r>
      <w:r>
        <w:rPr>
          <w:rFonts w:ascii="Times New Roman" w:hAnsi="Times New Roman" w:cs="Times New Roman"/>
          <w:sz w:val="21"/>
          <w:szCs w:val="21"/>
        </w:rPr>
        <w:t xml:space="preserve">	</w:t>
      </w:r>
      <w:r>
        <w:rPr>
          <w:rFonts w:ascii="Times New Roman" w:hAnsi="Times New Roman" w:cs="Times New Roman"/>
          <w:sz w:val="21"/>
          <w:szCs w:val="21"/>
        </w:rPr>
        <w:t xml:space="preserve">LIU L, FENG J, WU C, </w:t>
      </w:r>
      <w:r>
        <w:rPr>
          <w:rFonts w:hint="eastAsia" w:ascii="Times New Roman" w:hAnsi="Times New Roman" w:cs="Times New Roman"/>
          <w:sz w:val="21"/>
          <w:szCs w:val="21"/>
        </w:rPr>
        <w:t xml:space="preserve">等.</w:t>
      </w:r>
      <w:r>
        <w:rPr>
          <w:rFonts w:ascii="Times New Roman" w:hAnsi="Times New Roman" w:cs="Times New Roman"/>
          <w:sz w:val="21"/>
          <w:szCs w:val="21"/>
        </w:rPr>
        <w:t xml:space="preserve"> </w:t>
      </w:r>
      <w:hyperlink r:id="rId537">
        <w:r>
          <w:rPr>
            <w:rStyle w:val="22"/>
            <w:rFonts w:ascii="Times New Roman" w:hAnsi="Times New Roman" w:cs="Times New Roman"/>
            <w:sz w:val="21"/>
            <w:szCs w:val="21"/>
          </w:rPr>
          <w:t xml:space="preserve">Reputation Management for Consensus Mechanism in Vehicular Edge Metaverse</w:t>
        </w:r>
      </w:hyperlink>
      <w:r>
        <w:rPr>
          <w:rFonts w:ascii="Times New Roman" w:hAnsi="Times New Roman" w:cs="Times New Roman"/>
          <w:sz w:val="21"/>
          <w:szCs w:val="21"/>
        </w:rPr>
        <w:t xml:space="preserve">[J]. IEEE Journal on Selected Areas in Communications, 2024, 42(4): 919-932.</w:t>
      </w:r>
    </w:p>
    <w:bookmarkEnd w:id="538"/>
    <w:bookmarkStart w:id="540" w:name="ref-lee2022design"/>
    <w:p>
      <w:pPr>
        <w:pStyle w:val="a"/>
        <w:ind w:hangingChars="200"/>
      </w:pPr>
      <w:r>
        <w:rPr>
          <w:rFonts w:ascii="Times New Roman" w:hAnsi="Times New Roman" w:cs="Times New Roman"/>
          <w:sz w:val="21"/>
          <w:szCs w:val="21"/>
        </w:rPr>
        <w:t xml:space="preserve">[50]</w:t>
      </w:r>
      <w:r>
        <w:rPr>
          <w:rFonts w:ascii="Times New Roman" w:hAnsi="Times New Roman" w:cs="Times New Roman"/>
          <w:sz w:val="21"/>
          <w:szCs w:val="21"/>
        </w:rPr>
        <w:t xml:space="preserve"> </w:t>
      </w:r>
      <w:r>
        <w:rPr>
          <w:rFonts w:ascii="Times New Roman" w:hAnsi="Times New Roman" w:cs="Times New Roman"/>
          <w:sz w:val="21"/>
          <w:szCs w:val="21"/>
        </w:rPr>
        <w:t xml:space="preserve">	</w:t>
      </w:r>
      <w:r>
        <w:rPr>
          <w:rFonts w:ascii="Times New Roman" w:hAnsi="Times New Roman" w:cs="Times New Roman"/>
          <w:sz w:val="21"/>
          <w:szCs w:val="21"/>
        </w:rPr>
        <w:t xml:space="preserve">LEE S, SEO S H.</w:t>
      </w:r>
      <w:r>
        <w:rPr>
          <w:rFonts w:ascii="Times New Roman" w:hAnsi="Times New Roman" w:cs="Times New Roman"/>
          <w:sz w:val="21"/>
          <w:szCs w:val="21"/>
        </w:rPr>
        <w:t xml:space="preserve"> </w:t>
      </w:r>
      <w:hyperlink r:id="rId539">
        <w:r>
          <w:rPr>
            <w:rStyle w:val="22"/>
            <w:rFonts w:ascii="Times New Roman" w:hAnsi="Times New Roman" w:cs="Times New Roman"/>
            <w:sz w:val="21"/>
            <w:szCs w:val="21"/>
          </w:rPr>
          <w:t xml:space="preserve">Design of a Two Layered Blockchain-Based Reputation System in Vehicular Networks</w:t>
        </w:r>
      </w:hyperlink>
      <w:r>
        <w:rPr>
          <w:rFonts w:ascii="Times New Roman" w:hAnsi="Times New Roman" w:cs="Times New Roman"/>
          <w:sz w:val="21"/>
          <w:szCs w:val="21"/>
        </w:rPr>
        <w:t xml:space="preserve">[J]. IEEE Transactions on Vehicular Technology, 2022, 71(2): 1209-1223.</w:t>
      </w:r>
    </w:p>
    <w:bookmarkEnd w:id="540"/>
    <w:bookmarkStart w:id="542" w:name="ref-roberts1959"/>
    <w:p>
      <w:pPr>
        <w:pStyle w:val="a"/>
        <w:ind w:hangingChars="200"/>
      </w:pPr>
      <w:r>
        <w:rPr>
          <w:rFonts w:ascii="Times New Roman" w:hAnsi="Times New Roman" w:cs="Times New Roman"/>
          <w:sz w:val="21"/>
          <w:szCs w:val="21"/>
        </w:rPr>
        <w:t xml:space="preserve">[51]</w:t>
      </w:r>
      <w:r>
        <w:rPr>
          <w:rFonts w:ascii="Times New Roman" w:hAnsi="Times New Roman" w:cs="Times New Roman"/>
          <w:sz w:val="21"/>
          <w:szCs w:val="21"/>
        </w:rPr>
        <w:t xml:space="preserve"> </w:t>
      </w:r>
      <w:r>
        <w:rPr>
          <w:rFonts w:ascii="Times New Roman" w:hAnsi="Times New Roman" w:cs="Times New Roman"/>
          <w:sz w:val="21"/>
          <w:szCs w:val="21"/>
        </w:rPr>
        <w:t xml:space="preserve">	</w:t>
      </w:r>
      <w:r>
        <w:rPr>
          <w:rFonts w:ascii="Times New Roman" w:hAnsi="Times New Roman" w:cs="Times New Roman"/>
          <w:sz w:val="21"/>
          <w:szCs w:val="21"/>
        </w:rPr>
        <w:t xml:space="preserve">ROBERTS S W.</w:t>
      </w:r>
      <w:r>
        <w:rPr>
          <w:rFonts w:ascii="Times New Roman" w:hAnsi="Times New Roman" w:cs="Times New Roman"/>
          <w:sz w:val="21"/>
          <w:szCs w:val="21"/>
        </w:rPr>
        <w:t xml:space="preserve"> </w:t>
      </w:r>
      <w:hyperlink r:id="rId541">
        <w:r>
          <w:rPr>
            <w:rStyle w:val="22"/>
            <w:rFonts w:ascii="Times New Roman" w:hAnsi="Times New Roman" w:cs="Times New Roman"/>
            <w:sz w:val="21"/>
            <w:szCs w:val="21"/>
          </w:rPr>
          <w:t xml:space="preserve">Control Chart Tests Based on Geometric Moving Averages</w:t>
        </w:r>
      </w:hyperlink>
      <w:r>
        <w:rPr>
          <w:rFonts w:ascii="Times New Roman" w:hAnsi="Times New Roman" w:cs="Times New Roman"/>
          <w:sz w:val="21"/>
          <w:szCs w:val="21"/>
        </w:rPr>
        <w:t xml:space="preserve">[J]. Technometrics, 1959, 1(3): 239-250.</w:t>
      </w:r>
    </w:p>
    <w:bookmarkEnd w:id="542"/>
    <w:bookmarkEnd w:id="543"/>
    <w:bookmarkEnd w:id="544"/>
    <w:sectPr>
      <w:headerReference r:id="rId5" w:type="first"/>
      <w:footerReference r:id="rId8" w:type="first"/>
      <w:footerReference r:id="rId6" w:type="default"/>
      <w:footerReference r:id="rId7" w:type="even"/>
      <w:pgNumType w:fmt="decimal" w:start="1"/>
      <w:pgSz w:h="16783" w:w="11850"/>
      <w:pgMar w:bottom="1440" w:footer="992" w:gutter="0" w:header="851" w:left="1800" w:right="1800" w:top="1440"/>
      <w:cols w:num="1" w:space="425"/>
      <w:docGrid w:charSpace="0" w:linePitch="3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pingfang sc">
    <w:altName w:val="微软雅黑"/>
    <w:panose1 w:val="00000000000000000000"/>
    <w:charset w:val="00"/>
    <w:family w:val="auto"/>
    <w:pitch w:val="default"/>
    <w:sig w:usb0="00000000"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modern"/>
    <w:pitch w:val="default"/>
    <w:sig w:usb0="E00006FF" w:usb1="0000FCFF" w:usb2="00000001" w:usb3="00000000" w:csb0="6000019F" w:csb1="DFD70000"/>
  </w:font>
  <w:font w:name="汉仪大宋简">
    <w:altName w:val="宋体"/>
    <w:panose1 w:val="00000000000000000000"/>
    <w:charset w:val="86"/>
    <w:family w:val="modern"/>
    <w:pitch w:val="default"/>
    <w:sig w:usb0="00000000" w:usb1="00000000" w:usb2="00000012" w:usb3="00000000" w:csb0="00040000" w:csb1="00000000"/>
  </w:font>
  <w:font w:name="仿宋_GB2312">
    <w:panose1 w:val="02010609030101010101"/>
    <w:charset w:val="86"/>
    <w:family w:val="modern"/>
    <w:pitch w:val="default"/>
    <w:sig w:usb0="00000001" w:usb1="080E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http://schemas.openxmlformats.org/wordprocessingml/2006/main" xmlns:r="http://schemas.openxmlformats.org/officeDocument/2006/relationships">
  <w:p>
    <w:pPr>
      <w:jc w:val="center"/>
    </w:pPr>
    <w:r>
      <w:rPr>
        <w:rFonts w:ascii="Times New Roman" w:hAnsi="Times New Roman"/>
        <w:sz w:val="18"/>
      </w:rPr>
      <w:fldChar w:fldCharType="begin"/>
    </w:r>
    <w:r>
      <w:rPr>
        <w:rFonts w:ascii="Times New Roman" w:hAnsi="Times New Roman"/>
        <w:sz w:val="18"/>
      </w:rPr>
      <w:instrText xml:space="preserve"> PAGE </w:instrText>
    </w:r>
    <w:r>
      <w:rPr>
        <w:rFonts w:ascii="Times New Roman" w:hAnsi="Times New Roman"/>
        <w:sz w:val="18"/>
      </w:rPr>
      <w:fldChar w:fldCharType="separate"/>
    </w:r>
    <w:r>
      <w:rPr>
        <w:rFonts w:ascii="Times New Roman" w:hAnsi="Times New Roman"/>
        <w:sz w:val="18"/>
      </w:rPr>
      <w:t>1</w:t>
    </w:r>
    <w:r>
      <w:rPr>
        <w:rFonts w:ascii="Times New Roman" w:hAnsi="Times New Roman"/>
        <w:sz w:val="18"/>
      </w:rPr>
      <w:fldChar w:fldCharType="end"/>
    </w:r>
  </w:p>
</w:ftr>
</file>

<file path=word/footer2.xml><?xml version="1.0" encoding="utf-8"?>
<w:ftr xmlns:w="http://schemas.openxmlformats.org/wordprocessingml/2006/main">
  <w:p>
    <w:pPr>
      <w:jc w:val="center"/>
    </w:pPr>
  </w:p>
</w:ftr>
</file>

<file path=word/footer3.xml><?xml version="1.0" encoding="utf-8"?>
<w:ftr xmlns:w="http://schemas.openxmlformats.org/wordprocessingml/2006/main">
  <w:p>
    <w:pPr>
      <w:jc w:val="center"/>
    </w:pPr>
  </w:p>
</w:ftr>
</file>

<file path=word/footer4.xml><?xml version="1.0" encoding="utf-8"?>
<w:ftr xmlns:w="http://schemas.openxmlformats.org/wordprocessingml/2006/main">
  <w:p>
    <w:pPr>
      <w:jc w:val="center"/>
    </w:pPr>
  </w:p>
</w:ftr>
</file>

<file path=word/footer5.xml><?xml version="1.0" encoding="utf-8"?>
<w:ftr xmlns:w="http://schemas.openxmlformats.org/wordprocessingml/2006/main">
  <w:p>
    <w:pPr>
      <w:jc w:val="cen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FEDAF2">
    <w:pPr>
      <w:pStyle w:val="14"/>
    </w:pPr>
    <w:r>
      <w:t>基于GAN</w:t>
    </w:r>
    <w:r>
      <w:rPr>
        <w:rFonts w:hint="eastAsia"/>
      </w:rPr>
      <w:t>的安全</w:t>
    </w:r>
    <w:r>
      <w:t>图像</w:t>
    </w:r>
    <w:r>
      <w:rPr>
        <w:rFonts w:hint="eastAsia"/>
      </w:rPr>
      <w:t>水印研究与应用</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618239">
    <w:pPr>
      <w:pStyle w:val="14"/>
    </w:pPr>
    <w:r>
      <w:t>基于GAN</w:t>
    </w:r>
    <w:r>
      <w:rPr>
        <w:rFonts w:hint="eastAsia"/>
      </w:rPr>
      <w:t>的安全</w:t>
    </w:r>
    <w:r>
      <w:t>图像</w:t>
    </w:r>
    <w:r>
      <w:rPr>
        <w:rFonts w:hint="eastAsia"/>
      </w:rPr>
      <w:t>水印研究与应用</w:t>
    </w:r>
  </w:p>
  <w:p w14:paraId="00CDA4B2"/>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BF9B35">
    <w:pPr>
      <w:pStyle w:val="14"/>
    </w:pPr>
    <w:r>
      <w:t>Research and Application of Secure Image Watermarking Based on Generative Adversarial Networks</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4F6003">
    <w:pPr>
      <w:pStyle w:val="14"/>
    </w:pPr>
    <w:r>
      <w:t>Research and Application of Secure Image Watermarking Based on Generative Adversarial Networks</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886BD9">
    <w:pPr>
      <w:pStyle w:val="14"/>
    </w:pPr>
    <w:r>
      <w:t>基于GAN</w:t>
    </w:r>
    <w:r>
      <w:rPr>
        <w:rFonts w:hint="eastAsia"/>
      </w:rPr>
      <w:t>的安全</w:t>
    </w:r>
    <w:r>
      <w:t>图像</w:t>
    </w:r>
    <w:r>
      <w:rPr>
        <w:rFonts w:hint="eastAsia"/>
      </w:rPr>
      <w:t>水印研究与应用</w:t>
    </w:r>
  </w:p>
</w:hdr>
</file>

<file path=word/numbering.xml><?xml version="1.0" encoding="utf-8"?>
<w:numbering xmlns:mc="http://schemas.openxmlformats.org/markup-compatibility/2006" xmlns:w="http://schemas.openxmlformats.org/wordprocessingml/2006/main" mc:Ignorable="w14 wp14">
  <w:abstractNum w:abstractNumId="0">
    <w:nsid w:val="879CD7B0"/>
    <w:multiLevelType w:val="singleLevel"/>
    <w:tmpl w:val="879CD7B0"/>
    <w:lvl w:ilvl="0" w:tentative="0">
      <w:start w:val="1"/>
      <w:numFmt w:val="decimal"/>
      <w:suff w:val="nothing"/>
      <w:lvlText w:val="[%1]"/>
      <w:lvlJc w:val="left"/>
      <w:pPr>
        <w:ind w:left="-200"/>
      </w:pPr>
      <w:rPr>
        <w:rFonts w:ascii="Times New Roman" w:cs="Times New Roman" w:hAnsi="Times New Roman" w:hint="default"/>
      </w:rPr>
    </w:lvl>
  </w:abstractNum>
  <w:abstractNum w:abstractNumId="1">
    <w:nsid w:val="5B891618"/>
    <w:multiLevelType w:val="singleLevel"/>
    <w:tmpl w:val="5B891618"/>
    <w:lvl w:ilvl="0" w:tentative="0">
      <w:start w:val="1"/>
      <w:numFmt w:val="decimal"/>
      <w:suff w:val="space"/>
      <w:lvlText w:val="%1."/>
      <w:lvlJc w:val="left"/>
      <w:pPr>
        <w:ind w:left="358" w:hanging="360"/>
      </w:pPr>
    </w:lvl>
  </w:abstractNum>
  <w:abstractNum w:abstractNumId="2">
    <w:nsid w:val="5EB6341A"/>
    <w:multiLevelType w:val="multilevel"/>
    <w:tmpl w:val="5EB6341A"/>
    <w:lvl w:ilvl="0" w:tentative="0">
      <w:start w:val="0"/>
      <w:numFmt w:val="decimal"/>
      <w:pStyle w:val="58"/>
      <w:lvlText w:val="%1"/>
      <w:lvlJc w:val="left"/>
      <w:pPr>
        <w:ind w:hanging="360" w:left="358"/>
      </w:pPr>
      <w:rPr>
        <w:rFonts w:hint="eastAsia"/>
      </w:rPr>
    </w:lvl>
    <w:lvl w:ilvl="1" w:tentative="0">
      <w:start w:val="1"/>
      <w:isLgl/>
      <w:numFmt w:val="decimal"/>
      <w:pStyle w:val="59"/>
      <w:lvlText w:val="%1.%2"/>
      <w:lvlJc w:val="left"/>
      <w:pPr>
        <w:ind w:hanging="360" w:left="358"/>
      </w:pPr>
      <w:rPr>
        <w:rFonts w:hint="eastAsia"/>
      </w:rPr>
    </w:lvl>
    <w:lvl w:ilvl="2" w:tentative="0">
      <w:start w:val="1"/>
      <w:isLgl/>
      <w:numFmt w:val="decimal"/>
      <w:pStyle w:val="60"/>
      <w:lvlText w:val="%1.%2.%3"/>
      <w:lvlJc w:val="left"/>
      <w:pPr>
        <w:ind w:hanging="360" w:left="358"/>
      </w:pPr>
      <w:rPr>
        <w:rFonts w:hint="eastAsia"/>
      </w:rPr>
    </w:lvl>
    <w:lvl w:ilvl="3" w:tentative="0">
      <w:start w:val="1"/>
      <w:isLgl/>
      <w:numFmt w:val="decimal"/>
      <w:lvlText w:val="%1.%2.%3.%4"/>
      <w:lvlJc w:val="left"/>
      <w:pPr>
        <w:tabs>
          <w:tab w:pos="1418" w:val="left"/>
        </w:tabs>
        <w:ind w:hanging="360" w:left="358"/>
      </w:pPr>
      <w:rPr>
        <w:rFonts w:hint="eastAsia"/>
      </w:rPr>
    </w:lvl>
    <w:lvl w:ilvl="4" w:tentative="0">
      <w:start w:val="1"/>
      <w:isLgl/>
      <w:numFmt w:val="decimal"/>
      <w:lvlText w:val="%1.%2.%3.%4.%5"/>
      <w:lvlJc w:val="left"/>
      <w:pPr>
        <w:tabs>
          <w:tab w:pos="1418" w:val="left"/>
        </w:tabs>
        <w:ind w:hanging="360" w:left="358"/>
      </w:pPr>
      <w:rPr>
        <w:rFonts w:hint="eastAsia"/>
      </w:rPr>
    </w:lvl>
    <w:lvl w:ilvl="5" w:tentative="0">
      <w:start w:val="1"/>
      <w:isLgl/>
      <w:numFmt w:val="decimal"/>
      <w:lvlText w:val="%1.%2.%3.%4.%5.%6"/>
      <w:lvlJc w:val="left"/>
      <w:pPr>
        <w:tabs>
          <w:tab w:pos="1418" w:val="left"/>
        </w:tabs>
        <w:ind w:hanging="360" w:left="358"/>
      </w:pPr>
      <w:rPr>
        <w:rFonts w:hint="eastAsia"/>
      </w:rPr>
    </w:lvl>
    <w:lvl w:ilvl="6" w:tentative="0">
      <w:start w:val="1"/>
      <w:isLgl/>
      <w:numFmt w:val="decimal"/>
      <w:lvlText w:val="%1.%2.%3.%4.%5.%6.%7"/>
      <w:lvlJc w:val="left"/>
      <w:pPr>
        <w:tabs>
          <w:tab w:pos="1418" w:val="left"/>
        </w:tabs>
        <w:ind w:hanging="360" w:left="358"/>
      </w:pPr>
      <w:rPr>
        <w:rFonts w:hint="eastAsia"/>
      </w:rPr>
    </w:lvl>
    <w:lvl w:ilvl="7" w:tentative="0">
      <w:start w:val="1"/>
      <w:isLgl/>
      <w:numFmt w:val="decimal"/>
      <w:lvlText w:val="%1.%2.%3.%4.%5.%6.%7.%8"/>
      <w:lvlJc w:val="left"/>
      <w:pPr>
        <w:tabs>
          <w:tab w:pos="1418" w:val="left"/>
        </w:tabs>
        <w:ind w:hanging="360" w:left="358"/>
      </w:pPr>
      <w:rPr>
        <w:rFonts w:hint="eastAsia"/>
      </w:rPr>
    </w:lvl>
    <w:lvl w:ilvl="8" w:tentative="0">
      <w:start w:val="1"/>
      <w:isLgl/>
      <w:numFmt w:val="decimal"/>
      <w:lvlText w:val="%1.%2.%3.%4.%5.%6.%7.%8.%9"/>
      <w:lvlJc w:val="left"/>
      <w:pPr>
        <w:tabs>
          <w:tab w:pos="1418" w:val="left"/>
        </w:tabs>
        <w:ind w:hanging="360" w:left="358"/>
      </w:pPr>
      <w:rPr>
        <w:rFonts w:hint="eastAsia"/>
      </w:rPr>
    </w:lvl>
  </w:abstractNum>
  <w:abstractNum w:abstractNumId="3">
    <w:nsid w:val="5F7841D8"/>
    <w:multiLevelType w:val="singleLevel"/>
    <w:tmpl w:val="5F7841D8"/>
    <w:lvl w:ilvl="0" w:tentative="0">
      <w:start w:val="1"/>
      <w:numFmt w:val="decimal"/>
      <w:suff w:val="space"/>
      <w:lvlText w:val="第%1章"/>
      <w:lvlJc w:val="left"/>
      <w:pPr>
        <w:ind w:left="358" w:hanging="360"/>
      </w:pPr>
    </w:lvl>
  </w:abstractNum>
  <w:abstractNum w:abstractNumId="4">
    <w:nsid w:val="6EBED51D"/>
    <w:multiLevelType w:val="singleLevel"/>
    <w:tmpl w:val="6EBED51D"/>
    <w:lvl w:ilvl="0" w:tentative="0">
      <w:start w:val="3"/>
      <w:numFmt w:val="decimal"/>
      <w:suff w:val="space"/>
      <w:lvlText w:val="%1."/>
      <w:lvlJc w:val="left"/>
      <w:pPr>
        <w:ind w:left="358" w:hanging="360"/>
      </w:pPr>
    </w:lvl>
  </w:abstractNum>
  <w:abstractNum w:abstractNumId="5">
    <w:nsid w:val="70AB0DC1"/>
    <w:multiLevelType w:val="multilevel"/>
    <w:tmpl w:val="70AB0DC1"/>
    <w:lvl w:ilvl="0" w:tentative="0">
      <w:start w:val="1"/>
      <w:numFmt w:val="decimal"/>
      <w:pStyle w:val="36"/>
      <w:lvlText w:val="[%1]"/>
      <w:lvlJc w:val="left"/>
      <w:pPr>
        <w:ind w:left="358" w:hanging="360"/>
      </w:pPr>
      <w:rPr>
        <w:rFonts w:hint="eastAsia"/>
      </w:rPr>
    </w:lvl>
    <w:lvl w:ilvl="1" w:tentative="0">
      <w:start w:val="1"/>
      <w:isLgl/>
      <w:numFmt w:val="lowerLetter"/>
      <w:lvlText w:val="%2)"/>
      <w:lvlJc w:val="left"/>
      <w:pPr>
        <w:ind w:hanging="360" w:left="898"/>
      </w:pPr>
    </w:lvl>
    <w:lvl w:ilvl="2" w:tentative="0">
      <w:start w:val="1"/>
      <w:isLgl/>
      <w:numFmt w:val="lowerRoman"/>
      <w:lvlText w:val="%3."/>
      <w:lvlJc w:val="right"/>
      <w:pPr>
        <w:ind w:hanging="360" w:left="1318"/>
      </w:pPr>
    </w:lvl>
    <w:lvl w:ilvl="3" w:tentative="0">
      <w:start w:val="1"/>
      <w:isLgl/>
      <w:numFmt w:val="decimal"/>
      <w:lvlText w:val="%4."/>
      <w:lvlJc w:val="left"/>
      <w:pPr>
        <w:ind w:hanging="360" w:left="1738"/>
      </w:pPr>
    </w:lvl>
    <w:lvl w:ilvl="4" w:tentative="0">
      <w:start w:val="1"/>
      <w:isLgl/>
      <w:numFmt w:val="lowerLetter"/>
      <w:lvlText w:val="%5)"/>
      <w:lvlJc w:val="left"/>
      <w:pPr>
        <w:ind w:hanging="360" w:left="2158"/>
      </w:pPr>
    </w:lvl>
    <w:lvl w:ilvl="5" w:tentative="0">
      <w:start w:val="1"/>
      <w:isLgl/>
      <w:numFmt w:val="lowerRoman"/>
      <w:lvlText w:val="%6."/>
      <w:lvlJc w:val="right"/>
      <w:pPr>
        <w:ind w:hanging="360" w:left="2578"/>
      </w:pPr>
    </w:lvl>
    <w:lvl w:ilvl="6" w:tentative="0">
      <w:start w:val="1"/>
      <w:isLgl/>
      <w:numFmt w:val="decimal"/>
      <w:lvlText w:val="%7."/>
      <w:lvlJc w:val="left"/>
      <w:pPr>
        <w:ind w:hanging="360" w:left="2998"/>
      </w:pPr>
    </w:lvl>
    <w:lvl w:ilvl="7" w:tentative="0">
      <w:start w:val="1"/>
      <w:isLgl/>
      <w:numFmt w:val="lowerLetter"/>
      <w:lvlText w:val="%8)"/>
      <w:lvlJc w:val="left"/>
      <w:pPr>
        <w:ind w:hanging="360" w:left="3418"/>
      </w:pPr>
    </w:lvl>
    <w:lvl w:ilvl="8" w:tentative="0">
      <w:start w:val="1"/>
      <w:isLgl/>
      <w:numFmt w:val="lowerRoman"/>
      <w:lvlText w:val="%9."/>
      <w:lvlJc w:val="right"/>
      <w:pPr>
        <w:ind w:hanging="360" w:left="3838"/>
      </w:pPr>
    </w:lvl>
  </w:abstractNum>
  <w:abstractNum w:abstractNumId="990">
    <w:nsid w:val="0000A990"/>
    <w:multiLevelType w:val="multilevel"/>
    <w:lvl w:ilvl="0">
      <w:numFmt w:val="bullet"/>
      <w:lvlText w:val=" "/>
      <w:lvlJc w:val="left"/>
      <w:pPr>
        <w:ind w:left="358" w:hanging="360"/>
      </w:pPr>
    </w:lvl>
    <w:lvl w:ilvl="1">
      <w:isLgl/>
      <w:numFmt w:val="bullet"/>
      <w:lvlText w:val=" "/>
      <w:lvlJc w:val="left"/>
      <w:pPr>
        <w:ind w:left="1078" w:hanging="360"/>
      </w:pPr>
    </w:lvl>
    <w:lvl w:ilvl="2">
      <w:isLgl/>
      <w:numFmt w:val="bullet"/>
      <w:lvlText w:val=" "/>
      <w:lvlJc w:val="left"/>
      <w:pPr>
        <w:ind w:left="1798" w:hanging="360"/>
      </w:pPr>
    </w:lvl>
    <w:lvl w:ilvl="3">
      <w:isLgl/>
      <w:numFmt w:val="bullet"/>
      <w:lvlText w:val=" "/>
      <w:lvlJc w:val="left"/>
      <w:pPr>
        <w:ind w:left="2518" w:hanging="360"/>
      </w:pPr>
    </w:lvl>
    <w:lvl w:ilvl="4">
      <w:isLgl/>
      <w:numFmt w:val="bullet"/>
      <w:lvlText w:val=" "/>
      <w:lvlJc w:val="left"/>
      <w:pPr>
        <w:ind w:left="3238" w:hanging="360"/>
      </w:pPr>
    </w:lvl>
    <w:lvl w:ilvl="5">
      <w:isLgl/>
      <w:numFmt w:val="bullet"/>
      <w:lvlText w:val=" "/>
      <w:lvlJc w:val="left"/>
      <w:pPr>
        <w:ind w:left="3958" w:hanging="360"/>
      </w:pPr>
    </w:lvl>
    <w:lvl w:ilvl="6">
      <w:isLgl/>
      <w:numFmt w:val="bullet"/>
      <w:lvlText w:val=" "/>
      <w:lvlJc w:val="left"/>
      <w:pPr>
        <w:ind w:left="4678" w:hanging="360"/>
      </w:pPr>
    </w:lvl>
    <w:lvl w:ilvl="7">
      <w:isLgl/>
      <w:numFmt w:val="bullet"/>
      <w:lvlText w:val=" "/>
      <w:lvlJc w:val="left"/>
      <w:pPr>
        <w:ind w:left="5398" w:hanging="360"/>
      </w:pPr>
    </w:lvl>
    <w:lvl w:ilvl="8">
      <w:isLgl/>
      <w:numFmt w:val="bullet"/>
      <w:lvlText w:val=" "/>
      <w:lvlJc w:val="left"/>
      <w:pPr>
        <w:ind w:left="6118" w:hanging="360"/>
      </w:pPr>
    </w:lvl>
  </w:abstractNum>
  <w:abstractNum w:abstractNumId="99201">
    <w:nsid w:val="00A99201"/>
    <w:multiLevelType w:val="multilevel"/>
    <w:lvl w:ilvl="0">
      <w:start w:val="1"/>
      <w:numFmt w:val="decimal"/>
      <w:lvlText w:val="%1."/>
      <w:lvlJc w:val="left"/>
      <w:pPr>
        <w:ind w:left="358" w:hanging="360"/>
      </w:pPr>
    </w:lvl>
    <w:lvl w:ilvl="1">
      <w:start w:val="1"/>
      <w:isLgl/>
      <w:numFmt w:val="lowerLetter"/>
      <w:lvlText w:val="%2."/>
      <w:lvlJc w:val="left"/>
      <w:pPr>
        <w:ind w:left="1078" w:hanging="360"/>
      </w:pPr>
    </w:lvl>
    <w:lvl w:ilvl="2">
      <w:start w:val="1"/>
      <w:isLgl/>
      <w:numFmt w:val="lowerRoman"/>
      <w:lvlText w:val="%3."/>
      <w:lvlJc w:val="left"/>
      <w:pPr>
        <w:ind w:left="1798" w:hanging="360"/>
      </w:pPr>
    </w:lvl>
    <w:lvl w:ilvl="3">
      <w:start w:val="1"/>
      <w:isLgl/>
      <w:numFmt w:val="decimal"/>
      <w:lvlText w:val="%4."/>
      <w:lvlJc w:val="left"/>
      <w:pPr>
        <w:ind w:left="2518" w:hanging="360"/>
      </w:pPr>
    </w:lvl>
    <w:lvl w:ilvl="4">
      <w:start w:val="1"/>
      <w:isLgl/>
      <w:numFmt w:val="lowerLetter"/>
      <w:lvlText w:val="%5."/>
      <w:lvlJc w:val="left"/>
      <w:pPr>
        <w:ind w:left="3238" w:hanging="360"/>
      </w:pPr>
    </w:lvl>
    <w:lvl w:ilvl="5">
      <w:start w:val="1"/>
      <w:isLgl/>
      <w:numFmt w:val="lowerRoman"/>
      <w:lvlText w:val="%6."/>
      <w:lvlJc w:val="left"/>
      <w:pPr>
        <w:ind w:left="3958" w:hanging="360"/>
      </w:pPr>
    </w:lvl>
    <w:lvl w:ilvl="6">
      <w:start w:val="1"/>
      <w:isLgl/>
      <w:numFmt w:val="decimal"/>
      <w:lvlText w:val="%7."/>
      <w:lvlJc w:val="left"/>
      <w:pPr>
        <w:ind w:left="4678" w:hanging="360"/>
      </w:pPr>
    </w:lvl>
    <w:lvl w:ilvl="7">
      <w:start w:val="1"/>
      <w:isLgl/>
      <w:numFmt w:val="lowerLetter"/>
      <w:lvlText w:val="%8."/>
      <w:lvlJc w:val="left"/>
      <w:pPr>
        <w:ind w:left="5398" w:hanging="360"/>
      </w:pPr>
    </w:lvl>
    <w:lvl w:ilvl="8">
      <w:start w:val="1"/>
      <w:isLgl/>
      <w:numFmt w:val="lowerRoman"/>
      <w:lvlText w:val="%9."/>
      <w:lvlJc w:val="left"/>
      <w:pPr>
        <w:ind w:left="6118" w:hanging="360"/>
      </w:pPr>
    </w:lvl>
  </w:abstractNum>
  <w:abstractNum w:abstractNumId="991">
    <w:nsid w:val="0000A991"/>
    <w:multiLevelType w:val="multilevel"/>
    <w:lvl w:ilvl="0">
      <w:numFmt w:val="bullet"/>
      <w:lvlText w:val=""/>
      <w:lvlJc w:val="left"/>
      <w:pPr>
        <w:ind w:left="358" w:hanging="360"/>
      </w:pPr>
      <w:rPr>
        <w:rFonts w:ascii="Symbol" w:hAnsi="Symbol" w:cs="Symbol" w:hint="default"/>
      </w:rPr>
    </w:lvl>
    <w:lvl w:ilvl="1">
      <w:isLgl/>
      <w:numFmt w:val="bullet"/>
      <w:lvlText w:val="o"/>
      <w:lvlJc w:val="left"/>
      <w:pPr>
        <w:ind w:left="1078" w:hanging="360"/>
      </w:pPr>
      <w:rPr>
        <w:rFonts w:ascii="Courier New" w:hAnsi="Courier New" w:cs="Courier New" w:hint="default"/>
      </w:rPr>
    </w:lvl>
    <w:lvl w:ilvl="2">
      <w:isLgl/>
      <w:numFmt w:val="bullet"/>
      <w:lvlText w:val=""/>
      <w:lvlJc w:val="left"/>
      <w:pPr>
        <w:ind w:left="1798" w:hanging="360"/>
      </w:pPr>
      <w:rPr>
        <w:rFonts w:ascii="Wingdings" w:hAnsi="Wingdings" w:cs="Wingdings" w:hint="default"/>
      </w:rPr>
    </w:lvl>
    <w:lvl w:ilvl="3">
      <w:isLgl/>
      <w:numFmt w:val="bullet"/>
      <w:lvlText w:val=""/>
      <w:lvlJc w:val="left"/>
      <w:pPr>
        <w:ind w:left="2518" w:hanging="360"/>
      </w:pPr>
      <w:rPr>
        <w:rFonts w:ascii="Symbol" w:hAnsi="Symbol" w:cs="Symbol" w:hint="default"/>
      </w:rPr>
    </w:lvl>
    <w:lvl w:ilvl="4">
      <w:isLgl/>
      <w:numFmt w:val="bullet"/>
      <w:lvlText w:val="o"/>
      <w:lvlJc w:val="left"/>
      <w:pPr>
        <w:ind w:left="3238" w:hanging="360"/>
      </w:pPr>
      <w:rPr>
        <w:rFonts w:ascii="Courier New" w:hAnsi="Courier New" w:cs="Courier New" w:hint="default"/>
      </w:rPr>
    </w:lvl>
    <w:lvl w:ilvl="5">
      <w:isLgl/>
      <w:numFmt w:val="bullet"/>
      <w:lvlText w:val=""/>
      <w:lvlJc w:val="left"/>
      <w:pPr>
        <w:ind w:left="3958" w:hanging="360"/>
      </w:pPr>
      <w:rPr>
        <w:rFonts w:ascii="Wingdings" w:hAnsi="Wingdings" w:cs="Wingdings" w:hint="default"/>
      </w:rPr>
    </w:lvl>
    <w:lvl w:ilvl="6">
      <w:isLgl/>
      <w:numFmt w:val="bullet"/>
      <w:lvlText w:val=""/>
      <w:lvlJc w:val="left"/>
      <w:pPr>
        <w:ind w:left="4678" w:hanging="360"/>
      </w:pPr>
      <w:rPr>
        <w:rFonts w:ascii="Symbol" w:hAnsi="Symbol" w:cs="Symbol" w:hint="default"/>
      </w:rPr>
    </w:lvl>
    <w:lvl w:ilvl="7">
      <w:isLgl/>
      <w:numFmt w:val="bullet"/>
      <w:lvlText w:val="o"/>
      <w:lvlJc w:val="left"/>
      <w:pPr>
        <w:ind w:left="5398" w:hanging="360"/>
      </w:pPr>
      <w:rPr>
        <w:rFonts w:ascii="Courier New" w:hAnsi="Courier New" w:cs="Courier New" w:hint="default"/>
      </w:rPr>
    </w:lvl>
    <w:lvl w:ilvl="8">
      <w:isLgl/>
      <w:numFmt w:val="bullet"/>
      <w:lvlText w:val=""/>
      <w:lvlJc w:val="left"/>
      <w:pPr>
        <w:ind w:left="6118" w:hanging="360"/>
      </w:pPr>
      <w:rPr>
        <w:rFonts w:ascii="Wingdings" w:hAnsi="Wingdings" w:cs="Wingdings" w:hint="default"/>
      </w:rPr>
    </w:lvl>
  </w:abstractNum>
  <w:abstractNum w:abstractNumId="88880">
    <w:multiLevelType w:val="multilevel"/>
    <w:lvl w:ilvl="0">
      <w:start w:val="1"/>
      <w:numFmt w:val="chineseCounting"/>
      <w:lvlText w:val="第%1章"/>
      <w:lvlJc w:val="left"/>
      <w:isLgl/>
      <w:suff w:val="space"/>
    </w:lvl>
    <w:lvl w:ilvl="1">
      <w:start w:val="1"/>
      <w:numFmt w:val="decimal"/>
      <w:isLgl/>
      <w:lvlText w:val="%1.%2"/>
      <w:lvlJc w:val="left"/>
      <w:suff w:val="space"/>
    </w:lvl>
    <w:lvl w:ilvl="2">
      <w:start w:val="1"/>
      <w:numFmt w:val="decimal"/>
      <w:isLgl/>
      <w:lvlText w:val="%1.%2.%3"/>
      <w:lvlJc w:val="left"/>
      <w:suff w:val="space"/>
    </w:lvl>
    <w:lvl w:ilvl="3">
      <w:start w:val="1"/>
      <w:numFmt w:val="decimal"/>
      <w:isLgl/>
      <w:lvlText w:val="%1.%2.%3.%4"/>
      <w:lvlJc w:val="left"/>
      <w:suff w:val="space"/>
    </w:lvl>
  </w:abstractNum>
  <w:num w:numId="1">
    <w:abstractNumId w:val="5"/>
  </w:num>
  <w:num w:numId="2">
    <w:abstractNumId w:val="2"/>
  </w:num>
  <w:num w:numId="3">
    <w:abstractNumId w:val="3"/>
  </w:num>
  <w:num w:numId="4">
    <w:abstractNumId w:val="1"/>
  </w:num>
  <w:num w:numId="5">
    <w:abstractNumId w:val="4"/>
  </w:num>
  <w:num w:numId="6">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8888">
    <w:abstractNumId w:val="8888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val="1"/>
  <w:bordersDoNotSurroundFooter w:val="1"/>
  <w:proofState w:grammar="clean" w:spelling="clean"/>
  <w:stylePaneFormatFilter w:val="0004"/>
  <w:doNotTrackMoves/>
  <w:documentProtection w:enforcement="0"/>
  <w:defaultTabStop w:val="60"/>
  <w:drawingGridHorizontalSpacing w:val="120"/>
  <w:drawingGridVerticalSpacing w:val="163"/>
  <w:displayHorizontalDrawingGridEvery w:val="2"/>
  <w:displayVerticalDrawingGridEvery w:val="2"/>
  <w:noPunctuationKerning w:val="1"/>
  <w:characterSpacingControl w:val="compressPunctuation"/>
  <w:savePreviewPicture/>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E2NzAxYzAyNzg1YjM1NGVhZDViZTVjZDJmZmIzM2IifQ=="/>
    <w:docVar w:name="NE.Ref{02EBDD25-77EB-4F96-A89C-7875B2A159D6}" w:val=" ADDIN NE.Ref.{02EBDD25-77EB-4F96-A89C-7875B2A159D6}&lt;Citation&gt;&lt;Group&gt;&lt;References&gt;&lt;Item&gt;&lt;ID&gt;655&lt;/ID&gt;&lt;UID&gt;{745EA606-53F4-47B7-B31E-D3AEF6076F83}&lt;/UID&gt;&lt;Title&gt;Attention Based Data Hiding with Generative Adversarial Networks&lt;/Title&gt;&lt;Template&gt;Journal Article&lt;/Template&gt;&lt;Star&gt;0&lt;/Star&gt;&lt;Tag&gt;0&lt;/Tag&gt;&lt;Author&gt;Yu, Chong&lt;/Author&gt;&lt;Year&gt;2020&lt;/Year&gt;&lt;Details&gt;&lt;_accessed&gt;65463624&lt;/_accessed&gt;&lt;_created&gt;65463624&lt;/_created&gt;&lt;_date&gt;63247680&lt;/_date&gt;&lt;_db_updated&gt;CrossRef&lt;/_db_updated&gt;&lt;_doi&gt;10.1609/aaai.v34i01.5463&lt;/_doi&gt;&lt;_isbn&gt;2159-5399&lt;/_isbn&gt;&lt;_issue&gt;01&lt;/_issue&gt;&lt;_journal&gt;Proceedings of the AAAI Conference on Artificial Intelligence&lt;/_journal&gt;&lt;_modified&gt;65463624&lt;/_modified&gt;&lt;_pages&gt;1120-1128&lt;/_pages&gt;&lt;_tertiary_title&gt;AAAI&lt;/_tertiary_title&gt;&lt;_url&gt;https://ojs.aaai.org/index.php/AAAI/article/view/5463_x000d__x000a_https://ojs.aaai.org/index.php/AAAI/article/download/5463/5319&lt;/_url&gt;&lt;_volume&gt;34&lt;/_volume&gt;&lt;/Details&gt;&lt;Extra&gt;&lt;DBUID&gt;{DE16ABCE-A785-434C-BF43-2FE58866AFDD}&lt;/DBUID&gt;&lt;/Extra&gt;&lt;/Item&gt;&lt;/References&gt;&lt;/Group&gt;&lt;/Citation&gt;_x000a_"/>
    <w:docVar w:name="NE.Ref{051AF9B6-8AEB-4F89-964A-4470FD3FD9E0}" w:val=" ADDIN NE.Ref.{051AF9B6-8AEB-4F89-964A-4470FD3FD9E0}&lt;Citation&gt;&lt;Group&gt;&lt;References&gt;&lt;Item&gt;&lt;ID&gt;642&lt;/ID&gt;&lt;UID&gt;{B34EC4E0-8BB1-40DD-BEA9-C36BE5319FE6}&lt;/UID&gt;&lt;Title&gt;Cascaded Fully Convolutional DenseNet for Automatic Kidney Segmentation in Ultrasound Images&lt;/Title&gt;&lt;Template&gt;Conference Proceedings&lt;/Template&gt;&lt;Star&gt;0&lt;/Star&gt;&lt;Tag&gt;0&lt;/Tag&gt;&lt;Author&gt;Z., Wu; J., Hai; L., Zhang; J., Chen; G., Cheng; B., Yan&lt;/Author&gt;&lt;Year&gt;2019&lt;/Year&gt;&lt;Details&gt;&lt;_created&gt;65463555&lt;/_created&gt;&lt;_date&gt;2019-01-01&lt;/_date&gt;&lt;_date_display&gt;2019_x000d__x000a_25-28 May 2019&lt;/_date_display&gt;&lt;_doi&gt;10.1109/ICAIBD.2019.8836994&lt;/_doi&gt;&lt;_modified&gt;65463555&lt;/_modified&gt;&lt;_pages&gt;384-388&lt;/_pages&gt;&lt;_secondary_title&gt;2019 2nd International Conference on Artificial Intelligence and Big Data (ICAIBD)&lt;/_secondary_title&gt;&lt;_short_title&gt;2019 2nd International Conference on Artificial Intelligence and Big Data (ICAIBD)&lt;/_short_title&gt;&lt;/Details&gt;&lt;Extra&gt;&lt;DBUID&gt;{DE16ABCE-A785-434C-BF43-2FE58866AFDD}&lt;/DBUID&gt;&lt;/Extra&gt;&lt;/Item&gt;&lt;/References&gt;&lt;/Group&gt;&lt;/Citation&gt;_x000a_"/>
    <w:docVar w:name="NE.Ref{06333F54-3667-4BDE-9C4C-94F1EAE1CA88}" w:val=" ADDIN NE.Ref.{06333F54-3667-4BDE-9C4C-94F1EAE1CA88}&lt;Citation&gt;&lt;Group&gt;&lt;References&gt;&lt;Item&gt;&lt;ID&gt;653&lt;/ID&gt;&lt;UID&gt;{FA61455C-C03C-4F96-99F7-CC17CD06BE3D}&lt;/UID&gt;&lt;Title&gt;CBAM: Convolutional Block Attention Module&lt;/Title&gt;&lt;Template&gt;Conference Proceedings&lt;/Template&gt;&lt;Star&gt;0&lt;/Star&gt;&lt;Tag&gt;0&lt;/Tag&gt;&lt;Author&gt;Woo, Sanghyun; Park, Jongchan; Lee, Joon-Young; Kweon, In So&lt;/Author&gt;&lt;Year&gt;2018&lt;/Year&gt;&lt;Details&gt;&lt;_created&gt;65463597&lt;/_created&gt;&lt;_date&gt;2018-01-01&lt;/_date&gt;&lt;_date_display&gt;2018&lt;/_date_display&gt;&lt;_isbn&gt;978-3-030-01234-2&lt;/_isbn&gt;&lt;_modified&gt;65463597&lt;/_modified&gt;&lt;_number&gt;10.1007/978-3-030-01234-2_1&lt;/_number&gt;&lt;_pages&gt;3-19&lt;/_pages&gt;&lt;_place_published&gt;Cham&lt;/_place_published&gt;&lt;_publisher&gt;Springer International Publishing&lt;/_publisher&gt;&lt;_secondary_author&gt;Ferrari, Vittorio; Hebert, Martial; Sminchisescu, Cristian; Weiss, Yair&lt;/_secondary_author&gt;&lt;/Details&gt;&lt;Extra&gt;&lt;DBUID&gt;{DE16ABCE-A785-434C-BF43-2FE58866AFDD}&lt;/DBUID&gt;&lt;/Extra&gt;&lt;/Item&gt;&lt;/References&gt;&lt;/Group&gt;&lt;/Citation&gt;_x000a_"/>
    <w:docVar w:name="NE.Ref{0A49C09D-E1FC-4D05-8EEE-17B86C25F218}" w:val=" ADDIN NE.Ref.{0A49C09D-E1FC-4D05-8EEE-17B86C25F218}&lt;Citation&gt;&lt;Group&gt;&lt;References&gt;&lt;Item&gt;&lt;ID&gt;517&lt;/ID&gt;&lt;UID&gt;{A4FB31D6-6783-41E0-A1A7-1BEDC5D235C7}&lt;/UID&gt;&lt;Title&gt;Radar imaging: Conventional and MIMO&lt;/Title&gt;&lt;Template&gt;Conference Proceedings&lt;/Template&gt;&lt;Star&gt;0&lt;/Star&gt;&lt;Tag&gt;0&lt;/Tag&gt;&lt;Author&gt;G., A Rankin; L., Q Bui; A., Z Tirkel; N., W D Le Marshall&lt;/Author&gt;&lt;Year&gt;2012&lt;/Year&gt;&lt;Details&gt;&lt;_bibtex_key&gt;G.L.-517&lt;/_bibtex_key&gt;&lt;_created&gt;65188367&lt;/_created&gt;&lt;_date&gt;0001-03-20&lt;/_date&gt;&lt;_date_display&gt;2012_x000d__x000a_1-3 Aug. 2012_x000d__x000a_1-3 Aug. 2012&lt;/_date_display&gt;&lt;_db_updated&gt;IEEE&lt;/_db_updated&gt;&lt;_doi&gt;10.1109/CCE.2012.6315892&lt;/_doi&gt;&lt;_modified&gt;65463344&lt;/_modified&gt;&lt;_pages&gt;171-176&lt;/_pages&gt;&lt;_secondary_title&gt;2012 Fourth International Conference on Communications and Electronics (ICCE)&lt;/_secondary_title&gt;&lt;_short_title&gt;2012 Fourth International Conference on Communications and Electronics (ICCE)&lt;/_short_title&gt;&lt;_url&gt;https://dx.doi.org/10.1109/CCE.2012.6315892&lt;/_url&gt;&lt;/Details&gt;&lt;Extra&gt;&lt;DBUID&gt;{DE16ABCE-A785-434C-BF43-2FE58866AFDD}&lt;/DBUID&gt;&lt;/Extra&gt;&lt;/Item&gt;&lt;/References&gt;&lt;/Group&gt;&lt;/Citation&gt;_x000a_"/>
    <w:docVar w:name="NE.Ref{18BDEE61-353A-4A3A-BAE8-3297E2609921}" w:val=" ADDIN NE.Ref.{18BDEE61-353A-4A3A-BAE8-3297E2609921}&lt;Citation&gt;&lt;Group&gt;&lt;References&gt;&lt;Item&gt;&lt;ID&gt;652&lt;/ID&gt;&lt;UID&gt;{18DB60CB-D28B-4303-8687-54D11FD7D268}&lt;/UID&gt;&lt;Title&gt;Squeeze-and-Excitation Networks&lt;/Title&gt;&lt;Template&gt;Conference Paper&lt;/Template&gt;&lt;Star&gt;0&lt;/Star&gt;&lt;Tag&gt;0&lt;/Tag&gt;&lt;Author&gt;Hu, Jie; Shen, Li; Sun, Gang&lt;/Author&gt;&lt;Year&gt;2018&lt;/Year&gt;&lt;Details&gt;&lt;_created&gt;65463595&lt;/_created&gt;&lt;_keywords&gt;Computer architecture;Computational modeling;Convolution;Task analysis;Convolutional codes;Adaptation models;Stacking&lt;/_keywords&gt;&lt;_modified&gt;65463595&lt;/_modified&gt;&lt;_pages&gt;7132-7141&lt;/_pages&gt;&lt;_tertiary_title&gt;2018 IEEE/CVF Conference on Computer Vision and Pattern Recognition&lt;/_tertiary_title&gt;&lt;/Details&gt;&lt;Extra&gt;&lt;DBUID&gt;{DE16ABCE-A785-434C-BF43-2FE58866AFDD}&lt;/DBUID&gt;&lt;/Extra&gt;&lt;/Item&gt;&lt;/References&gt;&lt;/Group&gt;&lt;/Citation&gt;_x000a_"/>
    <w:docVar w:name="NE.Ref{22D7A471-D9E5-4DF0-AF94-5FEB124BB15F}" w:val=" ADDIN NE.Ref.{22D7A471-D9E5-4DF0-AF94-5FEB124BB15F}&lt;Citation&gt;&lt;Group&gt;&lt;References&gt;&lt;Item&gt;&lt;ID&gt;593&lt;/ID&gt;&lt;UID&gt;{6E308289-53EC-4AE7-9A59-2B0DCE8E9D66}&lt;/UID&gt;&lt;Title&gt;Hybrid Technique for Robust and Imperceptible Image Watermarking in DWT–DCT–SVD Domain&lt;/Title&gt;&lt;Template&gt;Journal Article&lt;/Template&gt;&lt;Star&gt;0&lt;/Star&gt;&lt;Tag&gt;0&lt;/Tag&gt;&lt;Author&gt;Singh, Amit Kumar; Dave, Mayank; Mohan, Anand&lt;/Author&gt;&lt;Year&gt;2014&lt;/Year&gt;&lt;Details&gt;&lt;_alternate_title&gt;National Academy Science Letters&lt;/_alternate_title&gt;&lt;_created&gt;65463384&lt;/_created&gt;&lt;_date&gt;2014-01-01&lt;/_date&gt;&lt;_date_display&gt;2014&lt;/_date_display&gt;&lt;_doi&gt;10.1007/s40009-014-0241-8&lt;/_doi&gt;&lt;_impact_factor&gt;   1.100&lt;/_impact_factor&gt;&lt;_isbn&gt;2250-1754&lt;/_isbn&gt;&lt;_issue&gt;4&lt;/_issue&gt;&lt;_journal&gt;National Academy Science Letters&lt;/_journal&gt;&lt;_modified&gt;65463384&lt;/_modified&gt;&lt;_number&gt;Singh2014&lt;/_number&gt;&lt;_pages&gt;351-358&lt;/_pages&gt;&lt;_url&gt;https://doi.org/10.1007/s40009-014-0241-8&lt;/_url&gt;&lt;_volume&gt;37&lt;/_volume&gt;&lt;/Details&gt;&lt;Extra&gt;&lt;DBUID&gt;{DE16ABCE-A785-434C-BF43-2FE58866AFDD}&lt;/DBUID&gt;&lt;/Extra&gt;&lt;/Item&gt;&lt;/References&gt;&lt;/Group&gt;&lt;/Citation&gt;_x000a_"/>
    <w:docVar w:name="NE.Ref{295C97E2-CE5B-4C0F-B422-45046E0E703C}" w:val=" ADDIN NE.Ref.{295C97E2-CE5B-4C0F-B422-45046E0E703C}&lt;Citation&gt;&lt;Group&gt;&lt;References&gt;&lt;Item&gt;&lt;ID&gt;589&lt;/ID&gt;&lt;UID&gt;{464A4994-9630-4F37-827A-0A87865C35A8}&lt;/UID&gt;&lt;Title&gt;A digital watermark&lt;/Title&gt;&lt;Template&gt;Conference Paper&lt;/Template&gt;&lt;Star&gt;0&lt;/Star&gt;&lt;Tag&gt;0&lt;/Tag&gt;&lt;Author&gt;van Schyndel, R G; Tirkel, A Z; Osborne, C F&lt;/Author&gt;&lt;Year&gt;1994&lt;/Year&gt;&lt;Details&gt;&lt;_created&gt;65463365&lt;/_created&gt;&lt;_keywords&gt;Image coding;Data security;Decoding&lt;/_keywords&gt;&lt;_modified&gt;65463365&lt;/_modified&gt;&lt;_pages&gt;86-90 vol.2&lt;/_pages&gt;&lt;_tertiary_title&gt;Proceedings of 1st International Conference on Image Processing&lt;/_tertiary_title&gt;&lt;/Details&gt;&lt;Extra&gt;&lt;DBUID&gt;{DE16ABCE-A785-434C-BF43-2FE58866AFDD}&lt;/DBUID&gt;&lt;/Extra&gt;&lt;/Item&gt;&lt;/References&gt;&lt;/Group&gt;&lt;/Citation&gt;_x000a_"/>
    <w:docVar w:name="NE.Ref{2A94BEF6-0538-4D2D-9121-1008899A5B5A}" w:val=" ADDIN NE.Ref.{2A94BEF6-0538-4D2D-9121-1008899A5B5A}&lt;Citation&gt;&lt;Group&gt;&lt;References&gt;&lt;Item&gt;&lt;ID&gt;583&lt;/ID&gt;&lt;UID&gt;{0D8CE2D5-F30D-4C18-95EE-1A45AC774C3B}&lt;/UID&gt;&lt;Title&gt;The use of watermarks in the protection of digital multimedia products&lt;/Title&gt;&lt;Template&gt;Journal Article&lt;/Template&gt;&lt;Star&gt;0&lt;/Star&gt;&lt;Tag&gt;0&lt;/Tag&gt;&lt;Author&gt;Voyatzis, G; Pitas, I&lt;/Author&gt;&lt;Year&gt;1999&lt;/Year&gt;&lt;Details&gt;&lt;_collection_scope&gt;SCIE;EI&lt;/_collection_scope&gt;&lt;_created&gt;65453579&lt;/_created&gt;&lt;_doi&gt;10.1109/5.771072}&lt;/_doi&gt;&lt;_impact_factor&gt;  20.600&lt;/_impact_factor&gt;&lt;_issue&gt;7&lt;/_issue&gt;&lt;_journal&gt;Proceedings of the IEEE&lt;/_journal&gt;&lt;_keywords&gt;Watermarking;Videos;Public key cryptography;Digital signatures;Digital images;Steganography;Copyright protection;Permission;Algorithm design and analysis;Painting&lt;/_keywords&gt;&lt;_modified&gt;65453579&lt;/_modified&gt;&lt;_pages&gt;1197-1207&lt;/_pages&gt;&lt;_social_category&gt;工程：电子与电气(1)&lt;/_social_category&gt;&lt;_volume&gt;87&lt;/_volume&gt;&lt;/Details&gt;&lt;Extra&gt;&lt;DBUID&gt;{DE16ABCE-A785-434C-BF43-2FE58866AFDD}&lt;/DBUID&gt;&lt;/Extra&gt;&lt;/Item&gt;&lt;/References&gt;&lt;/Group&gt;&lt;/Citation&gt;_x000a_"/>
    <w:docVar w:name="NE.Ref{329F410B-6F49-4202-BE12-36C921A40BEE}" w:val=" ADDIN NE.Ref.{329F410B-6F49-4202-BE12-36C921A40BEE}&lt;Citation&gt;&lt;Group&gt;&lt;References&gt;&lt;Item&gt;&lt;ID&gt;583&lt;/ID&gt;&lt;UID&gt;{0D8CE2D5-F30D-4C18-95EE-1A45AC774C3B}&lt;/UID&gt;&lt;Title&gt;The use of watermarks in the protection of digital multimedia products&lt;/Title&gt;&lt;Template&gt;Journal Article&lt;/Template&gt;&lt;Star&gt;0&lt;/Star&gt;&lt;Tag&gt;0&lt;/Tag&gt;&lt;Author&gt;Voyatzis, G; Pitas, I&lt;/Author&gt;&lt;Year&gt;1999&lt;/Year&gt;&lt;Details&gt;&lt;_collection_scope&gt;SCIE;EI&lt;/_collection_scope&gt;&lt;_created&gt;65453579&lt;/_created&gt;&lt;_doi&gt;10.1109/5.771072}&lt;/_doi&gt;&lt;_impact_factor&gt;  20.600&lt;/_impact_factor&gt;&lt;_issue&gt;7&lt;/_issue&gt;&lt;_journal&gt;Proceedings of the IEEE&lt;/_journal&gt;&lt;_keywords&gt;Watermarking;Videos;Public key cryptography;Digital signatures;Digital images;Steganography;Copyright protection;Permission;Algorithm design and analysis;Painting&lt;/_keywords&gt;&lt;_modified&gt;65453579&lt;/_modified&gt;&lt;_pages&gt;1197-1207&lt;/_pages&gt;&lt;_social_category&gt;工程：电子与电气(1)&lt;/_social_category&gt;&lt;_volume&gt;87&lt;/_volume&gt;&lt;/Details&gt;&lt;Extra&gt;&lt;DBUID&gt;{DE16ABCE-A785-434C-BF43-2FE58866AFDD}&lt;/DBUID&gt;&lt;/Extra&gt;&lt;/Item&gt;&lt;/References&gt;&lt;/Group&gt;&lt;/Citation&gt;_x000a_"/>
    <w:docVar w:name="NE.Ref{37219560-00DD-4089-B04F-C72E4C913D7B}" w:val=" ADDIN NE.Ref.{37219560-00DD-4089-B04F-C72E4C913D7B}&lt;Citation&gt;&lt;Group&gt;&lt;References&gt;&lt;Item&gt;&lt;ID&gt;643&lt;/ID&gt;&lt;UID&gt;{9F215684-03FB-4BF8-87EE-236B79752914}&lt;/UID&gt;&lt;Title&gt;Multiple Feature Reweight DenseNet for Image Classification&lt;/Title&gt;&lt;Template&gt;Journal Article&lt;/Template&gt;&lt;Star&gt;0&lt;/Star&gt;&lt;Tag&gt;0&lt;/Tag&gt;&lt;Author&gt;K., Zhang; Y., Guo; X., Wang; J., Yuan; Q., Ding&lt;/Author&gt;&lt;Year&gt;2019&lt;/Year&gt;&lt;Details&gt;&lt;_alternate_title&gt;IEEE AccessIEEE Access&lt;/_alternate_title&gt;&lt;_collection_scope&gt;SCIE;EI&lt;/_collection_scope&gt;&lt;_created&gt;65463559&lt;/_created&gt;&lt;_date&gt;2019-01-01&lt;/_date&gt;&lt;_date_display&gt;2019_x000d__x000a_2019&lt;/_date_display&gt;&lt;_doi&gt;10.1109/ACCESS.2018.2890127&lt;/_doi&gt;&lt;_impact_factor&gt;   3.900&lt;/_impact_factor&gt;&lt;_isbn&gt;2169-3536&lt;/_isbn&gt;&lt;_journal&gt;IEEE Access&lt;/_journal&gt;&lt;_modified&gt;65463559&lt;/_modified&gt;&lt;_pages&gt;9872-9880&lt;/_pages&gt;&lt;_social_category&gt;计算机：信息系统(4) &amp;amp; 工程：电子与电气(3) &amp;amp; 电信学(3)&lt;/_social_category&gt;&lt;_volume&gt;7&lt;/_volume&gt;&lt;/Details&gt;&lt;Extra&gt;&lt;DBUID&gt;{DE16ABCE-A785-434C-BF43-2FE58866AFDD}&lt;/DBUID&gt;&lt;/Extra&gt;&lt;/Item&gt;&lt;/References&gt;&lt;/Group&gt;&lt;/Citation&gt;_x000a_"/>
    <w:docVar w:name="NE.Ref{3A7A38AB-3A7D-4844-BB5A-4693FFC9FAC2}" w:val=" ADDIN NE.Ref.{3A7A38AB-3A7D-4844-BB5A-4693FFC9FAC2}&lt;Citation&gt;&lt;Group&gt;&lt;References&gt;&lt;Item&gt;&lt;ID&gt;522&lt;/ID&gt;&lt;UID&gt;{4C0084CB-7EB6-4A10-90D6-A909E00DE26F}&lt;/UID&gt;&lt;Title&gt;An improved SVD-based blind color image watermarking algorithm with mixed modulation incorporated&lt;/Title&gt;&lt;Template&gt;Journal Article&lt;/Template&gt;&lt;Star&gt;0&lt;/Star&gt;&lt;Tag&gt;0&lt;/Tag&gt;&lt;Author&gt;Hu, Hwai-Tsu; Hsu, Ling-Yuan; Chou, Hsien-Hsin&lt;/Author&gt;&lt;Year&gt;2020&lt;/Year&gt;&lt;Details&gt;&lt;_alternate_title&gt;Information Sciences&lt;/_alternate_title&gt;&lt;_collection_scope&gt;SCIE;EI&lt;/_collection_scope&gt;&lt;_created&gt;65188636&lt;/_created&gt;&lt;_date&gt;2020-01-01&lt;/_date&gt;&lt;_date_display&gt;2020&lt;/_date_display&gt;&lt;_db_updated&gt;ScienceDirect&lt;/_db_updated&gt;&lt;_doi&gt;https://doi.org/10.1016/j.ins.2020.01.019&lt;/_doi&gt;&lt;_impact_factor&gt;   8.100&lt;/_impact_factor&gt;&lt;_isbn&gt;0020-0255&lt;/_isbn&gt;&lt;_journal&gt;Information Sciences&lt;/_journal&gt;&lt;_keywords&gt;Blind image watermarking; Singular value decomposition; Level shifting; Mixed modulation; Watermark retrieval assurance&lt;/_keywords&gt;&lt;_modified&gt;65188636&lt;/_modified&gt;&lt;_pages&gt;161-182&lt;/_pages&gt;&lt;_social_category&gt;计算机：信息系统(1)&lt;/_social_category&gt;&lt;_url&gt;https://www.sciencedirect.com/science/article/pii/S0020025520300219&lt;/_url&gt;&lt;_volume&gt;519&lt;/_volume&gt;&lt;/Details&gt;&lt;Extra&gt;&lt;DBUID&gt;{DE16ABCE-A785-434C-BF43-2FE58866AFDD}&lt;/DBUID&gt;&lt;/Extra&gt;&lt;/Item&gt;&lt;/References&gt;&lt;/Group&gt;&lt;/Citation&gt;_x000a_"/>
    <w:docVar w:name="NE.Ref{3C498D74-1A73-499E-B68F-6C43882DECDF}" w:val=" ADDIN NE.Ref.{3C498D74-1A73-499E-B68F-6C43882DECDF}&lt;Citation&gt;&lt;Group&gt;&lt;References&gt;&lt;Item&gt;&lt;ID&gt;709&lt;/ID&gt;&lt;UID&gt;{E22AEC61-3838-4E8F-8C1C-32EEFC53AD91}&lt;/UID&gt;&lt;Title&gt;Robust Invisible Video Watermarking with Attention&lt;/Title&gt;&lt;Template&gt;Journal Article&lt;/Template&gt;&lt;Star&gt;0&lt;/Star&gt;&lt;Tag&gt;0&lt;/Tag&gt;&lt;Author&gt;Zhang, Kevin Alex; Xu, Lei; Cuesta-Infante, Alfredo; Veeramachaneni, Kalyan&lt;/Author&gt;&lt;Year&gt;2019&lt;/Year&gt;&lt;Details&gt;&lt;_date&gt;2019-09-03&lt;/_date&gt;&lt;_db_provider&gt;arxiv&lt;/_db_provider&gt;&lt;_url&gt;http://arxiv.org/abs/1909.01285v1&lt;/_url&gt;&lt;_created&gt;65852396&lt;/_created&gt;&lt;_modified&gt;65852396&lt;/_modified&gt;&lt;_db_updated&gt;Arxiv&lt;/_db_updated&gt;&lt;/Details&gt;&lt;Extra&gt;&lt;DBUID&gt;{DE16ABCE-A785-434C-BF43-2FE58866AFDD}&lt;/DBUID&gt;&lt;/Extra&gt;&lt;/Item&gt;&lt;/References&gt;&lt;/Group&gt;&lt;/Citation&gt;_x000a_"/>
    <w:docVar w:name="NE.Ref{45AEFE13-DC49-4095-A785-9B4EC135265F}" w:val=" ADDIN NE.Ref.{45AEFE13-DC49-4095-A785-9B4EC135265F}&lt;Citation&gt;&lt;Group&gt;&lt;References&gt;&lt;Item&gt;&lt;ID&gt;591&lt;/ID&gt;&lt;UID&gt;{B2E31784-55BD-47A7-9A29-81B9358516E5}&lt;/UID&gt;&lt;Title&gt;数字图像水印和加密技术的设计和研究&lt;/Title&gt;&lt;Template&gt;Thesis&lt;/Template&gt;&lt;Star&gt;0&lt;/Star&gt;&lt;Tag&gt;0&lt;/Tag&gt;&lt;Author&gt;薛冰洁&lt;/Author&gt;&lt;Year&gt;2017&lt;/Year&gt;&lt;Details&gt;&lt;_created&gt;65463369&lt;/_created&gt;&lt;_db_provider&gt;CNKI&lt;/_db_provider&gt;&lt;_keywords&gt;数字图像水印;数字图像加密;信息隐藏;路径口令&lt;/_keywords&gt;&lt;_modified&gt;65463369&lt;/_modified&gt;&lt;_publisher&gt;南京邮电大学&lt;/_publisher&gt;&lt;_tertiary_author&gt;巩龙延&lt;/_tertiary_author&gt;&lt;_type_work&gt;硕士&lt;/_type_work&gt;&lt;_url&gt;https://kns.cnki.net/kcms2/article/abstract?v=n93avYlexq-6iln_NhSDI9Pqa0M40xplkts8n-NTOOo0wXFByJKJlAlyW0ztbu-UCzMIyWPz6jmJp1EaFYeRKTRBPzkE0xZ28YV-gOl6fUnK58fgWJjVvIiClsWZW9MiRXuErCOEq8CgQDnD2eQhLGtbmoLWsBUP&amp;amp;uniplatform=NZKPT&amp;amp;language=CHS&lt;/_url&gt;&lt;_translated_author&gt;Xue, Bing jie&lt;/_translated_author&gt;&lt;_translated_tertiary_author&gt;Gong, Long yan&lt;/_translated_tertiary_author&gt;&lt;/Details&gt;&lt;Extra&gt;&lt;DBUID&gt;{DE16ABCE-A785-434C-BF43-2FE58866AFDD}&lt;/DBUID&gt;&lt;/Extra&gt;&lt;/Item&gt;&lt;/References&gt;&lt;/Group&gt;&lt;/Citation&gt;_x000a_"/>
    <w:docVar w:name="NE.Ref{45B1E68A-0B97-4A32-A148-82D67D6BE79C}" w:val=" ADDIN NE.Ref.{45B1E68A-0B97-4A32-A148-82D67D6BE79C}&lt;Citation&gt;&lt;Group&gt;&lt;References&gt;&lt;Item&gt;&lt;ID&gt;595&lt;/ID&gt;&lt;UID&gt;{A506CA48-3A20-4AE0-AEDA-AA947908FA57}&lt;/UID&gt;&lt;Title&gt;Infrared and Visible Image Fusion via Texture Conditional Generative Adversarial Network&lt;/Title&gt;&lt;Template&gt;Journal Article&lt;/Template&gt;&lt;Star&gt;0&lt;/Star&gt;&lt;Tag&gt;0&lt;/Tag&gt;&lt;Author&gt;Y., Yang; J., Liu; S., Huang; W., Wan; W., Wen; J., Guan&lt;/Author&gt;&lt;Year&gt;2021&lt;/Year&gt;&lt;Details&gt;&lt;_alternate_title&gt;IEEE Transactions on Circuits and Systems for Video TechnologyIEEE Transactions on Circuits and Systems for Video Technology&lt;/_alternate_title&gt;&lt;_collection_scope&gt;SCIE;EI&lt;/_collection_scope&gt;&lt;_created&gt;65463400&lt;/_created&gt;&lt;_date&gt;2021-01-01&lt;/_date&gt;&lt;_date_display&gt;2021_x000d__x000a_Dec. 2021&lt;/_date_display&gt;&lt;_doi&gt;10.1109/TCSVT.2021.3054584&lt;/_doi&gt;&lt;_impact_factor&gt;   8.400&lt;/_impact_factor&gt;&lt;_isbn&gt;1558-2205&lt;/_isbn&gt;&lt;_issue&gt;12&lt;/_issue&gt;&lt;_journal&gt;IEEE Transactions on Circuits and Systems for Video Technology&lt;/_journal&gt;&lt;_modified&gt;65463400&lt;/_modified&gt;&lt;_pages&gt;4771-4783&lt;/_pages&gt;&lt;_social_category&gt;工程：电子与电气(2)&lt;/_social_category&gt;&lt;_volume&gt;31&lt;/_volume&gt;&lt;/Details&gt;&lt;Extra&gt;&lt;DBUID&gt;{DE16ABCE-A785-434C-BF43-2FE58866AFDD}&lt;/DBUID&gt;&lt;/Extra&gt;&lt;/Item&gt;&lt;/References&gt;&lt;/Group&gt;&lt;Group&gt;&lt;References&gt;&lt;Item&gt;&lt;ID&gt;596&lt;/ID&gt;&lt;UID&gt;{B266FD74-0D9C-4970-81F0-8325C44CA11D}&lt;/UID&gt;&lt;Title&gt;Deep Shearlet Residual Learning Network for Single Image Super-Resolution&lt;/Title&gt;&lt;Template&gt;Journal Article&lt;/Template&gt;&lt;Star&gt;0&lt;/Star&gt;&lt;Tag&gt;0&lt;/Tag&gt;&lt;Author&gt;T., Geng; X., Y Liu; X., Wang; G., Sun&lt;/Author&gt;&lt;Year&gt;2021&lt;/Year&gt;&lt;Details&gt;&lt;_alternate_title&gt;IEEE Transactions on Image ProcessingIEEE Transactions on Image Processing&lt;/_alternate_title&gt;&lt;_collection_scope&gt;SCIE;EI&lt;/_collection_scope&gt;&lt;_created&gt;65463401&lt;/_created&gt;&lt;_date&gt;2021-01-01&lt;/_date&gt;&lt;_date_display&gt;2021_x000d__x000a_2021&lt;/_date_display&gt;&lt;_doi&gt;10.1109/TIP.2021.3069317&lt;/_doi&gt;&lt;_impact_factor&gt;  10.600&lt;/_impact_factor&gt;&lt;_isbn&gt;1941-0042&lt;/_isbn&gt;&lt;_journal&gt;IEEE Transactions on Image Processing&lt;/_journal&gt;&lt;_modified&gt;65463401&lt;/_modified&gt;&lt;_pages&gt;4129-4142&lt;/_pages&gt;&lt;_social_category&gt;计算机：人工智能(1) &amp;amp; 工程：电子与电气(1)&lt;/_social_category&gt;&lt;_volume&gt;30&lt;/_volume&gt;&lt;/Details&gt;&lt;Extra&gt;&lt;DBUID&gt;{DE16ABCE-A785-434C-BF43-2FE58866AFDD}&lt;/DBUID&gt;&lt;/Extra&gt;&lt;/Item&gt;&lt;/References&gt;&lt;/Group&gt;&lt;/Citation&gt;_x000a_"/>
    <w:docVar w:name="NE.Ref{46C1238C-D314-45FD-B672-15FBCA7E4FDD}" w:val=" ADDIN NE.Ref.{46C1238C-D314-45FD-B672-15FBCA7E4FDD}&lt;Citation&gt;&lt;Group&gt;&lt;References&gt;&lt;Item&gt;&lt;ID&gt;535&lt;/ID&gt;&lt;UID&gt;{8821996A-BFBB-4788-934C-F433092378C0}&lt;/UID&gt;&lt;Title&gt;A robust blind watermarking using convolutional neural network&lt;/Title&gt;&lt;Template&gt;Journal Article&lt;/Template&gt;&lt;Star&gt;0&lt;/Star&gt;&lt;Tag&gt;0&lt;/Tag&gt;&lt;Author&gt;Mun, S M; Nam, S H; Jang, H U; &amp;quot;D. Kim&amp;quot;; Lee, And H K&lt;/Author&gt;&lt;Year&gt;2017&lt;/Year&gt;&lt;Details&gt;&lt;_accessed&gt;65199643&lt;/_accessed&gt;&lt;_created&gt;65199643&lt;/_created&gt;&lt;_journal&gt;arXiv&lt;/_journal&gt;&lt;_modified&gt;65199646&lt;/_modified&gt;&lt;_pages&gt;1704.03248.&lt;/_pages&gt;&lt;/Details&gt;&lt;Extra&gt;&lt;DBUID&gt;{DE16ABCE-A785-434C-BF43-2FE58866AFDD}&lt;/DBUID&gt;&lt;/Extra&gt;&lt;/Item&gt;&lt;/References&gt;&lt;/Group&gt;&lt;/Citation&gt;_x000a_"/>
    <w:docVar w:name="NE.Ref{49E85B74-8F7A-4FB2-BFA9-B321F721EE2E}" w:val=" ADDIN NE.Ref.{49E85B74-8F7A-4FB2-BFA9-B321F721EE2E}&lt;Citation&gt;&lt;Group&gt;&lt;References&gt;&lt;Item&gt;&lt;ID&gt;592&lt;/ID&gt;&lt;UID&gt;{CD448C62-F3FD-41EF-B0B8-589FC50ACD2D}&lt;/UID&gt;&lt;Title&gt;Security &amp;amp; Privacy in Digital Image Watermarking: Recent Trends and Scope&lt;/Title&gt;&lt;Template&gt;Journal Article&lt;/Template&gt;&lt;Star&gt;0&lt;/Star&gt;&lt;Tag&gt;0&lt;/Tag&gt;&lt;Author&gt;Kumar, Ashwani&lt;/Author&gt;&lt;Year&gt;2021&lt;/Year&gt;&lt;Details&gt;&lt;_accessed&gt;65463380&lt;/_accessed&gt;&lt;_collection_scope&gt;EI&lt;/_collection_scope&gt;&lt;_created&gt;65463379&lt;/_created&gt;&lt;_db_updated&gt;CrossRef&lt;/_db_updated&gt;&lt;_doi&gt;10.2174/187221211502210129101319&lt;/_doi&gt;&lt;_isbn&gt;18722121&lt;/_isbn&gt;&lt;_issue&gt;2&lt;/_issue&gt;&lt;_journal&gt;Recent Patents on Engineering&lt;/_journal&gt;&lt;_modified&gt;65463380&lt;/_modified&gt;&lt;_pages&gt;187-187&lt;/_pages&gt;&lt;_tertiary_title&gt;ENG&lt;/_tertiary_title&gt;&lt;_url&gt;https://www.eurekaselect.com/190872/article_x000d__x000a_https://eurekaselect.com/article/download/190872&lt;/_url&gt;&lt;_volume&gt;15&lt;/_volume&gt;&lt;/Details&gt;&lt;Extra&gt;&lt;DBUID&gt;{DE16ABCE-A785-434C-BF43-2FE58866AFDD}&lt;/DBUID&gt;&lt;/Extra&gt;&lt;/Item&gt;&lt;/References&gt;&lt;/Group&gt;&lt;/Citation&gt;_x000a_"/>
    <w:docVar w:name="NE.Ref{4DFAE311-E652-40DB-ABF2-90AB4FCCF189}" w:val=" ADDIN NE.Ref.{4DFAE311-E652-40DB-ABF2-90AB4FCCF189}&lt;Citation&gt;&lt;Group&gt;&lt;References&gt;&lt;Item&gt;&lt;ID&gt;707&lt;/ID&gt;&lt;UID&gt;{12B149E3-8F51-4214-A214-D30824DABC3C}&lt;/UID&gt;&lt;Title&gt;Vision Transformer with Deformable Attention&lt;/Title&gt;&lt;Template&gt;Journal Article&lt;/Template&gt;&lt;Star&gt;0&lt;/Star&gt;&lt;Tag&gt;0&lt;/Tag&gt;&lt;Author&gt;Xia, Zhuofan; Pan, Xuran; Song, Shiji; Li, Li Erran; Huang, Gao&lt;/Author&gt;&lt;Year&gt;2022&lt;/Year&gt;&lt;Details&gt;&lt;_date&gt;2022-01-03&lt;/_date&gt;&lt;_db_provider&gt;arxiv&lt;/_db_provider&gt;&lt;_url&gt;http://arxiv.org/abs/2201.00520v3&lt;/_url&gt;&lt;_created&gt;65848250&lt;/_created&gt;&lt;_modified&gt;65848250&lt;/_modified&gt;&lt;_db_updated&gt;Arxiv&lt;/_db_updated&gt;&lt;/Details&gt;&lt;Extra&gt;&lt;DBUID&gt;{DE16ABCE-A785-434C-BF43-2FE58866AFDD}&lt;/DBUID&gt;&lt;/Extra&gt;&lt;/Item&gt;&lt;/References&gt;&lt;/Group&gt;&lt;/Citation&gt;_x000a_"/>
    <w:docVar w:name="NE.Ref{4F490EF4-67F9-4382-A776-8787152C01EF}" w:val=" ADDIN NE.Ref.{4F490EF4-67F9-4382-A776-8787152C01EF}&lt;Citation&gt;&lt;Group&gt;&lt;References&gt;&lt;Item&gt;&lt;ID&gt;663&lt;/ID&gt;&lt;UID&gt;{E3723866-5328-4E79-A830-341AC1974DB1}&lt;/UID&gt;&lt;Title&gt;Real-Time Weakly Supervised Object Detection Using Center-of-Features Localization&lt;/Title&gt;&lt;Template&gt;Journal Article&lt;/Template&gt;&lt;Star&gt;0&lt;/Star&gt;&lt;Tag&gt;0&lt;/Tag&gt;&lt;Author&gt;Ibrahem, Hatem; Salem, Ahmed Diefy Ahmed; Kang, Hyun-Soo&lt;/Author&gt;&lt;Year&gt;2021&lt;/Year&gt;&lt;Details&gt;&lt;_doi&gt;10.1109/ACCESS.2021.3064372}&lt;/_doi&gt;&lt;_issue&gt;{}&lt;/_issue&gt;&lt;_journal&gt;IEEE Access&lt;/_journal&gt;&lt;_keywords&gt;Annotations;Object detection;Task analysis;Location awareness;Feature extraction;Training;Real-time systems;Object detection;object localization;weakly supervised learning;convolutional neural networks&lt;/_keywords&gt;&lt;_pages&gt;38742-38756&lt;/_pages&gt;&lt;_volume&gt;9&lt;/_volume&gt;&lt;_created&gt;65469315&lt;/_created&gt;&lt;_modified&gt;65469315&lt;/_modified&gt;&lt;_impact_factor&gt;   3.900&lt;/_impact_factor&gt;&lt;_social_category&gt;计算机：信息系统(4) &amp;amp; 工程：电子与电气(3) &amp;amp; 电信学(3)&lt;/_social_category&gt;&lt;_collection_scope&gt;SCIE;EI&lt;/_collection_scope&gt;&lt;/Details&gt;&lt;Extra&gt;&lt;DBUID&gt;{DE16ABCE-A785-434C-BF43-2FE58866AFDD}&lt;/DBUID&gt;&lt;/Extra&gt;&lt;/Item&gt;&lt;/References&gt;&lt;/Group&gt;&lt;/Citation&gt;_x000a_"/>
    <w:docVar w:name="NE.Ref{51EC502E-FFBA-4050-904D-CB7ADEA9B6D1}" w:val=" ADDIN NE.Ref.{51EC502E-FFBA-4050-904D-CB7ADEA9B6D1}&lt;Citation&gt;&lt;Group&gt;&lt;References&gt;&lt;Item&gt;&lt;ID&gt;659&lt;/ID&gt;&lt;UID&gt;{D1D2D00E-FBA3-437A-9ABF-258D4AFF2857}&lt;/UID&gt;&lt;Title&gt;Neocognitron: A neural network model for a mechanism of visual pattern recognition&lt;/Title&gt;&lt;Template&gt;Journal Article&lt;/Template&gt;&lt;Star&gt;0&lt;/Star&gt;&lt;Tag&gt;0&lt;/Tag&gt;&lt;Author&gt;Fukushima, Kunihiko; Miyake, Sei; Ito, Takayuki&lt;/Author&gt;&lt;Year&gt;1983&lt;/Year&gt;&lt;Details&gt;&lt;_created&gt;65463728&lt;/_created&gt;&lt;_doi&gt;10.1109/TSMC.1983.6313076}&lt;/_doi&gt;&lt;_issue&gt;5&lt;/_issue&gt;&lt;_journal&gt;IEEE Transactions on Systems, Man, and Cybernetics&lt;/_journal&gt;&lt;_keywords&gt;Pattern recognition;Visualization;Brain modeling;Biological neural networks;Training;Computational modeling;Shape&lt;/_keywords&gt;&lt;_modified&gt;65463728&lt;/_modified&gt;&lt;_pages&gt;826-834&lt;/_pages&gt;&lt;_volume&gt;SMC-13&lt;/_volume&gt;&lt;/Details&gt;&lt;Extra&gt;&lt;DBUID&gt;{DE16ABCE-A785-434C-BF43-2FE58866AFDD}&lt;/DBUID&gt;&lt;/Extra&gt;&lt;/Item&gt;&lt;/References&gt;&lt;/Group&gt;&lt;/Citation&gt;_x000a_"/>
    <w:docVar w:name="NE.Ref{551913D7-AD0E-4766-85D9-9E7C474F2252}" w:val=" ADDIN NE.Ref.{551913D7-AD0E-4766-85D9-9E7C474F2252}&lt;Citation&gt;&lt;Group&gt;&lt;References&gt;&lt;Item&gt;&lt;ID&gt;658&lt;/ID&gt;&lt;UID&gt;{85F773F5-E760-422C-AA2C-4244149A8F01}&lt;/UID&gt;&lt;Title&gt;Receptive fields of single neurones in the cat&amp;apos;s striate cortex&lt;/Title&gt;&lt;Template&gt;Journal Article&lt;/Template&gt;&lt;Star&gt;0&lt;/Star&gt;&lt;Tag&gt;0&lt;/Tag&gt;&lt;Author&gt;Hubel, D H; Wiesel, T N&lt;/Author&gt;&lt;Year&gt;1959&lt;/Year&gt;&lt;Details&gt;&lt;_accessed&gt;65463726&lt;/_accessed&gt;&lt;_created&gt;65463722&lt;/_created&gt;&lt;_db_updated&gt;CrossRef&lt;/_db_updated&gt;&lt;_doi&gt;10.1113/jphysiol.1959.sp006308&lt;/_doi&gt;&lt;_impact_factor&gt;   5.500&lt;/_impact_factor&gt;&lt;_isbn&gt;0022-3751&lt;/_isbn&gt;&lt;_issue&gt;3&lt;/_issue&gt;&lt;_journal&gt;The Journal of Physiology&lt;/_journal&gt;&lt;_modified&gt;65463726&lt;/_modified&gt;&lt;_pages&gt;574-591&lt;/_pages&gt;&lt;_social_category&gt;神经科学(2) &amp;amp; 生理学(1)&lt;/_social_category&gt;&lt;_tertiary_title&gt;The Journal of Physiology&lt;/_tertiary_title&gt;&lt;_url&gt;https://physoc.onlinelibrary.wiley.com/doi/10.1113/jphysiol.1959.sp006308_x000d__x000a_https://physoc.onlinelibrary.wiley.com/doi/pdf/10.1113/jphysiol.1959.sp006308&lt;/_url&gt;&lt;_volume&gt;148&lt;/_volume&gt;&lt;/Details&gt;&lt;Extra&gt;&lt;DBUID&gt;{DE16ABCE-A785-434C-BF43-2FE58866AFDD}&lt;/DBUID&gt;&lt;/Extra&gt;&lt;/Item&gt;&lt;/References&gt;&lt;/Group&gt;&lt;/Citation&gt;_x000a_"/>
    <w:docVar w:name="NE.Ref{5B4E32E6-2272-495A-846A-CE31A6645258}" w:val=" ADDIN NE.Ref.{5B4E32E6-2272-495A-846A-CE31A6645258}&lt;Citation&gt;&lt;Group&gt;&lt;References&gt;&lt;Item&gt;&lt;ID&gt;660&lt;/ID&gt;&lt;UID&gt;{0448641E-CA99-4D1E-B865-723D09CECD43}&lt;/UID&gt;&lt;Title&gt;Backpropagation Applied to Handwritten Zip Code Recognition&lt;/Title&gt;&lt;Template&gt;Journal Article&lt;/Template&gt;&lt;Star&gt;0&lt;/Star&gt;&lt;Tag&gt;0&lt;/Tag&gt;&lt;Author&gt;LeCun, Y; Boser, B; Denker, J S; Henderson, D; Howard, R E; Hubbard, W; Jackel, L D&lt;/Author&gt;&lt;Year&gt;1989&lt;/Year&gt;&lt;Details&gt;&lt;_collection_scope&gt;SCIE;EI&lt;/_collection_scope&gt;&lt;_created&gt;65463729&lt;/_created&gt;&lt;_doi&gt;10.1162/neco.1989.1.4.541}&lt;/_doi&gt;&lt;_impact_factor&gt;   2.900&lt;/_impact_factor&gt;&lt;_issue&gt;4&lt;/_issue&gt;&lt;_journal&gt;Neural Computation&lt;/_journal&gt;&lt;_keywords&gt;{}&lt;/_keywords&gt;&lt;_modified&gt;65463729&lt;/_modified&gt;&lt;_pages&gt;541-551&lt;/_pages&gt;&lt;_social_category&gt;计算机：人工智能(4) &amp;amp; 神经科学(4)&lt;/_social_category&gt;&lt;_volume&gt;1&lt;/_volume&gt;&lt;/Details&gt;&lt;Extra&gt;&lt;DBUID&gt;{DE16ABCE-A785-434C-BF43-2FE58866AFDD}&lt;/DBUID&gt;&lt;/Extra&gt;&lt;/Item&gt;&lt;/References&gt;&lt;/Group&gt;&lt;/Citation&gt;_x000a_"/>
    <w:docVar w:name="NE.Ref{6B45544A-E0BC-407E-AABE-B9AB5A33048E}" w:val=" ADDIN NE.Ref.{6B45544A-E0BC-407E-AABE-B9AB5A33048E}&lt;Citation&gt;&lt;Group&gt;&lt;References&gt;&lt;Item&gt;&lt;ID&gt;583&lt;/ID&gt;&lt;UID&gt;{0D8CE2D5-F30D-4C18-95EE-1A45AC774C3B}&lt;/UID&gt;&lt;Title&gt;The use of watermarks in the protection of digital multimedia products&lt;/Title&gt;&lt;Template&gt;Journal Article&lt;/Template&gt;&lt;Star&gt;0&lt;/Star&gt;&lt;Tag&gt;0&lt;/Tag&gt;&lt;Author&gt;Voyatzis, G; Pitas, I&lt;/Author&gt;&lt;Year&gt;1999&lt;/Year&gt;&lt;Details&gt;&lt;_collection_scope&gt;SCIE;EI&lt;/_collection_scope&gt;&lt;_created&gt;65453579&lt;/_created&gt;&lt;_doi&gt;10.1109/5.771072}&lt;/_doi&gt;&lt;_impact_factor&gt;  20.600&lt;/_impact_factor&gt;&lt;_issue&gt;7&lt;/_issue&gt;&lt;_journal&gt;Proceedings of the IEEE&lt;/_journal&gt;&lt;_keywords&gt;Watermarking;Videos;Public key cryptography;Digital signatures;Digital images;Steganography;Copyright protection;Permission;Algorithm design and analysis;Painting&lt;/_keywords&gt;&lt;_modified&gt;65453579&lt;/_modified&gt;&lt;_pages&gt;1197-1207&lt;/_pages&gt;&lt;_social_category&gt;工程：电子与电气(1)&lt;/_social_category&gt;&lt;_volume&gt;87&lt;/_volume&gt;&lt;/Details&gt;&lt;Extra&gt;&lt;DBUID&gt;{DE16ABCE-A785-434C-BF43-2FE58866AFDD}&lt;/DBUID&gt;&lt;/Extra&gt;&lt;/Item&gt;&lt;/References&gt;&lt;/Group&gt;&lt;/Citation&gt;_x000a_"/>
    <w:docVar w:name="NE.Ref{6FF794C1-C4DA-4DF2-B8B2-8915C151BE49}" w:val=" ADDIN NE.Ref.{6FF794C1-C4DA-4DF2-B8B2-8915C151BE49}&lt;Citation&gt;&lt;Group&gt;&lt;References&gt;&lt;Item&gt;&lt;ID&gt;597&lt;/ID&gt;&lt;UID&gt;{4A05D44F-63B9-48A8-A3FE-AFE863E2CB6D}&lt;/UID&gt;&lt;Title&gt;Very Deep Convolutional Networks for Large-Scale Image Recognition&lt;/Title&gt;&lt;Template&gt;Journal Article&lt;/Template&gt;&lt;Star&gt;0&lt;/Star&gt;&lt;Tag&gt;0&lt;/Tag&gt;&lt;Author&gt;Simonyan, Karen; Zisserman, Andrew&lt;/Author&gt;&lt;Year&gt;2014&lt;/Year&gt;&lt;Details&gt;&lt;_created&gt;65463406&lt;/_created&gt;&lt;_journal&gt;CoRR&lt;/_journal&gt;&lt;_modified&gt;65463406&lt;/_modified&gt;&lt;_url&gt;https://api.semanticscholar.org/CorpusID:14124313&lt;/_url&gt;&lt;_volume&gt;abs/1409.1556&lt;/_volume&gt;&lt;/Details&gt;&lt;Extra&gt;&lt;DBUID&gt;{DE16ABCE-A785-434C-BF43-2FE58866AFDD}&lt;/DBUID&gt;&lt;/Extra&gt;&lt;/Item&gt;&lt;/References&gt;&lt;/Group&gt;&lt;/Citation&gt;_x000a_"/>
    <w:docVar w:name="NE.Ref{75C34C3B-AC6F-4BED-85EE-791F664E6CD9}" w:val=" ADDIN NE.Ref.{75C34C3B-AC6F-4BED-85EE-791F664E6CD9}&lt;Citation&gt;&lt;Group&gt;&lt;References&gt;&lt;Item&gt;&lt;ID&gt;527&lt;/ID&gt;&lt;UID&gt;{022070C8-CFB5-4D68-B343-4AE167CBF88A}&lt;/UID&gt;&lt;Title&gt;Unpaired Image-to-Image Translation Using Cycle-Consistent Adversarial Networks&lt;/Title&gt;&lt;Template&gt;Conference Proceedings&lt;/Template&gt;&lt;Star&gt;0&lt;/Star&gt;&lt;Tag&gt;0&lt;/Tag&gt;&lt;Author&gt;J., Y Zhu; T., Park; P., Isola; A., A Efros&lt;/Author&gt;&lt;Year&gt;2017&lt;/Year&gt;&lt;Details&gt;&lt;_created&gt;65188694&lt;/_created&gt;&lt;_date&gt;2017-01-01&lt;/_date&gt;&lt;_date_display&gt;2017_x000d__x000a_22-29 Oct. 2017_x000d__x000a_22-29 Oct. 2017&lt;/_date_display&gt;&lt;_db_updated&gt;IEEE&lt;/_db_updated&gt;&lt;_doi&gt;10.1109/ICCV.2017.244&lt;/_doi&gt;&lt;_isbn&gt;2380-7504&lt;/_isbn&gt;&lt;_modified&gt;65199660&lt;/_modified&gt;&lt;_pages&gt;2242-2251&lt;/_pages&gt;&lt;_secondary_title&gt;2017 IEEE International Conference on Computer Vision (ICCV)&lt;/_secondary_title&gt;&lt;_short_title&gt;2017 IEEE International Conference on Computer Vision (ICCV)&lt;/_short_title&gt;&lt;_url&gt;https://dx.doi.org/10.1109/ICCV.2017.244&lt;/_url&gt;&lt;/Details&gt;&lt;Extra&gt;&lt;DBUID&gt;{DE16ABCE-A785-434C-BF43-2FE58866AFDD}&lt;/DBUID&gt;&lt;/Extra&gt;&lt;/Item&gt;&lt;/References&gt;&lt;/Group&gt;&lt;/Citation&gt;_x000a_"/>
    <w:docVar w:name="NE.Ref{78108719-0226-4741-8AF6-C7FA0FF32F46}" w:val=" ADDIN NE.Ref.{78108719-0226-4741-8AF6-C7FA0FF32F46}&lt;Citation&gt;&lt;Group&gt;&lt;References&gt;&lt;Item&gt;&lt;ID&gt;583&lt;/ID&gt;&lt;UID&gt;{0D8CE2D5-F30D-4C18-95EE-1A45AC774C3B}&lt;/UID&gt;&lt;Title&gt;The use of watermarks in the protection of digital multimedia products&lt;/Title&gt;&lt;Template&gt;Journal Article&lt;/Template&gt;&lt;Star&gt;0&lt;/Star&gt;&lt;Tag&gt;0&lt;/Tag&gt;&lt;Author&gt;Voyatzis, G; Pitas, I&lt;/Author&gt;&lt;Year&gt;1999&lt;/Year&gt;&lt;Details&gt;&lt;_accessed&gt;65463361&lt;/_accessed&gt;&lt;_collection_scope&gt;SCIE;EI&lt;/_collection_scope&gt;&lt;_created&gt;65453579&lt;/_created&gt;&lt;_doi&gt;10.1109/5.771072}&lt;/_doi&gt;&lt;_impact_factor&gt;  20.600&lt;/_impact_factor&gt;&lt;_issue&gt;7&lt;/_issue&gt;&lt;_journal&gt;Proceedings of the IEEE&lt;/_journal&gt;&lt;_keywords&gt;Watermarking;Videos;Public key cryptography;Digital signatures;Digital images;Steganography;Copyright protection;Permission;Algorithm design and analysis;Painting&lt;/_keywords&gt;&lt;_modified&gt;65463357&lt;/_modified&gt;&lt;_pages&gt;1197-1207&lt;/_pages&gt;&lt;_social_category&gt;工程：电子与电气(1)&lt;/_social_category&gt;&lt;_volume&gt;87&lt;/_volume&gt;&lt;/Details&gt;&lt;Extra&gt;&lt;DBUID&gt;{DE16ABCE-A785-434C-BF43-2FE58866AFDD}&lt;/DBUID&gt;&lt;/Extra&gt;&lt;/Item&gt;&lt;/References&gt;&lt;/Group&gt;&lt;/Citation&gt;_x000a_"/>
    <w:docVar w:name="NE.Ref{7D54D6CB-F8D6-46AC-B817-25641D5A5670}" w:val=" ADDIN NE.Ref.{7D54D6CB-F8D6-46AC-B817-25641D5A5670}&lt;Citation&gt;&lt;Group&gt;&lt;References&gt;&lt;Item&gt;&lt;ID&gt;656&lt;/ID&gt;&lt;UID&gt;{A8D5FC62-9D4F-489C-B05C-6ABC29635392}&lt;/UID&gt;&lt;Title&gt;Robust Data Hiding Using Inverse Gradient Attention&lt;/Title&gt;&lt;Template&gt;Generic&lt;/Template&gt;&lt;Star&gt;0&lt;/Star&gt;&lt;Tag&gt;0&lt;/Tag&gt;&lt;Author&gt;Zhang, Honglei; Wang, Hu; Cao, Yuanzhouhan; Shen, Chunhua; Li, Yidong&lt;/Author&gt;&lt;Year&gt;2022&lt;/Year&gt;&lt;Details&gt;&lt;_created&gt;65463625&lt;/_created&gt;&lt;_modified&gt;65463625&lt;/_modified&gt;&lt;/Details&gt;&lt;Extra&gt;&lt;DBUID&gt;{DE16ABCE-A785-434C-BF43-2FE58866AFDD}&lt;/DBUID&gt;&lt;/Extra&gt;&lt;/Item&gt;&lt;/References&gt;&lt;/Group&gt;&lt;/Citation&gt;_x000a_"/>
    <w:docVar w:name="NE.Ref{7FFA9F7E-FEF6-488B-8577-834239E76923}" w:val=" ADDIN NE.Ref.{7FFA9F7E-FEF6-488B-8577-834239E76923}&lt;Citation&gt;&lt;Group&gt;&lt;References&gt;&lt;Item&gt;&lt;ID&gt;583&lt;/ID&gt;&lt;UID&gt;{0D8CE2D5-F30D-4C18-95EE-1A45AC774C3B}&lt;/UID&gt;&lt;Title&gt;The use of watermarks in the protection of digital multimedia products&lt;/Title&gt;&lt;Template&gt;Journal Article&lt;/Template&gt;&lt;Star&gt;0&lt;/Star&gt;&lt;Tag&gt;0&lt;/Tag&gt;&lt;Author&gt;Voyatzis, G; Pitas, I&lt;/Author&gt;&lt;Year&gt;1999&lt;/Year&gt;&lt;Details&gt;&lt;_collection_scope&gt;SCIE;EI&lt;/_collection_scope&gt;&lt;_created&gt;65453579&lt;/_created&gt;&lt;_doi&gt;10.1109/5.771072}&lt;/_doi&gt;&lt;_impact_factor&gt;  20.600&lt;/_impact_factor&gt;&lt;_issue&gt;7&lt;/_issue&gt;&lt;_journal&gt;Proceedings of the IEEE&lt;/_journal&gt;&lt;_keywords&gt;Watermarking;Videos;Public key cryptography;Digital signatures;Digital images;Steganography;Copyright protection;Permission;Algorithm design and analysis;Painting&lt;/_keywords&gt;&lt;_modified&gt;65463357&lt;/_modified&gt;&lt;_pages&gt;1197-1207&lt;/_pages&gt;&lt;_social_category&gt;工程：电子与电气(1)&lt;/_social_category&gt;&lt;_volume&gt;87&lt;/_volume&gt;&lt;_accessed&gt;65463361&lt;/_accessed&gt;&lt;/Details&gt;&lt;Extra&gt;&lt;DBUID&gt;{DE16ABCE-A785-434C-BF43-2FE58866AFDD}&lt;/DBUID&gt;&lt;/Extra&gt;&lt;/Item&gt;&lt;/References&gt;&lt;/Group&gt;&lt;/Citation&gt;_x000a_"/>
    <w:docVar w:name="NE.Ref{836156C5-C8E0-44C2-8935-2B9FCD4AD795}" w:val=" ADDIN NE.Ref.{836156C5-C8E0-44C2-8935-2B9FCD4AD795}&lt;Citation&gt;&lt;Group&gt;&lt;References&gt;&lt;Item&gt;&lt;ID&gt;529&lt;/ID&gt;&lt;UID&gt;{DA0E171E-791C-4E71-AABF-E4784B0481BF}&lt;/UID&gt;&lt;Title&gt;HiDDeN: Hiding Data With Deep Networks&lt;/Title&gt;&lt;Template&gt;Journal Article&lt;/Template&gt;&lt;Star&gt;0&lt;/Star&gt;&lt;Tag&gt;0&lt;/Tag&gt;&lt;Author&gt;J. Zhu, R Kaplan J Johnson&lt;/Author&gt;&lt;Year&gt;2018&lt;/Year&gt;&lt;Details&gt;&lt;_accessed&gt;65189449&lt;/_accessed&gt;&lt;_created&gt;65189448&lt;/_created&gt;&lt;_journal&gt; in Proc. Eur. Conf. Comput. Vis&lt;/_journal&gt;&lt;_modified&gt;65189456&lt;/_modified&gt;&lt;_pages&gt;pp.657-672&lt;/_pages&gt;&lt;/Details&gt;&lt;Extra&gt;&lt;DBUID&gt;{DE16ABCE-A785-434C-BF43-2FE58866AFDD}&lt;/DBUID&gt;&lt;/Extra&gt;&lt;/Item&gt;&lt;/References&gt;&lt;/Group&gt;&lt;/Citation&gt;_x000a_"/>
    <w:docVar w:name="NE.Ref{855595D6-8F00-48B8-85E5-EA93482F3852}" w:val=" ADDIN NE.Ref.{855595D6-8F00-48B8-85E5-EA93482F3852}&lt;Citation&gt;&lt;Group&gt;&lt;References&gt;&lt;Item&gt;&lt;ID&gt;586&lt;/ID&gt;&lt;UID&gt;{7E096148-E0D4-4E3E-9EA3-8206EAC16AE7}&lt;/UID&gt;&lt;Title&gt;Are Classification Deep Neural Networks Good for Blind Image Watermarking?&lt;/Title&gt;&lt;Template&gt;Journal Article&lt;/Template&gt;&lt;Star&gt;0&lt;/Star&gt;&lt;Tag&gt;0&lt;/Tag&gt;&lt;Author&gt;Vukotić, Vedran; Chappelier, Vivien; Furon, Teddy&lt;/Author&gt;&lt;Year&gt;2020&lt;/Year&gt;&lt;Details&gt;&lt;_author_adr&gt;Lamark, 35000 Rennes, France; vedran.vukotic@imatag.com (V.V.); vivien.chappelier@lamark.fr (V.C.);;INRIA, CNRS, IRISA, University of Rennes, 35000 Rennes, France&lt;/_author_adr&gt;&lt;_collection_scope&gt;SCIE&lt;/_collection_scope&gt;&lt;_created&gt;65463338&lt;/_created&gt;&lt;_db_provider&gt;CNKI&lt;/_db_provider&gt;&lt;_impact_factor&gt;   2.700&lt;/_impact_factor&gt;&lt;_issue&gt;2&lt;/_issue&gt;&lt;_journal&gt;Entropy&lt;/_journal&gt;&lt;_keywords&gt;Digital watermarking;Deep Learning;Feature extraction&lt;/_keywords&gt;&lt;_modified&gt;65463338&lt;/_modified&gt;&lt;_pages&gt;198-198&lt;/_pages&gt;&lt;_social_category&gt;物理：综合(3)&lt;/_social_category&gt;&lt;_url&gt;https://kns.cnki.net/kcms2/article/abstract?v=n93avYlexq9vMRh6-ETUj4AVP2uTP194qi1F8oHdQZjsOppUccbwQuDVCPseKyIJJgxGGVyTqTHluyLhMYHYbYN-U9yrAGjpUA97EGKvOXioKhEEQD0V7nFzWyYlVZHax2Aquj2jYB5gNUEAbtOeZm71OGUq8czZzaM_OSuQ4wMBiQOOXTmk-w==&amp;amp;uniplatform=NZKPT&amp;amp;language=CHS&lt;/_url&gt;&lt;_volume&gt;22&lt;/_volume&gt;&lt;/Details&gt;&lt;Extra&gt;&lt;DBUID&gt;{DE16ABCE-A785-434C-BF43-2FE58866AFDD}&lt;/DBUID&gt;&lt;/Extra&gt;&lt;/Item&gt;&lt;/References&gt;&lt;/Group&gt;&lt;Group&gt;&lt;References&gt;&lt;Item&gt;&lt;ID&gt;587&lt;/ID&gt;&lt;UID&gt;{5C3419C7-C3CB-403A-907C-E635248BD454}&lt;/UID&gt;&lt;Title&gt;Copyright protection of deep neural network models using digital watermarking: a comparative study.&lt;/Title&gt;&lt;Template&gt;Journal Article&lt;/Template&gt;&lt;Star&gt;0&lt;/Star&gt;&lt;Tag&gt;0&lt;/Tag&gt;&lt;Author&gt;Alaa, Fkirin; Gamal, Attiya; Ayman, ElSayed; A, Shouman Marwa&lt;/Author&gt;&lt;Year&gt;2022&lt;/Year&gt;&lt;Details&gt;&lt;_author_adr&gt;Computer Science and Engineering Department, Faculty of Electronic Engineering, Menoufia University, Menoufia governorate, Menouf, Egypt.;Department of Electrical Engineering, Faculty of Engineering, Fayoum University, Fayoum governorate, Fayoum, Egypt.&lt;/_author_adr&gt;&lt;_collection_scope&gt;SCIE;EI&lt;/_collection_scope&gt;&lt;_created&gt;65463341&lt;/_created&gt;&lt;_db_provider&gt;CNKI&lt;/_db_provider&gt;&lt;_impact_factor&gt;   3.600&lt;/_impact_factor&gt;&lt;_isbn&gt;1380-7501&lt;/_isbn&gt;&lt;_issue&gt;11&lt;/_issue&gt;&lt;_journal&gt;Multimedia tools and applications&lt;/_journal&gt;&lt;_keywords&gt;Black-box;Copyright protection;DNN;Deep learning;Digital watermarking;White-box&lt;/_keywords&gt;&lt;_modified&gt;65463341&lt;/_modified&gt;&lt;_pages&gt;11-15&lt;/_pages&gt;&lt;_social_category&gt;计算机：信息系统(4) &amp;amp; 计算机：软件工程(4) &amp;amp; 计算机：理论方法(4) &amp;amp; 工程：电子与电气(4)&lt;/_social_category&gt;&lt;_url&gt;https://kns.cnki.net/kcms2/article/abstract?v=n93avYlexq_s_hOUAs13N46Bflwwki1N1noFlqld-2c72eZ8Np6E88Xq3_NUBogiVsSrOU08RYqjiI8mEVHzsdZrqgZwdtDNawLl6FureQQWgwvIIuqFFWPZR2bzVt_fwmdWbekKeAehAZoKNxgW-iFnJ3TGQHIx6sksD3Q7h_jXI5hMO8iI3aivRCVbeUqr&amp;amp;uniplatform=NZKPT&amp;amp;language=CHS&lt;/_url&gt;&lt;_volume&gt;81&lt;/_volume&gt;&lt;/Details&gt;&lt;Extra&gt;&lt;DBUID&gt;{DE16ABCE-A785-434C-BF43-2FE58866AFDD}&lt;/DBUID&gt;&lt;/Extra&gt;&lt;/Item&gt;&lt;/References&gt;&lt;/Group&gt;&lt;/Citation&gt;_x000a_"/>
    <w:docVar w:name="NE.Ref{8657E986-0379-4053-B609-76EBEB3905D4}" w:val=" ADDIN NE.Ref.{8657E986-0379-4053-B609-76EBEB3905D4}&lt;Citation&gt;&lt;Group&gt;&lt;References&gt;&lt;Item&gt;&lt;ID&gt;651&lt;/ID&gt;&lt;UID&gt;{52FAF086-C2F5-4F91-B437-FA95448623EC}&lt;/UID&gt;&lt;Title&gt;Residual Attention Network for Image Classification&lt;/Title&gt;&lt;Template&gt;Conference Paper&lt;/Template&gt;&lt;Star&gt;0&lt;/Star&gt;&lt;Tag&gt;0&lt;/Tag&gt;&lt;Author&gt;Wang, Fei; Jiang, Mengqing; Qian, Chen; Yang, Shuo; Li, Cheng; Zhang, Honggang; Wang, Xiaogang; Tang, Xiaoou&lt;/Author&gt;&lt;Year&gt;2017&lt;/Year&gt;&lt;Details&gt;&lt;_created&gt;65463594&lt;/_created&gt;&lt;_keywords&gt;Neural networks;Training;Stacking;Logic gates;Noise measurement;Image color analysis&lt;/_keywords&gt;&lt;_modified&gt;65463594&lt;/_modified&gt;&lt;_pages&gt;6450-6458&lt;/_pages&gt;&lt;_tertiary_title&gt;2017 IEEE Conference on Computer Vision and Pattern Recognition (CVPR)&lt;/_tertiary_title&gt;&lt;/Details&gt;&lt;Extra&gt;&lt;DBUID&gt;{DE16ABCE-A785-434C-BF43-2FE58866AFDD}&lt;/DBUID&gt;&lt;/Extra&gt;&lt;/Item&gt;&lt;/References&gt;&lt;/Group&gt;&lt;/Citation&gt;_x000a_"/>
    <w:docVar w:name="NE.Ref{8C5C4D03-A0B6-4822-8234-EF30F8D82AF1}" w:val=" ADDIN NE.Ref.{8C5C4D03-A0B6-4822-8234-EF30F8D82AF1}&lt;Citation&gt;&lt;Group&gt;&lt;References&gt;&lt;Item&gt;&lt;ID&gt;524&lt;/ID&gt;&lt;UID&gt;{EF8ED721-7D8A-44CC-BA84-62E3E5632BDB}&lt;/UID&gt;&lt;Title&gt;Exploring the learning capabilities of convolutional neural networks for robust image watermarking&lt;/Title&gt;&lt;Template&gt;Journal Article&lt;/Template&gt;&lt;Star&gt;0&lt;/Star&gt;&lt;Tag&gt;0&lt;/Tag&gt;&lt;Author&gt;Kandi, Haribabu; Mishra, Deepak; Gorthi, Subrahmanyam R K Sai&lt;/Author&gt;&lt;Year&gt;2017&lt;/Year&gt;&lt;Details&gt;&lt;_alternate_title&gt;Computers &amp;amp; Security&lt;/_alternate_title&gt;&lt;_collection_scope&gt;SCIE;EI&lt;/_collection_scope&gt;&lt;_created&gt;65188666&lt;/_created&gt;&lt;_date&gt;2017-01-01&lt;/_date&gt;&lt;_date_display&gt;2017&lt;/_date_display&gt;&lt;_db_updated&gt;ScienceDirect&lt;/_db_updated&gt;&lt;_doi&gt;https://doi.org/10.1016/j.cose.2016.11.016&lt;/_doi&gt;&lt;_impact_factor&gt;   5.600&lt;/_impact_factor&gt;&lt;_isbn&gt;0167-4048&lt;/_isbn&gt;&lt;_journal&gt;Computers &amp;amp; Security&lt;/_journal&gt;&lt;_keywords&gt;Watermarking; Convolutional neural networks; Auto-encoders; Back propagation; Embedding; Extraction; Transfer-learning&lt;/_keywords&gt;&lt;_modified&gt;65188666&lt;/_modified&gt;&lt;_pages&gt;247-268&lt;/_pages&gt;&lt;_social_category&gt;计算机：信息系统(3)&lt;/_social_category&gt;&lt;_url&gt;https://www.sciencedirect.com/science/article/pii/S0167404816301699&lt;/_url&gt;&lt;_volume&gt;65&lt;/_volume&gt;&lt;/Details&gt;&lt;Extra&gt;&lt;DBUID&gt;{DE16ABCE-A785-434C-BF43-2FE58866AFDD}&lt;/DBUID&gt;&lt;/Extra&gt;&lt;/Item&gt;&lt;/References&gt;&lt;/Group&gt;&lt;/Citation&gt;_x000a_"/>
    <w:docVar w:name="NE.Ref{8D218771-420C-4D3F-90DE-C43025F6AA25}" w:val=" ADDIN NE.Ref.{8D218771-420C-4D3F-90DE-C43025F6AA25}&lt;Citation&gt;&lt;Group&gt;&lt;References&gt;&lt;Item&gt;&lt;ID&gt;532&lt;/ID&gt;&lt;UID&gt;{DCA2C680-E714-412F-8479-1FF010C8C9B2}&lt;/UID&gt;&lt;Title&gt;Multi-label chest X-ray image classification via semantic similarity graph embedding&lt;/Title&gt;&lt;Template&gt;Journal Article&lt;/Template&gt;&lt;Star&gt;0&lt;/Star&gt;&lt;Tag&gt;0&lt;/Tag&gt;&lt;Author&gt;B. Chen, Z Zhang Y Li&lt;/Author&gt;&lt;Year&gt;2022&lt;/Year&gt;&lt;Details&gt;&lt;_accessed&gt;65199619&lt;/_accessed&gt;&lt;_collection_scope&gt;SCIE;EI&lt;/_collection_scope&gt;&lt;_created&gt;65199619&lt;/_created&gt;&lt;_impact_factor&gt;   8.400&lt;/_impact_factor&gt;&lt;_issue&gt;vol. 32&lt;/_issue&gt;&lt;_journal&gt;IEEE Trans. Circuits Syst. Video Technol.&lt;/_journal&gt;&lt;_modified&gt;65199619&lt;/_modified&gt;&lt;_pages&gt;pp. 2455–2468&lt;/_pages&gt;&lt;_social_category&gt;工程：电子与电气(2)&lt;/_social_category&gt;&lt;_volume&gt;no. 4&lt;/_volume&gt;&lt;/Details&gt;&lt;Extra&gt;&lt;DBUID&gt;{DE16ABCE-A785-434C-BF43-2FE58866AFDD}&lt;/DBUID&gt;&lt;/Extra&gt;&lt;/Item&gt;&lt;/References&gt;&lt;/Group&gt;&lt;/Citation&gt;_x000a_"/>
    <w:docVar w:name="NE.Ref{8F6DECB1-2C8D-4877-BE5B-441B8D2A4893}" w:val=" ADDIN NE.Ref.{8F6DECB1-2C8D-4877-BE5B-441B8D2A4893}&lt;Citation&gt;&lt;Group&gt;&lt;References&gt;&lt;Item&gt;&lt;ID&gt;598&lt;/ID&gt;&lt;UID&gt;{F23EB812-9EEB-427A-8C9E-54A25FD06261}&lt;/UID&gt;&lt;Title&gt;Very Deep Convolutional Networks for Large-Scale Image Recognition&lt;/Title&gt;&lt;Template&gt;Journal Article&lt;/Template&gt;&lt;Star&gt;0&lt;/Star&gt;&lt;Tag&gt;0&lt;/Tag&gt;&lt;Author&gt;Simonyan, Karen; Zisserman, Andrew&lt;/Author&gt;&lt;Year&gt;2014&lt;/Year&gt;&lt;Details&gt;&lt;_created&gt;65463407&lt;/_created&gt;&lt;_journal&gt;CoRR&lt;/_journal&gt;&lt;_modified&gt;65463407&lt;/_modified&gt;&lt;_url&gt;https://api.semanticscholar.org/CorpusID:14124313&lt;/_url&gt;&lt;_volume&gt;abs/1409.1556&lt;/_volume&gt;&lt;/Details&gt;&lt;Extra&gt;&lt;DBUID&gt;{DE16ABCE-A785-434C-BF43-2FE58866AFDD}&lt;/DBUID&gt;&lt;/Extra&gt;&lt;/Item&gt;&lt;/References&gt;&lt;/Group&gt;&lt;/Citation&gt;_x000a_"/>
    <w:docVar w:name="NE.Ref{9B32B976-4745-41F3-9D69-5F0B6A8C0132}" w:val=" ADDIN NE.Ref.{9B32B976-4745-41F3-9D69-5F0B6A8C0132}&lt;Citation&gt;&lt;Group&gt;&lt;References&gt;&lt;Item&gt;&lt;ID&gt;570&lt;/ID&gt;&lt;UID&gt;{04AB8E05-C7B4-4C01-8167-AB4D017CCCCF}&lt;/UID&gt;&lt;Title&gt;Visual Cryptography&lt;/Title&gt;&lt;Template&gt;Conference Paper&lt;/Template&gt;&lt;Star&gt;0&lt;/Star&gt;&lt;Tag&gt;0&lt;/Tag&gt;&lt;Author&gt;Naor, Moni; Shamir, Adi&lt;/Author&gt;&lt;Year&gt;1994&lt;/Year&gt;&lt;Details&gt;&lt;_accessed&gt;65410145&lt;/_accessed&gt;&lt;_created&gt;65410144&lt;/_created&gt;&lt;_modified&gt;65410145&lt;/_modified&gt;&lt;_tertiary_title&gt;Encyclopedia of Multimedia&lt;/_tertiary_title&gt;&lt;_url&gt;https://api.semanticscholar.org/CorpusID:5471098&lt;/_url&gt;&lt;/Details&gt;&lt;Extra&gt;&lt;DBUID&gt;{DE16ABCE-A785-434C-BF43-2FE58866AFDD}&lt;/DBUID&gt;&lt;/Extra&gt;&lt;/Item&gt;&lt;/References&gt;&lt;/Group&gt;&lt;/Citation&gt;_x000a_"/>
    <w:docVar w:name="NE.Ref{9DE9F1EA-4D5B-4154-9825-0109B57372FD}" w:val=" ADDIN NE.Ref.{9DE9F1EA-4D5B-4154-9825-0109B57372FD}&lt;Citation&gt;&lt;Group&gt;&lt;References&gt;&lt;Item&gt;&lt;ID&gt;644&lt;/ID&gt;&lt;UID&gt;{3769C699-0ED2-41D3-864C-EF927552964E}&lt;/UID&gt;&lt;Title&gt;SteganoGAN: High Capacity Image Steganography with GANs&lt;/Title&gt;&lt;Template&gt;Generic&lt;/Template&gt;&lt;Star&gt;0&lt;/Star&gt;&lt;Tag&gt;0&lt;/Tag&gt;&lt;Author&gt;Zhang, Kevin Alex; Cuesta-Infante, Alfredo; Xu, Lei; Veeramachaneni, Kalyan&lt;/Author&gt;&lt;Year&gt;2019&lt;/Year&gt;&lt;Details&gt;&lt;_created&gt;65463564&lt;/_created&gt;&lt;_modified&gt;65463564&lt;/_modified&gt;&lt;/Details&gt;&lt;Extra&gt;&lt;DBUID&gt;{DE16ABCE-A785-434C-BF43-2FE58866AFDD}&lt;/DBUID&gt;&lt;/Extra&gt;&lt;/Item&gt;&lt;/References&gt;&lt;/Group&gt;&lt;/Citation&gt;_x000a_"/>
    <w:docVar w:name="NE.Ref{9E08AEB6-EE48-4B2F-94F6-594C43A9DF71}" w:val=" ADDIN NE.Ref.{9E08AEB6-EE48-4B2F-94F6-594C43A9DF71}&lt;Citation&gt;&lt;Group&gt;&lt;References&gt;&lt;Item&gt;&lt;ID&gt;594&lt;/ID&gt;&lt;UID&gt;{DA85333C-8324-4822-A0E4-8DBB276446CA}&lt;/UID&gt;&lt;Title&gt;Comparative Analysis of Digital Image Watermarking Based on DCT, DWT and SVD with Image Scrambling Technique for Information Security&lt;/Title&gt;&lt;Template&gt;Conference Proceedings&lt;/Template&gt;&lt;Star&gt;0&lt;/Star&gt;&lt;Tag&gt;0&lt;/Tag&gt;&lt;Author&gt;A., S Yadav; S., Kumar&lt;/Author&gt;&lt;Year&gt;2018&lt;/Year&gt;&lt;Details&gt;&lt;_created&gt;65463386&lt;/_created&gt;&lt;_date&gt;2018-01-01&lt;/_date&gt;&lt;_date_display&gt;2018_x000d__x000a_14-15 Sept. 2018&lt;/_date_display&gt;&lt;_doi&gt;10.1109/CCTES.2018.8674135&lt;/_doi&gt;&lt;_modified&gt;65463386&lt;/_modified&gt;&lt;_pages&gt;89-93&lt;/_pages&gt;&lt;_secondary_title&gt;2018 International Conference on Computational and Characterization Techniques in Engineering &amp;amp; Sciences (CCTES)&lt;/_secondary_title&gt;&lt;_short_title&gt;2018 International Conference on Computational and Characterization Techniques in Engineering &amp;amp; Sciences (CCTES)&lt;/_short_title&gt;&lt;/Details&gt;&lt;Extra&gt;&lt;DBUID&gt;{DE16ABCE-A785-434C-BF43-2FE58866AFDD}&lt;/DBUID&gt;&lt;/Extra&gt;&lt;/Item&gt;&lt;/References&gt;&lt;/Group&gt;&lt;/Citation&gt;_x000a_"/>
    <w:docVar w:name="NE.Ref{A29FDC7F-C7A2-4C07-B627-9EEBA8F524AE}" w:val=" ADDIN NE.Ref.{A29FDC7F-C7A2-4C07-B627-9EEBA8F524AE}&lt;Citation&gt;&lt;Group&gt;&lt;References&gt;&lt;Item&gt;&lt;ID&gt;521&lt;/ID&gt;&lt;UID&gt;{61FC751E-A36B-4031-85F8-CD1D6EC3E5FD}&lt;/UID&gt;&lt;Title&gt;Robust and blind image watermarking in DCT domain using inter-block coefficient correlation&lt;/Title&gt;&lt;Template&gt;Journal Article&lt;/Template&gt;&lt;Star&gt;0&lt;/Star&gt;&lt;Tag&gt;0&lt;/Tag&gt;&lt;Author&gt;Ko, Hung-Jui; Huang, Cheng-Ta; Horng, Gwoboa; WANG, Shiuh-Jeng&lt;/Author&gt;&lt;Year&gt;2020&lt;/Year&gt;&lt;Details&gt;&lt;_alternate_title&gt;Information Sciences&lt;/_alternate_title&gt;&lt;_collection_scope&gt;SCIE;EI&lt;/_collection_scope&gt;&lt;_created&gt;65188635&lt;/_created&gt;&lt;_date&gt;2020-01-01&lt;/_date&gt;&lt;_date_display&gt;2020&lt;/_date_display&gt;&lt;_db_updated&gt;ScienceDirect&lt;/_db_updated&gt;&lt;_doi&gt;https://doi.org/10.1016/j.ins.2019.11.005&lt;/_doi&gt;&lt;_impact_factor&gt;   8.100&lt;/_impact_factor&gt;&lt;_isbn&gt;0020-0255&lt;/_isbn&gt;&lt;_journal&gt;Information Sciences&lt;/_journal&gt;&lt;_keywords&gt;Discrete cosine transform; Robust watermarking; Inter-block coefficient correlation&lt;/_keywords&gt;&lt;_modified&gt;65188635&lt;/_modified&gt;&lt;_pages&gt;128-147&lt;/_pages&gt;&lt;_social_category&gt;计算机：信息系统(1)&lt;/_social_category&gt;&lt;_url&gt;https://www.sciencedirect.com/science/article/pii/S0020025519310503&lt;/_url&gt;&lt;_volume&gt;517&lt;/_volume&gt;&lt;/Details&gt;&lt;Extra&gt;&lt;DBUID&gt;{DE16ABCE-A785-434C-BF43-2FE58866AFDD}&lt;/DBUID&gt;&lt;/Extra&gt;&lt;/Item&gt;&lt;/References&gt;&lt;/Group&gt;&lt;/Citation&gt;_x000a_"/>
    <w:docVar w:name="NE.Ref{A4654343-FFFD-4591-8424-924994BED0C9}" w:val=" ADDIN NE.Ref.{A4654343-FFFD-4591-8424-924994BED0C9}&lt;Citation&gt;&lt;Group&gt;&lt;References&gt;&lt;Item&gt;&lt;ID&gt;708&lt;/ID&gt;&lt;UID&gt;{D1504E87-AF19-47CB-8E39-03DB2B1205E6}&lt;/UID&gt;&lt;Title&gt;There and Back Again: Revisiting Backpropagation Saliency Methods&lt;/Title&gt;&lt;Template&gt;Conference Proceedings&lt;/Template&gt;&lt;Star&gt;0&lt;/Star&gt;&lt;Tag&gt;0&lt;/Tag&gt;&lt;Author&gt;S., A Rebuffi; R., Fong; X., Ji; A., Vedaldi&lt;/Author&gt;&lt;Year&gt;2020&lt;/Year&gt;&lt;Details&gt;&lt;_date_display&gt;2020_x000d__x000a_13-19 June 2020_x000d__x000a_13-19 June 2020&lt;/_date_display&gt;&lt;_date&gt;2020-01-01&lt;/_date&gt;&lt;_doi&gt;10.1109/CVPR42600.2020.00886&lt;/_doi&gt;&lt;_isbn&gt;2575-7075&lt;/_isbn&gt;&lt;_keywords&gt;Heating systems; Computational modeling; Predictive models; Sensitivity; Feature extraction; Backpropagation&lt;/_keywords&gt;&lt;_pages&gt;8836-8845&lt;/_pages&gt;&lt;_secondary_title&gt;2020 IEEE/CVF Conference on Computer Vision and Pattern Recognition (CVPR)&lt;/_secondary_title&gt;&lt;_short_title&gt;2020 IEEE/CVF Conference on Computer Vision and Pattern Recognition (CVPR)&lt;/_short_title&gt;&lt;_url&gt;https://dx.doi.org/10.1109/CVPR42600.2020.00886&lt;/_url&gt;&lt;_created&gt;65852388&lt;/_created&gt;&lt;_modified&gt;65852389&lt;/_modified&gt;&lt;_db_updated&gt;IEEE&lt;/_db_updated&gt;&lt;/Details&gt;&lt;Extra&gt;&lt;DBUID&gt;{DE16ABCE-A785-434C-BF43-2FE58866AFDD}&lt;/DBUID&gt;&lt;/Extra&gt;&lt;/Item&gt;&lt;/References&gt;&lt;/Group&gt;&lt;/Citation&gt;_x000a_"/>
    <w:docVar w:name="NE.Ref{A5B599F9-7771-411A-B16D-96AE4685B67E}" w:val=" ADDIN NE.Ref.{A5B599F9-7771-411A-B16D-96AE4685B67E}&lt;Citation&gt;&lt;Group&gt;&lt;References&gt;&lt;Item&gt;&lt;ID&gt;664&lt;/ID&gt;&lt;UID&gt;{7C08870A-16D0-42C6-A836-E15DF3D4298A}&lt;/UID&gt;&lt;Title&gt;ImageNet: A large-scale hierarchical image database&lt;/Title&gt;&lt;Template&gt;Conference Paper&lt;/Template&gt;&lt;Star&gt;0&lt;/Star&gt;&lt;Tag&gt;0&lt;/Tag&gt;&lt;Author&gt;Deng, Jia; Dong, Wei; Socher, Richard; Li, Li-Jia; Li, Kai; Fei-Fei, Li&lt;/Author&gt;&lt;Year&gt;2009&lt;/Year&gt;&lt;Details&gt;&lt;_keywords&gt;Large-scale systems;Image databases;Explosions;Internet;Robustness;Information retrieval;Image retrieval;Multimedia databases;Ontologies;Spine&lt;/_keywords&gt;&lt;_pages&gt;248-255&lt;/_pages&gt;&lt;_tertiary_title&gt;2009 IEEE Conference on Computer Vision and Pattern Recognition&lt;/_tertiary_title&gt;&lt;_created&gt;65469317&lt;/_created&gt;&lt;_modified&gt;65469317&lt;/_modified&gt;&lt;/Details&gt;&lt;Extra&gt;&lt;DBUID&gt;{DE16ABCE-A785-434C-BF43-2FE58866AFDD}&lt;/DBUID&gt;&lt;/Extra&gt;&lt;/Item&gt;&lt;/References&gt;&lt;/Group&gt;&lt;/Citation&gt;_x000a_"/>
    <w:docVar w:name="NE.Ref{AA01861B-F582-48F6-8E3F-42645CDB4743}" w:val=" ADDIN NE.Ref.{AA01861B-F582-48F6-8E3F-42645CDB4743}&lt;Citation&gt;&lt;Group&gt;&lt;References&gt;&lt;Item&gt;&lt;ID&gt;585&lt;/ID&gt;&lt;UID&gt;{F6D058C2-31C2-46D5-8DC2-8B89ACD72096}&lt;/UID&gt;&lt;Title&gt;A Robust Image Watermarking Technique With an Optimal DCT-Psychovisual Threshold&lt;/Title&gt;&lt;Template&gt;Journal Article&lt;/Template&gt;&lt;Star&gt;0&lt;/Star&gt;&lt;Tag&gt;0&lt;/Tag&gt;&lt;Author&gt;Ernawan, Ferda; Kabir, Muhammad Nomani&lt;/Author&gt;&lt;Year&gt;2018&lt;/Year&gt;&lt;Details&gt;&lt;_collection_scope&gt;SCIE;EI&lt;/_collection_scope&gt;&lt;_created&gt;65463304&lt;/_created&gt;&lt;_doi&gt;10.1109/ACCESS.2018.2819424}&lt;/_doi&gt;&lt;_impact_factor&gt;   3.900&lt;/_impact_factor&gt;&lt;_issue&gt;{}&lt;/_issue&gt;&lt;_journal&gt;IEEE Access&lt;/_journal&gt;&lt;_keywords&gt;Watermarking;Robustness;Entropy;Discrete cosine transforms;Distortion;Transform coding;Image coding;Image watermarking;modified entropy;embedding scheme;extraction scheme;psychovisual threshold&lt;/_keywords&gt;&lt;_modified&gt;65463304&lt;/_modified&gt;&lt;_pages&gt;20464-20480&lt;/_pages&gt;&lt;_social_category&gt;计算机：信息系统(4) &amp;amp; 工程：电子与电气(3) &amp;amp; 电信学(3)&lt;/_social_category&gt;&lt;_volume&gt;6&lt;/_volume&gt;&lt;/Details&gt;&lt;Extra&gt;&lt;DBUID&gt;{DE16ABCE-A785-434C-BF43-2FE58866AFDD}&lt;/DBUID&gt;&lt;/Extra&gt;&lt;/Item&gt;&lt;/References&gt;&lt;/Group&gt;&lt;/Citation&gt;_x000a_"/>
    <w:docVar w:name="NE.Ref{AA5A83A8-4E60-4260-A0FC-CE2260C66E23}" w:val=" ADDIN NE.Ref.{AA5A83A8-4E60-4260-A0FC-CE2260C66E23}&lt;Citation&gt;&lt;Group&gt;&lt;References&gt;&lt;Item&gt;&lt;ID&gt;641&lt;/ID&gt;&lt;UID&gt;{C6C24BD7-4095-4F72-AB1E-72A5B06401C9}&lt;/UID&gt;&lt;Title&gt;Densely Connected Convolutional Networks&lt;/Title&gt;&lt;Template&gt;Journal Article&lt;/Template&gt;&lt;Star&gt;0&lt;/Star&gt;&lt;Tag&gt;0&lt;/Tag&gt;&lt;Author&gt;Huang, Gao; Liu, Zhuang; van der Maaten, Laurens; Weinberger, Kilian Q&lt;/Author&gt;&lt;Year&gt;2016&lt;/Year&gt;&lt;Details&gt;&lt;_created&gt;65463422&lt;/_created&gt;&lt;_date&gt;2016-08-25&lt;/_date&gt;&lt;_db_provider&gt;arxiv&lt;/_db_provider&gt;&lt;_db_updated&gt;Arxiv&lt;/_db_updated&gt;&lt;_modified&gt;65463422&lt;/_modified&gt;&lt;_url&gt;http://arxiv.org/abs/1608.06993v5&lt;/_url&gt;&lt;/Details&gt;&lt;Extra&gt;&lt;DBUID&gt;{DE16ABCE-A785-434C-BF43-2FE58866AFDD}&lt;/DBUID&gt;&lt;/Extra&gt;&lt;/Item&gt;&lt;/References&gt;&lt;/Group&gt;&lt;/Citation&gt;_x000a_"/>
    <w:docVar w:name="NE.Ref{AAA7C922-BD19-4ABA-851D-E0E54C5FE024}" w:val=" ADDIN NE.Ref.{AAA7C922-BD19-4ABA-851D-E0E54C5FE024}&lt;Citation&gt;&lt;Group&gt;&lt;References&gt;&lt;Item&gt;&lt;ID&gt;654&lt;/ID&gt;&lt;UID&gt;{945645C0-9C47-4CAF-BDBC-28F3D8C5F946}&lt;/UID&gt;&lt;Title&gt;A Serial Image Copy-Move Forgery Localization Scheme With Source/Target Distinguishment&lt;/Title&gt;&lt;Template&gt;Journal Article&lt;/Template&gt;&lt;Star&gt;0&lt;/Star&gt;&lt;Tag&gt;0&lt;/Tag&gt;&lt;Author&gt;Chen, Beijing; Tan, Weijin; Coatrieux, Gouenou; Zheng, Yuhui; Shi, Yun-Qing&lt;/Author&gt;&lt;Year&gt;2021&lt;/Year&gt;&lt;Details&gt;&lt;_collection_scope&gt;SCIE;EI&lt;/_collection_scope&gt;&lt;_created&gt;65463598&lt;/_created&gt;&lt;_doi&gt;10.1109/TMM.2020.3026868}&lt;/_doi&gt;&lt;_impact_factor&gt;   7.300&lt;/_impact_factor&gt;&lt;_issue&gt;{}&lt;/_issue&gt;&lt;_journal&gt;IEEE Transactions on Multimedia&lt;/_journal&gt;&lt;_keywords&gt;Convolution;Feature extraction;Forgery;Correlation;Standards;Task analysis;Decoding;Copy-move;image forgery;deep neural network;atrous convolution;attention mechanism&lt;/_keywords&gt;&lt;_modified&gt;65463598&lt;/_modified&gt;&lt;_pages&gt;3506-3517&lt;/_pages&gt;&lt;_social_category&gt;计算机：信息系统(1) &amp;amp; 计算机：软件工程(1) &amp;amp; 电信学(1)&lt;/_social_category&gt;&lt;_volume&gt;23&lt;/_volume&gt;&lt;/Details&gt;&lt;Extra&gt;&lt;DBUID&gt;{DE16ABCE-A785-434C-BF43-2FE58866AFDD}&lt;/DBUID&gt;&lt;/Extra&gt;&lt;/Item&gt;&lt;/References&gt;&lt;/Group&gt;&lt;/Citation&gt;_x000a_"/>
    <w:docVar w:name="NE.Ref{B312458C-A93A-4AFE-82AF-E9E5A729E610}" w:val=" ADDIN NE.Ref.{B312458C-A93A-4AFE-82AF-E9E5A729E610}&lt;Citation&gt;&lt;Group&gt;&lt;References&gt;&lt;Item&gt;&lt;ID&gt;583&lt;/ID&gt;&lt;UID&gt;{0D8CE2D5-F30D-4C18-95EE-1A45AC774C3B}&lt;/UID&gt;&lt;Title&gt;The use of watermarks in the protection of digital multimedia products&lt;/Title&gt;&lt;Template&gt;Journal Article&lt;/Template&gt;&lt;Star&gt;0&lt;/Star&gt;&lt;Tag&gt;0&lt;/Tag&gt;&lt;Author&gt;Voyatzis, G; Pitas, I&lt;/Author&gt;&lt;Year&gt;1999&lt;/Year&gt;&lt;Details&gt;&lt;_collection_scope&gt;SCIE;EI&lt;/_collection_scope&gt;&lt;_created&gt;65453579&lt;/_created&gt;&lt;_doi&gt;10.1109/5.771072}&lt;/_doi&gt;&lt;_impact_factor&gt;  20.600&lt;/_impact_factor&gt;&lt;_issue&gt;7&lt;/_issue&gt;&lt;_journal&gt;Proceedings of the IEEE&lt;/_journal&gt;&lt;_keywords&gt;Watermarking;Videos;Public key cryptography;Digital signatures;Digital images;Steganography;Copyright protection;Permission;Algorithm design and analysis;Painting&lt;/_keywords&gt;&lt;_modified&gt;65463357&lt;/_modified&gt;&lt;_pages&gt;1197-1207&lt;/_pages&gt;&lt;_social_category&gt;工程：电子与电气(1)&lt;/_social_category&gt;&lt;_volume&gt;87&lt;/_volume&gt;&lt;_accessed&gt;65463361&lt;/_accessed&gt;&lt;/Details&gt;&lt;Extra&gt;&lt;DBUID&gt;{DE16ABCE-A785-434C-BF43-2FE58866AFDD}&lt;/DBUID&gt;&lt;/Extra&gt;&lt;/Item&gt;&lt;/References&gt;&lt;/Group&gt;&lt;/Citation&gt;_x000a_"/>
    <w:docVar w:name="NE.Ref{BB2DC333-C05F-4CEB-8224-DE2C84138C4E}" w:val=" ADDIN NE.Ref.{BB2DC333-C05F-4CEB-8224-DE2C84138C4E}&lt;Citation&gt;&lt;Group&gt;&lt;References&gt;&lt;Item&gt;&lt;ID&gt;583&lt;/ID&gt;&lt;UID&gt;{0D8CE2D5-F30D-4C18-95EE-1A45AC774C3B}&lt;/UID&gt;&lt;Title&gt;The use of watermarks in the protection of digital multimedia products&lt;/Title&gt;&lt;Template&gt;Journal Article&lt;/Template&gt;&lt;Star&gt;0&lt;/Star&gt;&lt;Tag&gt;0&lt;/Tag&gt;&lt;Author&gt;Voyatzis, G; Pitas, I&lt;/Author&gt;&lt;Year&gt;1999&lt;/Year&gt;&lt;Details&gt;&lt;_collection_scope&gt;SCIE;EI&lt;/_collection_scope&gt;&lt;_created&gt;65453579&lt;/_created&gt;&lt;_doi&gt;10.1109/5.771072}&lt;/_doi&gt;&lt;_impact_factor&gt;  20.600&lt;/_impact_factor&gt;&lt;_issue&gt;7&lt;/_issue&gt;&lt;_journal&gt;Proceedings of the IEEE&lt;/_journal&gt;&lt;_keywords&gt;Watermarking;Videos;Public key cryptography;Digital signatures;Digital images;Steganography;Copyright protection;Permission;Algorithm design and analysis;Painting&lt;/_keywords&gt;&lt;_modified&gt;65453579&lt;/_modified&gt;&lt;_pages&gt;1197-1207&lt;/_pages&gt;&lt;_social_category&gt;工程：电子与电气(1)&lt;/_social_category&gt;&lt;_volume&gt;87&lt;/_volume&gt;&lt;/Details&gt;&lt;Extra&gt;&lt;DBUID&gt;{DE16ABCE-A785-434C-BF43-2FE58866AFDD}&lt;/DBUID&gt;&lt;/Extra&gt;&lt;/Item&gt;&lt;/References&gt;&lt;/Group&gt;&lt;/Citation&gt;_x000a_"/>
    <w:docVar w:name="NE.Ref{BB7A22B1-99FC-45F2-8EDC-F016137598C5}" w:val=" ADDIN NE.Ref.{BB7A22B1-99FC-45F2-8EDC-F016137598C5}&lt;Citation&gt;&lt;Group&gt;&lt;References&gt;&lt;Item&gt;&lt;ID&gt;645&lt;/ID&gt;&lt;UID&gt;{564B58AC-268C-4EFC-B2F2-B2006DF425A6}&lt;/UID&gt;&lt;Title&gt;CrossViT: Cross-Attention Multi-Scale Vision Transformer for Image Classification&lt;/Title&gt;&lt;Template&gt;Generic&lt;/Template&gt;&lt;Star&gt;0&lt;/Star&gt;&lt;Tag&gt;0&lt;/Tag&gt;&lt;Author&gt;Chen, Chun-Fu; Fan, Quanfu; Panda, Rameswar&lt;/Author&gt;&lt;Year&gt;2021&lt;/Year&gt;&lt;Details&gt;&lt;_created&gt;65463582&lt;/_created&gt;&lt;_modified&gt;65463582&lt;/_modified&gt;&lt;/Details&gt;&lt;Extra&gt;&lt;DBUID&gt;{DE16ABCE-A785-434C-BF43-2FE58866AFDD}&lt;/DBUID&gt;&lt;/Extra&gt;&lt;/Item&gt;&lt;/References&gt;&lt;/Group&gt;&lt;Group&gt;&lt;References&gt;&lt;Item&gt;&lt;ID&gt;646&lt;/ID&gt;&lt;UID&gt;{BF75033B-08DF-46B9-B26B-FC72DE52E1B6}&lt;/UID&gt;&lt;Title&gt;Task-Adaptive Attention for Image Captioning&lt;/Title&gt;&lt;Template&gt;Journal Article&lt;/Template&gt;&lt;Star&gt;0&lt;/Star&gt;&lt;Tag&gt;0&lt;/Tag&gt;&lt;Author&gt;Yan, Chenggang; Hao, Yiming; Li, Liang; Yin, Jian; Liu, Anan; Mao, Zhendong; Chen, Zhenyu; Gao, Xingyu&lt;/Author&gt;&lt;Year&gt;2022&lt;/Year&gt;&lt;Details&gt;&lt;_collection_scope&gt;SCIE;EI&lt;/_collection_scope&gt;&lt;_created&gt;65463583&lt;/_created&gt;&lt;_doi&gt;10.1109/TCSVT.2021.3067449}&lt;/_doi&gt;&lt;_impact_factor&gt;   8.400&lt;/_impact_factor&gt;&lt;_issue&gt;1&lt;/_issue&gt;&lt;_journal&gt;IEEE Transactions on Circuits and Systems for Video Technology&lt;/_journal&gt;&lt;_keywords&gt;Task analysis;Visualization;Feature extraction;Decoding;Computational modeling;Adaptation models;Feeds;Image captioning;attention mechanism;transformer&lt;/_keywords&gt;&lt;_modified&gt;65463583&lt;/_modified&gt;&lt;_pages&gt;43-51&lt;/_pages&gt;&lt;_social_category&gt;工程：电子与电气(2)&lt;/_social_category&gt;&lt;_volume&gt;32&lt;/_volume&gt;&lt;/Details&gt;&lt;Extra&gt;&lt;DBUID&gt;{DE16ABCE-A785-434C-BF43-2FE58866AFDD}&lt;/DBUID&gt;&lt;/Extra&gt;&lt;/Item&gt;&lt;/References&gt;&lt;/Group&gt;&lt;Group&gt;&lt;References&gt;&lt;Item&gt;&lt;ID&gt;647&lt;/ID&gt;&lt;UID&gt;{ACC9D138-4337-42E9-938F-05F0BF8A6A40}&lt;/UID&gt;&lt;Title&gt;Image Super-Resolution with Non-Local Sparse Attention&lt;/Title&gt;&lt;Template&gt;Conference Paper&lt;/Template&gt;&lt;Star&gt;0&lt;/Star&gt;&lt;Tag&gt;0&lt;/Tag&gt;&lt;Author&gt;Mei, Yiqun; Fan, Yuchen; Zhou, Yuqian&lt;/Author&gt;&lt;Year&gt;2021&lt;/Year&gt;&lt;Details&gt;&lt;_created&gt;65463584&lt;/_created&gt;&lt;_keywords&gt;Computer vision;Computational modeling;Superresolution;Computer architecture;Benchmark testing;Robustness;Pattern recognition&lt;/_keywords&gt;&lt;_modified&gt;65463584&lt;/_modified&gt;&lt;_pages&gt;3516-3525&lt;/_pages&gt;&lt;_tertiary_title&gt;2021 IEEE/CVF Conference on Computer Vision and Pattern Recognition (CVPR)&lt;/_tertiary_title&gt;&lt;/Details&gt;&lt;Extra&gt;&lt;DBUID&gt;{DE16ABCE-A785-434C-BF43-2FE58866AFDD}&lt;/DBUID&gt;&lt;/Extra&gt;&lt;/Item&gt;&lt;/References&gt;&lt;/Group&gt;&lt;Group&gt;&lt;References&gt;&lt;Item&gt;&lt;ID&gt;648&lt;/ID&gt;&lt;UID&gt;{2787B3E7-567E-4FF4-8FA3-17BB8B0F34AE}&lt;/UID&gt;&lt;Title&gt;Multi-Attention Object Detection Model in Remote Sensing Images Based on Multi-Scale&lt;/Title&gt;&lt;Template&gt;Journal Article&lt;/Template&gt;&lt;Star&gt;0&lt;/Star&gt;&lt;Tag&gt;0&lt;/Tag&gt;&lt;Author&gt;Ying, Xiang; Wang, Qiang; Li, Xuewei; Yu, Mei; Jiang, Han; Gao, Jie; Liu, Zhiqiang; Yu, Ruiguo&lt;/Author&gt;&lt;Year&gt;2019&lt;/Year&gt;&lt;Details&gt;&lt;_collection_scope&gt;SCIE;EI&lt;/_collection_scope&gt;&lt;_created&gt;65463590&lt;/_created&gt;&lt;_doi&gt;10.1109/ACCESS.2019.2928522}&lt;/_doi&gt;&lt;_impact_factor&gt;   3.900&lt;/_impact_factor&gt;&lt;_issue&gt;{}&lt;/_issue&gt;&lt;_journal&gt;IEEE Access&lt;/_journal&gt;&lt;_keywords&gt;Feature extraction;Remote sensing;Object detection;Proposals;Convolution;Deep learning;Semantics;Object detection;satellite imagery;pixel-level attention;spatial attention&lt;/_keywords&gt;&lt;_modified&gt;65463590&lt;/_modified&gt;&lt;_pages&gt;94508-94519&lt;/_pages&gt;&lt;_social_category&gt;计算机：信息系统(4) &amp;amp; 工程：电子与电气(3) &amp;amp; 电信学(3)&lt;/_social_category&gt;&lt;_volume&gt;7&lt;/_volume&gt;&lt;/Details&gt;&lt;Extra&gt;&lt;DBUID&gt;{DE16ABCE-A785-434C-BF43-2FE58866AFDD}&lt;/DBUID&gt;&lt;/Extra&gt;&lt;/Item&gt;&lt;/References&gt;&lt;/Group&gt;&lt;Group&gt;&lt;References&gt;&lt;Item&gt;&lt;ID&gt;649&lt;/ID&gt;&lt;UID&gt;{13D27982-8546-4CF5-83A2-F4989571927D}&lt;/UID&gt;&lt;Title&gt;Restormer: Efficient Transformer for High-Resolution Image Restoration&lt;/Title&gt;&lt;Template&gt;Generic&lt;/Template&gt;&lt;Star&gt;0&lt;/Star&gt;&lt;Tag&gt;0&lt;/Tag&gt;&lt;Author&gt;Zamir, Syed Waqas; Arora, Aditya; Khan, Salman; Hayat, Munawar; Khan, Fahad Shahbaz; Yang, Ming-Hsuan&lt;/Author&gt;&lt;Year&gt;2022&lt;/Year&gt;&lt;Details&gt;&lt;_created&gt;65463592&lt;/_created&gt;&lt;_modified&gt;65463592&lt;/_modified&gt;&lt;/Details&gt;&lt;Extra&gt;&lt;DBUID&gt;{DE16ABCE-A785-434C-BF43-2FE58866AFDD}&lt;/DBUID&gt;&lt;/Extra&gt;&lt;/Item&gt;&lt;/References&gt;&lt;/Group&gt;&lt;Group&gt;&lt;References&gt;&lt;Item&gt;&lt;ID&gt;650&lt;/ID&gt;&lt;UID&gt;{F7BC2973-13D5-4CF5-A1AC-7ECF8617991E}&lt;/UID&gt;&lt;Title&gt;Learning a Deep Multi-Scale Feature Ensemble and an Edge-Attention Guidance for Image Fusion&lt;/Title&gt;&lt;Template&gt;Journal Article&lt;/Template&gt;&lt;Star&gt;0&lt;/Star&gt;&lt;Tag&gt;0&lt;/Tag&gt;&lt;Author&gt;Liu, Jinyuan; Fan, Xin; Jiang, Ji; Liu, Risheng; Luo, Zhongxuan&lt;/Author&gt;&lt;Year&gt;2022&lt;/Year&gt;&lt;Details&gt;&lt;_collection_scope&gt;SCIE;EI&lt;/_collection_scope&gt;&lt;_created&gt;65463593&lt;/_created&gt;&lt;_doi&gt;10.1109/TCSVT.2021.3056725}&lt;/_doi&gt;&lt;_impact_factor&gt;   8.400&lt;/_impact_factor&gt;&lt;_issue&gt;1&lt;/_issue&gt;&lt;_journal&gt;IEEE Transactions on Circuits and Systems for Video Technology&lt;/_journal&gt;&lt;_keywords&gt;Feature extraction;Image edge detection;Image fusion;Training;Deep learning;Task analysis;Dictionaries;Image fusion;deep feature learning;attention mechanism&lt;/_keywords&gt;&lt;_modified&gt;65463593&lt;/_modified&gt;&lt;_pages&gt;105-119&lt;/_pages&gt;&lt;_social_category&gt;工程：电子与电气(2)&lt;/_social_category&gt;&lt;_volume&gt;32&lt;/_volume&gt;&lt;/Details&gt;&lt;Extra&gt;&lt;DBUID&gt;{DE16ABCE-A785-434C-BF43-2FE58866AFDD}&lt;/DBUID&gt;&lt;/Extra&gt;&lt;/Item&gt;&lt;/References&gt;&lt;/Group&gt;&lt;/Citation&gt;_x000a_"/>
    <w:docVar w:name="NE.Ref{BC577595-7BFE-4040-9A20-0EBFA3DA3403}" w:val=" ADDIN NE.Ref.{BC577595-7BFE-4040-9A20-0EBFA3DA3403}&lt;Citation&gt;&lt;Group&gt;&lt;References&gt;&lt;Item&gt;&lt;ID&gt;583&lt;/ID&gt;&lt;UID&gt;{0D8CE2D5-F30D-4C18-95EE-1A45AC774C3B}&lt;/UID&gt;&lt;Title&gt;The use of watermarks in the protection of digital multimedia products&lt;/Title&gt;&lt;Template&gt;Journal Article&lt;/Template&gt;&lt;Star&gt;0&lt;/Star&gt;&lt;Tag&gt;0&lt;/Tag&gt;&lt;Author&gt;Voyatzis, G; Pitas, I&lt;/Author&gt;&lt;Year&gt;1999&lt;/Year&gt;&lt;Details&gt;&lt;_collection_scope&gt;SCIE;EI&lt;/_collection_scope&gt;&lt;_created&gt;65453579&lt;/_created&gt;&lt;_doi&gt;10.1109/5.771072}&lt;/_doi&gt;&lt;_impact_factor&gt;  20.600&lt;/_impact_factor&gt;&lt;_issue&gt;7&lt;/_issue&gt;&lt;_journal&gt;Proceedings of the IEEE&lt;/_journal&gt;&lt;_keywords&gt;Watermarking;Videos;Public key cryptography;Digital signatures;Digital images;Steganography;Copyright protection;Permission;Algorithm design and analysis;Painting&lt;/_keywords&gt;&lt;_modified&gt;65453579&lt;/_modified&gt;&lt;_pages&gt;1197-1207&lt;/_pages&gt;&lt;_social_category&gt;工程：电子与电气(1)&lt;/_social_category&gt;&lt;_volume&gt;87&lt;/_volume&gt;&lt;/Details&gt;&lt;Extra&gt;&lt;DBUID&gt;{DE16ABCE-A785-434C-BF43-2FE58866AFDD}&lt;/DBUID&gt;&lt;/Extra&gt;&lt;/Item&gt;&lt;/References&gt;&lt;/Group&gt;&lt;/Citation&gt;_x000a_"/>
    <w:docVar w:name="NE.Ref{C395E8D1-21D6-42E8-8588-6E6F4C9DD62A}" w:val=" ADDIN NE.Ref.{C395E8D1-21D6-42E8-8588-6E6F4C9DD62A}&lt;Citation&gt;&lt;Group&gt;&lt;References&gt;&lt;Item&gt;&lt;ID&gt;538&lt;/ID&gt;&lt;UID&gt;{EBB5F48C-C344-4BC9-BA69-EB921860FB58}&lt;/UID&gt;&lt;Title&gt;A novel two-stage separable deep learning framework for practical blind watermarking&lt;/Title&gt;&lt;Template&gt;Conference Proceedings&lt;/Template&gt;&lt;Star&gt;0&lt;/Star&gt;&lt;Tag&gt;0&lt;/Tag&gt;&lt;Author&gt;&amp;quot;Y. Liu&amp;quot;; &amp;quot;M. Guo&amp;quot;; &amp;quot;J. Zhang&amp;quot;; &amp;quot;Y. Zhu&amp;quot;; &amp;quot;X, Xie&amp;quot;&lt;/Author&gt;&lt;Year&gt;2019&lt;/Year&gt;&lt;Details&gt;&lt;_accessed&gt;65199669&lt;/_accessed&gt;&lt;_created&gt;65199669&lt;/_created&gt;&lt;_modified&gt;65199669&lt;/_modified&gt;&lt;_pages&gt; pp. 1509–1517.&lt;/_pages&gt;&lt;_secondary_title&gt;27th ACM Int. Conf. Multimedia&lt;/_secondary_title&gt;&lt;/Details&gt;&lt;Extra&gt;&lt;DBUID&gt;{DE16ABCE-A785-434C-BF43-2FE58866AFDD}&lt;/DBUID&gt;&lt;/Extra&gt;&lt;/Item&gt;&lt;/References&gt;&lt;/Group&gt;&lt;/Citation&gt;_x000a_"/>
    <w:docVar w:name="NE.Ref{C5D2D872-117D-4D7F-8CB7-AD61F5DDC2FC}" w:val=" ADDIN NE.Ref.{C5D2D872-117D-4D7F-8CB7-AD61F5DDC2FC}&lt;Citation&gt;&lt;Group&gt;&lt;References&gt;&lt;Item&gt;&lt;ID&gt;528&lt;/ID&gt;&lt;UID&gt;{00B11665-62E4-4230-822B-A91EF378032E}&lt;/UID&gt;&lt;Title&gt;ReDMark: Framework for residual diffusion watermarking based on deep networks&lt;/Title&gt;&lt;Template&gt;Journal Article&lt;/Template&gt;&lt;Star&gt;0&lt;/Star&gt;&lt;Tag&gt;0&lt;/Tag&gt;&lt;Author&gt;Ahmadi, Mahdi; Norouzi, Alireza; Karimi, Nader; Samavi, Shadrokh; Emami, Ali&lt;/Author&gt;&lt;Year&gt;2020&lt;/Year&gt;&lt;Details&gt;&lt;_alternate_title&gt;Expert Systems with Applications&lt;/_alternate_title&gt;&lt;_collection_scope&gt;SCIE;EI&lt;/_collection_scope&gt;&lt;_created&gt;65189418&lt;/_created&gt;&lt;_date&gt;2020-01-01&lt;/_date&gt;&lt;_date_display&gt;2020&lt;/_date_display&gt;&lt;_db_updated&gt;ScienceDirect&lt;/_db_updated&gt;&lt;_doi&gt;https://doi.org/10.1016/j.eswa.2019.113157&lt;/_doi&gt;&lt;_impact_factor&gt;   8.500&lt;/_impact_factor&gt;&lt;_isbn&gt;0957-4174&lt;/_isbn&gt;&lt;_journal&gt;Expert Systems with Applications&lt;/_journal&gt;&lt;_keywords&gt;Blind watermarking; CNN; Data diffusion; Deep convolutional networks; FCN; Transparency&lt;/_keywords&gt;&lt;_modified&gt;65189419&lt;/_modified&gt;&lt;_pages&gt;113157&lt;/_pages&gt;&lt;_social_category&gt;计算机：人工智能(2) &amp;amp; 工程：电子与电气(1) &amp;amp; 运筹学与管理科学(1)&lt;/_social_category&gt;&lt;_url&gt;https://www.sciencedirect.com/science/article/pii/S0957417419308759&lt;/_url&gt;&lt;_volume&gt;146&lt;/_volume&gt;&lt;/Details&gt;&lt;Extra&gt;&lt;DBUID&gt;{DE16ABCE-A785-434C-BF43-2FE58866AFDD}&lt;/DBUID&gt;&lt;/Extra&gt;&lt;/Item&gt;&lt;/References&gt;&lt;/Group&gt;&lt;/Citation&gt;_x000a_"/>
    <w:docVar w:name="NE.Ref{D02AE1AF-066D-4118-AAD2-90458EBDDEC8}" w:val=" ADDIN NE.Ref.{D02AE1AF-066D-4118-AAD2-90458EBDDEC8}&lt;Citation&gt;&lt;Group&gt;&lt;References&gt;&lt;Item&gt;&lt;ID&gt;525&lt;/ID&gt;&lt;UID&gt;{6683B349-0AED-4629-B00C-2FEE860D03C9}&lt;/UID&gt;&lt;Title&gt;Improved image watermarking scheme using nonnegative matrix factorization and wavelet transform&lt;/Title&gt;&lt;Template&gt;Conference Proceedings&lt;/Template&gt;&lt;Star&gt;0&lt;/Star&gt;&lt;Tag&gt;0&lt;/Tag&gt;&lt;Author&gt;L., Ma; S., Song&lt;/Author&gt;&lt;Year&gt;2009&lt;/Year&gt;&lt;Details&gt;&lt;_created&gt;65188680&lt;/_created&gt;&lt;_date&gt;2009-01-01&lt;/_date&gt;&lt;_date_display&gt;2009_x000d__x000a_13-15 Nov. 2009_x000d__x000a_13-15 Nov. 2009&lt;/_date_display&gt;&lt;_db_updated&gt;IEEE&lt;/_db_updated&gt;&lt;_doi&gt;10.1109/WCSP.2009.5371664&lt;/_doi&gt;&lt;_modified&gt;65188680&lt;/_modified&gt;&lt;_pages&gt;1-5&lt;/_pages&gt;&lt;_secondary_title&gt;2009 International Conference on Wireless Communications &amp;amp; Signal Processing&lt;/_secondary_title&gt;&lt;_short_title&gt;2009 International Conference on Wireless Communications &amp;amp; Signal Processing&lt;/_short_title&gt;&lt;_url&gt;https://dx.doi.org/10.1109/WCSP.2009.5371664&lt;/_url&gt;&lt;/Details&gt;&lt;Extra&gt;&lt;DBUID&gt;{DE16ABCE-A785-434C-BF43-2FE58866AFDD}&lt;/DBUID&gt;&lt;/Extra&gt;&lt;/Item&gt;&lt;/References&gt;&lt;/Group&gt;&lt;/Citation&gt;_x000a_"/>
    <w:docVar w:name="NE.Ref{D0329A0A-FC4B-469E-8A55-6920280E1A4D}" w:val=" ADDIN NE.Ref.{D0329A0A-FC4B-469E-8A55-6920280E1A4D}&lt;Citation&gt;&lt;Group&gt;&lt;References&gt;&lt;Item&gt;&lt;ID&gt;657&lt;/ID&gt;&lt;UID&gt;{C82B4F57-9E9C-4944-83D1-883C63EAC3EF}&lt;/UID&gt;&lt;Title&gt;Robust Invisible Video Watermarking with Attention&lt;/Title&gt;&lt;Template&gt;Generic&lt;/Template&gt;&lt;Star&gt;0&lt;/Star&gt;&lt;Tag&gt;0&lt;/Tag&gt;&lt;Author&gt;Zhang, Kevin Alex; Xu, Lei; Cuesta-Infante, Alfredo; Veeramachaneni, Kalyan&lt;/Author&gt;&lt;Year&gt;2019&lt;/Year&gt;&lt;Details&gt;&lt;_created&gt;65463626&lt;/_created&gt;&lt;_modified&gt;65463626&lt;/_modified&gt;&lt;/Details&gt;&lt;Extra&gt;&lt;DBUID&gt;{DE16ABCE-A785-434C-BF43-2FE58866AFDD}&lt;/DBUID&gt;&lt;/Extra&gt;&lt;/Item&gt;&lt;/References&gt;&lt;/Group&gt;&lt;/Citation&gt;_x000a_"/>
    <w:docVar w:name="NE.Ref{D29A3B1D-2A93-45BA-8CDA-E854E4C8DC95}" w:val=" ADDIN NE.Ref.{D29A3B1D-2A93-45BA-8CDA-E854E4C8DC95}&lt;Citation&gt;&lt;Group&gt;&lt;References&gt;&lt;Item&gt;&lt;ID&gt;540&lt;/ID&gt;&lt;UID&gt;{428FC768-AF03-4AAF-BE32-3FB4F17F527A}&lt;/UID&gt;&lt;Title&gt;MBRS: Enhancing robustness of DNN-based watermarking by mini-batch of real and simulated JPEG compression&lt;/Title&gt;&lt;Template&gt;Conference Proceedings&lt;/Template&gt;&lt;Star&gt;0&lt;/Star&gt;&lt;Tag&gt;0&lt;/Tag&gt;&lt;Author&gt;Jia, Z; Fang, H; Zhang, W&lt;/Author&gt;&lt;Year&gt;2021&lt;/Year&gt;&lt;Details&gt;&lt;_accessed&gt;65199676&lt;/_accessed&gt;&lt;_created&gt;65199676&lt;/_created&gt;&lt;_modified&gt;65199676&lt;/_modified&gt;&lt;_pages&gt;pp. 41–49.&lt;/_pages&gt;&lt;_secondary_title&gt; 29th ACM Int. Conf. Multimedia&lt;/_secondary_title&gt;&lt;/Details&gt;&lt;Extra&gt;&lt;DBUID&gt;{DE16ABCE-A785-434C-BF43-2FE58866AFDD}&lt;/DBUID&gt;&lt;/Extra&gt;&lt;/Item&gt;&lt;/References&gt;&lt;/Group&gt;&lt;/Citation&gt;_x000a_"/>
    <w:docVar w:name="NE.Ref{DC02DCB9-DCA1-46EF-B84F-4E856FD2DF9F}" w:val=" ADDIN NE.Ref.{DC02DCB9-DCA1-46EF-B84F-4E856FD2DF9F}&lt;Citation&gt;&lt;Group&gt;&lt;References&gt;&lt;Item&gt;&lt;ID&gt;530&lt;/ID&gt;&lt;UID&gt;{5187A4A2-66CD-4EB0-9C1E-48C1E8D928FE}&lt;/UID&gt;&lt;Title&gt;Watermarking Images in Self-Supervised Latent Spaces&lt;/Title&gt;&lt;Template&gt;Conference Proceedings&lt;/Template&gt;&lt;Star&gt;0&lt;/Star&gt;&lt;Tag&gt;0&lt;/Tag&gt;&lt;Author&gt;P., Fernandez; A., Sablayrolles; T., Furon; H., Jégou; M., Douze&lt;/Author&gt;&lt;Year&gt;2022&lt;/Year&gt;&lt;Details&gt;&lt;_created&gt;65189476&lt;/_created&gt;&lt;_date&gt;2022-01-01&lt;/_date&gt;&lt;_date_display&gt;2022_x000d__x000a_23-27 May 2022_x000d__x000a_23-27 May 2022&lt;/_date_display&gt;&lt;_db_updated&gt;IEEE&lt;/_db_updated&gt;&lt;_doi&gt;10.1109/ICASSP43922.2022.9746058&lt;/_doi&gt;&lt;_isbn&gt;2379-190X&lt;/_isbn&gt;&lt;_modified&gt;65189476&lt;/_modified&gt;&lt;_pages&gt;3054-3058&lt;/_pages&gt;&lt;_secondary_title&gt;ICASSP 2022 - 2022 IEEE International Conference on Acoustics, Speech and Signal Processing (ICASSP)&lt;/_secondary_title&gt;&lt;_short_title&gt;ICASSP 2022 - 2022 IEEE International Conference on Acoustics, Speech and Signal Processing (ICASSP)&lt;/_short_title&gt;&lt;_url&gt;https://dx.doi.org/10.1109/ICASSP43922.2022.9746058&lt;/_url&gt;&lt;/Details&gt;&lt;Extra&gt;&lt;DBUID&gt;{DE16ABCE-A785-434C-BF43-2FE58866AFDD}&lt;/DBUID&gt;&lt;/Extra&gt;&lt;/Item&gt;&lt;/References&gt;&lt;/Group&gt;&lt;/Citation&gt;_x000a_"/>
    <w:docVar w:name="NE.Ref{DD67EF94-8E16-4339-80D1-483A893D7787}" w:val=" ADDIN NE.Ref.{DD67EF94-8E16-4339-80D1-483A893D7787}&lt;Citation&gt;&lt;Group&gt;&lt;References&gt;&lt;Item&gt;&lt;ID&gt;534&lt;/ID&gt;&lt;UID&gt;{E128CF49-406F-4B02-B910-97C9FFC0BF49}&lt;/UID&gt;&lt;Title&gt;A robust digital image watermarking technique using auto encoder based convolutional neural networks&lt;/Title&gt;&lt;Template&gt;Conference Proceedings&lt;/Template&gt;&lt;Star&gt;0&lt;/Star&gt;&lt;Tag&gt;5&lt;/Tag&gt;&lt;Author&gt;K., Haribabu; G., R K S Subrahmanyam; D., Mishra&lt;/Author&gt;&lt;Year&gt;2015&lt;/Year&gt;&lt;Details&gt;&lt;_created&gt;65199641&lt;/_created&gt;&lt;_date&gt;2015-01-01&lt;/_date&gt;&lt;_date_display&gt;2015_x000d__x000a_14-17 Dec. 2015_x000d__x000a_14-17 Dec. 2015&lt;/_date_display&gt;&lt;_db_updated&gt;IEEE&lt;/_db_updated&gt;&lt;_doi&gt;10.1109/WCI.2015.7495522&lt;/_doi&gt;&lt;_modified&gt;65199641&lt;/_modified&gt;&lt;_pages&gt;1-6&lt;/_pages&gt;&lt;_secondary_title&gt;2015 IEEE Workshop on Computational Intelligence: Theories, Applications and Future Directions (WCI)&lt;/_secondary_title&gt;&lt;_short_title&gt;2015 IEEE Workshop on Computational Intelligence: Theories, Applications and Future Directions (WCI)&lt;/_short_title&gt;&lt;_url&gt;https://dx.doi.org/10.1109/WCI.2015.7495522&lt;/_url&gt;&lt;/Details&gt;&lt;Extra&gt;&lt;DBUID&gt;{DE16ABCE-A785-434C-BF43-2FE58866AFDD}&lt;/DBUID&gt;&lt;/Extra&gt;&lt;/Item&gt;&lt;/References&gt;&lt;/Group&gt;&lt;/Citation&gt;_x000a_"/>
    <w:docVar w:name="NE.Ref{DFAC310C-E868-4357-9BE7-9EA65367CEB3}" w:val=" ADDIN NE.Ref.{DFAC310C-E868-4357-9BE7-9EA65367CEB3}&lt;Citation&gt;&lt;Group&gt;&lt;References&gt;&lt;Item&gt;&lt;ID&gt;571&lt;/ID&gt;&lt;UID&gt;{C8F8A8ED-2FA2-413C-A7FA-4D39D1CAC061}&lt;/UID&gt;&lt;Title&gt;Information Theoretic Security&lt;/Title&gt;&lt;Template&gt;Journal Article&lt;/Template&gt;&lt;Star&gt;0&lt;/Star&gt;&lt;Tag&gt;0&lt;/Tag&gt;&lt;Author&gt;Liang, Yingbin; Poor, H Vincent; Shamai Shitz, Shlomo&lt;/Author&gt;&lt;Year&gt;2008&lt;/Year&gt;&lt;Details&gt;&lt;_accessed&gt;65410148&lt;/_accessed&gt;&lt;_created&gt;65410148&lt;/_created&gt;&lt;_db_updated&gt;CrossRef&lt;/_db_updated&gt;&lt;_doi&gt;10.1561/0100000036&lt;/_doi&gt;&lt;_impact_factor&gt;   2.400&lt;/_impact_factor&gt;&lt;_isbn&gt;1567-2190&lt;/_isbn&gt;&lt;_issue&gt;4–5&lt;/_issue&gt;&lt;_journal&gt;Foundations and Trends® in Communications and Information Theory&lt;/_journal&gt;&lt;_modified&gt;65410148&lt;/_modified&gt;&lt;_pages&gt;355-580&lt;/_pages&gt;&lt;_tertiary_title&gt;FNT in Communications and Information Theory&lt;/_tertiary_title&gt;&lt;_url&gt;http://www.nowpublishers.com/article/Details/CIT-036_x000d__x000a_http://www.nowpublishers.com/article/Download/CIT-036&lt;/_url&gt;&lt;_volume&gt;5&lt;/_volume&gt;&lt;/Details&gt;&lt;Extra&gt;&lt;DBUID&gt;{DE16ABCE-A785-434C-BF43-2FE58866AFDD}&lt;/DBUID&gt;&lt;/Extra&gt;&lt;/Item&gt;&lt;/References&gt;&lt;/Group&gt;&lt;/Citation&gt;_x000a_"/>
    <w:docVar w:name="NE.Ref{E3AAF680-18A7-4ACF-BA07-ABAEA1981BF1}" w:val=" ADDIN NE.Ref.{E3AAF680-18A7-4ACF-BA07-ABAEA1981BF1}&lt;Citation&gt;&lt;Group&gt;&lt;References&gt;&lt;Item&gt;&lt;ID&gt;536&lt;/ID&gt;&lt;UID&gt;{5864ED7B-56B3-4ABA-8073-4CFA28031762}&lt;/UID&gt;&lt;Title&gt;Distortion Agnostic Deep Watermarking&lt;/Title&gt;&lt;Template&gt;Conference Proceedings&lt;/Template&gt;&lt;Star&gt;0&lt;/Star&gt;&lt;Tag&gt;0&lt;/Tag&gt;&lt;Author&gt;X., Luo; R., Zhan; H., Chang; F., Yang; P., Milanfar&lt;/Author&gt;&lt;Year&gt;2020&lt;/Year&gt;&lt;Details&gt;&lt;_created&gt;65199654&lt;/_created&gt;&lt;_date&gt;2020-01-01&lt;/_date&gt;&lt;_date_display&gt;2020_x000d__x000a_13-19 June 2020_x000d__x000a_13-19 June 2020&lt;/_date_display&gt;&lt;_db_updated&gt;IEEE&lt;/_db_updated&gt;&lt;_doi&gt;10.1109/CVPR42600.2020.01356&lt;/_doi&gt;&lt;_isbn&gt;2575-7075&lt;/_isbn&gt;&lt;_modified&gt;65199654&lt;/_modified&gt;&lt;_pages&gt;13545-13554&lt;/_pages&gt;&lt;_secondary_title&gt;2020 IEEE/CVF Conference on Computer Vision and Pattern Recognition (CVPR)&lt;/_secondary_title&gt;&lt;_short_title&gt;2020 IEEE/CVF Conference on Computer Vision and Pattern Recognition (CVPR)&lt;/_short_title&gt;&lt;_url&gt;https://dx.doi.org/10.1109/CVPR42600.2020.01356&lt;/_url&gt;&lt;/Details&gt;&lt;Extra&gt;&lt;DBUID&gt;{DE16ABCE-A785-434C-BF43-2FE58866AFDD}&lt;/DBUID&gt;&lt;/Extra&gt;&lt;/Item&gt;&lt;/References&gt;&lt;/Group&gt;&lt;/Citation&gt;_x000a_"/>
    <w:docVar w:name="NE.Ref{E6EB17AB-5472-465B-8683-C383D470F292}" w:val=" ADDIN NE.Ref.{E6EB17AB-5472-465B-8683-C383D470F292}&lt;Citation&gt;&lt;Group&gt;&lt;References&gt;&lt;Item&gt;&lt;ID&gt;523&lt;/ID&gt;&lt;UID&gt;{FE7EA0B0-0E21-488E-B538-C718EF18F571}&lt;/UID&gt;&lt;Title&gt;A high-efficiency blind watermarking algorithm for double color image using Walsh Hadamard transform&lt;/Title&gt;&lt;Template&gt;Journal Article&lt;/Template&gt;&lt;Star&gt;0&lt;/Star&gt;&lt;Tag&gt;0&lt;/Tag&gt;&lt;Author&gt;Chen, Siyu; Su, Qingtang; Wang, Huanying; Wang, Gang&lt;/Author&gt;&lt;Year&gt;2022&lt;/Year&gt;&lt;Details&gt;&lt;_accessed&gt;65188642&lt;/_accessed&gt;&lt;_created&gt;65188642&lt;/_created&gt;&lt;_date&gt;64166400&lt;/_date&gt;&lt;_date_display&gt;2022&lt;/_date_display&gt;&lt;_db_updated&gt;PKU Search&lt;/_db_updated&gt;&lt;_doi&gt;10.1007/s00371-021-02277-1&lt;/_doi&gt;&lt;_impact_factor&gt;   3.500&lt;/_impact_factor&gt;&lt;_isbn&gt;0178-2789&lt;/_isbn&gt;&lt;_issue&gt;6&lt;/_issue&gt;&lt;_journal&gt;The Visual computer&lt;/_journal&gt;&lt;_keywords&gt;Algorithms; Artificial Intelligence; Coefficients; Color imagery; Computer Graphics; Computer Science; Digital imaging; Digital watermarking; Digital watermarks; Embedding; Frequency domain analysis; Image Processing and Computer Vision; Original Article; Visibility&lt;/_keywords&gt;&lt;_modified&gt;65199657&lt;/_modified&gt;&lt;_number&gt;1&lt;/_number&gt;&lt;_ori_publication&gt;Springer Berlin Heidelberg&lt;/_ori_publication&gt;&lt;_pages&gt;2189-2205&lt;/_pages&gt;&lt;_place_published&gt;Berlin/Heidelberg&lt;/_place_published&gt;&lt;_social_category&gt;计算机：软件工程(3)&lt;/_social_category&gt;&lt;_url&gt;http://pku.summon.serialssolutions.com/2.0.0/link/0/eLvHCXMwnV3fT8IwEG4UX_RBFDWiaPquM92PrtsjMRBDNJqoMfFl6XYtEIERHPHf91o2UKIP-rKXtd3Su16_6919JcT3rpizZhOkUDpQoQohFAFo3LeBmYgnhBpVyBIzvd5Ftw9et8N7q7Jum_teBSit3V6WvlmuOcckGBgSPOGgB7TFPdQow-7MltbYRXhjIbCL3pKp-iwLZ34e4_vmtEKca0FSu_d06__6zT2yW0JN2l7oxj7ZUJMGqVfXONByVTfIzhdOwgMCbWoojB1luSVMYSZN8ctAP6S14vZsncpRP58Ni8GYIuilkM_TkaKGAHtGh2M0UdTk0_fpCyr3gKJ1k9gRaFGh5EPy3O08Xd845VUMTob-WeEEAjR4KfBIQqYES9ERimPQmblzNJKIgVwAIYUbZzx1WRQHMSIDBCdcSx_A949IbZJP1LHJpQLJMsVD39OI1YTkTOlIxX7GmUEXTXJRySCZLhg3kiW3sp3OBKczsdOZYOtWJaakXH3viQEd6EZy4TXJZSWX1evfRzv5W_NTsu2Zagh7ItMitWI2V2dkc_o2P7dKiM_H-94nEanZRA&lt;/_url&gt;&lt;_volume&gt;38&lt;/_volume&gt;&lt;/Details&gt;&lt;Extra&gt;&lt;DBUID&gt;{DE16ABCE-A785-434C-BF43-2FE58866AFDD}&lt;/DBUID&gt;&lt;/Extra&gt;&lt;/Item&gt;&lt;/References&gt;&lt;/Group&gt;&lt;/Citation&gt;_x000a_"/>
    <w:docVar w:name="NE.Ref{E8607C33-3E38-4F04-9775-4A0ADD0B3071}" w:val=" ADDIN NE.Ref.{E8607C33-3E38-4F04-9775-4A0ADD0B3071}&lt;Citation&gt;&lt;Group&gt;&lt;References&gt;&lt;Item&gt;&lt;ID&gt;662&lt;/ID&gt;&lt;UID&gt;{EF45ABEC-F336-4272-B5C5-28B5D89BA830}&lt;/UID&gt;&lt;Title&gt;Microsoft COCO: Common Objects in Context&lt;/Title&gt;&lt;Template&gt;Generic&lt;/Template&gt;&lt;Star&gt;0&lt;/Star&gt;&lt;Tag&gt;0&lt;/Tag&gt;&lt;Author&gt;Lin, Tsung-Yi; Maire, Michael; Belongie, Serge; Bourdev, Lubomir; Girshick, Ross; Hays, James; Perona, Pietro; Ramanan, Deva; Zitnick, C Lawrence; Dollár, Piotr&lt;/Author&gt;&lt;Year&gt;2015&lt;/Year&gt;&lt;Details&gt;&lt;_created&gt;65469314&lt;/_created&gt;&lt;_modified&gt;65469314&lt;/_modified&gt;&lt;/Details&gt;&lt;Extra&gt;&lt;DBUID&gt;{DE16ABCE-A785-434C-BF43-2FE58866AFDD}&lt;/DBUID&gt;&lt;/Extra&gt;&lt;/Item&gt;&lt;/References&gt;&lt;/Group&gt;&lt;/Citation&gt;_x000a_"/>
    <w:docVar w:name="NE.Ref{E93F2233-F7A0-4CAE-BC04-2C94CF9B4F42}" w:val=" ADDIN NE.Ref.{E93F2233-F7A0-4CAE-BC04-2C94CF9B4F42}&lt;Citation&gt;&lt;Group&gt;&lt;References&gt;&lt;Item&gt;&lt;ID&gt;661&lt;/ID&gt;&lt;UID&gt;{DEE3B534-5F8C-4569-896E-9F1F41D10D82}&lt;/UID&gt;&lt;Title&gt;Generative adversarial nets&lt;/Title&gt;&lt;Template&gt;Conference Paper&lt;/Template&gt;&lt;Star&gt;0&lt;/Star&gt;&lt;Tag&gt;0&lt;/Tag&gt;&lt;Author&gt;Goodfellow, Ian J; Pouget-Abadie, Jean; Mirza, Mehdi; Xu, Bing; Warde-Farley, David; Ozair, Sherjil; Courville, Aaron; Bengio, Yoshua&lt;/Author&gt;&lt;Year&gt;2014&lt;/Year&gt;&lt;Details&gt;&lt;_created&gt;65464846&lt;/_created&gt;&lt;_modified&gt;65464846&lt;/_modified&gt;&lt;_pages&gt;2672–2680&lt;/_pages&gt;&lt;_place_published&gt;Cambridge, MA, USA&lt;/_place_published&gt;&lt;_secondary_title&gt;NIPS&amp;apos;14&lt;/_secondary_title&gt;&lt;_tertiary_author&gt;MIT Press&lt;/_tertiary_author&gt;&lt;_tertiary_title&gt;Proceedings of the 27th International Conference on Neural Information Processing Systems - Volume 2&lt;/_tertiary_title&gt;&lt;/Details&gt;&lt;Extra&gt;&lt;DBUID&gt;{DE16ABCE-A785-434C-BF43-2FE58866AFDD}&lt;/DBUID&gt;&lt;/Extra&gt;&lt;/Item&gt;&lt;/References&gt;&lt;/Group&gt;&lt;/Citation&gt;_x000a_"/>
    <w:docVar w:name="NE.Ref{EC21011B-E4E2-4B9D-BFA8-957BEB419AB0}" w:val=" ADDIN NE.Ref.{EC21011B-E4E2-4B9D-BFA8-957BEB419AB0}&lt;Citation&gt;&lt;Group&gt;&lt;References&gt;&lt;Item&gt;&lt;ID&gt;526&lt;/ID&gt;&lt;UID&gt;{390EAFE5-31C1-4836-B784-3EBDAAFA1052}&lt;/UID&gt;&lt;Title&gt;Robust High-Capacity Watermarking Over Online Social Network Shared Images&lt;/Title&gt;&lt;Template&gt;Journal Article&lt;/Template&gt;&lt;Star&gt;0&lt;/Star&gt;&lt;Tag&gt;0&lt;/Tag&gt;&lt;Author&gt;W., Sun; J., Zhou; Y., Li; M., Cheung; J., She&lt;/Author&gt;&lt;Year&gt;2021&lt;/Year&gt;&lt;Details&gt;&lt;_alternate_title&gt;IEEE Transactions on Circuits and Systems for Video Technology; IEEE Transactions on Circuits and Systems for Video TechnologyIEEE Transactions on Circuits and Systems for Video Technology&lt;/_alternate_title&gt;&lt;_collection_scope&gt;SCIE;EI&lt;/_collection_scope&gt;&lt;_created&gt;65188690&lt;/_created&gt;&lt;_date&gt;2021-01-01&lt;/_date&gt;&lt;_date_display&gt;2021_x000d__x000a_March 2021_x000d__x000a_March 2021&lt;/_date_display&gt;&lt;_db_updated&gt;IEEE&lt;/_db_updated&gt;&lt;_doi&gt;10.1109/TCSVT.2020.2998476&lt;/_doi&gt;&lt;_impact_factor&gt;   8.400&lt;/_impact_factor&gt;&lt;_isbn&gt;1558-2205&lt;/_isbn&gt;&lt;_issue&gt;3&lt;/_issue&gt;&lt;_journal&gt;IEEE Transactions on Circuits and Systems for Video Technology&lt;/_journal&gt;&lt;_modified&gt;65188690&lt;/_modified&gt;&lt;_pages&gt;1208-1221&lt;/_pages&gt;&lt;_social_category&gt;工程：电子与电气(2)&lt;/_social_category&gt;&lt;_url&gt;https://dx.doi.org/10.1109/TCSVT.2020.2998476&lt;/_url&gt;&lt;_volume&gt;31&lt;/_volume&gt;&lt;/Details&gt;&lt;Extra&gt;&lt;DBUID&gt;{DE16ABCE-A785-434C-BF43-2FE58866AFDD}&lt;/DBUID&gt;&lt;/Extra&gt;&lt;/Item&gt;&lt;/References&gt;&lt;/Group&gt;&lt;/Citation&gt;_x000a_"/>
    <w:docVar w:name="NE.Ref{F793F32B-C93D-4D6C-8818-074283B701DF}" w:val=" ADDIN NE.Ref.{F793F32B-C93D-4D6C-8818-074283B701DF}&lt;Citation&gt;&lt;Group&gt;&lt;References&gt;&lt;Item&gt;&lt;ID&gt;583&lt;/ID&gt;&lt;UID&gt;{0D8CE2D5-F30D-4C18-95EE-1A45AC774C3B}&lt;/UID&gt;&lt;Title&gt;The use of watermarks in the protection of digital multimedia products&lt;/Title&gt;&lt;Template&gt;Journal Article&lt;/Template&gt;&lt;Star&gt;0&lt;/Star&gt;&lt;Tag&gt;0&lt;/Tag&gt;&lt;Author&gt;Voyatzis, G; Pitas, I&lt;/Author&gt;&lt;Year&gt;1999&lt;/Year&gt;&lt;Details&gt;&lt;_collection_scope&gt;SCIE;EI&lt;/_collection_scope&gt;&lt;_created&gt;65453579&lt;/_created&gt;&lt;_doi&gt;10.1109/5.771072}&lt;/_doi&gt;&lt;_impact_factor&gt;  20.600&lt;/_impact_factor&gt;&lt;_issue&gt;7&lt;/_issue&gt;&lt;_journal&gt;Proceedings of the IEEE&lt;/_journal&gt;&lt;_keywords&gt;Watermarking;Videos;Public key cryptography;Digital signatures;Digital images;Steganography;Copyright protection;Permission;Algorithm design and analysis;Painting&lt;/_keywords&gt;&lt;_modified&gt;65453579&lt;/_modified&gt;&lt;_pages&gt;1197-1207&lt;/_pages&gt;&lt;_social_category&gt;工程：电子与电气(1)&lt;/_social_category&gt;&lt;_volume&gt;87&lt;/_volume&gt;&lt;/Details&gt;&lt;Extra&gt;&lt;DBUID&gt;{DE16ABCE-A785-434C-BF43-2FE58866AFDD}&lt;/DBUID&gt;&lt;/Extra&gt;&lt;/Item&gt;&lt;/References&gt;&lt;/Group&gt;&lt;/Citation&gt;_x000a_"/>
    <w:docVar w:name="NE.Ref{FA08C5CE-9AF6-42E7-8D63-37A0A0565483}" w:val=" ADDIN NE.Ref.{FA08C5CE-9AF6-42E7-8D63-37A0A0565483}&lt;Citation&gt;&lt;Group&gt;&lt;References&gt;&lt;Item&gt;&lt;ID&gt;641&lt;/ID&gt;&lt;UID&gt;{C6C24BD7-4095-4F72-AB1E-72A5B06401C9}&lt;/UID&gt;&lt;Title&gt;Densely Connected Convolutional Networks&lt;/Title&gt;&lt;Template&gt;Journal Article&lt;/Template&gt;&lt;Star&gt;0&lt;/Star&gt;&lt;Tag&gt;0&lt;/Tag&gt;&lt;Author&gt;Huang, Gao; Liu, Zhuang; van der Maaten, Laurens; Weinberger, Kilian Q&lt;/Author&gt;&lt;Year&gt;2016&lt;/Year&gt;&lt;Details&gt;&lt;_created&gt;65463422&lt;/_created&gt;&lt;_date&gt;2016-08-25&lt;/_date&gt;&lt;_db_provider&gt;arxiv&lt;/_db_provider&gt;&lt;_db_updated&gt;Arxiv&lt;/_db_updated&gt;&lt;_modified&gt;65463422&lt;/_modified&gt;&lt;_url&gt;http://arxiv.org/abs/1608.06993v5&lt;/_url&gt;&lt;/Details&gt;&lt;Extra&gt;&lt;DBUID&gt;{DE16ABCE-A785-434C-BF43-2FE58866AFDD}&lt;/DBUID&gt;&lt;/Extra&gt;&lt;/Item&gt;&lt;/References&gt;&lt;/Group&gt;&lt;/Citation&gt;_x000a_"/>
    <w:docVar w:name="NE.Ref{FDDA817D-F89D-4856-A95F-34D0E825D9D8}" w:val=" ADDIN NE.Ref.{FDDA817D-F89D-4856-A95F-34D0E825D9D8}&lt;Citation&gt;&lt;Group&gt;&lt;References&gt;&lt;Item&gt;&lt;ID&gt;548&lt;/ID&gt;&lt;UID&gt;{12172324-704F-4836-B1DF-7F5C19837A2F}&lt;/UID&gt;&lt;Title&gt;Color Watermark Extraction Using Deep Neural Network in IWT Domain with PCA-Based Statistical Feature Reduction&lt;/Title&gt;&lt;Template&gt;Journal Article&lt;/Template&gt;&lt;Star&gt;0&lt;/Star&gt;&lt;Tag&gt;0&lt;/Tag&gt;&lt;Author&gt;Jaiswal, Sushma; Pandey, Manoj Kumar&lt;/Author&gt;&lt;Year&gt;2023&lt;/Year&gt;&lt;Details&gt;&lt;_alternate_title&gt;SN Computer Science&lt;/_alternate_title&gt;&lt;_created&gt;65208346&lt;/_created&gt;&lt;_date&gt;2023-01-01&lt;/_date&gt;&lt;_date_display&gt;2023&lt;/_date_display&gt;&lt;_db_updated&gt;SpringerLink&lt;/_db_updated&gt;&lt;_doi&gt;10.1007/s42979-023-02132-1&lt;/_doi&gt;&lt;_isbn&gt;2661-8907&lt;/_isbn&gt;&lt;_issue&gt;5&lt;/_issue&gt;&lt;_journal&gt;SN Computer Science&lt;/_journal&gt;&lt;_modified&gt;65208346&lt;/_modified&gt;&lt;_number&gt;Jaiswal2023&lt;/_number&gt;&lt;_pages&gt;669&lt;/_pages&gt;&lt;_url&gt;https://doi.org/10.1007/s42979-023-02132-1&lt;/_url&gt;&lt;_volume&gt;4&lt;/_volume&gt;&lt;/Details&gt;&lt;Extra&gt;&lt;DBUID&gt;{DE16ABCE-A785-434C-BF43-2FE58866AFDD}&lt;/DBUID&gt;&lt;/Extra&gt;&lt;/Item&gt;&lt;/References&gt;&lt;/Group&gt;&lt;/Citation&gt;_x000a_"/>
    <w:docVar w:name="ne_docsoft" w:val="MSWord"/>
    <w:docVar w:name="ne_docversion" w:val="NoteExpress 2.0"/>
    <w:docVar w:name="ne_stylename" w:val="中华人民共和国国家标准_GBT_7714-2005"/>
  </w:docVars>
  <w:rsids>
    <w:rsidRoot w:val="FEFE0F04"/>
    <w:rsid w:val="000020F7"/>
    <w:rsid w:val="000034D1"/>
    <w:rsid w:val="0000366D"/>
    <w:rsid w:val="0000407E"/>
    <w:rsid w:val="00004080"/>
    <w:rsid w:val="00004D66"/>
    <w:rsid w:val="00007F7F"/>
    <w:rsid w:val="00010F04"/>
    <w:rsid w:val="00013C25"/>
    <w:rsid w:val="00016449"/>
    <w:rsid w:val="00016634"/>
    <w:rsid w:val="00017450"/>
    <w:rsid w:val="000217AE"/>
    <w:rsid w:val="00022104"/>
    <w:rsid w:val="00022531"/>
    <w:rsid w:val="00022D72"/>
    <w:rsid w:val="0002317E"/>
    <w:rsid w:val="0002444F"/>
    <w:rsid w:val="00024828"/>
    <w:rsid w:val="000262C0"/>
    <w:rsid w:val="0002656E"/>
    <w:rsid w:val="000270F2"/>
    <w:rsid w:val="00030BE6"/>
    <w:rsid w:val="00030C68"/>
    <w:rsid w:val="00030DAE"/>
    <w:rsid w:val="00031DC7"/>
    <w:rsid w:val="00032017"/>
    <w:rsid w:val="0003496B"/>
    <w:rsid w:val="00044821"/>
    <w:rsid w:val="0004554D"/>
    <w:rsid w:val="00046562"/>
    <w:rsid w:val="000504A1"/>
    <w:rsid w:val="00050735"/>
    <w:rsid w:val="0005103E"/>
    <w:rsid w:val="000515A5"/>
    <w:rsid w:val="0005195A"/>
    <w:rsid w:val="0005196B"/>
    <w:rsid w:val="00053F14"/>
    <w:rsid w:val="00054954"/>
    <w:rsid w:val="00057051"/>
    <w:rsid w:val="00057A04"/>
    <w:rsid w:val="00061E88"/>
    <w:rsid w:val="00062C3F"/>
    <w:rsid w:val="00064184"/>
    <w:rsid w:val="00064D0D"/>
    <w:rsid w:val="000656D2"/>
    <w:rsid w:val="00065E5C"/>
    <w:rsid w:val="000660CE"/>
    <w:rsid w:val="00066C8E"/>
    <w:rsid w:val="00067CEF"/>
    <w:rsid w:val="0007002A"/>
    <w:rsid w:val="00070371"/>
    <w:rsid w:val="00070561"/>
    <w:rsid w:val="00070D76"/>
    <w:rsid w:val="000712E2"/>
    <w:rsid w:val="0007165C"/>
    <w:rsid w:val="00072374"/>
    <w:rsid w:val="000753E4"/>
    <w:rsid w:val="00077240"/>
    <w:rsid w:val="00077A11"/>
    <w:rsid w:val="000800D9"/>
    <w:rsid w:val="000836C1"/>
    <w:rsid w:val="00085E5E"/>
    <w:rsid w:val="0008653B"/>
    <w:rsid w:val="00086C55"/>
    <w:rsid w:val="00087059"/>
    <w:rsid w:val="00090B2D"/>
    <w:rsid w:val="00093017"/>
    <w:rsid w:val="0009310D"/>
    <w:rsid w:val="000954CF"/>
    <w:rsid w:val="000965F4"/>
    <w:rsid w:val="000A0C79"/>
    <w:rsid w:val="000A33B6"/>
    <w:rsid w:val="000A4894"/>
    <w:rsid w:val="000A5089"/>
    <w:rsid w:val="000A51AA"/>
    <w:rsid w:val="000A56F3"/>
    <w:rsid w:val="000A57F4"/>
    <w:rsid w:val="000A7031"/>
    <w:rsid w:val="000A7B0E"/>
    <w:rsid w:val="000B124C"/>
    <w:rsid w:val="000B5A91"/>
    <w:rsid w:val="000B63C0"/>
    <w:rsid w:val="000B6CCF"/>
    <w:rsid w:val="000B7A58"/>
    <w:rsid w:val="000C1E5D"/>
    <w:rsid w:val="000C218A"/>
    <w:rsid w:val="000C2A64"/>
    <w:rsid w:val="000C7EEA"/>
    <w:rsid w:val="000C7F4E"/>
    <w:rsid w:val="000D00AE"/>
    <w:rsid w:val="000D021E"/>
    <w:rsid w:val="000D28D4"/>
    <w:rsid w:val="000D3749"/>
    <w:rsid w:val="000E1C57"/>
    <w:rsid w:val="000E3739"/>
    <w:rsid w:val="000E418E"/>
    <w:rsid w:val="000E48F8"/>
    <w:rsid w:val="000E4917"/>
    <w:rsid w:val="000E496D"/>
    <w:rsid w:val="000E63F3"/>
    <w:rsid w:val="000E66F1"/>
    <w:rsid w:val="000F1644"/>
    <w:rsid w:val="000F2487"/>
    <w:rsid w:val="000F34C9"/>
    <w:rsid w:val="001007FF"/>
    <w:rsid w:val="00101991"/>
    <w:rsid w:val="00101F4A"/>
    <w:rsid w:val="0010553A"/>
    <w:rsid w:val="00105736"/>
    <w:rsid w:val="00105E17"/>
    <w:rsid w:val="00107154"/>
    <w:rsid w:val="001073DD"/>
    <w:rsid w:val="001077E8"/>
    <w:rsid w:val="00111021"/>
    <w:rsid w:val="001118CA"/>
    <w:rsid w:val="00114F82"/>
    <w:rsid w:val="00116B2D"/>
    <w:rsid w:val="0012158E"/>
    <w:rsid w:val="0012186E"/>
    <w:rsid w:val="001226C1"/>
    <w:rsid w:val="00123A23"/>
    <w:rsid w:val="00124F17"/>
    <w:rsid w:val="0013255D"/>
    <w:rsid w:val="00132A0E"/>
    <w:rsid w:val="0013303F"/>
    <w:rsid w:val="001348C5"/>
    <w:rsid w:val="00136E0E"/>
    <w:rsid w:val="00137B5A"/>
    <w:rsid w:val="00137C0F"/>
    <w:rsid w:val="001411E7"/>
    <w:rsid w:val="00141F85"/>
    <w:rsid w:val="00141F9D"/>
    <w:rsid w:val="00143BE7"/>
    <w:rsid w:val="00144D10"/>
    <w:rsid w:val="0014575C"/>
    <w:rsid w:val="00145801"/>
    <w:rsid w:val="001466CB"/>
    <w:rsid w:val="00147371"/>
    <w:rsid w:val="00153971"/>
    <w:rsid w:val="00156C08"/>
    <w:rsid w:val="00157EAA"/>
    <w:rsid w:val="00161A2C"/>
    <w:rsid w:val="001622EB"/>
    <w:rsid w:val="00163F09"/>
    <w:rsid w:val="00170748"/>
    <w:rsid w:val="0017215A"/>
    <w:rsid w:val="00172C4C"/>
    <w:rsid w:val="00172C77"/>
    <w:rsid w:val="00173057"/>
    <w:rsid w:val="00173283"/>
    <w:rsid w:val="00173FDA"/>
    <w:rsid w:val="00174D66"/>
    <w:rsid w:val="001770DE"/>
    <w:rsid w:val="00177719"/>
    <w:rsid w:val="00177758"/>
    <w:rsid w:val="001801F4"/>
    <w:rsid w:val="00180771"/>
    <w:rsid w:val="00180FE5"/>
    <w:rsid w:val="001819F5"/>
    <w:rsid w:val="00182401"/>
    <w:rsid w:val="00182B1D"/>
    <w:rsid w:val="0018344F"/>
    <w:rsid w:val="00185CE4"/>
    <w:rsid w:val="00190724"/>
    <w:rsid w:val="001960F0"/>
    <w:rsid w:val="00196B3E"/>
    <w:rsid w:val="001A010C"/>
    <w:rsid w:val="001A0ED8"/>
    <w:rsid w:val="001A2FDD"/>
    <w:rsid w:val="001A58C0"/>
    <w:rsid w:val="001A5B08"/>
    <w:rsid w:val="001A5C6D"/>
    <w:rsid w:val="001A5F34"/>
    <w:rsid w:val="001A7840"/>
    <w:rsid w:val="001B01F3"/>
    <w:rsid w:val="001B0328"/>
    <w:rsid w:val="001B187A"/>
    <w:rsid w:val="001B18F7"/>
    <w:rsid w:val="001B4DAC"/>
    <w:rsid w:val="001B5336"/>
    <w:rsid w:val="001B66D9"/>
    <w:rsid w:val="001C39C8"/>
    <w:rsid w:val="001C5706"/>
    <w:rsid w:val="001C58C6"/>
    <w:rsid w:val="001C7A68"/>
    <w:rsid w:val="001D091B"/>
    <w:rsid w:val="001D2134"/>
    <w:rsid w:val="001D4A5B"/>
    <w:rsid w:val="001D52A5"/>
    <w:rsid w:val="001D5E68"/>
    <w:rsid w:val="001D75A8"/>
    <w:rsid w:val="001E2210"/>
    <w:rsid w:val="001E37A7"/>
    <w:rsid w:val="001E453F"/>
    <w:rsid w:val="001E4D70"/>
    <w:rsid w:val="001E5A29"/>
    <w:rsid w:val="001E7F9C"/>
    <w:rsid w:val="001F0635"/>
    <w:rsid w:val="001F119D"/>
    <w:rsid w:val="001F4800"/>
    <w:rsid w:val="001F7EB1"/>
    <w:rsid w:val="0020171D"/>
    <w:rsid w:val="00201E64"/>
    <w:rsid w:val="002034D3"/>
    <w:rsid w:val="002040EC"/>
    <w:rsid w:val="002053B1"/>
    <w:rsid w:val="002055ED"/>
    <w:rsid w:val="00205D53"/>
    <w:rsid w:val="002060B3"/>
    <w:rsid w:val="0020688D"/>
    <w:rsid w:val="002075C7"/>
    <w:rsid w:val="00210390"/>
    <w:rsid w:val="002115BA"/>
    <w:rsid w:val="00212494"/>
    <w:rsid w:val="00214FA3"/>
    <w:rsid w:val="00215E65"/>
    <w:rsid w:val="00217659"/>
    <w:rsid w:val="00217E28"/>
    <w:rsid w:val="00220102"/>
    <w:rsid w:val="00220A31"/>
    <w:rsid w:val="00221908"/>
    <w:rsid w:val="00221F95"/>
    <w:rsid w:val="0022229E"/>
    <w:rsid w:val="00223844"/>
    <w:rsid w:val="00224460"/>
    <w:rsid w:val="00225395"/>
    <w:rsid w:val="00227047"/>
    <w:rsid w:val="00227708"/>
    <w:rsid w:val="00231155"/>
    <w:rsid w:val="002318F7"/>
    <w:rsid w:val="002318FF"/>
    <w:rsid w:val="00232465"/>
    <w:rsid w:val="00232BB6"/>
    <w:rsid w:val="00234786"/>
    <w:rsid w:val="002356D7"/>
    <w:rsid w:val="00236622"/>
    <w:rsid w:val="002451A8"/>
    <w:rsid w:val="002455E3"/>
    <w:rsid w:val="00245D29"/>
    <w:rsid w:val="0024694A"/>
    <w:rsid w:val="00246D77"/>
    <w:rsid w:val="00247F1D"/>
    <w:rsid w:val="00250DAC"/>
    <w:rsid w:val="00250E7B"/>
    <w:rsid w:val="00251BCF"/>
    <w:rsid w:val="00252789"/>
    <w:rsid w:val="00252F52"/>
    <w:rsid w:val="00253872"/>
    <w:rsid w:val="00253CDF"/>
    <w:rsid w:val="00255060"/>
    <w:rsid w:val="0025655C"/>
    <w:rsid w:val="00257120"/>
    <w:rsid w:val="0026086F"/>
    <w:rsid w:val="00262054"/>
    <w:rsid w:val="00262A93"/>
    <w:rsid w:val="00263815"/>
    <w:rsid w:val="00264A04"/>
    <w:rsid w:val="00265643"/>
    <w:rsid w:val="002679B4"/>
    <w:rsid w:val="0027157D"/>
    <w:rsid w:val="00271C1F"/>
    <w:rsid w:val="00271CA0"/>
    <w:rsid w:val="002731D5"/>
    <w:rsid w:val="002746E3"/>
    <w:rsid w:val="00276D40"/>
    <w:rsid w:val="00276F85"/>
    <w:rsid w:val="002772D6"/>
    <w:rsid w:val="002772DF"/>
    <w:rsid w:val="00281B9D"/>
    <w:rsid w:val="00281D9A"/>
    <w:rsid w:val="00285AB9"/>
    <w:rsid w:val="0029058A"/>
    <w:rsid w:val="00290F09"/>
    <w:rsid w:val="00293EDB"/>
    <w:rsid w:val="00295462"/>
    <w:rsid w:val="00295D20"/>
    <w:rsid w:val="00296A4B"/>
    <w:rsid w:val="002A00E5"/>
    <w:rsid w:val="002A1BD7"/>
    <w:rsid w:val="002A2A1B"/>
    <w:rsid w:val="002A352D"/>
    <w:rsid w:val="002A484E"/>
    <w:rsid w:val="002A4BBD"/>
    <w:rsid w:val="002A4CDB"/>
    <w:rsid w:val="002A546F"/>
    <w:rsid w:val="002A6537"/>
    <w:rsid w:val="002B43C7"/>
    <w:rsid w:val="002C0CB5"/>
    <w:rsid w:val="002C1FC4"/>
    <w:rsid w:val="002C259D"/>
    <w:rsid w:val="002C2B37"/>
    <w:rsid w:val="002C52EE"/>
    <w:rsid w:val="002C75ED"/>
    <w:rsid w:val="002C777B"/>
    <w:rsid w:val="002D1355"/>
    <w:rsid w:val="002D14E1"/>
    <w:rsid w:val="002D2299"/>
    <w:rsid w:val="002D2E6D"/>
    <w:rsid w:val="002D2F50"/>
    <w:rsid w:val="002D3D8A"/>
    <w:rsid w:val="002D4395"/>
    <w:rsid w:val="002D4E97"/>
    <w:rsid w:val="002D6255"/>
    <w:rsid w:val="002D66F2"/>
    <w:rsid w:val="002D7AF5"/>
    <w:rsid w:val="002E0077"/>
    <w:rsid w:val="002E0490"/>
    <w:rsid w:val="002E08F9"/>
    <w:rsid w:val="002E0C13"/>
    <w:rsid w:val="002E193F"/>
    <w:rsid w:val="002E29BD"/>
    <w:rsid w:val="002E3751"/>
    <w:rsid w:val="002E52CC"/>
    <w:rsid w:val="002E567C"/>
    <w:rsid w:val="002E6D77"/>
    <w:rsid w:val="002F0D58"/>
    <w:rsid w:val="002F322C"/>
    <w:rsid w:val="002F4AF0"/>
    <w:rsid w:val="002F5B26"/>
    <w:rsid w:val="002F6900"/>
    <w:rsid w:val="002F72BC"/>
    <w:rsid w:val="002F798A"/>
    <w:rsid w:val="0030010C"/>
    <w:rsid w:val="00300604"/>
    <w:rsid w:val="00300B17"/>
    <w:rsid w:val="00306ED4"/>
    <w:rsid w:val="003115CA"/>
    <w:rsid w:val="00311757"/>
    <w:rsid w:val="00312628"/>
    <w:rsid w:val="00312694"/>
    <w:rsid w:val="00312C74"/>
    <w:rsid w:val="00313053"/>
    <w:rsid w:val="00317BDC"/>
    <w:rsid w:val="00320534"/>
    <w:rsid w:val="003219B2"/>
    <w:rsid w:val="00322927"/>
    <w:rsid w:val="00322DF7"/>
    <w:rsid w:val="00323AE4"/>
    <w:rsid w:val="00323C09"/>
    <w:rsid w:val="00325357"/>
    <w:rsid w:val="00326413"/>
    <w:rsid w:val="0033130A"/>
    <w:rsid w:val="00334845"/>
    <w:rsid w:val="00340F6A"/>
    <w:rsid w:val="00341522"/>
    <w:rsid w:val="003417B0"/>
    <w:rsid w:val="003428B5"/>
    <w:rsid w:val="00343189"/>
    <w:rsid w:val="00343ABE"/>
    <w:rsid w:val="003449F5"/>
    <w:rsid w:val="003456B0"/>
    <w:rsid w:val="0034596C"/>
    <w:rsid w:val="003465A6"/>
    <w:rsid w:val="0035172C"/>
    <w:rsid w:val="003525AE"/>
    <w:rsid w:val="003556B3"/>
    <w:rsid w:val="00355B7F"/>
    <w:rsid w:val="003566AE"/>
    <w:rsid w:val="0035783F"/>
    <w:rsid w:val="00357B46"/>
    <w:rsid w:val="00357BD2"/>
    <w:rsid w:val="003645F0"/>
    <w:rsid w:val="00365B14"/>
    <w:rsid w:val="00367EA0"/>
    <w:rsid w:val="00371807"/>
    <w:rsid w:val="00372331"/>
    <w:rsid w:val="00372568"/>
    <w:rsid w:val="00376635"/>
    <w:rsid w:val="00376910"/>
    <w:rsid w:val="00376BC7"/>
    <w:rsid w:val="00380947"/>
    <w:rsid w:val="00380D74"/>
    <w:rsid w:val="0038101F"/>
    <w:rsid w:val="0038109C"/>
    <w:rsid w:val="00383BB8"/>
    <w:rsid w:val="00384754"/>
    <w:rsid w:val="00384BBC"/>
    <w:rsid w:val="00385357"/>
    <w:rsid w:val="00390090"/>
    <w:rsid w:val="003900D3"/>
    <w:rsid w:val="003904FD"/>
    <w:rsid w:val="003917AF"/>
    <w:rsid w:val="00391982"/>
    <w:rsid w:val="00391A68"/>
    <w:rsid w:val="00392273"/>
    <w:rsid w:val="00392C71"/>
    <w:rsid w:val="003945D8"/>
    <w:rsid w:val="00395A32"/>
    <w:rsid w:val="00395BA1"/>
    <w:rsid w:val="00397519"/>
    <w:rsid w:val="00397DF1"/>
    <w:rsid w:val="00397FCE"/>
    <w:rsid w:val="003A0515"/>
    <w:rsid w:val="003A113D"/>
    <w:rsid w:val="003A3AE3"/>
    <w:rsid w:val="003A3E5D"/>
    <w:rsid w:val="003A48A6"/>
    <w:rsid w:val="003A547B"/>
    <w:rsid w:val="003A68E1"/>
    <w:rsid w:val="003A6D9A"/>
    <w:rsid w:val="003A7223"/>
    <w:rsid w:val="003A73AB"/>
    <w:rsid w:val="003B2725"/>
    <w:rsid w:val="003B47D6"/>
    <w:rsid w:val="003B51CE"/>
    <w:rsid w:val="003B7C4E"/>
    <w:rsid w:val="003C1836"/>
    <w:rsid w:val="003C1D2A"/>
    <w:rsid w:val="003C33FB"/>
    <w:rsid w:val="003C35BC"/>
    <w:rsid w:val="003C39C1"/>
    <w:rsid w:val="003C4297"/>
    <w:rsid w:val="003C4BA4"/>
    <w:rsid w:val="003C4BE0"/>
    <w:rsid w:val="003C55B7"/>
    <w:rsid w:val="003C5CD4"/>
    <w:rsid w:val="003C692C"/>
    <w:rsid w:val="003C7BC1"/>
    <w:rsid w:val="003D24F1"/>
    <w:rsid w:val="003D26E9"/>
    <w:rsid w:val="003D2DCD"/>
    <w:rsid w:val="003D2E8D"/>
    <w:rsid w:val="003D37F7"/>
    <w:rsid w:val="003D4D04"/>
    <w:rsid w:val="003D5AEE"/>
    <w:rsid w:val="003D6DBD"/>
    <w:rsid w:val="003E1CB7"/>
    <w:rsid w:val="003E2DC6"/>
    <w:rsid w:val="003E319E"/>
    <w:rsid w:val="003E4DD4"/>
    <w:rsid w:val="003E5F7E"/>
    <w:rsid w:val="003E78C3"/>
    <w:rsid w:val="003E7DB3"/>
    <w:rsid w:val="003E7F20"/>
    <w:rsid w:val="003F1A66"/>
    <w:rsid w:val="003F219E"/>
    <w:rsid w:val="003F3237"/>
    <w:rsid w:val="003F4174"/>
    <w:rsid w:val="003F4FDF"/>
    <w:rsid w:val="003F741F"/>
    <w:rsid w:val="00401630"/>
    <w:rsid w:val="0040170E"/>
    <w:rsid w:val="00401FA2"/>
    <w:rsid w:val="004027AB"/>
    <w:rsid w:val="004031BA"/>
    <w:rsid w:val="004039F7"/>
    <w:rsid w:val="0040615B"/>
    <w:rsid w:val="004063A4"/>
    <w:rsid w:val="0040773A"/>
    <w:rsid w:val="00414E7F"/>
    <w:rsid w:val="00415BAC"/>
    <w:rsid w:val="004162BC"/>
    <w:rsid w:val="004164B6"/>
    <w:rsid w:val="00417340"/>
    <w:rsid w:val="0042011A"/>
    <w:rsid w:val="0042030A"/>
    <w:rsid w:val="004206C3"/>
    <w:rsid w:val="004208D0"/>
    <w:rsid w:val="00420F74"/>
    <w:rsid w:val="0042179E"/>
    <w:rsid w:val="004232E8"/>
    <w:rsid w:val="0042362A"/>
    <w:rsid w:val="00423B36"/>
    <w:rsid w:val="00424250"/>
    <w:rsid w:val="00425E68"/>
    <w:rsid w:val="00425EF8"/>
    <w:rsid w:val="00426B69"/>
    <w:rsid w:val="00427004"/>
    <w:rsid w:val="00427FB7"/>
    <w:rsid w:val="004304E2"/>
    <w:rsid w:val="00430AED"/>
    <w:rsid w:val="004319C9"/>
    <w:rsid w:val="00434164"/>
    <w:rsid w:val="004341AF"/>
    <w:rsid w:val="0043432A"/>
    <w:rsid w:val="0043485B"/>
    <w:rsid w:val="0044012C"/>
    <w:rsid w:val="00440E59"/>
    <w:rsid w:val="0044224E"/>
    <w:rsid w:val="00447868"/>
    <w:rsid w:val="00450627"/>
    <w:rsid w:val="004512AC"/>
    <w:rsid w:val="00453E12"/>
    <w:rsid w:val="00455790"/>
    <w:rsid w:val="004567B6"/>
    <w:rsid w:val="00456FE9"/>
    <w:rsid w:val="00461001"/>
    <w:rsid w:val="00464438"/>
    <w:rsid w:val="00464AF4"/>
    <w:rsid w:val="00464C1C"/>
    <w:rsid w:val="0046663B"/>
    <w:rsid w:val="00467227"/>
    <w:rsid w:val="00470D89"/>
    <w:rsid w:val="00474995"/>
    <w:rsid w:val="00474DBB"/>
    <w:rsid w:val="00476386"/>
    <w:rsid w:val="00476681"/>
    <w:rsid w:val="00476955"/>
    <w:rsid w:val="0047718E"/>
    <w:rsid w:val="004779E9"/>
    <w:rsid w:val="00480067"/>
    <w:rsid w:val="00480CFA"/>
    <w:rsid w:val="00482058"/>
    <w:rsid w:val="00482574"/>
    <w:rsid w:val="004827DD"/>
    <w:rsid w:val="00483B82"/>
    <w:rsid w:val="00483E58"/>
    <w:rsid w:val="00485935"/>
    <w:rsid w:val="00485C9B"/>
    <w:rsid w:val="004861CB"/>
    <w:rsid w:val="004861FB"/>
    <w:rsid w:val="00487EBD"/>
    <w:rsid w:val="00491FA1"/>
    <w:rsid w:val="00491FDA"/>
    <w:rsid w:val="004922EB"/>
    <w:rsid w:val="00493239"/>
    <w:rsid w:val="00494836"/>
    <w:rsid w:val="00496399"/>
    <w:rsid w:val="00497FDB"/>
    <w:rsid w:val="004A09BC"/>
    <w:rsid w:val="004A1746"/>
    <w:rsid w:val="004A26B4"/>
    <w:rsid w:val="004A559C"/>
    <w:rsid w:val="004A78DD"/>
    <w:rsid w:val="004B0E1B"/>
    <w:rsid w:val="004B1E75"/>
    <w:rsid w:val="004B344A"/>
    <w:rsid w:val="004B36AA"/>
    <w:rsid w:val="004B78B3"/>
    <w:rsid w:val="004C013D"/>
    <w:rsid w:val="004C0482"/>
    <w:rsid w:val="004C0856"/>
    <w:rsid w:val="004C121F"/>
    <w:rsid w:val="004C63CB"/>
    <w:rsid w:val="004D17D1"/>
    <w:rsid w:val="004D1918"/>
    <w:rsid w:val="004D1E64"/>
    <w:rsid w:val="004D3293"/>
    <w:rsid w:val="004D3910"/>
    <w:rsid w:val="004D3F00"/>
    <w:rsid w:val="004D7885"/>
    <w:rsid w:val="004E1C0F"/>
    <w:rsid w:val="004E1C7A"/>
    <w:rsid w:val="004E21D3"/>
    <w:rsid w:val="004E2266"/>
    <w:rsid w:val="004E49CF"/>
    <w:rsid w:val="004E508F"/>
    <w:rsid w:val="004E5B6A"/>
    <w:rsid w:val="004E7E8C"/>
    <w:rsid w:val="004E7F45"/>
    <w:rsid w:val="004F1063"/>
    <w:rsid w:val="004F666F"/>
    <w:rsid w:val="00502C35"/>
    <w:rsid w:val="00503A42"/>
    <w:rsid w:val="00505706"/>
    <w:rsid w:val="00506F1E"/>
    <w:rsid w:val="005073EB"/>
    <w:rsid w:val="00512039"/>
    <w:rsid w:val="0051492D"/>
    <w:rsid w:val="00515021"/>
    <w:rsid w:val="00517CA3"/>
    <w:rsid w:val="005224C6"/>
    <w:rsid w:val="00522C31"/>
    <w:rsid w:val="00522FD0"/>
    <w:rsid w:val="005258AD"/>
    <w:rsid w:val="00526998"/>
    <w:rsid w:val="0053222E"/>
    <w:rsid w:val="00532280"/>
    <w:rsid w:val="00532FAB"/>
    <w:rsid w:val="00533CAA"/>
    <w:rsid w:val="00533EBD"/>
    <w:rsid w:val="00535092"/>
    <w:rsid w:val="0053568F"/>
    <w:rsid w:val="0053575F"/>
    <w:rsid w:val="0054282B"/>
    <w:rsid w:val="005440A0"/>
    <w:rsid w:val="00550B36"/>
    <w:rsid w:val="00551C77"/>
    <w:rsid w:val="00551F54"/>
    <w:rsid w:val="00552B4B"/>
    <w:rsid w:val="00552C5B"/>
    <w:rsid w:val="0055337F"/>
    <w:rsid w:val="0055339A"/>
    <w:rsid w:val="00555A5D"/>
    <w:rsid w:val="0056051C"/>
    <w:rsid w:val="005605F7"/>
    <w:rsid w:val="00561D3C"/>
    <w:rsid w:val="00561D95"/>
    <w:rsid w:val="0056204C"/>
    <w:rsid w:val="0056259D"/>
    <w:rsid w:val="00562BA0"/>
    <w:rsid w:val="005644A2"/>
    <w:rsid w:val="00564CBC"/>
    <w:rsid w:val="00565F0C"/>
    <w:rsid w:val="00566263"/>
    <w:rsid w:val="0056711E"/>
    <w:rsid w:val="005671C5"/>
    <w:rsid w:val="00571309"/>
    <w:rsid w:val="00573D81"/>
    <w:rsid w:val="00575532"/>
    <w:rsid w:val="0057730B"/>
    <w:rsid w:val="005800E3"/>
    <w:rsid w:val="005811DF"/>
    <w:rsid w:val="00581373"/>
    <w:rsid w:val="00581A23"/>
    <w:rsid w:val="0058477A"/>
    <w:rsid w:val="00584EB7"/>
    <w:rsid w:val="00585255"/>
    <w:rsid w:val="0058591B"/>
    <w:rsid w:val="00587FDE"/>
    <w:rsid w:val="00591409"/>
    <w:rsid w:val="00591AC0"/>
    <w:rsid w:val="0059253F"/>
    <w:rsid w:val="00593ED4"/>
    <w:rsid w:val="00595E18"/>
    <w:rsid w:val="00597834"/>
    <w:rsid w:val="00597EE2"/>
    <w:rsid w:val="005A15B2"/>
    <w:rsid w:val="005A2124"/>
    <w:rsid w:val="005A530C"/>
    <w:rsid w:val="005A6345"/>
    <w:rsid w:val="005A7B50"/>
    <w:rsid w:val="005B07D9"/>
    <w:rsid w:val="005B0FCC"/>
    <w:rsid w:val="005B2C26"/>
    <w:rsid w:val="005B309A"/>
    <w:rsid w:val="005B3725"/>
    <w:rsid w:val="005B47B3"/>
    <w:rsid w:val="005B51AB"/>
    <w:rsid w:val="005B5C83"/>
    <w:rsid w:val="005B7F4F"/>
    <w:rsid w:val="005C1BA8"/>
    <w:rsid w:val="005C1F4A"/>
    <w:rsid w:val="005C40F8"/>
    <w:rsid w:val="005C5403"/>
    <w:rsid w:val="005C606F"/>
    <w:rsid w:val="005C61D6"/>
    <w:rsid w:val="005C7117"/>
    <w:rsid w:val="005C7CC9"/>
    <w:rsid w:val="005D15C2"/>
    <w:rsid w:val="005D37D2"/>
    <w:rsid w:val="005D772C"/>
    <w:rsid w:val="005E109D"/>
    <w:rsid w:val="005E1BDE"/>
    <w:rsid w:val="005E23CC"/>
    <w:rsid w:val="005E3080"/>
    <w:rsid w:val="005E4967"/>
    <w:rsid w:val="005E6722"/>
    <w:rsid w:val="005F0078"/>
    <w:rsid w:val="005F063E"/>
    <w:rsid w:val="005F17BB"/>
    <w:rsid w:val="005F3827"/>
    <w:rsid w:val="005F44D4"/>
    <w:rsid w:val="005F4659"/>
    <w:rsid w:val="005F5444"/>
    <w:rsid w:val="005F56BC"/>
    <w:rsid w:val="005F6758"/>
    <w:rsid w:val="006000C4"/>
    <w:rsid w:val="00600E90"/>
    <w:rsid w:val="00602305"/>
    <w:rsid w:val="00603477"/>
    <w:rsid w:val="006069F9"/>
    <w:rsid w:val="006074C1"/>
    <w:rsid w:val="00607EDD"/>
    <w:rsid w:val="00610CB4"/>
    <w:rsid w:val="00611D50"/>
    <w:rsid w:val="00611FF9"/>
    <w:rsid w:val="00613AF5"/>
    <w:rsid w:val="00613B71"/>
    <w:rsid w:val="00613C67"/>
    <w:rsid w:val="006150AF"/>
    <w:rsid w:val="00615E93"/>
    <w:rsid w:val="00617801"/>
    <w:rsid w:val="006235AB"/>
    <w:rsid w:val="00624AC4"/>
    <w:rsid w:val="00627E6B"/>
    <w:rsid w:val="006304E1"/>
    <w:rsid w:val="00630AD6"/>
    <w:rsid w:val="00631727"/>
    <w:rsid w:val="00632198"/>
    <w:rsid w:val="00636665"/>
    <w:rsid w:val="006366AB"/>
    <w:rsid w:val="006375E0"/>
    <w:rsid w:val="00640542"/>
    <w:rsid w:val="00641066"/>
    <w:rsid w:val="00641067"/>
    <w:rsid w:val="0064269B"/>
    <w:rsid w:val="006469D8"/>
    <w:rsid w:val="00647E9C"/>
    <w:rsid w:val="006533D3"/>
    <w:rsid w:val="006545B4"/>
    <w:rsid w:val="00654D84"/>
    <w:rsid w:val="006550E6"/>
    <w:rsid w:val="00656575"/>
    <w:rsid w:val="00657355"/>
    <w:rsid w:val="0066020B"/>
    <w:rsid w:val="0066050B"/>
    <w:rsid w:val="00661FBB"/>
    <w:rsid w:val="0066376E"/>
    <w:rsid w:val="00664110"/>
    <w:rsid w:val="0067131C"/>
    <w:rsid w:val="00676DAC"/>
    <w:rsid w:val="00676DDC"/>
    <w:rsid w:val="006770CE"/>
    <w:rsid w:val="0067737F"/>
    <w:rsid w:val="00677523"/>
    <w:rsid w:val="00680299"/>
    <w:rsid w:val="00680ECA"/>
    <w:rsid w:val="00683038"/>
    <w:rsid w:val="0068493B"/>
    <w:rsid w:val="00684D71"/>
    <w:rsid w:val="00685045"/>
    <w:rsid w:val="00687932"/>
    <w:rsid w:val="00687CC5"/>
    <w:rsid w:val="00690489"/>
    <w:rsid w:val="00690AFF"/>
    <w:rsid w:val="00691345"/>
    <w:rsid w:val="006927DC"/>
    <w:rsid w:val="006952BA"/>
    <w:rsid w:val="006969D8"/>
    <w:rsid w:val="00696B2E"/>
    <w:rsid w:val="006A0372"/>
    <w:rsid w:val="006A0A85"/>
    <w:rsid w:val="006A0FDF"/>
    <w:rsid w:val="006A1887"/>
    <w:rsid w:val="006A3987"/>
    <w:rsid w:val="006A3B1A"/>
    <w:rsid w:val="006A3B22"/>
    <w:rsid w:val="006A4640"/>
    <w:rsid w:val="006A51A4"/>
    <w:rsid w:val="006A5822"/>
    <w:rsid w:val="006A59DD"/>
    <w:rsid w:val="006A5AF5"/>
    <w:rsid w:val="006A6ADF"/>
    <w:rsid w:val="006A7A09"/>
    <w:rsid w:val="006B028F"/>
    <w:rsid w:val="006B064B"/>
    <w:rsid w:val="006B07B9"/>
    <w:rsid w:val="006B0949"/>
    <w:rsid w:val="006B14AD"/>
    <w:rsid w:val="006B15EF"/>
    <w:rsid w:val="006B1ADD"/>
    <w:rsid w:val="006B2DED"/>
    <w:rsid w:val="006B350A"/>
    <w:rsid w:val="006B4150"/>
    <w:rsid w:val="006B7D9D"/>
    <w:rsid w:val="006C0498"/>
    <w:rsid w:val="006C1320"/>
    <w:rsid w:val="006C267D"/>
    <w:rsid w:val="006C510A"/>
    <w:rsid w:val="006C61FA"/>
    <w:rsid w:val="006C7CC1"/>
    <w:rsid w:val="006D2347"/>
    <w:rsid w:val="006D38E9"/>
    <w:rsid w:val="006D3EB3"/>
    <w:rsid w:val="006D4DCD"/>
    <w:rsid w:val="006D7D76"/>
    <w:rsid w:val="006E06CC"/>
    <w:rsid w:val="006E30F2"/>
    <w:rsid w:val="006E7D05"/>
    <w:rsid w:val="006F0B38"/>
    <w:rsid w:val="006F0EAB"/>
    <w:rsid w:val="006F23E5"/>
    <w:rsid w:val="006F2EF2"/>
    <w:rsid w:val="006F5EE0"/>
    <w:rsid w:val="006F6070"/>
    <w:rsid w:val="007025EF"/>
    <w:rsid w:val="00702C17"/>
    <w:rsid w:val="0070334D"/>
    <w:rsid w:val="0070369E"/>
    <w:rsid w:val="00703B61"/>
    <w:rsid w:val="00704AFA"/>
    <w:rsid w:val="00705340"/>
    <w:rsid w:val="00705A2E"/>
    <w:rsid w:val="00705DA0"/>
    <w:rsid w:val="00706DF7"/>
    <w:rsid w:val="00707860"/>
    <w:rsid w:val="00711210"/>
    <w:rsid w:val="007118A4"/>
    <w:rsid w:val="007159AA"/>
    <w:rsid w:val="00716850"/>
    <w:rsid w:val="00721A1B"/>
    <w:rsid w:val="00723DD0"/>
    <w:rsid w:val="0072461B"/>
    <w:rsid w:val="007249D5"/>
    <w:rsid w:val="007301DA"/>
    <w:rsid w:val="00733CCC"/>
    <w:rsid w:val="0073616D"/>
    <w:rsid w:val="007409AC"/>
    <w:rsid w:val="00740F1F"/>
    <w:rsid w:val="00742116"/>
    <w:rsid w:val="00742EFA"/>
    <w:rsid w:val="00744E16"/>
    <w:rsid w:val="00744F9B"/>
    <w:rsid w:val="00747BBB"/>
    <w:rsid w:val="00750952"/>
    <w:rsid w:val="00750E73"/>
    <w:rsid w:val="0075264C"/>
    <w:rsid w:val="00753EC8"/>
    <w:rsid w:val="00754142"/>
    <w:rsid w:val="00756506"/>
    <w:rsid w:val="00756A84"/>
    <w:rsid w:val="0076091A"/>
    <w:rsid w:val="007621CC"/>
    <w:rsid w:val="0076327A"/>
    <w:rsid w:val="00764E13"/>
    <w:rsid w:val="00765AC0"/>
    <w:rsid w:val="007671E2"/>
    <w:rsid w:val="007701EC"/>
    <w:rsid w:val="007718C1"/>
    <w:rsid w:val="007726DB"/>
    <w:rsid w:val="00773C0C"/>
    <w:rsid w:val="007756EF"/>
    <w:rsid w:val="00775745"/>
    <w:rsid w:val="00775A00"/>
    <w:rsid w:val="00776C00"/>
    <w:rsid w:val="007777CF"/>
    <w:rsid w:val="00780961"/>
    <w:rsid w:val="00782781"/>
    <w:rsid w:val="007829AE"/>
    <w:rsid w:val="00783649"/>
    <w:rsid w:val="0078399B"/>
    <w:rsid w:val="00783EA4"/>
    <w:rsid w:val="00784F1C"/>
    <w:rsid w:val="00785BC7"/>
    <w:rsid w:val="00786E3D"/>
    <w:rsid w:val="007901EC"/>
    <w:rsid w:val="00790A7B"/>
    <w:rsid w:val="0079398D"/>
    <w:rsid w:val="0079489A"/>
    <w:rsid w:val="007958DC"/>
    <w:rsid w:val="00795D6C"/>
    <w:rsid w:val="00796EE5"/>
    <w:rsid w:val="0079729E"/>
    <w:rsid w:val="007A2FED"/>
    <w:rsid w:val="007A4CD0"/>
    <w:rsid w:val="007A4E73"/>
    <w:rsid w:val="007A624A"/>
    <w:rsid w:val="007B0895"/>
    <w:rsid w:val="007B2E5D"/>
    <w:rsid w:val="007B3529"/>
    <w:rsid w:val="007B675A"/>
    <w:rsid w:val="007B761C"/>
    <w:rsid w:val="007C040B"/>
    <w:rsid w:val="007C1EA3"/>
    <w:rsid w:val="007C42E9"/>
    <w:rsid w:val="007C4605"/>
    <w:rsid w:val="007C5137"/>
    <w:rsid w:val="007C5BBC"/>
    <w:rsid w:val="007C78C1"/>
    <w:rsid w:val="007D1C55"/>
    <w:rsid w:val="007D1E9B"/>
    <w:rsid w:val="007D2017"/>
    <w:rsid w:val="007D20F4"/>
    <w:rsid w:val="007D28B3"/>
    <w:rsid w:val="007D2B9A"/>
    <w:rsid w:val="007D448D"/>
    <w:rsid w:val="007D4B23"/>
    <w:rsid w:val="007D6538"/>
    <w:rsid w:val="007E4141"/>
    <w:rsid w:val="007E5B42"/>
    <w:rsid w:val="007E6476"/>
    <w:rsid w:val="007E64D9"/>
    <w:rsid w:val="007E69B3"/>
    <w:rsid w:val="007E780F"/>
    <w:rsid w:val="007E7A3F"/>
    <w:rsid w:val="007E7E20"/>
    <w:rsid w:val="007F0339"/>
    <w:rsid w:val="007F0907"/>
    <w:rsid w:val="007F3E91"/>
    <w:rsid w:val="007F3F9F"/>
    <w:rsid w:val="007F4B49"/>
    <w:rsid w:val="007F66C0"/>
    <w:rsid w:val="007F7425"/>
    <w:rsid w:val="007F7547"/>
    <w:rsid w:val="00801CC5"/>
    <w:rsid w:val="00802F47"/>
    <w:rsid w:val="008034C7"/>
    <w:rsid w:val="0080371F"/>
    <w:rsid w:val="00803F90"/>
    <w:rsid w:val="00805F03"/>
    <w:rsid w:val="008063DA"/>
    <w:rsid w:val="0080653D"/>
    <w:rsid w:val="00812B98"/>
    <w:rsid w:val="00812FD9"/>
    <w:rsid w:val="00813649"/>
    <w:rsid w:val="00816EE8"/>
    <w:rsid w:val="0082178E"/>
    <w:rsid w:val="00821A9E"/>
    <w:rsid w:val="00821F57"/>
    <w:rsid w:val="00822440"/>
    <w:rsid w:val="00822475"/>
    <w:rsid w:val="00824293"/>
    <w:rsid w:val="008261CD"/>
    <w:rsid w:val="00827149"/>
    <w:rsid w:val="00831143"/>
    <w:rsid w:val="0083205D"/>
    <w:rsid w:val="008404D5"/>
    <w:rsid w:val="008439F4"/>
    <w:rsid w:val="00847A8D"/>
    <w:rsid w:val="00850657"/>
    <w:rsid w:val="008515CA"/>
    <w:rsid w:val="0086170B"/>
    <w:rsid w:val="008618DD"/>
    <w:rsid w:val="00862896"/>
    <w:rsid w:val="00865336"/>
    <w:rsid w:val="00867B07"/>
    <w:rsid w:val="0087030A"/>
    <w:rsid w:val="008723C0"/>
    <w:rsid w:val="00872960"/>
    <w:rsid w:val="00872993"/>
    <w:rsid w:val="00872DED"/>
    <w:rsid w:val="00872DF4"/>
    <w:rsid w:val="00873692"/>
    <w:rsid w:val="0087559C"/>
    <w:rsid w:val="00875EA2"/>
    <w:rsid w:val="00876523"/>
    <w:rsid w:val="0087719E"/>
    <w:rsid w:val="00882139"/>
    <w:rsid w:val="008822BC"/>
    <w:rsid w:val="00882431"/>
    <w:rsid w:val="008840F5"/>
    <w:rsid w:val="00884A91"/>
    <w:rsid w:val="00885D04"/>
    <w:rsid w:val="00885E74"/>
    <w:rsid w:val="00885F97"/>
    <w:rsid w:val="00886E3B"/>
    <w:rsid w:val="00887B2F"/>
    <w:rsid w:val="0089089F"/>
    <w:rsid w:val="00890E3E"/>
    <w:rsid w:val="00894F92"/>
    <w:rsid w:val="008950D7"/>
    <w:rsid w:val="0089718F"/>
    <w:rsid w:val="008A05FA"/>
    <w:rsid w:val="008A1C0F"/>
    <w:rsid w:val="008A266A"/>
    <w:rsid w:val="008A7CE5"/>
    <w:rsid w:val="008A7F82"/>
    <w:rsid w:val="008B23D8"/>
    <w:rsid w:val="008B2E99"/>
    <w:rsid w:val="008B36A4"/>
    <w:rsid w:val="008B3700"/>
    <w:rsid w:val="008B4033"/>
    <w:rsid w:val="008B459D"/>
    <w:rsid w:val="008B4873"/>
    <w:rsid w:val="008B6BBE"/>
    <w:rsid w:val="008B6EFA"/>
    <w:rsid w:val="008C1908"/>
    <w:rsid w:val="008C34FC"/>
    <w:rsid w:val="008C51D0"/>
    <w:rsid w:val="008C57F7"/>
    <w:rsid w:val="008C596F"/>
    <w:rsid w:val="008C6A17"/>
    <w:rsid w:val="008C73AE"/>
    <w:rsid w:val="008D04B7"/>
    <w:rsid w:val="008D2686"/>
    <w:rsid w:val="008D4938"/>
    <w:rsid w:val="008D4DD9"/>
    <w:rsid w:val="008D540A"/>
    <w:rsid w:val="008D6389"/>
    <w:rsid w:val="008D684B"/>
    <w:rsid w:val="008D6D1D"/>
    <w:rsid w:val="008D7045"/>
    <w:rsid w:val="008E032D"/>
    <w:rsid w:val="008E0B79"/>
    <w:rsid w:val="008E1E0C"/>
    <w:rsid w:val="008E30A4"/>
    <w:rsid w:val="008E31B1"/>
    <w:rsid w:val="008F087F"/>
    <w:rsid w:val="008F21D5"/>
    <w:rsid w:val="008F32AF"/>
    <w:rsid w:val="008F52D3"/>
    <w:rsid w:val="008F70E6"/>
    <w:rsid w:val="00900A12"/>
    <w:rsid w:val="00902DEB"/>
    <w:rsid w:val="00906024"/>
    <w:rsid w:val="0090742A"/>
    <w:rsid w:val="009075FC"/>
    <w:rsid w:val="00914282"/>
    <w:rsid w:val="00914770"/>
    <w:rsid w:val="00916AAF"/>
    <w:rsid w:val="00917BE2"/>
    <w:rsid w:val="00917BF6"/>
    <w:rsid w:val="009205C4"/>
    <w:rsid w:val="00921507"/>
    <w:rsid w:val="00923B92"/>
    <w:rsid w:val="00930892"/>
    <w:rsid w:val="009314C5"/>
    <w:rsid w:val="00932EB8"/>
    <w:rsid w:val="009351C9"/>
    <w:rsid w:val="009359BF"/>
    <w:rsid w:val="00935C0F"/>
    <w:rsid w:val="00940699"/>
    <w:rsid w:val="009417DE"/>
    <w:rsid w:val="009419FC"/>
    <w:rsid w:val="00941C16"/>
    <w:rsid w:val="0094210E"/>
    <w:rsid w:val="00942201"/>
    <w:rsid w:val="00942E42"/>
    <w:rsid w:val="00946CFF"/>
    <w:rsid w:val="00952CEA"/>
    <w:rsid w:val="00954617"/>
    <w:rsid w:val="00954CFF"/>
    <w:rsid w:val="009555AA"/>
    <w:rsid w:val="0095674D"/>
    <w:rsid w:val="009575AE"/>
    <w:rsid w:val="009615E6"/>
    <w:rsid w:val="00963047"/>
    <w:rsid w:val="009639AD"/>
    <w:rsid w:val="0096654D"/>
    <w:rsid w:val="00966F21"/>
    <w:rsid w:val="00967A53"/>
    <w:rsid w:val="00970DEC"/>
    <w:rsid w:val="00971927"/>
    <w:rsid w:val="00972073"/>
    <w:rsid w:val="009740EA"/>
    <w:rsid w:val="00974EDE"/>
    <w:rsid w:val="00975A95"/>
    <w:rsid w:val="0097645B"/>
    <w:rsid w:val="00980404"/>
    <w:rsid w:val="00981982"/>
    <w:rsid w:val="009828D1"/>
    <w:rsid w:val="00987657"/>
    <w:rsid w:val="009903D3"/>
    <w:rsid w:val="009908F6"/>
    <w:rsid w:val="00990B11"/>
    <w:rsid w:val="00990CC1"/>
    <w:rsid w:val="00991EDC"/>
    <w:rsid w:val="009931E2"/>
    <w:rsid w:val="009934E7"/>
    <w:rsid w:val="0099453B"/>
    <w:rsid w:val="00995A44"/>
    <w:rsid w:val="00996F08"/>
    <w:rsid w:val="00997016"/>
    <w:rsid w:val="009970DB"/>
    <w:rsid w:val="00997EFC"/>
    <w:rsid w:val="009A061C"/>
    <w:rsid w:val="009A4399"/>
    <w:rsid w:val="009A58AA"/>
    <w:rsid w:val="009A6EFC"/>
    <w:rsid w:val="009A6FB1"/>
    <w:rsid w:val="009B0F68"/>
    <w:rsid w:val="009B5A83"/>
    <w:rsid w:val="009B71C4"/>
    <w:rsid w:val="009B7518"/>
    <w:rsid w:val="009B7597"/>
    <w:rsid w:val="009C03CA"/>
    <w:rsid w:val="009C0AE1"/>
    <w:rsid w:val="009C1046"/>
    <w:rsid w:val="009C117F"/>
    <w:rsid w:val="009C19F0"/>
    <w:rsid w:val="009C236C"/>
    <w:rsid w:val="009C260F"/>
    <w:rsid w:val="009C470E"/>
    <w:rsid w:val="009C6556"/>
    <w:rsid w:val="009C6F41"/>
    <w:rsid w:val="009C79B3"/>
    <w:rsid w:val="009D0012"/>
    <w:rsid w:val="009D22CA"/>
    <w:rsid w:val="009D5B3A"/>
    <w:rsid w:val="009D7A98"/>
    <w:rsid w:val="009D7BB0"/>
    <w:rsid w:val="009E05EC"/>
    <w:rsid w:val="009E0969"/>
    <w:rsid w:val="009E2518"/>
    <w:rsid w:val="009E4258"/>
    <w:rsid w:val="009E49F4"/>
    <w:rsid w:val="009E4C81"/>
    <w:rsid w:val="009E4EC3"/>
    <w:rsid w:val="009E53CF"/>
    <w:rsid w:val="009F094F"/>
    <w:rsid w:val="009F0CC3"/>
    <w:rsid w:val="009F1BF1"/>
    <w:rsid w:val="009F274E"/>
    <w:rsid w:val="009F4434"/>
    <w:rsid w:val="009F4CB5"/>
    <w:rsid w:val="009F5CA9"/>
    <w:rsid w:val="009F68D4"/>
    <w:rsid w:val="009F6CD3"/>
    <w:rsid w:val="009F6E15"/>
    <w:rsid w:val="009F6FF0"/>
    <w:rsid w:val="00A0026B"/>
    <w:rsid w:val="00A00354"/>
    <w:rsid w:val="00A012C5"/>
    <w:rsid w:val="00A01913"/>
    <w:rsid w:val="00A04D64"/>
    <w:rsid w:val="00A06592"/>
    <w:rsid w:val="00A06B99"/>
    <w:rsid w:val="00A07C2C"/>
    <w:rsid w:val="00A116FE"/>
    <w:rsid w:val="00A119AF"/>
    <w:rsid w:val="00A11D59"/>
    <w:rsid w:val="00A11DA7"/>
    <w:rsid w:val="00A13595"/>
    <w:rsid w:val="00A13A6A"/>
    <w:rsid w:val="00A14174"/>
    <w:rsid w:val="00A14570"/>
    <w:rsid w:val="00A15A0C"/>
    <w:rsid w:val="00A164B2"/>
    <w:rsid w:val="00A16657"/>
    <w:rsid w:val="00A210B8"/>
    <w:rsid w:val="00A210C1"/>
    <w:rsid w:val="00A21894"/>
    <w:rsid w:val="00A229BF"/>
    <w:rsid w:val="00A23401"/>
    <w:rsid w:val="00A26F6C"/>
    <w:rsid w:val="00A279BB"/>
    <w:rsid w:val="00A30BB7"/>
    <w:rsid w:val="00A30C4E"/>
    <w:rsid w:val="00A30C71"/>
    <w:rsid w:val="00A33B2E"/>
    <w:rsid w:val="00A33CF2"/>
    <w:rsid w:val="00A33FFA"/>
    <w:rsid w:val="00A34D15"/>
    <w:rsid w:val="00A34F40"/>
    <w:rsid w:val="00A360B5"/>
    <w:rsid w:val="00A36186"/>
    <w:rsid w:val="00A36D89"/>
    <w:rsid w:val="00A373DC"/>
    <w:rsid w:val="00A379BF"/>
    <w:rsid w:val="00A37A77"/>
    <w:rsid w:val="00A405BD"/>
    <w:rsid w:val="00A40E37"/>
    <w:rsid w:val="00A44132"/>
    <w:rsid w:val="00A46E1C"/>
    <w:rsid w:val="00A47A16"/>
    <w:rsid w:val="00A5010F"/>
    <w:rsid w:val="00A5254E"/>
    <w:rsid w:val="00A53CDF"/>
    <w:rsid w:val="00A55BD0"/>
    <w:rsid w:val="00A5685E"/>
    <w:rsid w:val="00A57729"/>
    <w:rsid w:val="00A57A43"/>
    <w:rsid w:val="00A57AD7"/>
    <w:rsid w:val="00A60230"/>
    <w:rsid w:val="00A619D9"/>
    <w:rsid w:val="00A64F7F"/>
    <w:rsid w:val="00A65E6B"/>
    <w:rsid w:val="00A661FA"/>
    <w:rsid w:val="00A70604"/>
    <w:rsid w:val="00A70E39"/>
    <w:rsid w:val="00A71EB2"/>
    <w:rsid w:val="00A721BF"/>
    <w:rsid w:val="00A76877"/>
    <w:rsid w:val="00A76B01"/>
    <w:rsid w:val="00A82BF5"/>
    <w:rsid w:val="00A83140"/>
    <w:rsid w:val="00A83DE0"/>
    <w:rsid w:val="00A849A0"/>
    <w:rsid w:val="00A8618B"/>
    <w:rsid w:val="00A90CDC"/>
    <w:rsid w:val="00A910F5"/>
    <w:rsid w:val="00A92A9E"/>
    <w:rsid w:val="00A92D0B"/>
    <w:rsid w:val="00A9304D"/>
    <w:rsid w:val="00A9398E"/>
    <w:rsid w:val="00A94DF1"/>
    <w:rsid w:val="00A9684C"/>
    <w:rsid w:val="00AA06A3"/>
    <w:rsid w:val="00AA28B3"/>
    <w:rsid w:val="00AA58BF"/>
    <w:rsid w:val="00AA632D"/>
    <w:rsid w:val="00AA6B85"/>
    <w:rsid w:val="00AA7178"/>
    <w:rsid w:val="00AB086D"/>
    <w:rsid w:val="00AB0E33"/>
    <w:rsid w:val="00AB1265"/>
    <w:rsid w:val="00AB1926"/>
    <w:rsid w:val="00AB43F9"/>
    <w:rsid w:val="00AB4D4A"/>
    <w:rsid w:val="00AB4ED7"/>
    <w:rsid w:val="00AB74DC"/>
    <w:rsid w:val="00AB7668"/>
    <w:rsid w:val="00AB7BC9"/>
    <w:rsid w:val="00AC0838"/>
    <w:rsid w:val="00AC0EF6"/>
    <w:rsid w:val="00AC157B"/>
    <w:rsid w:val="00AC172D"/>
    <w:rsid w:val="00AC1EC7"/>
    <w:rsid w:val="00AC219D"/>
    <w:rsid w:val="00AC3739"/>
    <w:rsid w:val="00AC5063"/>
    <w:rsid w:val="00AC5E6F"/>
    <w:rsid w:val="00AC6270"/>
    <w:rsid w:val="00AC6D16"/>
    <w:rsid w:val="00AC6D72"/>
    <w:rsid w:val="00AD1540"/>
    <w:rsid w:val="00AD184B"/>
    <w:rsid w:val="00AD2C6A"/>
    <w:rsid w:val="00AD2E35"/>
    <w:rsid w:val="00AD38B5"/>
    <w:rsid w:val="00AD627A"/>
    <w:rsid w:val="00AE0E94"/>
    <w:rsid w:val="00AE2A45"/>
    <w:rsid w:val="00AE2EC3"/>
    <w:rsid w:val="00AE4C75"/>
    <w:rsid w:val="00AE52BF"/>
    <w:rsid w:val="00AE6FA2"/>
    <w:rsid w:val="00AF1F81"/>
    <w:rsid w:val="00AF20E9"/>
    <w:rsid w:val="00AF2BD4"/>
    <w:rsid w:val="00AF3F78"/>
    <w:rsid w:val="00AF44ED"/>
    <w:rsid w:val="00AF4B65"/>
    <w:rsid w:val="00AF4D73"/>
    <w:rsid w:val="00AF6123"/>
    <w:rsid w:val="00AF6227"/>
    <w:rsid w:val="00AF691F"/>
    <w:rsid w:val="00B04B9F"/>
    <w:rsid w:val="00B04C9F"/>
    <w:rsid w:val="00B04CCE"/>
    <w:rsid w:val="00B05BE7"/>
    <w:rsid w:val="00B0662B"/>
    <w:rsid w:val="00B12C32"/>
    <w:rsid w:val="00B12F46"/>
    <w:rsid w:val="00B132EF"/>
    <w:rsid w:val="00B15559"/>
    <w:rsid w:val="00B15BC3"/>
    <w:rsid w:val="00B172D1"/>
    <w:rsid w:val="00B17726"/>
    <w:rsid w:val="00B17C36"/>
    <w:rsid w:val="00B2035B"/>
    <w:rsid w:val="00B20412"/>
    <w:rsid w:val="00B22A68"/>
    <w:rsid w:val="00B23009"/>
    <w:rsid w:val="00B23AE5"/>
    <w:rsid w:val="00B24534"/>
    <w:rsid w:val="00B25FAC"/>
    <w:rsid w:val="00B27251"/>
    <w:rsid w:val="00B303F9"/>
    <w:rsid w:val="00B31E8D"/>
    <w:rsid w:val="00B32585"/>
    <w:rsid w:val="00B326FC"/>
    <w:rsid w:val="00B331E6"/>
    <w:rsid w:val="00B334AE"/>
    <w:rsid w:val="00B338C8"/>
    <w:rsid w:val="00B35BE4"/>
    <w:rsid w:val="00B36B83"/>
    <w:rsid w:val="00B41163"/>
    <w:rsid w:val="00B42223"/>
    <w:rsid w:val="00B52D86"/>
    <w:rsid w:val="00B53E3C"/>
    <w:rsid w:val="00B5688F"/>
    <w:rsid w:val="00B61E02"/>
    <w:rsid w:val="00B61E8E"/>
    <w:rsid w:val="00B62006"/>
    <w:rsid w:val="00B64DE5"/>
    <w:rsid w:val="00B6560E"/>
    <w:rsid w:val="00B65EFF"/>
    <w:rsid w:val="00B6765A"/>
    <w:rsid w:val="00B71460"/>
    <w:rsid w:val="00B716B4"/>
    <w:rsid w:val="00B71F86"/>
    <w:rsid w:val="00B7443E"/>
    <w:rsid w:val="00B81BE5"/>
    <w:rsid w:val="00B8689C"/>
    <w:rsid w:val="00B87BC7"/>
    <w:rsid w:val="00B93A66"/>
    <w:rsid w:val="00B94435"/>
    <w:rsid w:val="00B95993"/>
    <w:rsid w:val="00BA02E9"/>
    <w:rsid w:val="00BA4123"/>
    <w:rsid w:val="00BA493B"/>
    <w:rsid w:val="00BA543B"/>
    <w:rsid w:val="00BA6835"/>
    <w:rsid w:val="00BB03F0"/>
    <w:rsid w:val="00BB107D"/>
    <w:rsid w:val="00BB1AFE"/>
    <w:rsid w:val="00BB2FB8"/>
    <w:rsid w:val="00BB4191"/>
    <w:rsid w:val="00BB5094"/>
    <w:rsid w:val="00BB5B43"/>
    <w:rsid w:val="00BB5D05"/>
    <w:rsid w:val="00BC0FF7"/>
    <w:rsid w:val="00BC1082"/>
    <w:rsid w:val="00BC2B4B"/>
    <w:rsid w:val="00BC4538"/>
    <w:rsid w:val="00BC5742"/>
    <w:rsid w:val="00BC7C0A"/>
    <w:rsid w:val="00BD0DFE"/>
    <w:rsid w:val="00BD4314"/>
    <w:rsid w:val="00BD4393"/>
    <w:rsid w:val="00BD54C2"/>
    <w:rsid w:val="00BD5BF0"/>
    <w:rsid w:val="00BD5DC1"/>
    <w:rsid w:val="00BD65C2"/>
    <w:rsid w:val="00BD6CE0"/>
    <w:rsid w:val="00BE2CCA"/>
    <w:rsid w:val="00BE374C"/>
    <w:rsid w:val="00BE7352"/>
    <w:rsid w:val="00BF1631"/>
    <w:rsid w:val="00BF2A29"/>
    <w:rsid w:val="00BF363F"/>
    <w:rsid w:val="00BF408A"/>
    <w:rsid w:val="00BF4DDE"/>
    <w:rsid w:val="00BF648F"/>
    <w:rsid w:val="00BF656C"/>
    <w:rsid w:val="00BF6C66"/>
    <w:rsid w:val="00BF7DB9"/>
    <w:rsid w:val="00C00933"/>
    <w:rsid w:val="00C02352"/>
    <w:rsid w:val="00C03A33"/>
    <w:rsid w:val="00C03B73"/>
    <w:rsid w:val="00C06801"/>
    <w:rsid w:val="00C06BE7"/>
    <w:rsid w:val="00C0791D"/>
    <w:rsid w:val="00C102CC"/>
    <w:rsid w:val="00C1081C"/>
    <w:rsid w:val="00C10B13"/>
    <w:rsid w:val="00C1153A"/>
    <w:rsid w:val="00C116BA"/>
    <w:rsid w:val="00C14C2B"/>
    <w:rsid w:val="00C17A73"/>
    <w:rsid w:val="00C17FFA"/>
    <w:rsid w:val="00C2020E"/>
    <w:rsid w:val="00C20DDA"/>
    <w:rsid w:val="00C22649"/>
    <w:rsid w:val="00C24A20"/>
    <w:rsid w:val="00C2678B"/>
    <w:rsid w:val="00C26DFA"/>
    <w:rsid w:val="00C27C16"/>
    <w:rsid w:val="00C30DFE"/>
    <w:rsid w:val="00C31274"/>
    <w:rsid w:val="00C32466"/>
    <w:rsid w:val="00C3370D"/>
    <w:rsid w:val="00C34F18"/>
    <w:rsid w:val="00C350DE"/>
    <w:rsid w:val="00C35162"/>
    <w:rsid w:val="00C363B1"/>
    <w:rsid w:val="00C376CF"/>
    <w:rsid w:val="00C37A3E"/>
    <w:rsid w:val="00C40455"/>
    <w:rsid w:val="00C4289F"/>
    <w:rsid w:val="00C450E5"/>
    <w:rsid w:val="00C4660F"/>
    <w:rsid w:val="00C4740F"/>
    <w:rsid w:val="00C47B7B"/>
    <w:rsid w:val="00C50B39"/>
    <w:rsid w:val="00C52380"/>
    <w:rsid w:val="00C52BA8"/>
    <w:rsid w:val="00C547FE"/>
    <w:rsid w:val="00C564A2"/>
    <w:rsid w:val="00C56B44"/>
    <w:rsid w:val="00C6140C"/>
    <w:rsid w:val="00C62E62"/>
    <w:rsid w:val="00C63C14"/>
    <w:rsid w:val="00C64752"/>
    <w:rsid w:val="00C65143"/>
    <w:rsid w:val="00C6574A"/>
    <w:rsid w:val="00C66817"/>
    <w:rsid w:val="00C66D5F"/>
    <w:rsid w:val="00C67316"/>
    <w:rsid w:val="00C67544"/>
    <w:rsid w:val="00C677EF"/>
    <w:rsid w:val="00C67910"/>
    <w:rsid w:val="00C70AF0"/>
    <w:rsid w:val="00C715FC"/>
    <w:rsid w:val="00C73DF1"/>
    <w:rsid w:val="00C758AB"/>
    <w:rsid w:val="00C75FB2"/>
    <w:rsid w:val="00C76871"/>
    <w:rsid w:val="00C7792D"/>
    <w:rsid w:val="00C77D0C"/>
    <w:rsid w:val="00C8162F"/>
    <w:rsid w:val="00C82A69"/>
    <w:rsid w:val="00C83D0A"/>
    <w:rsid w:val="00C916EE"/>
    <w:rsid w:val="00C919B3"/>
    <w:rsid w:val="00C91C6A"/>
    <w:rsid w:val="00C94A1F"/>
    <w:rsid w:val="00C96537"/>
    <w:rsid w:val="00C96692"/>
    <w:rsid w:val="00C9780A"/>
    <w:rsid w:val="00CA00A8"/>
    <w:rsid w:val="00CA1468"/>
    <w:rsid w:val="00CA6DA7"/>
    <w:rsid w:val="00CA78EC"/>
    <w:rsid w:val="00CB0A20"/>
    <w:rsid w:val="00CB124D"/>
    <w:rsid w:val="00CB325B"/>
    <w:rsid w:val="00CB4C03"/>
    <w:rsid w:val="00CB6691"/>
    <w:rsid w:val="00CB681D"/>
    <w:rsid w:val="00CC04D6"/>
    <w:rsid w:val="00CC0E55"/>
    <w:rsid w:val="00CC3BAD"/>
    <w:rsid w:val="00CC4211"/>
    <w:rsid w:val="00CC45A9"/>
    <w:rsid w:val="00CC51DA"/>
    <w:rsid w:val="00CD2D7D"/>
    <w:rsid w:val="00CD4AAE"/>
    <w:rsid w:val="00CD53A7"/>
    <w:rsid w:val="00CD554B"/>
    <w:rsid w:val="00CD6218"/>
    <w:rsid w:val="00CD68F9"/>
    <w:rsid w:val="00CE0887"/>
    <w:rsid w:val="00CE13FA"/>
    <w:rsid w:val="00CE18B0"/>
    <w:rsid w:val="00CE3526"/>
    <w:rsid w:val="00CE3D21"/>
    <w:rsid w:val="00CE3FB1"/>
    <w:rsid w:val="00CE720D"/>
    <w:rsid w:val="00CE72D8"/>
    <w:rsid w:val="00CE799F"/>
    <w:rsid w:val="00CF20F4"/>
    <w:rsid w:val="00CF277F"/>
    <w:rsid w:val="00CF44D6"/>
    <w:rsid w:val="00CF5116"/>
    <w:rsid w:val="00CF5E3E"/>
    <w:rsid w:val="00CF6062"/>
    <w:rsid w:val="00D00870"/>
    <w:rsid w:val="00D00DEC"/>
    <w:rsid w:val="00D0164A"/>
    <w:rsid w:val="00D019B1"/>
    <w:rsid w:val="00D04A51"/>
    <w:rsid w:val="00D06108"/>
    <w:rsid w:val="00D10552"/>
    <w:rsid w:val="00D1090F"/>
    <w:rsid w:val="00D11EED"/>
    <w:rsid w:val="00D148D8"/>
    <w:rsid w:val="00D15AD2"/>
    <w:rsid w:val="00D1675A"/>
    <w:rsid w:val="00D17BEB"/>
    <w:rsid w:val="00D23201"/>
    <w:rsid w:val="00D23947"/>
    <w:rsid w:val="00D23976"/>
    <w:rsid w:val="00D2431B"/>
    <w:rsid w:val="00D24F7E"/>
    <w:rsid w:val="00D250FC"/>
    <w:rsid w:val="00D267E1"/>
    <w:rsid w:val="00D272AC"/>
    <w:rsid w:val="00D27BE4"/>
    <w:rsid w:val="00D307E0"/>
    <w:rsid w:val="00D30967"/>
    <w:rsid w:val="00D30B8F"/>
    <w:rsid w:val="00D32DAC"/>
    <w:rsid w:val="00D330B9"/>
    <w:rsid w:val="00D33CE1"/>
    <w:rsid w:val="00D35E46"/>
    <w:rsid w:val="00D42E52"/>
    <w:rsid w:val="00D43740"/>
    <w:rsid w:val="00D44FE5"/>
    <w:rsid w:val="00D46973"/>
    <w:rsid w:val="00D47991"/>
    <w:rsid w:val="00D50EAE"/>
    <w:rsid w:val="00D52AB8"/>
    <w:rsid w:val="00D54BF8"/>
    <w:rsid w:val="00D552E3"/>
    <w:rsid w:val="00D55C04"/>
    <w:rsid w:val="00D564DF"/>
    <w:rsid w:val="00D56557"/>
    <w:rsid w:val="00D602B3"/>
    <w:rsid w:val="00D60817"/>
    <w:rsid w:val="00D610B0"/>
    <w:rsid w:val="00D61148"/>
    <w:rsid w:val="00D632D3"/>
    <w:rsid w:val="00D63642"/>
    <w:rsid w:val="00D65438"/>
    <w:rsid w:val="00D66C2E"/>
    <w:rsid w:val="00D66D33"/>
    <w:rsid w:val="00D675B3"/>
    <w:rsid w:val="00D676F4"/>
    <w:rsid w:val="00D76848"/>
    <w:rsid w:val="00D828AC"/>
    <w:rsid w:val="00D843E1"/>
    <w:rsid w:val="00D84896"/>
    <w:rsid w:val="00D86820"/>
    <w:rsid w:val="00D86D11"/>
    <w:rsid w:val="00D86F75"/>
    <w:rsid w:val="00D873D2"/>
    <w:rsid w:val="00D900AF"/>
    <w:rsid w:val="00D92F84"/>
    <w:rsid w:val="00D93B43"/>
    <w:rsid w:val="00D945B8"/>
    <w:rsid w:val="00D95D90"/>
    <w:rsid w:val="00D961A0"/>
    <w:rsid w:val="00D97C30"/>
    <w:rsid w:val="00DA173D"/>
    <w:rsid w:val="00DA56A3"/>
    <w:rsid w:val="00DA5878"/>
    <w:rsid w:val="00DA6FF6"/>
    <w:rsid w:val="00DA7095"/>
    <w:rsid w:val="00DB146B"/>
    <w:rsid w:val="00DB20EB"/>
    <w:rsid w:val="00DB267F"/>
    <w:rsid w:val="00DB51E2"/>
    <w:rsid w:val="00DB64BF"/>
    <w:rsid w:val="00DB73FC"/>
    <w:rsid w:val="00DB793F"/>
    <w:rsid w:val="00DC0CBB"/>
    <w:rsid w:val="00DC1DD1"/>
    <w:rsid w:val="00DC1ED0"/>
    <w:rsid w:val="00DC20B2"/>
    <w:rsid w:val="00DC4249"/>
    <w:rsid w:val="00DC70AC"/>
    <w:rsid w:val="00DD061D"/>
    <w:rsid w:val="00DD0AA8"/>
    <w:rsid w:val="00DD1928"/>
    <w:rsid w:val="00DD2852"/>
    <w:rsid w:val="00DD3B3A"/>
    <w:rsid w:val="00DD4294"/>
    <w:rsid w:val="00DD45FC"/>
    <w:rsid w:val="00DD543D"/>
    <w:rsid w:val="00DD5D66"/>
    <w:rsid w:val="00DD60E4"/>
    <w:rsid w:val="00DD6BCA"/>
    <w:rsid w:val="00DE28E5"/>
    <w:rsid w:val="00DE2960"/>
    <w:rsid w:val="00DE2EF7"/>
    <w:rsid w:val="00DE32C0"/>
    <w:rsid w:val="00DE3BE0"/>
    <w:rsid w:val="00DE3CAD"/>
    <w:rsid w:val="00DE3E17"/>
    <w:rsid w:val="00DE57B4"/>
    <w:rsid w:val="00DE5FBD"/>
    <w:rsid w:val="00DE5FFE"/>
    <w:rsid w:val="00DE6610"/>
    <w:rsid w:val="00DE6A35"/>
    <w:rsid w:val="00DE7D30"/>
    <w:rsid w:val="00DF2FAA"/>
    <w:rsid w:val="00DF3AFF"/>
    <w:rsid w:val="00DF47FB"/>
    <w:rsid w:val="00DF60E1"/>
    <w:rsid w:val="00DF6DF5"/>
    <w:rsid w:val="00E02AB3"/>
    <w:rsid w:val="00E0326F"/>
    <w:rsid w:val="00E03359"/>
    <w:rsid w:val="00E03775"/>
    <w:rsid w:val="00E04455"/>
    <w:rsid w:val="00E05536"/>
    <w:rsid w:val="00E05DE9"/>
    <w:rsid w:val="00E06ED5"/>
    <w:rsid w:val="00E071D0"/>
    <w:rsid w:val="00E07F34"/>
    <w:rsid w:val="00E14F9A"/>
    <w:rsid w:val="00E15E58"/>
    <w:rsid w:val="00E16438"/>
    <w:rsid w:val="00E16B82"/>
    <w:rsid w:val="00E171CE"/>
    <w:rsid w:val="00E174AE"/>
    <w:rsid w:val="00E17993"/>
    <w:rsid w:val="00E20679"/>
    <w:rsid w:val="00E208FC"/>
    <w:rsid w:val="00E21524"/>
    <w:rsid w:val="00E2165D"/>
    <w:rsid w:val="00E222D7"/>
    <w:rsid w:val="00E22B5D"/>
    <w:rsid w:val="00E246DE"/>
    <w:rsid w:val="00E251AE"/>
    <w:rsid w:val="00E27169"/>
    <w:rsid w:val="00E271E9"/>
    <w:rsid w:val="00E2723E"/>
    <w:rsid w:val="00E27570"/>
    <w:rsid w:val="00E32E60"/>
    <w:rsid w:val="00E33542"/>
    <w:rsid w:val="00E341B6"/>
    <w:rsid w:val="00E426D3"/>
    <w:rsid w:val="00E42E4C"/>
    <w:rsid w:val="00E47AA8"/>
    <w:rsid w:val="00E50229"/>
    <w:rsid w:val="00E50410"/>
    <w:rsid w:val="00E51249"/>
    <w:rsid w:val="00E53463"/>
    <w:rsid w:val="00E539E8"/>
    <w:rsid w:val="00E57512"/>
    <w:rsid w:val="00E57C4F"/>
    <w:rsid w:val="00E60566"/>
    <w:rsid w:val="00E61E9B"/>
    <w:rsid w:val="00E6244F"/>
    <w:rsid w:val="00E63060"/>
    <w:rsid w:val="00E64A78"/>
    <w:rsid w:val="00E666FC"/>
    <w:rsid w:val="00E706EB"/>
    <w:rsid w:val="00E70DE9"/>
    <w:rsid w:val="00E72669"/>
    <w:rsid w:val="00E7438C"/>
    <w:rsid w:val="00E745F7"/>
    <w:rsid w:val="00E75101"/>
    <w:rsid w:val="00E758C1"/>
    <w:rsid w:val="00E80428"/>
    <w:rsid w:val="00E8308C"/>
    <w:rsid w:val="00E84238"/>
    <w:rsid w:val="00E84545"/>
    <w:rsid w:val="00E84958"/>
    <w:rsid w:val="00E872C0"/>
    <w:rsid w:val="00E9066A"/>
    <w:rsid w:val="00E91523"/>
    <w:rsid w:val="00E9160E"/>
    <w:rsid w:val="00E9609F"/>
    <w:rsid w:val="00E966DF"/>
    <w:rsid w:val="00E9784C"/>
    <w:rsid w:val="00EA0A3D"/>
    <w:rsid w:val="00EA36C7"/>
    <w:rsid w:val="00EA3D11"/>
    <w:rsid w:val="00EA4160"/>
    <w:rsid w:val="00EA4AE7"/>
    <w:rsid w:val="00EA515E"/>
    <w:rsid w:val="00EA64B0"/>
    <w:rsid w:val="00EB099A"/>
    <w:rsid w:val="00EB0BF2"/>
    <w:rsid w:val="00EB1481"/>
    <w:rsid w:val="00EB4A62"/>
    <w:rsid w:val="00EB65AC"/>
    <w:rsid w:val="00EC0138"/>
    <w:rsid w:val="00EC01B6"/>
    <w:rsid w:val="00EC2014"/>
    <w:rsid w:val="00EC6388"/>
    <w:rsid w:val="00EC77A8"/>
    <w:rsid w:val="00ED01CD"/>
    <w:rsid w:val="00ED0310"/>
    <w:rsid w:val="00ED16A8"/>
    <w:rsid w:val="00ED1CAD"/>
    <w:rsid w:val="00ED1EF9"/>
    <w:rsid w:val="00ED33B9"/>
    <w:rsid w:val="00ED35A1"/>
    <w:rsid w:val="00ED4C85"/>
    <w:rsid w:val="00ED6E76"/>
    <w:rsid w:val="00ED7674"/>
    <w:rsid w:val="00ED7CAF"/>
    <w:rsid w:val="00EE18D3"/>
    <w:rsid w:val="00EE3729"/>
    <w:rsid w:val="00EE45D5"/>
    <w:rsid w:val="00EE45F3"/>
    <w:rsid w:val="00EF161B"/>
    <w:rsid w:val="00EF2639"/>
    <w:rsid w:val="00EF4247"/>
    <w:rsid w:val="00EF5F87"/>
    <w:rsid w:val="00EF6757"/>
    <w:rsid w:val="00EF6DDA"/>
    <w:rsid w:val="00F02599"/>
    <w:rsid w:val="00F0365A"/>
    <w:rsid w:val="00F04A51"/>
    <w:rsid w:val="00F07717"/>
    <w:rsid w:val="00F105F8"/>
    <w:rsid w:val="00F116A5"/>
    <w:rsid w:val="00F116AE"/>
    <w:rsid w:val="00F116C2"/>
    <w:rsid w:val="00F122CD"/>
    <w:rsid w:val="00F1290A"/>
    <w:rsid w:val="00F14BC4"/>
    <w:rsid w:val="00F162BB"/>
    <w:rsid w:val="00F16461"/>
    <w:rsid w:val="00F16A0C"/>
    <w:rsid w:val="00F16AF7"/>
    <w:rsid w:val="00F172BC"/>
    <w:rsid w:val="00F205C8"/>
    <w:rsid w:val="00F21177"/>
    <w:rsid w:val="00F2161A"/>
    <w:rsid w:val="00F238CD"/>
    <w:rsid w:val="00F24B2E"/>
    <w:rsid w:val="00F2590F"/>
    <w:rsid w:val="00F25EF8"/>
    <w:rsid w:val="00F2747B"/>
    <w:rsid w:val="00F305D1"/>
    <w:rsid w:val="00F31210"/>
    <w:rsid w:val="00F32893"/>
    <w:rsid w:val="00F328EA"/>
    <w:rsid w:val="00F32C54"/>
    <w:rsid w:val="00F3457E"/>
    <w:rsid w:val="00F3464E"/>
    <w:rsid w:val="00F3597A"/>
    <w:rsid w:val="00F365AB"/>
    <w:rsid w:val="00F377C6"/>
    <w:rsid w:val="00F40400"/>
    <w:rsid w:val="00F4282A"/>
    <w:rsid w:val="00F42EB0"/>
    <w:rsid w:val="00F43B07"/>
    <w:rsid w:val="00F44661"/>
    <w:rsid w:val="00F45FD3"/>
    <w:rsid w:val="00F522B0"/>
    <w:rsid w:val="00F53CFD"/>
    <w:rsid w:val="00F54D0F"/>
    <w:rsid w:val="00F56508"/>
    <w:rsid w:val="00F57E65"/>
    <w:rsid w:val="00F622A2"/>
    <w:rsid w:val="00F62D3C"/>
    <w:rsid w:val="00F6327F"/>
    <w:rsid w:val="00F63686"/>
    <w:rsid w:val="00F6393C"/>
    <w:rsid w:val="00F64CE8"/>
    <w:rsid w:val="00F64FBB"/>
    <w:rsid w:val="00F66042"/>
    <w:rsid w:val="00F66317"/>
    <w:rsid w:val="00F71219"/>
    <w:rsid w:val="00F73CCF"/>
    <w:rsid w:val="00F74B62"/>
    <w:rsid w:val="00F77A07"/>
    <w:rsid w:val="00F805A0"/>
    <w:rsid w:val="00F825C1"/>
    <w:rsid w:val="00F82944"/>
    <w:rsid w:val="00F8300C"/>
    <w:rsid w:val="00F83EEE"/>
    <w:rsid w:val="00F8465F"/>
    <w:rsid w:val="00F84A3E"/>
    <w:rsid w:val="00F874A8"/>
    <w:rsid w:val="00F9074F"/>
    <w:rsid w:val="00F950E0"/>
    <w:rsid w:val="00F977B1"/>
    <w:rsid w:val="00FA0894"/>
    <w:rsid w:val="00FA0CC7"/>
    <w:rsid w:val="00FA1425"/>
    <w:rsid w:val="00FA18CC"/>
    <w:rsid w:val="00FA1EC0"/>
    <w:rsid w:val="00FA2FE1"/>
    <w:rsid w:val="00FA35CF"/>
    <w:rsid w:val="00FA6397"/>
    <w:rsid w:val="00FB0357"/>
    <w:rsid w:val="00FB1968"/>
    <w:rsid w:val="00FB4441"/>
    <w:rsid w:val="00FB448D"/>
    <w:rsid w:val="00FB47D6"/>
    <w:rsid w:val="00FB4854"/>
    <w:rsid w:val="00FB4D42"/>
    <w:rsid w:val="00FB738B"/>
    <w:rsid w:val="00FC1C26"/>
    <w:rsid w:val="00FC1EC7"/>
    <w:rsid w:val="00FC3592"/>
    <w:rsid w:val="00FC3FBC"/>
    <w:rsid w:val="00FC5EA5"/>
    <w:rsid w:val="00FD00DD"/>
    <w:rsid w:val="00FD1744"/>
    <w:rsid w:val="00FD1B66"/>
    <w:rsid w:val="00FD25DF"/>
    <w:rsid w:val="00FD2975"/>
    <w:rsid w:val="00FD3DA2"/>
    <w:rsid w:val="00FD3E89"/>
    <w:rsid w:val="00FD404E"/>
    <w:rsid w:val="00FD4D81"/>
    <w:rsid w:val="00FD556A"/>
    <w:rsid w:val="00FD572D"/>
    <w:rsid w:val="00FE0587"/>
    <w:rsid w:val="00FE0EE8"/>
    <w:rsid w:val="00FE2822"/>
    <w:rsid w:val="00FE588D"/>
    <w:rsid w:val="00FE5C7C"/>
    <w:rsid w:val="00FE5CD3"/>
    <w:rsid w:val="00FF2542"/>
    <w:rsid w:val="00FF6081"/>
    <w:rsid w:val="00FF60E3"/>
    <w:rsid w:val="00FF6BCF"/>
    <w:rsid w:val="00FF78E6"/>
    <w:rsid w:val="01170C55"/>
    <w:rsid w:val="015441BC"/>
    <w:rsid w:val="01607A86"/>
    <w:rsid w:val="01633E9B"/>
    <w:rsid w:val="01661C3C"/>
    <w:rsid w:val="018A6FE0"/>
    <w:rsid w:val="018F4C90"/>
    <w:rsid w:val="01AB168F"/>
    <w:rsid w:val="01D32DCE"/>
    <w:rsid w:val="01F847DB"/>
    <w:rsid w:val="02193DBB"/>
    <w:rsid w:val="02303661"/>
    <w:rsid w:val="02386CC9"/>
    <w:rsid w:val="025D2A90"/>
    <w:rsid w:val="02614362"/>
    <w:rsid w:val="0284056C"/>
    <w:rsid w:val="028B7998"/>
    <w:rsid w:val="03065425"/>
    <w:rsid w:val="030B318E"/>
    <w:rsid w:val="0313422A"/>
    <w:rsid w:val="03261624"/>
    <w:rsid w:val="03455F4E"/>
    <w:rsid w:val="035D605D"/>
    <w:rsid w:val="038B1CE0"/>
    <w:rsid w:val="03B80F4C"/>
    <w:rsid w:val="03C350C4"/>
    <w:rsid w:val="03C85109"/>
    <w:rsid w:val="03CA1FAF"/>
    <w:rsid w:val="03CE7285"/>
    <w:rsid w:val="0422003D"/>
    <w:rsid w:val="045E15F9"/>
    <w:rsid w:val="04893C18"/>
    <w:rsid w:val="049C7DEF"/>
    <w:rsid w:val="04A14C29"/>
    <w:rsid w:val="04B213C1"/>
    <w:rsid w:val="04C536D1"/>
    <w:rsid w:val="04C83921"/>
    <w:rsid w:val="04EE79D0"/>
    <w:rsid w:val="052120A3"/>
    <w:rsid w:val="055A7A8B"/>
    <w:rsid w:val="05656433"/>
    <w:rsid w:val="056D178C"/>
    <w:rsid w:val="05816FE5"/>
    <w:rsid w:val="058E36D7"/>
    <w:rsid w:val="05964F85"/>
    <w:rsid w:val="05A622DB"/>
    <w:rsid w:val="05B743C3"/>
    <w:rsid w:val="05BE5B43"/>
    <w:rsid w:val="05C84C14"/>
    <w:rsid w:val="05C869C2"/>
    <w:rsid w:val="05E12A61"/>
    <w:rsid w:val="0624009C"/>
    <w:rsid w:val="06287461"/>
    <w:rsid w:val="0630785C"/>
    <w:rsid w:val="06344057"/>
    <w:rsid w:val="06473D8B"/>
    <w:rsid w:val="06654E3A"/>
    <w:rsid w:val="067A19F9"/>
    <w:rsid w:val="068E19BA"/>
    <w:rsid w:val="06BD7A99"/>
    <w:rsid w:val="06BE014E"/>
    <w:rsid w:val="06E601D1"/>
    <w:rsid w:val="07101197"/>
    <w:rsid w:val="071C0D73"/>
    <w:rsid w:val="072B7208"/>
    <w:rsid w:val="074402CA"/>
    <w:rsid w:val="07552B63"/>
    <w:rsid w:val="07702E6D"/>
    <w:rsid w:val="077961C6"/>
    <w:rsid w:val="0781151E"/>
    <w:rsid w:val="078575C1"/>
    <w:rsid w:val="07893F2F"/>
    <w:rsid w:val="07D7573B"/>
    <w:rsid w:val="07D91880"/>
    <w:rsid w:val="07F0240D"/>
    <w:rsid w:val="08121EAD"/>
    <w:rsid w:val="081C4DA3"/>
    <w:rsid w:val="085A5FF7"/>
    <w:rsid w:val="089555FD"/>
    <w:rsid w:val="08A07448"/>
    <w:rsid w:val="08B2297A"/>
    <w:rsid w:val="08B651F8"/>
    <w:rsid w:val="08C5358C"/>
    <w:rsid w:val="08E937FE"/>
    <w:rsid w:val="0901569E"/>
    <w:rsid w:val="09095327"/>
    <w:rsid w:val="09143EBC"/>
    <w:rsid w:val="092403B3"/>
    <w:rsid w:val="092F4C63"/>
    <w:rsid w:val="093604E6"/>
    <w:rsid w:val="09615163"/>
    <w:rsid w:val="099867F6"/>
    <w:rsid w:val="09C90142"/>
    <w:rsid w:val="09E10052"/>
    <w:rsid w:val="09E61E6C"/>
    <w:rsid w:val="09F41F04"/>
    <w:rsid w:val="0A051F93"/>
    <w:rsid w:val="0A10686E"/>
    <w:rsid w:val="0A1E0733"/>
    <w:rsid w:val="0A2368BD"/>
    <w:rsid w:val="0A4505E1"/>
    <w:rsid w:val="0A4D0042"/>
    <w:rsid w:val="0A5F5B47"/>
    <w:rsid w:val="0A632C72"/>
    <w:rsid w:val="0A7B473D"/>
    <w:rsid w:val="0A91248E"/>
    <w:rsid w:val="0A9154F3"/>
    <w:rsid w:val="0AA277E2"/>
    <w:rsid w:val="0AA6399E"/>
    <w:rsid w:val="0AB063A2"/>
    <w:rsid w:val="0AC92FC0"/>
    <w:rsid w:val="0B1D276A"/>
    <w:rsid w:val="0B370B78"/>
    <w:rsid w:val="0B38405B"/>
    <w:rsid w:val="0B9F01C5"/>
    <w:rsid w:val="0BC8771C"/>
    <w:rsid w:val="0C000C64"/>
    <w:rsid w:val="0C14470F"/>
    <w:rsid w:val="0C5E519C"/>
    <w:rsid w:val="0C670CE3"/>
    <w:rsid w:val="0C810882"/>
    <w:rsid w:val="0CAE0480"/>
    <w:rsid w:val="0CCA3020"/>
    <w:rsid w:val="0CFA3905"/>
    <w:rsid w:val="0D2B0D0D"/>
    <w:rsid w:val="0D3327B5"/>
    <w:rsid w:val="0D417786"/>
    <w:rsid w:val="0D4F2EFD"/>
    <w:rsid w:val="0D6613E9"/>
    <w:rsid w:val="0D957AD2"/>
    <w:rsid w:val="0DC469FE"/>
    <w:rsid w:val="0DD822F9"/>
    <w:rsid w:val="0DE409AE"/>
    <w:rsid w:val="0DFA0E1A"/>
    <w:rsid w:val="0E436668"/>
    <w:rsid w:val="0E565F46"/>
    <w:rsid w:val="0E772F47"/>
    <w:rsid w:val="0E8575E5"/>
    <w:rsid w:val="0E8E5D66"/>
    <w:rsid w:val="0EA224A6"/>
    <w:rsid w:val="0EA737B3"/>
    <w:rsid w:val="0EAE274B"/>
    <w:rsid w:val="0EBE2240"/>
    <w:rsid w:val="0EFD592E"/>
    <w:rsid w:val="0F205179"/>
    <w:rsid w:val="0F2904D1"/>
    <w:rsid w:val="0F3375A2"/>
    <w:rsid w:val="0F380715"/>
    <w:rsid w:val="0F521049"/>
    <w:rsid w:val="0F5F1C6B"/>
    <w:rsid w:val="0F936A15"/>
    <w:rsid w:val="0F9811B3"/>
    <w:rsid w:val="0FC2799D"/>
    <w:rsid w:val="0FC81E9D"/>
    <w:rsid w:val="0FE51712"/>
    <w:rsid w:val="10265089"/>
    <w:rsid w:val="102B64CB"/>
    <w:rsid w:val="103E1033"/>
    <w:rsid w:val="10596B94"/>
    <w:rsid w:val="106273DD"/>
    <w:rsid w:val="106637A5"/>
    <w:rsid w:val="10861954"/>
    <w:rsid w:val="109776BD"/>
    <w:rsid w:val="10B91486"/>
    <w:rsid w:val="10C01161"/>
    <w:rsid w:val="10DB5A15"/>
    <w:rsid w:val="10E433A4"/>
    <w:rsid w:val="112847B9"/>
    <w:rsid w:val="118D3C11"/>
    <w:rsid w:val="11B76268"/>
    <w:rsid w:val="11D8311D"/>
    <w:rsid w:val="11DC5B01"/>
    <w:rsid w:val="11E37F81"/>
    <w:rsid w:val="11E51EB6"/>
    <w:rsid w:val="11ED6EF1"/>
    <w:rsid w:val="11F00A6B"/>
    <w:rsid w:val="11FD0830"/>
    <w:rsid w:val="121C256F"/>
    <w:rsid w:val="12435D4E"/>
    <w:rsid w:val="12504347"/>
    <w:rsid w:val="12590A78"/>
    <w:rsid w:val="127C4DBC"/>
    <w:rsid w:val="12863E8D"/>
    <w:rsid w:val="12A165D1"/>
    <w:rsid w:val="12AA1929"/>
    <w:rsid w:val="12AA54B3"/>
    <w:rsid w:val="12E95D14"/>
    <w:rsid w:val="13054DB2"/>
    <w:rsid w:val="13113D52"/>
    <w:rsid w:val="135361A1"/>
    <w:rsid w:val="135B0904"/>
    <w:rsid w:val="136917E4"/>
    <w:rsid w:val="13906D71"/>
    <w:rsid w:val="13963C5C"/>
    <w:rsid w:val="13975A19"/>
    <w:rsid w:val="139C68D8"/>
    <w:rsid w:val="13A22600"/>
    <w:rsid w:val="13B642FE"/>
    <w:rsid w:val="13C0517C"/>
    <w:rsid w:val="13DA7FEC"/>
    <w:rsid w:val="13DF1A28"/>
    <w:rsid w:val="13E156B5"/>
    <w:rsid w:val="13E64BE3"/>
    <w:rsid w:val="13E946D3"/>
    <w:rsid w:val="13EE3A98"/>
    <w:rsid w:val="13FC3FA4"/>
    <w:rsid w:val="14011A1D"/>
    <w:rsid w:val="143B1C94"/>
    <w:rsid w:val="14426404"/>
    <w:rsid w:val="14427AC9"/>
    <w:rsid w:val="14667AD2"/>
    <w:rsid w:val="146B333A"/>
    <w:rsid w:val="14CB202B"/>
    <w:rsid w:val="14F271DF"/>
    <w:rsid w:val="14F60324"/>
    <w:rsid w:val="152A6D51"/>
    <w:rsid w:val="15404E45"/>
    <w:rsid w:val="154222ED"/>
    <w:rsid w:val="15767B7A"/>
    <w:rsid w:val="15920373"/>
    <w:rsid w:val="15A43808"/>
    <w:rsid w:val="15A75AF4"/>
    <w:rsid w:val="15B402B1"/>
    <w:rsid w:val="15B50D11"/>
    <w:rsid w:val="15D0536A"/>
    <w:rsid w:val="15D46CBD"/>
    <w:rsid w:val="15D777A5"/>
    <w:rsid w:val="15E05662"/>
    <w:rsid w:val="15ED5B6A"/>
    <w:rsid w:val="15EF3AF7"/>
    <w:rsid w:val="165C73DE"/>
    <w:rsid w:val="165E7BD5"/>
    <w:rsid w:val="1663076D"/>
    <w:rsid w:val="1692791A"/>
    <w:rsid w:val="16A44078"/>
    <w:rsid w:val="16A668AC"/>
    <w:rsid w:val="16B0623F"/>
    <w:rsid w:val="170B095C"/>
    <w:rsid w:val="17293B7F"/>
    <w:rsid w:val="174043EB"/>
    <w:rsid w:val="17852965"/>
    <w:rsid w:val="178D33D1"/>
    <w:rsid w:val="17973928"/>
    <w:rsid w:val="17D15A7F"/>
    <w:rsid w:val="17ED6E2E"/>
    <w:rsid w:val="17F6066A"/>
    <w:rsid w:val="18147845"/>
    <w:rsid w:val="181A30AD"/>
    <w:rsid w:val="182E4DAB"/>
    <w:rsid w:val="18394344"/>
    <w:rsid w:val="18577949"/>
    <w:rsid w:val="18581E27"/>
    <w:rsid w:val="18D259EE"/>
    <w:rsid w:val="18D36F52"/>
    <w:rsid w:val="18DA45EA"/>
    <w:rsid w:val="18E157B2"/>
    <w:rsid w:val="18E831AB"/>
    <w:rsid w:val="18EC7705"/>
    <w:rsid w:val="18EF246F"/>
    <w:rsid w:val="190C7C65"/>
    <w:rsid w:val="195A572B"/>
    <w:rsid w:val="198F7ACB"/>
    <w:rsid w:val="19992DEB"/>
    <w:rsid w:val="19B21C39"/>
    <w:rsid w:val="19B776F3"/>
    <w:rsid w:val="19C57049"/>
    <w:rsid w:val="19CA0B03"/>
    <w:rsid w:val="19CA465F"/>
    <w:rsid w:val="19CE1C13"/>
    <w:rsid w:val="19E46EDA"/>
    <w:rsid w:val="1A002777"/>
    <w:rsid w:val="1A045DC3"/>
    <w:rsid w:val="1A0E6C42"/>
    <w:rsid w:val="1A0F6516"/>
    <w:rsid w:val="1A534654"/>
    <w:rsid w:val="1AA154CF"/>
    <w:rsid w:val="1ABE7616"/>
    <w:rsid w:val="1AF128F9"/>
    <w:rsid w:val="1B06751F"/>
    <w:rsid w:val="1B132036"/>
    <w:rsid w:val="1B302EB3"/>
    <w:rsid w:val="1B451A63"/>
    <w:rsid w:val="1B55264E"/>
    <w:rsid w:val="1B5E6AC2"/>
    <w:rsid w:val="1B982FF3"/>
    <w:rsid w:val="1B9B1A20"/>
    <w:rsid w:val="1BCD0437"/>
    <w:rsid w:val="1BD747F7"/>
    <w:rsid w:val="1BEA40D0"/>
    <w:rsid w:val="1BEA548C"/>
    <w:rsid w:val="1BF22A9C"/>
    <w:rsid w:val="1C12509F"/>
    <w:rsid w:val="1C36422E"/>
    <w:rsid w:val="1C3F0146"/>
    <w:rsid w:val="1C506A20"/>
    <w:rsid w:val="1CD31A7D"/>
    <w:rsid w:val="1CE04199"/>
    <w:rsid w:val="1CE75528"/>
    <w:rsid w:val="1D2F75FB"/>
    <w:rsid w:val="1D3C0749"/>
    <w:rsid w:val="1D4209B0"/>
    <w:rsid w:val="1D464944"/>
    <w:rsid w:val="1D4B1194"/>
    <w:rsid w:val="1D672B20"/>
    <w:rsid w:val="1D70376F"/>
    <w:rsid w:val="1D76522A"/>
    <w:rsid w:val="1DBE097F"/>
    <w:rsid w:val="1DEF0CB8"/>
    <w:rsid w:val="1E0565AE"/>
    <w:rsid w:val="1E296A58"/>
    <w:rsid w:val="1E310995"/>
    <w:rsid w:val="1E6A3D85"/>
    <w:rsid w:val="1E7E3C6A"/>
    <w:rsid w:val="1E873426"/>
    <w:rsid w:val="1E9378A5"/>
    <w:rsid w:val="1E98466E"/>
    <w:rsid w:val="1EAD3EF6"/>
    <w:rsid w:val="1EAE7EAF"/>
    <w:rsid w:val="1EBD6C15"/>
    <w:rsid w:val="1EC44525"/>
    <w:rsid w:val="1EC75611"/>
    <w:rsid w:val="1ECF1BD2"/>
    <w:rsid w:val="1EF07154"/>
    <w:rsid w:val="1F2C1918"/>
    <w:rsid w:val="1F3D58D3"/>
    <w:rsid w:val="1F4B29F4"/>
    <w:rsid w:val="1F5F584A"/>
    <w:rsid w:val="1F6B68E4"/>
    <w:rsid w:val="1F833C2E"/>
    <w:rsid w:val="1F925C1F"/>
    <w:rsid w:val="1F967FC1"/>
    <w:rsid w:val="1FAB0161"/>
    <w:rsid w:val="1FBA5176"/>
    <w:rsid w:val="1FC658C9"/>
    <w:rsid w:val="1FCB1131"/>
    <w:rsid w:val="1FD52A57"/>
    <w:rsid w:val="1FD92E2A"/>
    <w:rsid w:val="1FDC333E"/>
    <w:rsid w:val="1FE10954"/>
    <w:rsid w:val="1FFE3CFB"/>
    <w:rsid w:val="20014B53"/>
    <w:rsid w:val="200E4454"/>
    <w:rsid w:val="201D469D"/>
    <w:rsid w:val="202645B9"/>
    <w:rsid w:val="203028AF"/>
    <w:rsid w:val="20360CA0"/>
    <w:rsid w:val="203F7715"/>
    <w:rsid w:val="2058451D"/>
    <w:rsid w:val="205F7F9E"/>
    <w:rsid w:val="2080016D"/>
    <w:rsid w:val="20906313"/>
    <w:rsid w:val="20B322F1"/>
    <w:rsid w:val="20BD4F1E"/>
    <w:rsid w:val="20C27F89"/>
    <w:rsid w:val="20DD736E"/>
    <w:rsid w:val="20F920BF"/>
    <w:rsid w:val="20FA048D"/>
    <w:rsid w:val="21042B4C"/>
    <w:rsid w:val="211B39F2"/>
    <w:rsid w:val="21274A8D"/>
    <w:rsid w:val="2129622A"/>
    <w:rsid w:val="21472A39"/>
    <w:rsid w:val="21B72F49"/>
    <w:rsid w:val="21DC7625"/>
    <w:rsid w:val="222D1C2F"/>
    <w:rsid w:val="224E5543"/>
    <w:rsid w:val="226F16EE"/>
    <w:rsid w:val="227B0BEC"/>
    <w:rsid w:val="22AA7723"/>
    <w:rsid w:val="22B83F9B"/>
    <w:rsid w:val="22E04EF3"/>
    <w:rsid w:val="22E20C6B"/>
    <w:rsid w:val="22FA7BAA"/>
    <w:rsid w:val="230B21F1"/>
    <w:rsid w:val="23447905"/>
    <w:rsid w:val="234913E9"/>
    <w:rsid w:val="234C2589"/>
    <w:rsid w:val="2351194D"/>
    <w:rsid w:val="23515DF1"/>
    <w:rsid w:val="23A33334"/>
    <w:rsid w:val="240A4E53"/>
    <w:rsid w:val="241412F8"/>
    <w:rsid w:val="242D23BA"/>
    <w:rsid w:val="245142FB"/>
    <w:rsid w:val="24637B8A"/>
    <w:rsid w:val="246758CC"/>
    <w:rsid w:val="248A5117"/>
    <w:rsid w:val="24971EEC"/>
    <w:rsid w:val="24D5255C"/>
    <w:rsid w:val="250749B9"/>
    <w:rsid w:val="250A6279"/>
    <w:rsid w:val="251D242F"/>
    <w:rsid w:val="25321EBD"/>
    <w:rsid w:val="255F013C"/>
    <w:rsid w:val="25784A7A"/>
    <w:rsid w:val="258129BE"/>
    <w:rsid w:val="25C2105E"/>
    <w:rsid w:val="25D670AE"/>
    <w:rsid w:val="25F05314"/>
    <w:rsid w:val="25FA68C7"/>
    <w:rsid w:val="262D2DF3"/>
    <w:rsid w:val="265C22FB"/>
    <w:rsid w:val="26755754"/>
    <w:rsid w:val="267F67D1"/>
    <w:rsid w:val="26E85C02"/>
    <w:rsid w:val="26EE2542"/>
    <w:rsid w:val="26F15A73"/>
    <w:rsid w:val="27090EBD"/>
    <w:rsid w:val="270D3436"/>
    <w:rsid w:val="27267375"/>
    <w:rsid w:val="2733209D"/>
    <w:rsid w:val="27337CE7"/>
    <w:rsid w:val="274E52FB"/>
    <w:rsid w:val="275814FC"/>
    <w:rsid w:val="276500BD"/>
    <w:rsid w:val="2797304A"/>
    <w:rsid w:val="27A110F5"/>
    <w:rsid w:val="27B9575A"/>
    <w:rsid w:val="27BC1D92"/>
    <w:rsid w:val="27D019DA"/>
    <w:rsid w:val="27D01EF5"/>
    <w:rsid w:val="27D22BD6"/>
    <w:rsid w:val="27DC037F"/>
    <w:rsid w:val="27F76F67"/>
    <w:rsid w:val="285443B9"/>
    <w:rsid w:val="28550131"/>
    <w:rsid w:val="28650375"/>
    <w:rsid w:val="286B525F"/>
    <w:rsid w:val="28B9393E"/>
    <w:rsid w:val="28C606E7"/>
    <w:rsid w:val="290F4E3B"/>
    <w:rsid w:val="29170E8E"/>
    <w:rsid w:val="29183639"/>
    <w:rsid w:val="295308CA"/>
    <w:rsid w:val="297335ED"/>
    <w:rsid w:val="29A0718A"/>
    <w:rsid w:val="29CF0DA8"/>
    <w:rsid w:val="29D20A4D"/>
    <w:rsid w:val="29E70E6C"/>
    <w:rsid w:val="29F511CA"/>
    <w:rsid w:val="29F53684"/>
    <w:rsid w:val="2A070FB7"/>
    <w:rsid w:val="2A1060BE"/>
    <w:rsid w:val="2A234790"/>
    <w:rsid w:val="2A367122"/>
    <w:rsid w:val="2A832D34"/>
    <w:rsid w:val="2AB61B50"/>
    <w:rsid w:val="2AD27817"/>
    <w:rsid w:val="2AEF2177"/>
    <w:rsid w:val="2B157704"/>
    <w:rsid w:val="2B213D29"/>
    <w:rsid w:val="2B254B30"/>
    <w:rsid w:val="2B2B5F25"/>
    <w:rsid w:val="2B3A41D9"/>
    <w:rsid w:val="2B5B3BE5"/>
    <w:rsid w:val="2B6D785D"/>
    <w:rsid w:val="2B7060E0"/>
    <w:rsid w:val="2B810429"/>
    <w:rsid w:val="2B9D7E25"/>
    <w:rsid w:val="2BCF1FA9"/>
    <w:rsid w:val="2BFD2672"/>
    <w:rsid w:val="2C043A01"/>
    <w:rsid w:val="2C2045B2"/>
    <w:rsid w:val="2C2D6DA8"/>
    <w:rsid w:val="2C385DA0"/>
    <w:rsid w:val="2C5D47C2"/>
    <w:rsid w:val="2CB27900"/>
    <w:rsid w:val="2CB35427"/>
    <w:rsid w:val="2CB90C8F"/>
    <w:rsid w:val="2CBA4A07"/>
    <w:rsid w:val="2CBF201D"/>
    <w:rsid w:val="2CC969F8"/>
    <w:rsid w:val="2CDF621C"/>
    <w:rsid w:val="2CE35D0C"/>
    <w:rsid w:val="2D875B8D"/>
    <w:rsid w:val="2D9D235F"/>
    <w:rsid w:val="2D9F2BA3"/>
    <w:rsid w:val="2DEB0B85"/>
    <w:rsid w:val="2DF83A39"/>
    <w:rsid w:val="2E15634F"/>
    <w:rsid w:val="2E15D73A"/>
    <w:rsid w:val="2E160B93"/>
    <w:rsid w:val="2E1D349F"/>
    <w:rsid w:val="2E1D524D"/>
    <w:rsid w:val="2E9848D4"/>
    <w:rsid w:val="2EA30D80"/>
    <w:rsid w:val="2EB45BB2"/>
    <w:rsid w:val="2EF51ACE"/>
    <w:rsid w:val="2EFD068D"/>
    <w:rsid w:val="2F206E83"/>
    <w:rsid w:val="2F210D6D"/>
    <w:rsid w:val="2F4200F7"/>
    <w:rsid w:val="2F5F53F2"/>
    <w:rsid w:val="2F61560E"/>
    <w:rsid w:val="2F654B06"/>
    <w:rsid w:val="2F813E2A"/>
    <w:rsid w:val="2F8A246F"/>
    <w:rsid w:val="2FAD6168"/>
    <w:rsid w:val="2FB21A5B"/>
    <w:rsid w:val="2FDD2EE2"/>
    <w:rsid w:val="2FE140FD"/>
    <w:rsid w:val="2FF2394B"/>
    <w:rsid w:val="2FF63FA8"/>
    <w:rsid w:val="303137EF"/>
    <w:rsid w:val="304B42F4"/>
    <w:rsid w:val="305E4463"/>
    <w:rsid w:val="30666152"/>
    <w:rsid w:val="307D6477"/>
    <w:rsid w:val="30AA678E"/>
    <w:rsid w:val="30C3032E"/>
    <w:rsid w:val="30D05A2B"/>
    <w:rsid w:val="30DC4F4C"/>
    <w:rsid w:val="30F229C1"/>
    <w:rsid w:val="30F524B2"/>
    <w:rsid w:val="3102072B"/>
    <w:rsid w:val="310B1C5C"/>
    <w:rsid w:val="31163885"/>
    <w:rsid w:val="312E44D0"/>
    <w:rsid w:val="31380A01"/>
    <w:rsid w:val="317C04DD"/>
    <w:rsid w:val="3186310A"/>
    <w:rsid w:val="318D26EA"/>
    <w:rsid w:val="31CD0D39"/>
    <w:rsid w:val="31F2254D"/>
    <w:rsid w:val="31F77B64"/>
    <w:rsid w:val="320B7BFA"/>
    <w:rsid w:val="321C2F10"/>
    <w:rsid w:val="324F7B86"/>
    <w:rsid w:val="327A0EC0"/>
    <w:rsid w:val="327C1D9B"/>
    <w:rsid w:val="32D72BD3"/>
    <w:rsid w:val="32DF19D7"/>
    <w:rsid w:val="32F33E9D"/>
    <w:rsid w:val="33277FA4"/>
    <w:rsid w:val="333472C1"/>
    <w:rsid w:val="3364747B"/>
    <w:rsid w:val="337560C6"/>
    <w:rsid w:val="337D1B59"/>
    <w:rsid w:val="33A44776"/>
    <w:rsid w:val="33CB5303"/>
    <w:rsid w:val="33EA32AE"/>
    <w:rsid w:val="34051D0C"/>
    <w:rsid w:val="34126C48"/>
    <w:rsid w:val="343F6D1F"/>
    <w:rsid w:val="344A6670"/>
    <w:rsid w:val="346314E0"/>
    <w:rsid w:val="346F33F3"/>
    <w:rsid w:val="34781263"/>
    <w:rsid w:val="347A4D60"/>
    <w:rsid w:val="34800A79"/>
    <w:rsid w:val="348C2544"/>
    <w:rsid w:val="34A00474"/>
    <w:rsid w:val="350231DB"/>
    <w:rsid w:val="350B4052"/>
    <w:rsid w:val="351240B2"/>
    <w:rsid w:val="351B1DBB"/>
    <w:rsid w:val="352746F4"/>
    <w:rsid w:val="35381607"/>
    <w:rsid w:val="35913A40"/>
    <w:rsid w:val="359978AF"/>
    <w:rsid w:val="35B41300"/>
    <w:rsid w:val="35D04D9E"/>
    <w:rsid w:val="35E07891"/>
    <w:rsid w:val="35F25212"/>
    <w:rsid w:val="360103E4"/>
    <w:rsid w:val="36160F00"/>
    <w:rsid w:val="36394BEF"/>
    <w:rsid w:val="366003CD"/>
    <w:rsid w:val="366B28CE"/>
    <w:rsid w:val="366D4898"/>
    <w:rsid w:val="368C11C2"/>
    <w:rsid w:val="36A20E6A"/>
    <w:rsid w:val="36D72A5E"/>
    <w:rsid w:val="36DF7544"/>
    <w:rsid w:val="36F40B16"/>
    <w:rsid w:val="36F56F35"/>
    <w:rsid w:val="373629FF"/>
    <w:rsid w:val="375D5725"/>
    <w:rsid w:val="37695060"/>
    <w:rsid w:val="37753A04"/>
    <w:rsid w:val="37A34A15"/>
    <w:rsid w:val="37C16C4A"/>
    <w:rsid w:val="37CA561C"/>
    <w:rsid w:val="37CA6825"/>
    <w:rsid w:val="37F06B06"/>
    <w:rsid w:val="37FA03AE"/>
    <w:rsid w:val="37FD5DBD"/>
    <w:rsid w:val="382F7E0B"/>
    <w:rsid w:val="386A0797"/>
    <w:rsid w:val="387B7795"/>
    <w:rsid w:val="389B749B"/>
    <w:rsid w:val="389D535D"/>
    <w:rsid w:val="3914724D"/>
    <w:rsid w:val="39486B76"/>
    <w:rsid w:val="395064D7"/>
    <w:rsid w:val="395347ED"/>
    <w:rsid w:val="3971469F"/>
    <w:rsid w:val="399F120C"/>
    <w:rsid w:val="39A405D1"/>
    <w:rsid w:val="39CE1AF2"/>
    <w:rsid w:val="39E3559D"/>
    <w:rsid w:val="39E906DA"/>
    <w:rsid w:val="39ED2BC7"/>
    <w:rsid w:val="3A064DE8"/>
    <w:rsid w:val="3A0E7111"/>
    <w:rsid w:val="3A0F5AF3"/>
    <w:rsid w:val="3A3E4582"/>
    <w:rsid w:val="3A582DFB"/>
    <w:rsid w:val="3A7B57D6"/>
    <w:rsid w:val="3A830B2E"/>
    <w:rsid w:val="3A8B353F"/>
    <w:rsid w:val="3A993EAE"/>
    <w:rsid w:val="3AB83F90"/>
    <w:rsid w:val="3AC727C9"/>
    <w:rsid w:val="3ADA3811"/>
    <w:rsid w:val="3AFF103C"/>
    <w:rsid w:val="3B003F2D"/>
    <w:rsid w:val="3B135A0E"/>
    <w:rsid w:val="3B1B2B15"/>
    <w:rsid w:val="3B343BD6"/>
    <w:rsid w:val="3B494C2A"/>
    <w:rsid w:val="3B6B06C0"/>
    <w:rsid w:val="3B982799"/>
    <w:rsid w:val="3B9A1C8B"/>
    <w:rsid w:val="3BC96D8D"/>
    <w:rsid w:val="3BD130C5"/>
    <w:rsid w:val="3BE65094"/>
    <w:rsid w:val="3BFF26C5"/>
    <w:rsid w:val="3C2C64D2"/>
    <w:rsid w:val="3C357443"/>
    <w:rsid w:val="3C3B6EA0"/>
    <w:rsid w:val="3C3C2D43"/>
    <w:rsid w:val="3C47113A"/>
    <w:rsid w:val="3C484EDD"/>
    <w:rsid w:val="3C681D8A"/>
    <w:rsid w:val="3C6D9486"/>
    <w:rsid w:val="3C7626F9"/>
    <w:rsid w:val="3C8D6E3C"/>
    <w:rsid w:val="3C920BB5"/>
    <w:rsid w:val="3CBD0683"/>
    <w:rsid w:val="3CC33464"/>
    <w:rsid w:val="3CD1792F"/>
    <w:rsid w:val="3CDA36B0"/>
    <w:rsid w:val="3D037A70"/>
    <w:rsid w:val="3D1523EF"/>
    <w:rsid w:val="3D1E4B3E"/>
    <w:rsid w:val="3D540560"/>
    <w:rsid w:val="3D5F61D1"/>
    <w:rsid w:val="3D673345"/>
    <w:rsid w:val="3D6C632D"/>
    <w:rsid w:val="3D70142D"/>
    <w:rsid w:val="3D736C38"/>
    <w:rsid w:val="3D7A4CCA"/>
    <w:rsid w:val="3D7F4E99"/>
    <w:rsid w:val="3D8417EA"/>
    <w:rsid w:val="3DA31BD3"/>
    <w:rsid w:val="3DB66B25"/>
    <w:rsid w:val="3DF5589F"/>
    <w:rsid w:val="3DF862C0"/>
    <w:rsid w:val="3E10092B"/>
    <w:rsid w:val="3E376C3D"/>
    <w:rsid w:val="3E412892"/>
    <w:rsid w:val="3E4660FB"/>
    <w:rsid w:val="3EB03B94"/>
    <w:rsid w:val="3EB4771B"/>
    <w:rsid w:val="3F0833B0"/>
    <w:rsid w:val="3F0F7AEE"/>
    <w:rsid w:val="3F2F33FD"/>
    <w:rsid w:val="3F4F432B"/>
    <w:rsid w:val="3F5233E2"/>
    <w:rsid w:val="3F5668B6"/>
    <w:rsid w:val="3F5A766B"/>
    <w:rsid w:val="3F6525B0"/>
    <w:rsid w:val="3F7614BA"/>
    <w:rsid w:val="3F7A6DB9"/>
    <w:rsid w:val="3F850EA5"/>
    <w:rsid w:val="3F8F1335"/>
    <w:rsid w:val="3FAF657C"/>
    <w:rsid w:val="3FBE42E2"/>
    <w:rsid w:val="40704361"/>
    <w:rsid w:val="407471C0"/>
    <w:rsid w:val="40821729"/>
    <w:rsid w:val="409A0980"/>
    <w:rsid w:val="40AF38B0"/>
    <w:rsid w:val="40C269CB"/>
    <w:rsid w:val="414E449D"/>
    <w:rsid w:val="41546D80"/>
    <w:rsid w:val="41587AF8"/>
    <w:rsid w:val="41596343"/>
    <w:rsid w:val="415A3F2D"/>
    <w:rsid w:val="416F5968"/>
    <w:rsid w:val="418662B4"/>
    <w:rsid w:val="41911D83"/>
    <w:rsid w:val="41992E5E"/>
    <w:rsid w:val="41A90E7A"/>
    <w:rsid w:val="41AC1E6D"/>
    <w:rsid w:val="41EA1493"/>
    <w:rsid w:val="421309EA"/>
    <w:rsid w:val="421C6F62"/>
    <w:rsid w:val="422571C9"/>
    <w:rsid w:val="423F533B"/>
    <w:rsid w:val="42455D27"/>
    <w:rsid w:val="424B6771"/>
    <w:rsid w:val="425F778B"/>
    <w:rsid w:val="426052B1"/>
    <w:rsid w:val="427009D4"/>
    <w:rsid w:val="428E1E1E"/>
    <w:rsid w:val="42A47894"/>
    <w:rsid w:val="42B41C5B"/>
    <w:rsid w:val="42B66424"/>
    <w:rsid w:val="42D83684"/>
    <w:rsid w:val="42FC147E"/>
    <w:rsid w:val="430D73BE"/>
    <w:rsid w:val="431A7B56"/>
    <w:rsid w:val="43572B58"/>
    <w:rsid w:val="435C1F1C"/>
    <w:rsid w:val="438C6134"/>
    <w:rsid w:val="43AE057A"/>
    <w:rsid w:val="43C26223"/>
    <w:rsid w:val="43DA3558"/>
    <w:rsid w:val="43E76533"/>
    <w:rsid w:val="43FB2183"/>
    <w:rsid w:val="44067565"/>
    <w:rsid w:val="44451ADB"/>
    <w:rsid w:val="44580936"/>
    <w:rsid w:val="445A46AE"/>
    <w:rsid w:val="446007E2"/>
    <w:rsid w:val="447119F7"/>
    <w:rsid w:val="44BD4535"/>
    <w:rsid w:val="44C86FCF"/>
    <w:rsid w:val="44DE52DF"/>
    <w:rsid w:val="44FA7C3F"/>
    <w:rsid w:val="450C408E"/>
    <w:rsid w:val="452635BB"/>
    <w:rsid w:val="452847AC"/>
    <w:rsid w:val="45446BA9"/>
    <w:rsid w:val="45637592"/>
    <w:rsid w:val="458B6A13"/>
    <w:rsid w:val="45997E2D"/>
    <w:rsid w:val="45A742FB"/>
    <w:rsid w:val="45DE4E6B"/>
    <w:rsid w:val="45E80D04"/>
    <w:rsid w:val="46584C1D"/>
    <w:rsid w:val="4659090B"/>
    <w:rsid w:val="465F6BC4"/>
    <w:rsid w:val="46657D92"/>
    <w:rsid w:val="46840346"/>
    <w:rsid w:val="468E3BBD"/>
    <w:rsid w:val="46A2058E"/>
    <w:rsid w:val="46AB7443"/>
    <w:rsid w:val="46B57E9D"/>
    <w:rsid w:val="46D40211"/>
    <w:rsid w:val="46D52711"/>
    <w:rsid w:val="46D93E04"/>
    <w:rsid w:val="46EC35B7"/>
    <w:rsid w:val="46F04E55"/>
    <w:rsid w:val="47093398"/>
    <w:rsid w:val="471072A6"/>
    <w:rsid w:val="47321387"/>
    <w:rsid w:val="4760647F"/>
    <w:rsid w:val="476E08C4"/>
    <w:rsid w:val="477A4447"/>
    <w:rsid w:val="47A40976"/>
    <w:rsid w:val="47AB6FCE"/>
    <w:rsid w:val="47B265AF"/>
    <w:rsid w:val="47B77560"/>
    <w:rsid w:val="47BC04C8"/>
    <w:rsid w:val="47C274FB"/>
    <w:rsid w:val="47C50090"/>
    <w:rsid w:val="47CA4134"/>
    <w:rsid w:val="481D5806"/>
    <w:rsid w:val="48274BF1"/>
    <w:rsid w:val="48517B76"/>
    <w:rsid w:val="48537D92"/>
    <w:rsid w:val="48FA645F"/>
    <w:rsid w:val="490438CE"/>
    <w:rsid w:val="49094ECF"/>
    <w:rsid w:val="49180694"/>
    <w:rsid w:val="49562219"/>
    <w:rsid w:val="49865F45"/>
    <w:rsid w:val="49A87C69"/>
    <w:rsid w:val="49D15412"/>
    <w:rsid w:val="49F92273"/>
    <w:rsid w:val="49FE34A1"/>
    <w:rsid w:val="4A176B9D"/>
    <w:rsid w:val="4A464412"/>
    <w:rsid w:val="4A6607E3"/>
    <w:rsid w:val="4A6F2535"/>
    <w:rsid w:val="4A7F4E6E"/>
    <w:rsid w:val="4A8A55C1"/>
    <w:rsid w:val="4A8E50B1"/>
    <w:rsid w:val="4A9626B9"/>
    <w:rsid w:val="4AA01A2C"/>
    <w:rsid w:val="4AA61F82"/>
    <w:rsid w:val="4AAD305D"/>
    <w:rsid w:val="4AB60988"/>
    <w:rsid w:val="4AF34F14"/>
    <w:rsid w:val="4AFA204F"/>
    <w:rsid w:val="4AFA62A3"/>
    <w:rsid w:val="4B1732F9"/>
    <w:rsid w:val="4B194169"/>
    <w:rsid w:val="4B3C2D5F"/>
    <w:rsid w:val="4B3D4F32"/>
    <w:rsid w:val="4B5D2CD5"/>
    <w:rsid w:val="4B9506C1"/>
    <w:rsid w:val="4B960E78"/>
    <w:rsid w:val="4BA17066"/>
    <w:rsid w:val="4BC0484B"/>
    <w:rsid w:val="4C043151"/>
    <w:rsid w:val="4C1A1042"/>
    <w:rsid w:val="4C1B2975"/>
    <w:rsid w:val="4C3438B2"/>
    <w:rsid w:val="4C85420F"/>
    <w:rsid w:val="4C856040"/>
    <w:rsid w:val="4C8652F5"/>
    <w:rsid w:val="4C9448C0"/>
    <w:rsid w:val="4CAB0CC0"/>
    <w:rsid w:val="4CD945DE"/>
    <w:rsid w:val="4CF10C69"/>
    <w:rsid w:val="4CF85219"/>
    <w:rsid w:val="4CFD651E"/>
    <w:rsid w:val="4D2679B8"/>
    <w:rsid w:val="4D341814"/>
    <w:rsid w:val="4D3C7046"/>
    <w:rsid w:val="4D64659D"/>
    <w:rsid w:val="4D655613"/>
    <w:rsid w:val="4D8E2C0A"/>
    <w:rsid w:val="4DC1579E"/>
    <w:rsid w:val="4DEF230B"/>
    <w:rsid w:val="4E01203E"/>
    <w:rsid w:val="4E035790"/>
    <w:rsid w:val="4E16122E"/>
    <w:rsid w:val="4E200716"/>
    <w:rsid w:val="4E326364"/>
    <w:rsid w:val="4EA43A83"/>
    <w:rsid w:val="4EA826C6"/>
    <w:rsid w:val="4EAD5D22"/>
    <w:rsid w:val="4ED4505D"/>
    <w:rsid w:val="4EF3326C"/>
    <w:rsid w:val="4F111353"/>
    <w:rsid w:val="4F253B0A"/>
    <w:rsid w:val="4F2A1BE1"/>
    <w:rsid w:val="4F566231"/>
    <w:rsid w:val="4F6C0059"/>
    <w:rsid w:val="4F8B1BBF"/>
    <w:rsid w:val="501B265E"/>
    <w:rsid w:val="50245B70"/>
    <w:rsid w:val="502F1CD0"/>
    <w:rsid w:val="50487AB0"/>
    <w:rsid w:val="50A15CC5"/>
    <w:rsid w:val="50AA076B"/>
    <w:rsid w:val="50AD3FE0"/>
    <w:rsid w:val="50CA4969"/>
    <w:rsid w:val="50F9524E"/>
    <w:rsid w:val="51085492"/>
    <w:rsid w:val="510C6D30"/>
    <w:rsid w:val="510F0A18"/>
    <w:rsid w:val="51327BA7"/>
    <w:rsid w:val="51385D77"/>
    <w:rsid w:val="51547371"/>
    <w:rsid w:val="515F1C58"/>
    <w:rsid w:val="516059C7"/>
    <w:rsid w:val="51886EDF"/>
    <w:rsid w:val="518D22EC"/>
    <w:rsid w:val="51BF3DA2"/>
    <w:rsid w:val="51E2399A"/>
    <w:rsid w:val="51EA543D"/>
    <w:rsid w:val="52100AA2"/>
    <w:rsid w:val="52140592"/>
    <w:rsid w:val="52204AF9"/>
    <w:rsid w:val="52271947"/>
    <w:rsid w:val="526D7CA2"/>
    <w:rsid w:val="527D2EF5"/>
    <w:rsid w:val="527D3FAE"/>
    <w:rsid w:val="52837C6B"/>
    <w:rsid w:val="52B3437A"/>
    <w:rsid w:val="52B94C95"/>
    <w:rsid w:val="52D748E2"/>
    <w:rsid w:val="53027B05"/>
    <w:rsid w:val="53126652"/>
    <w:rsid w:val="532742F5"/>
    <w:rsid w:val="535923F3"/>
    <w:rsid w:val="53654E1D"/>
    <w:rsid w:val="53A63843"/>
    <w:rsid w:val="53AC47FA"/>
    <w:rsid w:val="53D31D87"/>
    <w:rsid w:val="53E83922"/>
    <w:rsid w:val="53EE096F"/>
    <w:rsid w:val="540B4505"/>
    <w:rsid w:val="5429409D"/>
    <w:rsid w:val="54387E3C"/>
    <w:rsid w:val="5486329D"/>
    <w:rsid w:val="549E05E7"/>
    <w:rsid w:val="54A35BFD"/>
    <w:rsid w:val="54AB5368"/>
    <w:rsid w:val="54CC5154"/>
    <w:rsid w:val="54E63D3C"/>
    <w:rsid w:val="54E80297"/>
    <w:rsid w:val="550A5C7C"/>
    <w:rsid w:val="55197C6D"/>
    <w:rsid w:val="55216B22"/>
    <w:rsid w:val="556F4103"/>
    <w:rsid w:val="55A5213B"/>
    <w:rsid w:val="55B61C8B"/>
    <w:rsid w:val="55C73B6D"/>
    <w:rsid w:val="55C951EF"/>
    <w:rsid w:val="55F11D9D"/>
    <w:rsid w:val="55FB1B75"/>
    <w:rsid w:val="5616017A"/>
    <w:rsid w:val="56187F25"/>
    <w:rsid w:val="56352DDF"/>
    <w:rsid w:val="56577DDA"/>
    <w:rsid w:val="5685465E"/>
    <w:rsid w:val="568D27A3"/>
    <w:rsid w:val="568F08F4"/>
    <w:rsid w:val="56927CD7"/>
    <w:rsid w:val="569F41A2"/>
    <w:rsid w:val="56AB7432"/>
    <w:rsid w:val="56B171A9"/>
    <w:rsid w:val="56B94954"/>
    <w:rsid w:val="56C3571A"/>
    <w:rsid w:val="56FB3ACE"/>
    <w:rsid w:val="57405C4B"/>
    <w:rsid w:val="57951C3A"/>
    <w:rsid w:val="57963145"/>
    <w:rsid w:val="57B83C53"/>
    <w:rsid w:val="57C060C3"/>
    <w:rsid w:val="57F546A9"/>
    <w:rsid w:val="58426E65"/>
    <w:rsid w:val="58535ACA"/>
    <w:rsid w:val="5854702B"/>
    <w:rsid w:val="587358E6"/>
    <w:rsid w:val="5878114F"/>
    <w:rsid w:val="587E1B22"/>
    <w:rsid w:val="58BF3EE4"/>
    <w:rsid w:val="58E14988"/>
    <w:rsid w:val="58FA48FA"/>
    <w:rsid w:val="59100D0A"/>
    <w:rsid w:val="59200C59"/>
    <w:rsid w:val="59254E33"/>
    <w:rsid w:val="593F3A1A"/>
    <w:rsid w:val="595039FB"/>
    <w:rsid w:val="59600776"/>
    <w:rsid w:val="596335AA"/>
    <w:rsid w:val="5972640B"/>
    <w:rsid w:val="598D5FFA"/>
    <w:rsid w:val="59D81EA5"/>
    <w:rsid w:val="5A1153B7"/>
    <w:rsid w:val="5A1804F3"/>
    <w:rsid w:val="5A3327C4"/>
    <w:rsid w:val="5A355549"/>
    <w:rsid w:val="5A47527D"/>
    <w:rsid w:val="5A6B0F6B"/>
    <w:rsid w:val="5A845B89"/>
    <w:rsid w:val="5AC02935"/>
    <w:rsid w:val="5ACC7446"/>
    <w:rsid w:val="5AD76600"/>
    <w:rsid w:val="5AE20B01"/>
    <w:rsid w:val="5AE746AA"/>
    <w:rsid w:val="5AF059C2"/>
    <w:rsid w:val="5AFF7905"/>
    <w:rsid w:val="5B1A64ED"/>
    <w:rsid w:val="5B3752F1"/>
    <w:rsid w:val="5B3D3F8A"/>
    <w:rsid w:val="5B4B204F"/>
    <w:rsid w:val="5B514D7F"/>
    <w:rsid w:val="5B835E40"/>
    <w:rsid w:val="5B970035"/>
    <w:rsid w:val="5BC70423"/>
    <w:rsid w:val="5BC87CF7"/>
    <w:rsid w:val="5BD32BB9"/>
    <w:rsid w:val="5BEF7936"/>
    <w:rsid w:val="5C075BC4"/>
    <w:rsid w:val="5C0D27E7"/>
    <w:rsid w:val="5C277114"/>
    <w:rsid w:val="5C384E7D"/>
    <w:rsid w:val="5C522492"/>
    <w:rsid w:val="5C586A47"/>
    <w:rsid w:val="5C877BB2"/>
    <w:rsid w:val="5C97033A"/>
    <w:rsid w:val="5C98658F"/>
    <w:rsid w:val="5CA41E70"/>
    <w:rsid w:val="5D171056"/>
    <w:rsid w:val="5D172CE4"/>
    <w:rsid w:val="5D1F7016"/>
    <w:rsid w:val="5D2673CB"/>
    <w:rsid w:val="5D494E68"/>
    <w:rsid w:val="5D4F23FB"/>
    <w:rsid w:val="5D5B7B49"/>
    <w:rsid w:val="5D646A1A"/>
    <w:rsid w:val="5D795C02"/>
    <w:rsid w:val="5D8D11F8"/>
    <w:rsid w:val="5DB524FD"/>
    <w:rsid w:val="5DCB16D1"/>
    <w:rsid w:val="5DF9688E"/>
    <w:rsid w:val="5E211941"/>
    <w:rsid w:val="5E23390B"/>
    <w:rsid w:val="5E3E0745"/>
    <w:rsid w:val="5E45647E"/>
    <w:rsid w:val="5E8D63CF"/>
    <w:rsid w:val="5E9D190F"/>
    <w:rsid w:val="5EAF78C6"/>
    <w:rsid w:val="5F117E9F"/>
    <w:rsid w:val="5F7E34EF"/>
    <w:rsid w:val="5F9B7336"/>
    <w:rsid w:val="5FC03B07"/>
    <w:rsid w:val="5FC465BF"/>
    <w:rsid w:val="5FC954B7"/>
    <w:rsid w:val="5FCE2238"/>
    <w:rsid w:val="5FE86BBA"/>
    <w:rsid w:val="600A3B2D"/>
    <w:rsid w:val="60206354"/>
    <w:rsid w:val="60255718"/>
    <w:rsid w:val="60402552"/>
    <w:rsid w:val="60747968"/>
    <w:rsid w:val="60765F74"/>
    <w:rsid w:val="609D4FD7"/>
    <w:rsid w:val="60E07C31"/>
    <w:rsid w:val="61113ED0"/>
    <w:rsid w:val="612D4112"/>
    <w:rsid w:val="614E5143"/>
    <w:rsid w:val="61952D71"/>
    <w:rsid w:val="61963400"/>
    <w:rsid w:val="61A66ED6"/>
    <w:rsid w:val="61C75ADB"/>
    <w:rsid w:val="61D4389A"/>
    <w:rsid w:val="61DD5F25"/>
    <w:rsid w:val="61F96E5C"/>
    <w:rsid w:val="61F96F90"/>
    <w:rsid w:val="62631AFA"/>
    <w:rsid w:val="6267026A"/>
    <w:rsid w:val="627B7FF0"/>
    <w:rsid w:val="62815497"/>
    <w:rsid w:val="62E82794"/>
    <w:rsid w:val="62FB1290"/>
    <w:rsid w:val="63936E3D"/>
    <w:rsid w:val="63A948B2"/>
    <w:rsid w:val="63B53257"/>
    <w:rsid w:val="63DB1B9E"/>
    <w:rsid w:val="63DF6526"/>
    <w:rsid w:val="63FE2FD4"/>
    <w:rsid w:val="64042BE6"/>
    <w:rsid w:val="640E2226"/>
    <w:rsid w:val="643423CE"/>
    <w:rsid w:val="643A1C17"/>
    <w:rsid w:val="64414AEB"/>
    <w:rsid w:val="645C7830"/>
    <w:rsid w:val="646418C4"/>
    <w:rsid w:val="6464346B"/>
    <w:rsid w:val="647612B4"/>
    <w:rsid w:val="647D6DA7"/>
    <w:rsid w:val="64930DBC"/>
    <w:rsid w:val="64D264EB"/>
    <w:rsid w:val="654F4FE5"/>
    <w:rsid w:val="65510D5D"/>
    <w:rsid w:val="65A17F37"/>
    <w:rsid w:val="65D331AD"/>
    <w:rsid w:val="65D92F2F"/>
    <w:rsid w:val="65F242EE"/>
    <w:rsid w:val="66291CDA"/>
    <w:rsid w:val="662B5A52"/>
    <w:rsid w:val="6632293D"/>
    <w:rsid w:val="664D7777"/>
    <w:rsid w:val="66723681"/>
    <w:rsid w:val="66B214DE"/>
    <w:rsid w:val="66D734E4"/>
    <w:rsid w:val="66DA0617"/>
    <w:rsid w:val="66DE0D17"/>
    <w:rsid w:val="66E3534D"/>
    <w:rsid w:val="66F443E8"/>
    <w:rsid w:val="67176807"/>
    <w:rsid w:val="67273E6A"/>
    <w:rsid w:val="67274EA8"/>
    <w:rsid w:val="6729563E"/>
    <w:rsid w:val="67332E10"/>
    <w:rsid w:val="6736645D"/>
    <w:rsid w:val="67472418"/>
    <w:rsid w:val="674F73A4"/>
    <w:rsid w:val="67544876"/>
    <w:rsid w:val="67550FD9"/>
    <w:rsid w:val="677A27ED"/>
    <w:rsid w:val="677E1BB2"/>
    <w:rsid w:val="67950FFD"/>
    <w:rsid w:val="67980DE6"/>
    <w:rsid w:val="67EC2FBF"/>
    <w:rsid w:val="684A7A84"/>
    <w:rsid w:val="685017A0"/>
    <w:rsid w:val="685C2E27"/>
    <w:rsid w:val="68670295"/>
    <w:rsid w:val="68815DFE"/>
    <w:rsid w:val="689618A9"/>
    <w:rsid w:val="68993CF1"/>
    <w:rsid w:val="68B03FED"/>
    <w:rsid w:val="68D26659"/>
    <w:rsid w:val="68D64B43"/>
    <w:rsid w:val="691C6F9B"/>
    <w:rsid w:val="694C47AA"/>
    <w:rsid w:val="69670AB0"/>
    <w:rsid w:val="698A6F34"/>
    <w:rsid w:val="69B62C7C"/>
    <w:rsid w:val="69BB70ED"/>
    <w:rsid w:val="69CE3464"/>
    <w:rsid w:val="69DF6B12"/>
    <w:rsid w:val="6A010FA4"/>
    <w:rsid w:val="6A0445F0"/>
    <w:rsid w:val="6A0740E0"/>
    <w:rsid w:val="6A1D3904"/>
    <w:rsid w:val="6A231844"/>
    <w:rsid w:val="6A7E0847"/>
    <w:rsid w:val="6A880A51"/>
    <w:rsid w:val="6AAA163C"/>
    <w:rsid w:val="6AB204F0"/>
    <w:rsid w:val="6AB326D4"/>
    <w:rsid w:val="6AE61F48"/>
    <w:rsid w:val="6AF52BB5"/>
    <w:rsid w:val="6B1E5B86"/>
    <w:rsid w:val="6B2A6AED"/>
    <w:rsid w:val="6B3A38E6"/>
    <w:rsid w:val="6B513865"/>
    <w:rsid w:val="6B552C6D"/>
    <w:rsid w:val="6B5F4901"/>
    <w:rsid w:val="6B616380"/>
    <w:rsid w:val="6B826114"/>
    <w:rsid w:val="6BAF17B5"/>
    <w:rsid w:val="6BB65DBE"/>
    <w:rsid w:val="6BB87D88"/>
    <w:rsid w:val="6BCA3618"/>
    <w:rsid w:val="6C262F44"/>
    <w:rsid w:val="6C4E5FF7"/>
    <w:rsid w:val="6C787517"/>
    <w:rsid w:val="6C7F08A6"/>
    <w:rsid w:val="6CB51749"/>
    <w:rsid w:val="6CB70040"/>
    <w:rsid w:val="6CDA1A49"/>
    <w:rsid w:val="6D364707"/>
    <w:rsid w:val="6D91263F"/>
    <w:rsid w:val="6DA71E62"/>
    <w:rsid w:val="6DD15131"/>
    <w:rsid w:val="6DFE6B35"/>
    <w:rsid w:val="6E0C201B"/>
    <w:rsid w:val="6E184B0E"/>
    <w:rsid w:val="6E223A01"/>
    <w:rsid w:val="6E2E12FE"/>
    <w:rsid w:val="6E3000AA"/>
    <w:rsid w:val="6E423939"/>
    <w:rsid w:val="6E8E6C0A"/>
    <w:rsid w:val="6E9A180A"/>
    <w:rsid w:val="6EC508D2"/>
    <w:rsid w:val="6EF15FE4"/>
    <w:rsid w:val="6F077BA5"/>
    <w:rsid w:val="6F3B6D06"/>
    <w:rsid w:val="6F655B31"/>
    <w:rsid w:val="6F7C6A4D"/>
    <w:rsid w:val="6F813D9F"/>
    <w:rsid w:val="6FB01F2D"/>
    <w:rsid w:val="6FBE55C6"/>
    <w:rsid w:val="6FE0340A"/>
    <w:rsid w:val="7003534A"/>
    <w:rsid w:val="700D7F77"/>
    <w:rsid w:val="7016507D"/>
    <w:rsid w:val="703242F2"/>
    <w:rsid w:val="7076774C"/>
    <w:rsid w:val="708A54C6"/>
    <w:rsid w:val="70AB1C6A"/>
    <w:rsid w:val="70D016D0"/>
    <w:rsid w:val="70DA48D4"/>
    <w:rsid w:val="70E84C6C"/>
    <w:rsid w:val="7104581E"/>
    <w:rsid w:val="71433838"/>
    <w:rsid w:val="714D4BF6"/>
    <w:rsid w:val="71A010A2"/>
    <w:rsid w:val="71B5258C"/>
    <w:rsid w:val="71CF7BDA"/>
    <w:rsid w:val="71E74F23"/>
    <w:rsid w:val="71F30AAF"/>
    <w:rsid w:val="720877F6"/>
    <w:rsid w:val="720A6E64"/>
    <w:rsid w:val="721B697B"/>
    <w:rsid w:val="72231CD3"/>
    <w:rsid w:val="72312642"/>
    <w:rsid w:val="724265FE"/>
    <w:rsid w:val="726B153C"/>
    <w:rsid w:val="72824C4C"/>
    <w:rsid w:val="72CB0CC5"/>
    <w:rsid w:val="7318735E"/>
    <w:rsid w:val="732A0612"/>
    <w:rsid w:val="73365CD3"/>
    <w:rsid w:val="73381305"/>
    <w:rsid w:val="73536405"/>
    <w:rsid w:val="7355410F"/>
    <w:rsid w:val="73642743"/>
    <w:rsid w:val="73757CC9"/>
    <w:rsid w:val="73813156"/>
    <w:rsid w:val="73BD5C72"/>
    <w:rsid w:val="73D265A4"/>
    <w:rsid w:val="74044B3E"/>
    <w:rsid w:val="742F4960"/>
    <w:rsid w:val="743B50B2"/>
    <w:rsid w:val="74415413"/>
    <w:rsid w:val="744759F0"/>
    <w:rsid w:val="744C328B"/>
    <w:rsid w:val="745F2E65"/>
    <w:rsid w:val="74730CF0"/>
    <w:rsid w:val="74982505"/>
    <w:rsid w:val="74AB66DC"/>
    <w:rsid w:val="74C8610F"/>
    <w:rsid w:val="74D3694C"/>
    <w:rsid w:val="751516BB"/>
    <w:rsid w:val="7523427E"/>
    <w:rsid w:val="75241FEA"/>
    <w:rsid w:val="753F527C"/>
    <w:rsid w:val="7556577D"/>
    <w:rsid w:val="755C79D6"/>
    <w:rsid w:val="756920F3"/>
    <w:rsid w:val="756E3266"/>
    <w:rsid w:val="75856CF0"/>
    <w:rsid w:val="75932CCC"/>
    <w:rsid w:val="75C17839"/>
    <w:rsid w:val="75E24F07"/>
    <w:rsid w:val="75F4245F"/>
    <w:rsid w:val="764C2AFC"/>
    <w:rsid w:val="76541D9D"/>
    <w:rsid w:val="7681510B"/>
    <w:rsid w:val="76917FED"/>
    <w:rsid w:val="76A30E4A"/>
    <w:rsid w:val="76A333E3"/>
    <w:rsid w:val="76A92C51"/>
    <w:rsid w:val="76B37ACA"/>
    <w:rsid w:val="76E7412D"/>
    <w:rsid w:val="76E8175A"/>
    <w:rsid w:val="76FD51C7"/>
    <w:rsid w:val="770F2826"/>
    <w:rsid w:val="77166977"/>
    <w:rsid w:val="77446974"/>
    <w:rsid w:val="7765149C"/>
    <w:rsid w:val="77742A63"/>
    <w:rsid w:val="77744211"/>
    <w:rsid w:val="77830875"/>
    <w:rsid w:val="77A25449"/>
    <w:rsid w:val="77B55363"/>
    <w:rsid w:val="77C655DB"/>
    <w:rsid w:val="77DC6B91"/>
    <w:rsid w:val="77E976B5"/>
    <w:rsid w:val="77FC0CFF"/>
    <w:rsid w:val="78016613"/>
    <w:rsid w:val="7826607A"/>
    <w:rsid w:val="785E3A65"/>
    <w:rsid w:val="786372CE"/>
    <w:rsid w:val="78723B72"/>
    <w:rsid w:val="78767001"/>
    <w:rsid w:val="7883171E"/>
    <w:rsid w:val="788C64DF"/>
    <w:rsid w:val="78951A09"/>
    <w:rsid w:val="78C90A27"/>
    <w:rsid w:val="78DB6521"/>
    <w:rsid w:val="78F0422C"/>
    <w:rsid w:val="78F05CD7"/>
    <w:rsid w:val="78FB737E"/>
    <w:rsid w:val="7909350D"/>
    <w:rsid w:val="79330A4E"/>
    <w:rsid w:val="793C09C9"/>
    <w:rsid w:val="79556476"/>
    <w:rsid w:val="79825532"/>
    <w:rsid w:val="79B452A3"/>
    <w:rsid w:val="79EC4C14"/>
    <w:rsid w:val="79FF7767"/>
    <w:rsid w:val="7A4647B1"/>
    <w:rsid w:val="7A4B711F"/>
    <w:rsid w:val="7A4F18B8"/>
    <w:rsid w:val="7A601B01"/>
    <w:rsid w:val="7A7237F8"/>
    <w:rsid w:val="7AA00365"/>
    <w:rsid w:val="7AA5772A"/>
    <w:rsid w:val="7AB14320"/>
    <w:rsid w:val="7AB94F83"/>
    <w:rsid w:val="7ACC115A"/>
    <w:rsid w:val="7AEA15E0"/>
    <w:rsid w:val="7AF547CF"/>
    <w:rsid w:val="7B113011"/>
    <w:rsid w:val="7B222378"/>
    <w:rsid w:val="7B461E69"/>
    <w:rsid w:val="7B4C4049"/>
    <w:rsid w:val="7B55751A"/>
    <w:rsid w:val="7BBC5603"/>
    <w:rsid w:val="7BD77DB7"/>
    <w:rsid w:val="7BD9B335"/>
    <w:rsid w:val="7BE314A7"/>
    <w:rsid w:val="7BE73D72"/>
    <w:rsid w:val="7BF3672C"/>
    <w:rsid w:val="7BFC15CB"/>
    <w:rsid w:val="7C492B7F"/>
    <w:rsid w:val="7CA601BC"/>
    <w:rsid w:val="7CB579A4"/>
    <w:rsid w:val="7CC36CEE"/>
    <w:rsid w:val="7CEA58C8"/>
    <w:rsid w:val="7CEF7382"/>
    <w:rsid w:val="7D080444"/>
    <w:rsid w:val="7D0C1CE2"/>
    <w:rsid w:val="7D1832BB"/>
    <w:rsid w:val="7D315D07"/>
    <w:rsid w:val="7D63269A"/>
    <w:rsid w:val="7D850EC4"/>
    <w:rsid w:val="7DA41F1A"/>
    <w:rsid w:val="7DDD767C"/>
    <w:rsid w:val="7DF03265"/>
    <w:rsid w:val="7DFA4EEA"/>
    <w:rsid w:val="7DFB4DE7"/>
    <w:rsid w:val="7DFD162B"/>
    <w:rsid w:val="7E4615E8"/>
    <w:rsid w:val="7E725B75"/>
    <w:rsid w:val="7EAFD0AE"/>
    <w:rsid w:val="7EE34CC4"/>
    <w:rsid w:val="7F01514B"/>
    <w:rsid w:val="7F384FA8"/>
    <w:rsid w:val="7F3D2627"/>
    <w:rsid w:val="7F547503"/>
    <w:rsid w:val="7F5B0CFF"/>
    <w:rsid w:val="7F5B2AAD"/>
    <w:rsid w:val="7F647934"/>
    <w:rsid w:val="7F651B7D"/>
    <w:rsid w:val="7F716342"/>
    <w:rsid w:val="7FA3174E"/>
    <w:rsid w:val="7FA53D28"/>
    <w:rsid w:val="7FBD72C3"/>
    <w:rsid w:val="7FC32759"/>
    <w:rsid w:val="9455A7AA"/>
    <w:rsid w:val="B657E08E"/>
    <w:rsid w:val="BBB9E113"/>
    <w:rsid w:val="C2FF3BFD"/>
    <w:rsid w:val="D7EC1890"/>
    <w:rsid w:val="DA5F433D"/>
    <w:rsid w:val="DBF0F998"/>
    <w:rsid w:val="DF7FE563"/>
    <w:rsid w:val="EBC78278"/>
    <w:rsid w:val="EDB4D121"/>
    <w:rsid w:val="EEBF2642"/>
    <w:rsid w:val="EF6F5B91"/>
    <w:rsid w:val="EFE71415"/>
    <w:rsid w:val="EFF86028"/>
    <w:rsid w:val="EFFFC938"/>
    <w:rsid w:val="F89664E8"/>
    <w:rsid w:val="FEFE0F04"/>
    <w:rsid w:val="FF7FC905"/>
  </w:rsids>
  <w:themeFontLang w:eastAsia="zh-CN" w:val="en-US"/>
  <w:clrSchemeMapping w:accent1="accent1" w:accent2="accent2" w:accent3="accent3" w:accent4="accent4" w:accent5="accent5" w:accent6="accent6" w:bg1="light1" w:bg2="light2" w:followedHyperlink="followedHyperlink" w:hyperlink="hyperlink" w:t1="dark1" w:t2="dark2"/>
  <w:doNotAutoCompressPictures/>
  <w:shapeDefaults>
    <o:shapedefaults fill="t" fillcolor="#FFFFFF" stroke="t">
      <v:fill focussize="0,0" on="t"/>
      <v:stroke color="#000000"/>
    </o:shapedefaults>
    <o:shapelayout v:ext="edit">
      <o:idmap data="1" v:ext="edit"/>
    </o:shapelayout>
  </w:shapeDefaul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semiHidden="0" w:uiPriority="9"/>
    <w:lsdException w:name="heading 5" w:qFormat="1" w:semiHidden="0" w:uiPriority="9"/>
    <w:lsdException w:name="heading 6" w:qFormat="1" w:semiHidden="0" w:uiPriority="9"/>
    <w:lsdException w:name="heading 7" w:qFormat="1" w:uiPriority="0"/>
    <w:lsdException w:name="heading 8" w:qFormat="1" w:uiPriority="0"/>
    <w:lsdException w:name="heading 9" w:qFormat="1" w:uiPriority="0"/>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qFormat="1" w:semiHidden="0" w:uiPriority="39" w:unhideWhenUsed="0"/>
    <w:lsdException w:name="toc 2" w:qFormat="1" w:semiHidden="0" w:uiPriority="39" w:unhideWhenUsed="0"/>
    <w:lsdException w:name="toc 3" w:qFormat="1" w:semiHidden="0" w:uiPriority="39"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qFormat="1" w:semiHidden="0" w:uiPriority="99" w:unhideWhenUsed="0"/>
    <w:lsdException w:name="footer" w:qFormat="1" w:semiHidden="0" w:uiPriority="99" w:unhideWhenUsed="0"/>
    <w:lsdException w:name="index heading" w:semiHidden="0" w:uiPriority="0" w:unhideWhenUsed="0"/>
    <w:lsdException w:name="caption" w:qFormat="1" w:uiPriority="0"/>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0" w:unhideWhenUsed="0"/>
    <w:lsdException w:name="Closing" w:semiHidden="0" w:uiPriority="0" w:unhideWhenUsed="0"/>
    <w:lsdException w:name="Signature" w:semiHidden="0" w:uiPriority="0" w:unhideWhenUsed="0"/>
    <w:lsdException w:name="Default Paragraph Font" w:qFormat="1" w:uiPriority="1"/>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semiHidden="0" w:uiPriority="0" w:unhideWhenUsed="0"/>
    <w:lsdException w:name="Date" w:qFormat="1"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qFormat="1" w:semiHidden="0" w:uiPriority="99" w:unhideWhenUsed="0"/>
    <w:lsdException w:name="Body Text Indent 3" w:semiHidden="0" w:uiPriority="0" w:unhideWhenUsed="0"/>
    <w:lsdException w:name="Block Text" w:semiHidden="0" w:uiPriority="0" w:unhideWhenUsed="0"/>
    <w:lsdException w:name="Hyperlink" w:qFormat="1" w:semiHidden="0" w:uiPriority="99"/>
    <w:lsdException w:name="FollowedHyperlink" w:semiHidden="0" w:uiPriority="0" w:unhideWhenUsed="0"/>
    <w:lsdException w:name="Strong" w:qFormat="1" w:semiHidden="0" w:uiPriority="22" w:unhideWhenUsed="0"/>
    <w:lsdException w:name="Emphasis" w:qFormat="1"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qFormat="1" w:semiHidden="0" w:uiPriority="99"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uiPriority="99"/>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qFormat="1" w:semiHidden="0" w:uiPriority="99"/>
    <w:lsdException w:name="Table Theme" w:uiPriority="0"/>
    <w:lsdException w:name="Placeholder Text" w:qFormat="1" w:semiHidden="0"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34"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a" w:type="paragraph">
    <w:name w:val="Normal"/>
    <w:qFormat/>
    <w:uiPriority w:val="0"/>
    <w:pPr>
      <w:widowControl w:val="0"/>
      <w:spacing w:line="360" w:lineRule="auto"/>
      <w:ind w:firstLine="480" w:firstLineChars="200"/>
      <w:jc w:val="both"/>
    </w:pPr>
    <w:rPr>
      <w:rFonts w:asciiTheme="minorHAnsi" w:cs="Times New Roman" w:eastAsiaTheme="minorEastAsia" w:hAnsiTheme="minorHAnsi"/>
      <w:kern w:val="2"/>
      <w:sz w:val="24"/>
      <w:szCs w:val="24"/>
      <w:lang w:bidi="ar-SA" w:eastAsia="zh-CN" w:val="en-US"/>
    </w:rPr>
  </w:style>
  <w:style w:styleId="1" w:type="paragraph">
    <w:name w:val="heading 1"/>
    <w:basedOn w:val="3"/>
    <w:next w:val="a"/>
    <w:link w:val="23"/>
    <w:autoRedefine/>
    <w:qFormat/>
    <w:uiPriority w:val="9"/>
    <w:pPr>
      <w:keepNext/>
      <w:keepLines/>
      <w:spacing w:after="0" w:before="0" w:line="240" w:lineRule="auto"/>
      <w:ind w:firstLine="0" w:firstLineChars="0"/>
      <w:numPr>
        <w:ilvl w:val="0"/>
        <w:numId w:val="8888"/>
      </w:numPr>
    </w:pPr>
    <w:rPr>
      <w:rFonts w:ascii="Times New Roman" w:eastAsia="黑体" w:hAnsi="Times New Roman"/>
      <w:b w:val="0"/>
      <w:kern w:val="44"/>
      <w:sz w:val="30"/>
    </w:rPr>
  </w:style>
  <w:style w:styleId="Heading2" w:type="paragraph">
    <w:name w:val="heading 2"/>
    <w:basedOn w:val="a"/>
    <w:next w:val="a"/>
    <w:link w:val="24"/>
    <w:autoRedefine/>
    <w:unhideWhenUsed/>
    <w:qFormat/>
    <w:uiPriority w:val="9"/>
    <w:pPr>
      <w:keepNext/>
      <w:keepLines/>
      <w:spacing w:after="260" w:before="260" w:line="413" w:lineRule="auto"/>
      <w:ind w:firstLine="0" w:firstLineChars="0"/>
      <w:outlineLvl w:val="1"/>
      <w:numPr>
        <w:ilvl w:val="1"/>
        <w:numId w:val="8888"/>
      </w:numPr>
    </w:pPr>
    <w:rPr>
      <w:rFonts w:ascii="宋体" w:eastAsia="宋体" w:hAnsi="宋体"/>
      <w:color w:themeColor="text1" w:val="000000"/>
      <w:sz w:val="28"/>
      <w:szCs w:val="28"/>
      <w14:textFill>
        <w14:solidFill>
          <w14:schemeClr w14:val="tx1"/>
        </w14:solidFill>
      </w14:textFill>
    </w:rPr>
  </w:style>
  <w:style w:styleId="Heading3" w:type="paragraph">
    <w:name w:val="heading 3"/>
    <w:basedOn w:val="a"/>
    <w:next w:val="a"/>
    <w:link w:val="25"/>
    <w:autoRedefine/>
    <w:unhideWhenUsed/>
    <w:qFormat/>
    <w:uiPriority w:val="9"/>
    <w:pPr>
      <w:keepNext/>
      <w:keepLines/>
      <w:spacing w:after="260" w:before="260" w:line="415" w:lineRule="auto"/>
      <w:ind w:firstLine="482"/>
      <w:outlineLvl w:val="2"/>
      <w:numPr>
        <w:ilvl w:val="2"/>
        <w:numId w:val="8888"/>
      </w:numPr>
    </w:pPr>
    <w:rPr>
      <w:rFonts w:asciiTheme="minorEastAsia" w:hAnsiTheme="minorEastAsia"/>
      <w:b/>
      <w:bCs/>
    </w:rPr>
  </w:style>
  <w:style w:styleId="6" w:type="paragraph">
    <w:name w:val="heading 4"/>
    <w:basedOn w:val="a"/>
    <w:next w:val="a"/>
    <w:link w:val="28"/>
    <w:autoRedefine/>
    <w:unhideWhenUsed/>
    <w:qFormat/>
    <w:uiPriority w:val="9"/>
    <w:pPr>
      <w:keepNext/>
      <w:keepLines/>
      <w:spacing w:after="290" w:before="280" w:line="376" w:lineRule="auto"/>
      <w:outlineLvl w:val="3"/>
    </w:pPr>
    <w:rPr>
      <w:rFonts w:asciiTheme="majorHAnsi" w:cstheme="majorBidi" w:eastAsia="宋体" w:hAnsiTheme="majorHAnsi"/>
      <w:b/>
      <w:bCs/>
      <w:sz w:val="28"/>
      <w:szCs w:val="28"/>
    </w:rPr>
  </w:style>
  <w:style w:styleId="5" w:type="paragraph">
    <w:name w:val="heading 5"/>
    <w:basedOn w:val="a"/>
    <w:next w:val="a"/>
    <w:link w:val="30"/>
    <w:autoRedefine/>
    <w:unhideWhenUsed/>
    <w:qFormat/>
    <w:uiPriority w:val="9"/>
    <w:pPr>
      <w:keepNext/>
      <w:keepLines/>
      <w:spacing w:after="290" w:before="280" w:line="376" w:lineRule="auto"/>
      <w:outlineLvl w:val="4"/>
    </w:pPr>
    <w:rPr>
      <w:b/>
      <w:bCs/>
      <w:sz w:val="28"/>
      <w:szCs w:val="28"/>
    </w:rPr>
  </w:style>
  <w:style w:styleId="8" w:type="paragraph">
    <w:name w:val="heading 6"/>
    <w:basedOn w:val="a"/>
    <w:next w:val="a"/>
    <w:link w:val="37"/>
    <w:autoRedefine/>
    <w:unhideWhenUsed/>
    <w:qFormat/>
    <w:uiPriority w:val="9"/>
    <w:pPr>
      <w:keepNext/>
      <w:keepLines/>
      <w:spacing w:after="64" w:before="240" w:line="320" w:lineRule="auto"/>
      <w:ind w:firstLine="0" w:firstLineChars="0"/>
      <w:outlineLvl w:val="5"/>
    </w:pPr>
    <w:rPr>
      <w:rFonts w:asciiTheme="majorHAnsi" w:cstheme="majorBidi" w:eastAsiaTheme="majorEastAsia" w:hAnsiTheme="majorHAnsi"/>
      <w:b/>
      <w:bCs/>
    </w:rPr>
  </w:style>
  <w:style w:default="1" w:styleId="20" w:type="character">
    <w:name w:val="Default Paragraph Font"/>
    <w:semiHidden/>
    <w:unhideWhenUsed/>
    <w:qFormat/>
    <w:uiPriority w:val="1"/>
  </w:style>
  <w:style w:default="1" w:styleId="18" w:type="table">
    <w:name w:val="Normal Table"/>
    <w:semiHidden/>
    <w:unhideWhenUsed/>
    <w:qFormat/>
    <w:uiPriority w:val="99"/>
    <w:tblPr>
      <w:tblCellMar>
        <w:top w:type="dxa" w:w="0"/>
        <w:left w:type="dxa" w:w="108"/>
        <w:bottom w:type="dxa" w:w="0"/>
        <w:right w:type="dxa" w:w="108"/>
      </w:tblCellMar>
    </w:tblPr>
  </w:style>
  <w:style w:styleId="3" w:type="paragraph">
    <w:name w:val="Title"/>
    <w:basedOn w:val="a"/>
    <w:autoRedefine/>
    <w:qFormat/>
    <w:uiPriority w:val="0"/>
    <w:pPr>
      <w:spacing w:after="260" w:before="260" w:line="415"/>
      <w:jc w:val="center"/>
      <w:outlineLvl w:val="2"/>
      <w:ind w:firstLine="482"/>
    </w:pPr>
    <w:rPr>
      <w:rFonts w:ascii="Arial" w:hAnsi="Arial"/>
      <w:b/>
    </w:rPr>
  </w:style>
  <w:style w:styleId="9" w:type="paragraph">
    <w:name w:val="Body Text"/>
    <w:basedOn w:val="a"/>
    <w:link w:val="40"/>
    <w:autoRedefine/>
    <w:qFormat/>
    <w:uiPriority w:val="0"/>
    <w:pPr>
      <w:spacing w:after="120"/>
    </w:pPr>
  </w:style>
  <w:style w:styleId="10" w:type="paragraph">
    <w:name w:val="toc 3"/>
    <w:basedOn w:val="a"/>
    <w:next w:val="a"/>
    <w:autoRedefine/>
    <w:qFormat/>
    <w:uiPriority w:val="39"/>
    <w:pPr>
      <w:ind w:left="840" w:leftChars="400"/>
    </w:pPr>
  </w:style>
  <w:style w:styleId="11" w:type="paragraph">
    <w:name w:val="Date"/>
    <w:basedOn w:val="a"/>
    <w:next w:val="a"/>
    <w:link w:val="42"/>
    <w:autoRedefine/>
    <w:qFormat/>
    <w:uiPriority w:val="0"/>
    <w:pPr>
      <w:ind w:left="100" w:leftChars="2500"/>
    </w:pPr>
  </w:style>
  <w:style w:styleId="12" w:type="paragraph">
    <w:name w:val="Body Text Indent 2"/>
    <w:basedOn w:val="a"/>
    <w:link w:val="34"/>
    <w:autoRedefine/>
    <w:qFormat/>
    <w:uiPriority w:val="99"/>
    <w:pPr>
      <w:ind w:firstLine="616" w:right="653"/>
    </w:pPr>
    <w:rPr>
      <w:rFonts w:ascii="宋体" w:hAnsi="宋体"/>
      <w:sz w:val="28"/>
      <w:szCs w:val="20"/>
    </w:rPr>
  </w:style>
  <w:style w:styleId="a9" w:type="paragraph">
    <w:name w:val="footer"/>
    <w:basedOn w:val="a"/>
    <w:link w:val="26"/>
    <w:autoRedefine/>
    <w:qFormat/>
    <w:uiPriority w:val="99"/>
    <w:pPr>
      <w:tabs>
        <w:tab w:pos="4153" w:val="center"/>
        <w:tab w:pos="8306" w:val="right"/>
      </w:tabs>
      <w:snapToGrid w:val="0"/>
      <w:ind w:firstLine="0" w:firstLineChars="0"/>
      <w:jc w:val="center"/>
    </w:pPr>
    <w:rPr>
      <w:rFonts w:asciiTheme="minorEastAsia" w:hAnsiTheme="minorEastAsia"/>
      <w:sz w:val="18"/>
    </w:rPr>
  </w:style>
  <w:style w:styleId="aa" w:type="paragraph">
    <w:name w:val="header"/>
    <w:basedOn w:val="a"/>
    <w:link w:val="33"/>
    <w:autoRedefine/>
    <w:qFormat/>
    <w:uiPriority w:val="99"/>
    <w:pPr>
      <w:pBdr>
        <w:top w:color="auto" w:space="1" w:sz="0" w:val="none"/>
        <w:left w:color="auto" w:space="4" w:sz="0" w:val="none"/>
        <w:bottom w:color="auto" w:space="1" w:sz="4" w:val="single"/>
        <w:right w:color="auto" w:space="4" w:sz="0" w:val="none"/>
      </w:pBdr>
      <w:tabs>
        <w:tab w:pos="4153" w:val="center"/>
        <w:tab w:pos="8306" w:val="right"/>
      </w:tabs>
      <w:snapToGrid w:val="0"/>
      <w:spacing w:line="240" w:lineRule="auto"/>
      <w:jc w:val="center"/>
    </w:pPr>
    <w:rPr>
      <w:rFonts w:ascii="Times New Roman" w:hAnsi="Times New Roman"/>
    </w:rPr>
  </w:style>
  <w:style w:styleId="15" w:type="paragraph">
    <w:name w:val="toc 1"/>
    <w:basedOn w:val="a"/>
    <w:next w:val="a"/>
    <w:autoRedefine/>
    <w:qFormat/>
    <w:uiPriority w:val="39"/>
  </w:style>
  <w:style w:styleId="16" w:type="paragraph">
    <w:name w:val="toc 2"/>
    <w:basedOn w:val="a"/>
    <w:next w:val="a"/>
    <w:autoRedefine/>
    <w:qFormat/>
    <w:uiPriority w:val="39"/>
    <w:pPr>
      <w:ind w:left="420" w:leftChars="200"/>
    </w:pPr>
  </w:style>
  <w:style w:styleId="17" w:type="paragraph">
    <w:name w:val="Normal (Web)"/>
    <w:basedOn w:val="a"/>
    <w:autoRedefine/>
    <w:qFormat/>
    <w:uiPriority w:val="99"/>
    <w:pPr>
      <w:shd w:color="auto" w:fill="FDFDFE" w:val="clear"/>
      <w:ind w:firstLine="643" w:firstLineChars="0"/>
    </w:pPr>
    <w:rPr>
      <w:kern w:val="0"/>
    </w:rPr>
  </w:style>
  <w:style w:styleId="19" w:type="table">
    <w:name w:val="Table Grid"/>
    <w:basedOn w:val="18"/>
    <w:autoRedefine/>
    <w:unhideWhenUsed/>
    <w:qFormat/>
    <w:uiPriority w:val="9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21" w:type="character">
    <w:name w:val="Strong"/>
    <w:basedOn w:val="20"/>
    <w:autoRedefine/>
    <w:qFormat/>
    <w:uiPriority w:val="22"/>
    <w:rPr>
      <w:b/>
      <w:bCs/>
    </w:rPr>
  </w:style>
  <w:style w:styleId="22" w:type="character">
    <w:name w:val="Hyperlink"/>
    <w:basedOn w:val="20"/>
    <w:autoRedefine/>
    <w:unhideWhenUsed/>
    <w:qFormat/>
    <w:uiPriority w:val="99"/>
    <w:rPr>
      <w:color w:val="000000"/>
      <w:u w:val="none"/>
    </w:rPr>
  </w:style>
  <w:style w:customStyle="1" w:styleId="23" w:type="character">
    <w:name w:val="标题 1 字符"/>
    <w:basedOn w:val="20"/>
    <w:link w:val="1"/>
    <w:autoRedefine/>
    <w:qFormat/>
    <w:uiPriority w:val="9"/>
    <w:rPr>
      <w:rFonts w:eastAsia="黑体"/>
      <w:kern w:val="44"/>
      <w:sz w:val="30"/>
      <w:szCs w:val="24"/>
    </w:rPr>
  </w:style>
  <w:style w:customStyle="1" w:styleId="24" w:type="character">
    <w:name w:val="标题 2 字符"/>
    <w:basedOn w:val="20"/>
    <w:link w:val="Heading2"/>
    <w:autoRedefine/>
    <w:qFormat/>
    <w:uiPriority w:val="9"/>
    <w:rPr>
      <w:rFonts w:ascii="宋体" w:hAnsi="宋体"/>
      <w:color w:themeColor="text1" w:val="000000"/>
      <w:kern w:val="2"/>
      <w:sz w:val="28"/>
      <w:szCs w:val="28"/>
      <w14:textFill>
        <w14:solidFill>
          <w14:schemeClr w14:val="tx1"/>
        </w14:solidFill>
      </w14:textFill>
    </w:rPr>
  </w:style>
  <w:style w:customStyle="1" w:styleId="25" w:type="character">
    <w:name w:val="标题 3 字符"/>
    <w:basedOn w:val="20"/>
    <w:link w:val="Heading3"/>
    <w:autoRedefine/>
    <w:qFormat/>
    <w:uiPriority w:val="9"/>
    <w:rPr>
      <w:rFonts w:asciiTheme="minorEastAsia" w:eastAsiaTheme="minorEastAsia" w:hAnsiTheme="minorEastAsia"/>
      <w:b/>
      <w:bCs/>
      <w:kern w:val="2"/>
      <w:sz w:val="24"/>
      <w:szCs w:val="24"/>
    </w:rPr>
  </w:style>
  <w:style w:customStyle="1" w:styleId="26" w:type="character">
    <w:name w:val="页脚 字符"/>
    <w:basedOn w:val="20"/>
    <w:link w:val="a9"/>
    <w:autoRedefine/>
    <w:qFormat/>
    <w:uiPriority w:val="99"/>
    <w:rPr>
      <w:rFonts w:asciiTheme="minorEastAsia" w:eastAsiaTheme="minorEastAsia" w:hAnsiTheme="minorEastAsia"/>
      <w:kern w:val="2"/>
      <w:sz w:val="18"/>
      <w:szCs w:val="24"/>
    </w:rPr>
  </w:style>
  <w:style w:customStyle="1" w:styleId="27" w:type="paragraph">
    <w:name w:val="列出段落1"/>
    <w:basedOn w:val="a"/>
    <w:autoRedefine/>
    <w:qFormat/>
    <w:uiPriority w:val="99"/>
  </w:style>
  <w:style w:customStyle="1" w:styleId="28" w:type="character">
    <w:name w:val="标题 4 字符"/>
    <w:basedOn w:val="20"/>
    <w:link w:val="6"/>
    <w:autoRedefine/>
    <w:qFormat/>
    <w:uiPriority w:val="9"/>
    <w:rPr>
      <w:rFonts w:asciiTheme="majorHAnsi" w:cstheme="majorBidi" w:eastAsia="宋体" w:hAnsiTheme="majorHAnsi" w:hint="default"/>
      <w:b/>
      <w:bCs/>
      <w:kern w:val="2"/>
      <w:sz w:val="28"/>
      <w:szCs w:val="28"/>
    </w:rPr>
  </w:style>
  <w:style w:customStyle="1" w:styleId="29" w:type="character">
    <w:name w:val="占位符文本1"/>
    <w:basedOn w:val="20"/>
    <w:autoRedefine/>
    <w:semiHidden/>
    <w:qFormat/>
    <w:uiPriority w:val="99"/>
    <w:rPr>
      <w:color w:val="808080"/>
    </w:rPr>
  </w:style>
  <w:style w:customStyle="1" w:styleId="30" w:type="character">
    <w:name w:val="标题 5 字符"/>
    <w:basedOn w:val="20"/>
    <w:link w:val="5"/>
    <w:autoRedefine/>
    <w:qFormat/>
    <w:uiPriority w:val="9"/>
    <w:rPr>
      <w:rFonts w:asciiTheme="minorHAnsi" w:eastAsiaTheme="minorEastAsia" w:hAnsiTheme="minorHAnsi"/>
      <w:b/>
      <w:bCs/>
      <w:kern w:val="2"/>
      <w:sz w:val="28"/>
      <w:szCs w:val="28"/>
    </w:rPr>
  </w:style>
  <w:style w:customStyle="1" w:styleId="31" w:type="paragraph">
    <w:name w:val="has-small-font-size"/>
    <w:basedOn w:val="a"/>
    <w:autoRedefine/>
    <w:qFormat/>
    <w:uiPriority w:val="0"/>
    <w:pPr>
      <w:widowControl/>
      <w:spacing w:after="100" w:afterAutospacing="1" w:before="100" w:beforeAutospacing="1" w:line="240" w:lineRule="auto"/>
      <w:ind w:firstLine="0" w:firstLineChars="0"/>
    </w:pPr>
    <w:rPr>
      <w:rFonts w:ascii="宋体" w:cs="宋体" w:eastAsia="宋体" w:hAnsi="宋体"/>
      <w:kern w:val="0"/>
    </w:rPr>
  </w:style>
  <w:style w:customStyle="1" w:styleId="32" w:type="character">
    <w:name w:val="占位符文本2"/>
    <w:basedOn w:val="20"/>
    <w:autoRedefine/>
    <w:semiHidden/>
    <w:qFormat/>
    <w:uiPriority w:val="99"/>
    <w:rPr>
      <w:color w:val="808080"/>
    </w:rPr>
  </w:style>
  <w:style w:customStyle="1" w:styleId="33" w:type="character">
    <w:name w:val="页眉 字符"/>
    <w:basedOn w:val="20"/>
    <w:link w:val="aa"/>
    <w:autoRedefine/>
    <w:qFormat/>
    <w:uiPriority w:val="99"/>
    <w:rPr>
      <w:rFonts w:eastAsiaTheme="minorEastAsia"/>
      <w:kern w:val="2"/>
      <w:sz w:val="21"/>
      <w:szCs w:val="24"/>
    </w:rPr>
  </w:style>
  <w:style w:customStyle="1" w:styleId="34" w:type="character">
    <w:name w:val="正文文本缩进 2 字符"/>
    <w:basedOn w:val="20"/>
    <w:link w:val="12"/>
    <w:autoRedefine/>
    <w:qFormat/>
    <w:uiPriority w:val="0"/>
    <w:rPr>
      <w:rFonts w:ascii="Calibri" w:cs="Calibri" w:eastAsia="宋体" w:hAnsi="宋体" w:hint="default"/>
      <w:kern w:val="2"/>
      <w:sz w:val="28"/>
    </w:rPr>
  </w:style>
  <w:style w:customStyle="1" w:styleId="35" w:type="paragraph">
    <w:name w:val="p1"/>
    <w:basedOn w:val="a"/>
    <w:autoRedefine/>
    <w:qFormat/>
    <w:uiPriority w:val="0"/>
    <w:rPr>
      <w:rFonts w:ascii="pingfang sc" w:eastAsia="pingfang sc" w:hAnsi="pingfang sc"/>
      <w:kern w:val="0"/>
    </w:rPr>
  </w:style>
  <w:style w:styleId="36" w:type="paragraph">
    <w:name w:val="List Paragraph"/>
    <w:basedOn w:val="a"/>
    <w:autoRedefine/>
    <w:qFormat/>
    <w:uiPriority w:val="34"/>
    <w:pPr>
      <w:numPr>
        <w:ilvl w:val="0"/>
        <w:numId w:val="1"/>
      </w:numPr>
      <w:autoSpaceDE w:val="0"/>
      <w:autoSpaceDN w:val="0"/>
      <w:adjustRightInd w:val="0"/>
      <w:spacing w:line="240" w:lineRule="auto"/>
      <w:ind w:firstLineChars="0"/>
    </w:pPr>
    <w:rPr>
      <w:rFonts w:ascii="Times New Roman" w:eastAsia="宋体" w:hAnsi="Times New Roman"/>
      <w:kern w:val="0"/>
      <w:sz w:val="21"/>
      <w:szCs w:val="21"/>
    </w:rPr>
  </w:style>
  <w:style w:customStyle="1" w:styleId="37" w:type="character">
    <w:name w:val="标题 6 字符"/>
    <w:basedOn w:val="20"/>
    <w:link w:val="8"/>
    <w:autoRedefine/>
    <w:qFormat/>
    <w:uiPriority w:val="9"/>
    <w:rPr>
      <w:rFonts w:asciiTheme="majorHAnsi" w:cstheme="majorBidi" w:eastAsiaTheme="majorEastAsia" w:hAnsiTheme="majorHAnsi"/>
      <w:b/>
      <w:bCs/>
      <w:kern w:val="2"/>
      <w:sz w:val="24"/>
      <w:szCs w:val="24"/>
    </w:rPr>
  </w:style>
  <w:style w:customStyle="1" w:styleId="38" w:type="paragraph">
    <w:name w:val="TOC 标题1"/>
    <w:basedOn w:val="1"/>
    <w:next w:val="a"/>
    <w:autoRedefine/>
    <w:unhideWhenUsed/>
    <w:qFormat/>
    <w:uiPriority w:val="39"/>
    <w:pPr>
      <w:widowControl/>
      <w:spacing w:before="240" w:line="259" w:lineRule="auto"/>
      <w:jc w:val="left"/>
      <w:outlineLvl w:val="9"/>
    </w:pPr>
    <w:rPr>
      <w:rFonts w:asciiTheme="majorHAnsi" w:cstheme="majorBidi" w:eastAsiaTheme="majorEastAsia" w:hAnsiTheme="majorHAnsi"/>
      <w:color w:themeColor="accent1" w:themeShade="BF" w:val="2E75B6"/>
      <w:kern w:val="0"/>
      <w:sz w:val="32"/>
      <w:szCs w:val="32"/>
    </w:rPr>
  </w:style>
  <w:style w:styleId="39" w:type="character">
    <w:name w:val="Placeholder Text"/>
    <w:basedOn w:val="20"/>
    <w:autoRedefine/>
    <w:unhideWhenUsed/>
    <w:qFormat/>
    <w:uiPriority w:val="99"/>
    <w:rPr>
      <w:color w:val="808080"/>
    </w:rPr>
  </w:style>
  <w:style w:customStyle="1" w:styleId="40" w:type="character">
    <w:name w:val="正文文本 字符"/>
    <w:basedOn w:val="20"/>
    <w:link w:val="9"/>
    <w:autoRedefine/>
    <w:qFormat/>
    <w:uiPriority w:val="0"/>
    <w:rPr>
      <w:rFonts w:asciiTheme="minorHAnsi" w:eastAsiaTheme="minorEastAsia" w:hAnsiTheme="minorHAnsi"/>
      <w:kern w:val="2"/>
      <w:sz w:val="24"/>
      <w:szCs w:val="24"/>
    </w:rPr>
  </w:style>
  <w:style w:customStyle="1" w:styleId="41" w:type="paragraph">
    <w:name w:val="正文1"/>
    <w:autoRedefine/>
    <w:qFormat/>
    <w:uiPriority w:val="0"/>
    <w:pPr>
      <w:jc w:val="both"/>
    </w:pPr>
    <w:rPr>
      <w:rFonts w:ascii="Times New Roman" w:cs="Times New Roman" w:eastAsia="宋体" w:hAnsi="Times New Roman"/>
      <w:kern w:val="2"/>
      <w:sz w:val="21"/>
      <w:szCs w:val="21"/>
      <w:lang w:bidi="ar-SA" w:eastAsia="zh-CN" w:val="en-US"/>
    </w:rPr>
  </w:style>
  <w:style w:customStyle="1" w:styleId="42" w:type="character">
    <w:name w:val="日期 字符"/>
    <w:basedOn w:val="20"/>
    <w:link w:val="11"/>
    <w:autoRedefine/>
    <w:qFormat/>
    <w:uiPriority w:val="0"/>
    <w:rPr>
      <w:rFonts w:asciiTheme="minorHAnsi" w:eastAsiaTheme="minorEastAsia" w:hAnsiTheme="minorHAnsi"/>
      <w:kern w:val="2"/>
      <w:sz w:val="24"/>
      <w:szCs w:val="24"/>
    </w:rPr>
  </w:style>
  <w:style w:customStyle="1" w:styleId="43" w:type="character">
    <w:name w:val="target-translate"/>
    <w:basedOn w:val="20"/>
    <w:autoRedefine/>
    <w:qFormat/>
    <w:uiPriority w:val="0"/>
  </w:style>
  <w:style w:customStyle="1" w:styleId="44" w:type="character">
    <w:name w:val="未处理的提及1"/>
    <w:basedOn w:val="20"/>
    <w:autoRedefine/>
    <w:semiHidden/>
    <w:unhideWhenUsed/>
    <w:qFormat/>
    <w:uiPriority w:val="99"/>
    <w:rPr>
      <w:color w:val="605E5C"/>
      <w:shd w:color="auto" w:fill="E1DFDD" w:val="clear"/>
    </w:rPr>
  </w:style>
  <w:style w:customStyle="1" w:styleId="45" w:type="character">
    <w:name w:val="em_similar"/>
    <w:basedOn w:val="46"/>
    <w:autoRedefine/>
    <w:qFormat/>
    <w:uiPriority w:val="0"/>
    <w:rPr>
      <w:color w:val="FF0000"/>
    </w:rPr>
  </w:style>
  <w:style w:customStyle="1" w:styleId="46" w:type="character">
    <w:name w:val="em"/>
    <w:basedOn w:val="20"/>
    <w:autoRedefine/>
    <w:qFormat/>
    <w:uiPriority w:val="0"/>
  </w:style>
  <w:style w:customStyle="1" w:styleId="47" w:type="character">
    <w:name w:val="MTEquationSection"/>
    <w:basedOn w:val="20"/>
    <w:qFormat/>
    <w:uiPriority w:val="0"/>
    <w:rPr>
      <w:vanish/>
      <w:color w:val="FF0000"/>
    </w:rPr>
  </w:style>
  <w:style w:customStyle="1" w:styleId="48" w:type="paragraph">
    <w:name w:val="MTDisplayEquation"/>
    <w:basedOn w:val="a"/>
    <w:next w:val="a"/>
    <w:link w:val="49"/>
    <w:qFormat/>
    <w:uiPriority w:val="0"/>
    <w:pPr>
      <w:tabs>
        <w:tab w:pos="4160" w:val="center"/>
        <w:tab w:pos="8300" w:val="right"/>
      </w:tabs>
    </w:pPr>
  </w:style>
  <w:style w:customStyle="1" w:styleId="49" w:type="character">
    <w:name w:val="MTDisplayEquation 字符"/>
    <w:basedOn w:val="20"/>
    <w:link w:val="48"/>
    <w:qFormat/>
    <w:uiPriority w:val="0"/>
    <w:rPr>
      <w:rFonts w:asciiTheme="minorHAnsi" w:eastAsiaTheme="minorEastAsia" w:hAnsiTheme="minorHAnsi"/>
      <w:kern w:val="2"/>
      <w:sz w:val="24"/>
      <w:szCs w:val="24"/>
    </w:rPr>
  </w:style>
  <w:style w:customStyle="1" w:styleId="50" w:type="paragraph">
    <w:name w:val="@正文|段落文本"/>
    <w:link w:val="51"/>
    <w:qFormat/>
    <w:uiPriority w:val="0"/>
    <w:pPr>
      <w:widowControl w:val="0"/>
      <w:ind w:firstLine="200" w:firstLineChars="200"/>
      <w:jc w:val="both"/>
      <w:textAlignment w:val="center"/>
    </w:pPr>
    <w:rPr>
      <w:rFonts w:ascii="Times New Roman" w:cs="Times New Roman" w:eastAsia="宋体" w:hAnsi="Times New Roman"/>
      <w:kern w:val="2"/>
      <w:sz w:val="18"/>
      <w:lang w:bidi="ar-SA" w:eastAsia="zh-CN" w:val="en-US"/>
    </w:rPr>
  </w:style>
  <w:style w:customStyle="1" w:styleId="51" w:type="character">
    <w:name w:val="@正文|段落文本 字符"/>
    <w:link w:val="50"/>
    <w:qFormat/>
    <w:uiPriority w:val="0"/>
    <w:rPr>
      <w:kern w:val="2"/>
      <w:sz w:val="18"/>
    </w:rPr>
  </w:style>
  <w:style w:customStyle="1" w:styleId="52" w:type="paragraph">
    <w:name w:val="@正文|图表|1列"/>
    <w:next w:val="50"/>
    <w:link w:val="53"/>
    <w:qFormat/>
    <w:uiPriority w:val="0"/>
    <w:pPr>
      <w:widowControl w:val="0"/>
      <w:jc w:val="center"/>
      <w:textAlignment w:val="center"/>
    </w:pPr>
    <w:rPr>
      <w:rFonts w:ascii="Times New Roman" w:cs="Times New Roman" w:eastAsia="宋体" w:hAnsi="Times New Roman"/>
      <w:kern w:val="2"/>
      <w:sz w:val="16"/>
      <w:szCs w:val="16"/>
      <w:lang w:bidi="ar-SA" w:eastAsia="zh-CN" w:val="en-US"/>
    </w:rPr>
  </w:style>
  <w:style w:customStyle="1" w:styleId="53" w:type="character">
    <w:name w:val="@正文|图表|1列 字符"/>
    <w:link w:val="52"/>
    <w:qFormat/>
    <w:uiPriority w:val="0"/>
    <w:rPr>
      <w:kern w:val="2"/>
      <w:sz w:val="16"/>
      <w:szCs w:val="16"/>
    </w:rPr>
  </w:style>
  <w:style w:customStyle="1" w:styleId="54" w:type="paragraph">
    <w:name w:val="TOC 标题2"/>
    <w:basedOn w:val="1"/>
    <w:next w:val="a"/>
    <w:unhideWhenUsed/>
    <w:qFormat/>
    <w:uiPriority w:val="39"/>
    <w:pPr>
      <w:widowControl/>
      <w:spacing w:before="240" w:line="259" w:lineRule="auto"/>
      <w:jc w:val="left"/>
      <w:outlineLvl w:val="9"/>
    </w:pPr>
    <w:rPr>
      <w:rFonts w:asciiTheme="majorHAnsi" w:cstheme="majorBidi" w:eastAsiaTheme="majorEastAsia" w:hAnsiTheme="majorHAnsi"/>
      <w:color w:themeColor="accent1" w:themeShade="BF" w:val="2E75B6"/>
      <w:kern w:val="0"/>
      <w:sz w:val="32"/>
      <w:szCs w:val="32"/>
    </w:rPr>
  </w:style>
  <w:style w:customStyle="1" w:styleId="55" w:type="table">
    <w:name w:val="三线表"/>
    <w:basedOn w:val="18"/>
    <w:qFormat/>
    <w:uiPriority w:val="99"/>
    <w:tblPr>
      <w:tblBorders>
        <w:top w:color="auto" w:space="0" w:sz="4" w:val="single"/>
        <w:bottom w:color="auto" w:space="0" w:sz="4" w:val="single"/>
      </w:tblBorders>
    </w:tblPr>
    <w:tblStylePr w:type="firstRow">
      <w:tcPr>
        <w:tcBorders>
          <w:bottom w:color="auto" w:space="0" w:sz="4" w:val="single"/>
        </w:tcBorders>
      </w:tcPr>
    </w:tblStylePr>
  </w:style>
  <w:style w:customStyle="1" w:styleId="56" w:type="paragraph">
    <w:name w:val="图表"/>
    <w:basedOn w:val="a"/>
    <w:link w:val="57"/>
    <w:qFormat/>
    <w:uiPriority w:val="0"/>
    <w:pPr>
      <w:ind w:firstLine="0" w:firstLineChars="0"/>
    </w:pPr>
  </w:style>
  <w:style w:customStyle="1" w:styleId="57" w:type="character">
    <w:name w:val="图表 字符"/>
    <w:basedOn w:val="20"/>
    <w:link w:val="56"/>
    <w:qFormat/>
    <w:uiPriority w:val="0"/>
    <w:rPr>
      <w:rFonts w:asciiTheme="minorHAnsi" w:eastAsiaTheme="minorEastAsia" w:hAnsiTheme="minorHAnsi"/>
      <w:kern w:val="2"/>
      <w:sz w:val="24"/>
      <w:szCs w:val="24"/>
    </w:rPr>
  </w:style>
  <w:style w:customStyle="1" w:styleId="58" w:type="paragraph">
    <w:name w:val="@正文|标题1"/>
    <w:next w:val="a"/>
    <w:qFormat/>
    <w:uiPriority w:val="0"/>
    <w:pPr>
      <w:keepNext/>
      <w:keepLines/>
      <w:widowControl w:val="0"/>
      <w:numPr>
        <w:ilvl w:val="0"/>
        <w:numId w:val="2"/>
      </w:numPr>
      <w:pBdr>
        <w:top w:color="FFFFFF" w:space="7" w:sz="8" w:val="single"/>
        <w:bottom w:color="FFFFFF" w:space="7" w:sz="8" w:val="single"/>
      </w:pBdr>
      <w:spacing w:line="320" w:lineRule="exact"/>
      <w:jc w:val="both"/>
      <w:textAlignment w:val="center"/>
      <w:outlineLvl w:val="0"/>
    </w:pPr>
    <w:rPr>
      <w:rFonts w:ascii="Arial" w:cs="Times New Roman" w:eastAsia="黑体" w:hAnsi="Arial"/>
      <w:kern w:val="2"/>
      <w:sz w:val="21"/>
      <w:lang w:bidi="ar-SA" w:eastAsia="zh-CN" w:val="en-US"/>
    </w:rPr>
  </w:style>
  <w:style w:customStyle="1" w:styleId="59" w:type="paragraph">
    <w:name w:val="@正文|标题2"/>
    <w:next w:val="a"/>
    <w:link w:val="61"/>
    <w:qFormat/>
    <w:uiPriority w:val="0"/>
    <w:pPr>
      <w:keepNext/>
      <w:keepLines/>
      <w:widowControl w:val="0"/>
      <w:numPr>
        <w:ilvl w:val="1"/>
        <w:numId w:val="2"/>
      </w:numPr>
      <w:jc w:val="both"/>
      <w:textAlignment w:val="center"/>
      <w:outlineLvl w:val="1"/>
    </w:pPr>
    <w:rPr>
      <w:rFonts w:ascii="Arial" w:cs="Times New Roman" w:eastAsia="黑体" w:hAnsi="Arial"/>
      <w:kern w:val="2"/>
      <w:sz w:val="18"/>
      <w:szCs w:val="18"/>
      <w:lang w:bidi="ar-SA" w:eastAsia="zh-CN" w:val="en-US"/>
    </w:rPr>
  </w:style>
  <w:style w:customStyle="1" w:styleId="60" w:type="paragraph">
    <w:name w:val="@正文|标题3"/>
    <w:next w:val="a"/>
    <w:qFormat/>
    <w:uiPriority w:val="0"/>
    <w:pPr>
      <w:keepNext/>
      <w:keepLines/>
      <w:widowControl w:val="0"/>
      <w:numPr>
        <w:ilvl w:val="2"/>
        <w:numId w:val="2"/>
      </w:numPr>
      <w:jc w:val="both"/>
      <w:textAlignment w:val="center"/>
      <w:outlineLvl w:val="2"/>
    </w:pPr>
    <w:rPr>
      <w:rFonts w:ascii="Times New Roman" w:cs="Times New Roman" w:eastAsia="楷体" w:hAnsi="Times New Roman"/>
      <w:kern w:val="2"/>
      <w:sz w:val="18"/>
      <w:lang w:bidi="ar-SA" w:eastAsia="zh-CN" w:val="en-US"/>
    </w:rPr>
  </w:style>
  <w:style w:customStyle="1" w:styleId="61" w:type="character">
    <w:name w:val="@正文|标题2 字符"/>
    <w:link w:val="59"/>
    <w:qFormat/>
    <w:uiPriority w:val="0"/>
    <w:rPr>
      <w:rFonts w:ascii="Arial" w:eastAsia="黑体" w:hAnsi="Arial"/>
      <w:kern w:val="2"/>
      <w:sz w:val="18"/>
      <w:szCs w:val="18"/>
    </w:rPr>
  </w:style>
  <w:style w:customStyle="1" w:styleId="62" w:type="paragraph">
    <w:name w:val="@头部|标题|中文"/>
    <w:next w:val="a"/>
    <w:link w:val="63"/>
    <w:qFormat/>
    <w:uiPriority w:val="0"/>
    <w:pPr>
      <w:widowControl w:val="0"/>
      <w:spacing w:before="320" w:beforeLines="100" w:line="480" w:lineRule="auto"/>
      <w:ind w:left="454" w:right="454"/>
      <w:jc w:val="center"/>
      <w:textAlignment w:val="center"/>
      <w:outlineLvl w:val="0"/>
    </w:pPr>
    <w:rPr>
      <w:rFonts w:ascii="Arial" w:cs="Times New Roman" w:eastAsia="黑体" w:hAnsi="Arial"/>
      <w:kern w:val="2"/>
      <w:sz w:val="32"/>
      <w:szCs w:val="32"/>
      <w:lang w:bidi="ar-SA" w:eastAsia="zh-CN" w:val="en-US"/>
    </w:rPr>
  </w:style>
  <w:style w:customStyle="1" w:styleId="63" w:type="character">
    <w:name w:val="@头部|标题|中文 字符"/>
    <w:link w:val="62"/>
    <w:qFormat/>
    <w:uiPriority w:val="0"/>
    <w:rPr>
      <w:rFonts w:ascii="Arial" w:eastAsia="黑体" w:hAnsi="Arial"/>
      <w:kern w:val="2"/>
      <w:sz w:val="32"/>
      <w:szCs w:val="32"/>
    </w:rPr>
  </w:style>
  <w:style w:customStyle="1" w:styleId="64" w:type="paragraph">
    <w:name w:val="@正文|代码"/>
    <w:basedOn w:val="50"/>
    <w:next w:val="a"/>
    <w:link w:val="65"/>
    <w:qFormat/>
    <w:uiPriority w:val="0"/>
    <w:pPr>
      <w:ind w:firstLine="0" w:firstLineChars="0" w:left="182" w:leftChars="100"/>
    </w:pPr>
    <w:rPr>
      <w:rFonts w:ascii="Consolas" w:hAnsi="Consolas"/>
      <w:sz w:val="15"/>
    </w:rPr>
  </w:style>
  <w:style w:customStyle="1" w:styleId="65" w:type="character">
    <w:name w:val="@正文|代码 字符"/>
    <w:link w:val="64"/>
    <w:qFormat/>
    <w:uiPriority w:val="0"/>
    <w:rPr>
      <w:rFonts w:ascii="Consolas" w:hAnsi="Consolas"/>
      <w:kern w:val="2"/>
      <w:sz w:val="15"/>
    </w:rPr>
  </w:style>
  <w:style w:customStyle="1" w:styleId="66" w:type="paragraph">
    <w:name w:val="@正文|表格"/>
    <w:link w:val="67"/>
    <w:qFormat/>
    <w:uiPriority w:val="0"/>
    <w:pPr>
      <w:widowControl w:val="0"/>
      <w:jc w:val="center"/>
      <w:textAlignment w:val="center"/>
    </w:pPr>
    <w:rPr>
      <w:rFonts w:ascii="Times New Roman" w:cs="Times New Roman" w:eastAsia="宋体" w:hAnsi="Times New Roman"/>
      <w:kern w:val="2"/>
      <w:sz w:val="16"/>
      <w:lang w:bidi="ar-SA" w:eastAsia="zh-CN" w:val="en-US"/>
    </w:rPr>
  </w:style>
  <w:style w:customStyle="1" w:styleId="67" w:type="character">
    <w:name w:val="@正文|表格 字符"/>
    <w:link w:val="66"/>
    <w:qFormat/>
    <w:uiPriority w:val="0"/>
    <w:rPr>
      <w:kern w:val="2"/>
      <w:sz w:val="16"/>
    </w:rPr>
  </w:style>
  <w:style w:customStyle="1" w:styleId="68" w:type="paragraph">
    <w:name w:val="mathtype"/>
    <w:basedOn w:val="a"/>
    <w:link w:val="69"/>
    <w:qFormat/>
    <w:uiPriority w:val="0"/>
    <w:rPr>
      <w:vanish/>
    </w:rPr>
  </w:style>
  <w:style w:customStyle="1" w:styleId="69" w:type="character">
    <w:name w:val="mathtype 字符"/>
    <w:basedOn w:val="20"/>
    <w:link w:val="68"/>
    <w:qFormat/>
    <w:uiPriority w:val="0"/>
    <w:rPr>
      <w:rFonts w:asciiTheme="minorHAnsi" w:eastAsiaTheme="minorEastAsia" w:hAnsiTheme="minorHAnsi"/>
      <w:vanish/>
      <w:kern w:val="2"/>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27" Target="numbering.xml" /><Relationship Type="http://schemas.openxmlformats.org/officeDocument/2006/relationships/styles" Id="rId226" Target="styles.xml" /><Relationship Type="http://schemas.openxmlformats.org/officeDocument/2006/relationships/settings" Id="rId225" Target="settings.xml" /><Relationship Type="http://schemas.openxmlformats.org/officeDocument/2006/relationships/webSettings" Id="rId224" Target="webSettings.xml" /><Relationship Type="http://schemas.openxmlformats.org/officeDocument/2006/relationships/fontTable" Id="rId223" Target="fontTable.xml" /><Relationship Type="http://schemas.openxmlformats.org/officeDocument/2006/relationships/theme" Id="rId222" Target="theme/theme1.xml" /><Relationship Type="http://schemas.openxmlformats.org/officeDocument/2006/relationships/footnotes" Id="rId221" Target="footnotes.xml" /><Relationship Type="http://schemas.openxmlformats.org/officeDocument/2006/relationships/comments" Id="rId220" Target="comments.xml" /><Relationship Id="rId98" Target="media/image56.wmf" Type="http://schemas.openxmlformats.org/officeDocument/2006/relationships/image" /><Relationship Id="rId96" Target="media/image55.wmf" Type="http://schemas.openxmlformats.org/officeDocument/2006/relationships/image" /><Relationship Id="rId94" Target="media/image54.wmf" Type="http://schemas.openxmlformats.org/officeDocument/2006/relationships/image" /><Relationship Id="rId92" Target="media/image53.jpeg" Type="http://schemas.openxmlformats.org/officeDocument/2006/relationships/image" /><Relationship Id="rId91" Target="media/image52.jpeg" Type="http://schemas.openxmlformats.org/officeDocument/2006/relationships/image" /><Relationship Id="rId90" Target="media/image51.png" Type="http://schemas.openxmlformats.org/officeDocument/2006/relationships/image" /><Relationship Id="rId9" Target="header2.xml" Type="http://schemas.openxmlformats.org/officeDocument/2006/relationships/header" /><Relationship Id="rId89" Target="media/image50.png" Type="http://schemas.openxmlformats.org/officeDocument/2006/relationships/image" /><Relationship Id="rId88" Target="media/image49.png" Type="http://schemas.openxmlformats.org/officeDocument/2006/relationships/image" /><Relationship Id="rId87" Target="media/image48.png" Type="http://schemas.openxmlformats.org/officeDocument/2006/relationships/image" /><Relationship Id="rId86" Target="media/image47.jpeg" Type="http://schemas.openxmlformats.org/officeDocument/2006/relationships/image" /><Relationship Id="rId85" Target="media/image46.jpeg" Type="http://schemas.openxmlformats.org/officeDocument/2006/relationships/image" /><Relationship Id="rId84" Target="media/image45.png" Type="http://schemas.openxmlformats.org/officeDocument/2006/relationships/image" /><Relationship Id="rId83" Target="media/image44.wmf" Type="http://schemas.openxmlformats.org/officeDocument/2006/relationships/image" /><Relationship Id="rId81" Target="media/image43.png" Type="http://schemas.openxmlformats.org/officeDocument/2006/relationships/image" /><Relationship Id="rId80" Target="media/image42.png" Type="http://schemas.openxmlformats.org/officeDocument/2006/relationships/image" /><Relationship Id="rId8" Target="footer3.xml" Type="http://schemas.openxmlformats.org/officeDocument/2006/relationships/footer" /><Relationship Id="rId79" Target="media/image41.png" Type="http://schemas.openxmlformats.org/officeDocument/2006/relationships/image" /><Relationship Id="rId78" Target="media/image40.png" Type="http://schemas.openxmlformats.org/officeDocument/2006/relationships/image" /><Relationship Id="rId77" Target="media/image39.png" Type="http://schemas.openxmlformats.org/officeDocument/2006/relationships/image" /><Relationship Id="rId76" Target="media/image38.png" Type="http://schemas.openxmlformats.org/officeDocument/2006/relationships/image" /><Relationship Id="rId75" Target="media/image37.png" Type="http://schemas.openxmlformats.org/officeDocument/2006/relationships/image" /><Relationship Id="rId74" Target="media/image36.png" Type="http://schemas.openxmlformats.org/officeDocument/2006/relationships/image" /><Relationship Id="rId73" Target="media/image35.png" Type="http://schemas.openxmlformats.org/officeDocument/2006/relationships/image" /><Relationship Id="rId72" Target="media/image34.png" Type="http://schemas.openxmlformats.org/officeDocument/2006/relationships/image" /><Relationship Id="rId71" Target="media/image33.png" Type="http://schemas.openxmlformats.org/officeDocument/2006/relationships/image" /><Relationship Id="rId70" Target="media/image32.png" Type="http://schemas.openxmlformats.org/officeDocument/2006/relationships/image" /><Relationship Id="rId7" Target="footer2.xml" Type="http://schemas.openxmlformats.org/officeDocument/2006/relationships/footer" /><Relationship Id="rId69" Target="media/image31.jpeg" Type="http://schemas.openxmlformats.org/officeDocument/2006/relationships/image" /><Relationship Id="rId68" Target="media/image30.jpeg" Type="http://schemas.openxmlformats.org/officeDocument/2006/relationships/image" /><Relationship Id="rId67" Target="media/image29.tiff" Type="http://schemas.openxmlformats.org/officeDocument/2006/relationships/image" /><Relationship Id="rId66" Target="media/image28.jpeg" Type="http://schemas.openxmlformats.org/officeDocument/2006/relationships/image" /><Relationship Id="rId65" Target="media/image27.tiff" Type="http://schemas.openxmlformats.org/officeDocument/2006/relationships/image" /><Relationship Id="rId64" Target="media/image26.wmf" Type="http://schemas.openxmlformats.org/officeDocument/2006/relationships/image" /><Relationship Id="rId62" Target="media/image25.wmf" Type="http://schemas.openxmlformats.org/officeDocument/2006/relationships/image" /><Relationship Id="rId60" Target="media/image24.png" Type="http://schemas.openxmlformats.org/officeDocument/2006/relationships/image" /><Relationship Id="rId6" Target="footer1.xml" Type="http://schemas.openxmlformats.org/officeDocument/2006/relationships/footer" /><Relationship Id="rId59" Target="media/image23.wmf" Type="http://schemas.openxmlformats.org/officeDocument/2006/relationships/image" /><Relationship Id="rId57" Target="media/image22.wmf" Type="http://schemas.openxmlformats.org/officeDocument/2006/relationships/image" /><Relationship Id="rId55" Target="media/image21.wmf" Type="http://schemas.openxmlformats.org/officeDocument/2006/relationships/image" /><Relationship Id="rId53" Target="media/image20.wmf" Type="http://schemas.openxmlformats.org/officeDocument/2006/relationships/image" /><Relationship Id="rId51" Target="media/image19.wmf" Type="http://schemas.openxmlformats.org/officeDocument/2006/relationships/image" /><Relationship Id="rId5" Target="header1.xml" Type="http://schemas.openxmlformats.org/officeDocument/2006/relationships/header" /><Relationship Id="rId49" Target="media/image18.wmf" Type="http://schemas.openxmlformats.org/officeDocument/2006/relationships/image" /><Relationship Id="rId47" Target="media/image17.wmf" Type="http://schemas.openxmlformats.org/officeDocument/2006/relationships/image" /><Relationship Id="rId45" Target="media/image16.wmf" Type="http://schemas.openxmlformats.org/officeDocument/2006/relationships/image" /><Relationship Id="rId43" Target="media/image15.wmf" Type="http://schemas.openxmlformats.org/officeDocument/2006/relationships/image" /><Relationship Id="rId41" Target="media/image14.wmf" Type="http://schemas.openxmlformats.org/officeDocument/2006/relationships/image" /><Relationship Id="rId39" Target="media/image13.wmf" Type="http://schemas.openxmlformats.org/officeDocument/2006/relationships/image" /><Relationship Id="rId37" Target="media/image12.wmf" Type="http://schemas.openxmlformats.org/officeDocument/2006/relationships/image" /><Relationship Id="rId35" Target="media/image11.wmf" Type="http://schemas.openxmlformats.org/officeDocument/2006/relationships/image" /><Relationship Id="rId33" Target="media/image10.wmf" Type="http://schemas.openxmlformats.org/officeDocument/2006/relationships/image" /><Relationship Id="rId31" Target="media/image9.wmf" Type="http://schemas.openxmlformats.org/officeDocument/2006/relationships/image" /><Relationship Id="rId29" Target="media/image8.wmf" Type="http://schemas.openxmlformats.org/officeDocument/2006/relationships/image" /><Relationship Id="rId27" Target="media/image7.wmf" Type="http://schemas.openxmlformats.org/officeDocument/2006/relationships/image" /><Relationship Id="rId25" Target="media/image6.wmf" Type="http://schemas.openxmlformats.org/officeDocument/2006/relationships/image" /><Relationship Id="rId23" Target="media/image5.wmf" Type="http://schemas.openxmlformats.org/officeDocument/2006/relationships/image" /><Relationship Id="rId219" Target="media/image114.png" Type="http://schemas.openxmlformats.org/officeDocument/2006/relationships/image" /><Relationship Id="rId218" Target="media/image113.png" Type="http://schemas.openxmlformats.org/officeDocument/2006/relationships/image" /><Relationship Id="rId217" Target="media/image112.png" Type="http://schemas.openxmlformats.org/officeDocument/2006/relationships/image" /><Relationship Id="rId216" Target="media/image111.png" Type="http://schemas.openxmlformats.org/officeDocument/2006/relationships/image" /><Relationship Id="rId215" Target="media/image110.png" Type="http://schemas.openxmlformats.org/officeDocument/2006/relationships/image" /><Relationship Id="rId214" Target="media/image109.png" Type="http://schemas.openxmlformats.org/officeDocument/2006/relationships/image" /><Relationship Id="rId213" Target="media/image108.jpeg" Type="http://schemas.openxmlformats.org/officeDocument/2006/relationships/image" /><Relationship Id="rId212" Target="media/image107.wmf" Type="http://schemas.openxmlformats.org/officeDocument/2006/relationships/image" /><Relationship Id="rId210" Target="media/image106.wmf" Type="http://schemas.openxmlformats.org/officeDocument/2006/relationships/image" /><Relationship Id="rId21" Target="media/image4.wmf" Type="http://schemas.openxmlformats.org/officeDocument/2006/relationships/image" /><Relationship Id="rId208" Target="media/image105.wmf" Type="http://schemas.openxmlformats.org/officeDocument/2006/relationships/image" /><Relationship Id="rId206" Target="media/image104.wmf" Type="http://schemas.openxmlformats.org/officeDocument/2006/relationships/image" /><Relationship Id="rId204" Target="media/image103.wmf" Type="http://schemas.openxmlformats.org/officeDocument/2006/relationships/image" /><Relationship Id="rId200" Target="media/image102.wmf" Type="http://schemas.openxmlformats.org/officeDocument/2006/relationships/image" /><Relationship Id="rId198" Target="media/image101.jpeg" Type="http://schemas.openxmlformats.org/officeDocument/2006/relationships/image" /><Relationship Id="rId197" Target="media/image100.wmf" Type="http://schemas.openxmlformats.org/officeDocument/2006/relationships/image" /><Relationship Id="rId195" Target="media/image99.wmf" Type="http://schemas.openxmlformats.org/officeDocument/2006/relationships/image" /><Relationship Id="rId193" Target="media/image98.wmf" Type="http://schemas.openxmlformats.org/officeDocument/2006/relationships/image" /><Relationship Id="rId191" Target="media/image97.wmf" Type="http://schemas.openxmlformats.org/officeDocument/2006/relationships/image" /><Relationship Id="rId19" Target="media/image3.wmf" Type="http://schemas.openxmlformats.org/officeDocument/2006/relationships/image" /><Relationship Id="rId189" Target="media/image96.wmf" Type="http://schemas.openxmlformats.org/officeDocument/2006/relationships/image" /><Relationship Id="rId187" Target="media/image95.wmf" Type="http://schemas.openxmlformats.org/officeDocument/2006/relationships/image" /><Relationship Id="rId185" Target="media/image94.wmf" Type="http://schemas.openxmlformats.org/officeDocument/2006/relationships/image" /><Relationship Id="rId183" Target="media/image93.wmf" Type="http://schemas.openxmlformats.org/officeDocument/2006/relationships/image" /><Relationship Id="rId181" Target="media/image92.wmf" Type="http://schemas.openxmlformats.org/officeDocument/2006/relationships/image" /><Relationship Id="rId179" Target="media/image91.png" Type="http://schemas.openxmlformats.org/officeDocument/2006/relationships/image" /><Relationship Id="rId178" Target="media/image90.wmf" Type="http://schemas.openxmlformats.org/officeDocument/2006/relationships/image" /><Relationship Id="rId176" Target="media/image89.wmf" Type="http://schemas.openxmlformats.org/officeDocument/2006/relationships/image" /><Relationship Id="rId173" Target="media/image88.wmf" Type="http://schemas.openxmlformats.org/officeDocument/2006/relationships/image" /><Relationship Id="rId171" Target="media/image87.wmf" Type="http://schemas.openxmlformats.org/officeDocument/2006/relationships/image" /><Relationship Id="rId17" Target="media/image2.png" Type="http://schemas.openxmlformats.org/officeDocument/2006/relationships/image" /><Relationship Id="rId169" Target="media/image86.wmf" Type="http://schemas.openxmlformats.org/officeDocument/2006/relationships/image" /><Relationship Id="rId166" Target="media/image85.wmf" Type="http://schemas.openxmlformats.org/officeDocument/2006/relationships/image" /><Relationship Id="rId164" Target="media/image84.wmf" Type="http://schemas.openxmlformats.org/officeDocument/2006/relationships/image" /><Relationship Id="rId162" Target="media/image83.wmf" Type="http://schemas.openxmlformats.org/officeDocument/2006/relationships/image" /><Relationship Id="rId160" Target="media/image82.wmf" Type="http://schemas.openxmlformats.org/officeDocument/2006/relationships/image" /><Relationship Id="rId16" Target="media/image1.jpeg" Type="http://schemas.openxmlformats.org/officeDocument/2006/relationships/image" /><Relationship Id="rId158" Target="media/image81.wmf" Type="http://schemas.openxmlformats.org/officeDocument/2006/relationships/image" /><Relationship Id="rId156" Target="media/image80.wmf" Type="http://schemas.openxmlformats.org/officeDocument/2006/relationships/image" /><Relationship Id="rId154" Target="media/image79.wmf" Type="http://schemas.openxmlformats.org/officeDocument/2006/relationships/image" /><Relationship Id="rId152" Target="media/image78.wmf" Type="http://schemas.openxmlformats.org/officeDocument/2006/relationships/image" /><Relationship Id="rId150" Target="media/image77.wmf" Type="http://schemas.openxmlformats.org/officeDocument/2006/relationships/image" /><Relationship Id="rId148" Target="media/image76.wmf" Type="http://schemas.openxmlformats.org/officeDocument/2006/relationships/image" /><Relationship Id="rId146" Target="media/image75.wmf" Type="http://schemas.openxmlformats.org/officeDocument/2006/relationships/image" /><Relationship Id="rId144" Target="media/image74.wmf" Type="http://schemas.openxmlformats.org/officeDocument/2006/relationships/image" /><Relationship Id="rId142" Target="media/image73.wmf" Type="http://schemas.openxmlformats.org/officeDocument/2006/relationships/image" /><Relationship Id="rId140" Target="media/image72.wmf" Type="http://schemas.openxmlformats.org/officeDocument/2006/relationships/image" /><Relationship Id="rId14" Target="header5.xml" Type="http://schemas.openxmlformats.org/officeDocument/2006/relationships/header" /><Relationship Id="rId138" Target="media/image71.wmf" Type="http://schemas.openxmlformats.org/officeDocument/2006/relationships/image" /><Relationship Id="rId136" Target="media/image70.png" Type="http://schemas.openxmlformats.org/officeDocument/2006/relationships/image" /><Relationship Id="rId135" Target="media/image69.wmf" Type="http://schemas.openxmlformats.org/officeDocument/2006/relationships/image" /><Relationship Id="rId133" Target="media/image68.wmf" Type="http://schemas.openxmlformats.org/officeDocument/2006/relationships/image" /><Relationship Id="rId131" Target="media/image67.wmf" Type="http://schemas.openxmlformats.org/officeDocument/2006/relationships/image" /><Relationship Id="rId13" Target="footer5.xml" Type="http://schemas.openxmlformats.org/officeDocument/2006/relationships/footer" /><Relationship Id="rId129" Target="media/image66.wmf" Type="http://schemas.openxmlformats.org/officeDocument/2006/relationships/image" /><Relationship Id="rId127" Target="media/image65.wmf" Type="http://schemas.openxmlformats.org/officeDocument/2006/relationships/image" /><Relationship Id="rId124" Target="media/image64.wmf" Type="http://schemas.openxmlformats.org/officeDocument/2006/relationships/image" /><Relationship Id="rId121" Target="media/image63.wmf" Type="http://schemas.openxmlformats.org/officeDocument/2006/relationships/image" /><Relationship Id="rId12" Target="header4.xml" Type="http://schemas.openxmlformats.org/officeDocument/2006/relationships/header" /><Relationship Id="rId119" Target="media/image62.wmf" Type="http://schemas.openxmlformats.org/officeDocument/2006/relationships/image" /><Relationship Id="rId110" Target="media/image61.wmf" Type="http://schemas.openxmlformats.org/officeDocument/2006/relationships/image" /><Relationship Id="rId11" Target="header3.xml" Type="http://schemas.openxmlformats.org/officeDocument/2006/relationships/header" /><Relationship Id="rId108" Target="media/image60.wmf" Type="http://schemas.openxmlformats.org/officeDocument/2006/relationships/image" /><Relationship Id="rId104" Target="media/image59.wmf" Type="http://schemas.openxmlformats.org/officeDocument/2006/relationships/image" /><Relationship Id="rId102" Target="media/image58.wmf" Type="http://schemas.openxmlformats.org/officeDocument/2006/relationships/image" /><Relationship Id="rId100" Target="media/image57.wmf" Type="http://schemas.openxmlformats.org/officeDocument/2006/relationships/image" /><Relationship Id="rId10" Target="footer4.xml" Type="http://schemas.openxmlformats.org/officeDocument/2006/relationships/footer" /><Relationship Type="http://schemas.openxmlformats.org/officeDocument/2006/relationships/image" Id="rId372" Target="media/rId372.png" /><Relationship Type="http://schemas.openxmlformats.org/officeDocument/2006/relationships/image" Id="rId375" Target="media/rId375.png" /><Relationship Type="http://schemas.openxmlformats.org/officeDocument/2006/relationships/image" Id="rId379" Target="media/rId379.png" /><Relationship Type="http://schemas.openxmlformats.org/officeDocument/2006/relationships/image" Id="rId355" Target="media/rId355.png" /><Relationship Type="http://schemas.openxmlformats.org/officeDocument/2006/relationships/image" Id="rId341" Target="media/rId341.png" /><Relationship Type="http://schemas.openxmlformats.org/officeDocument/2006/relationships/image" Id="rId344" Target="media/rId344.png" /><Relationship Type="http://schemas.openxmlformats.org/officeDocument/2006/relationships/image" Id="rId348" Target="media/rId348.png" /><Relationship Type="http://schemas.openxmlformats.org/officeDocument/2006/relationships/image" Id="rId351" Target="media/rId351.png" /><Relationship Type="http://schemas.openxmlformats.org/officeDocument/2006/relationships/image" Id="rId361" Target="media/rId361.png" /><Relationship Type="http://schemas.openxmlformats.org/officeDocument/2006/relationships/image" Id="rId366" Target="media/rId366.png" /><Relationship Type="http://schemas.openxmlformats.org/officeDocument/2006/relationships/image" Id="rId268" Target="media/rId268.png" /><Relationship Type="http://schemas.openxmlformats.org/officeDocument/2006/relationships/image" Id="rId261" Target="media/rId261.pdf" /><Relationship Type="http://schemas.openxmlformats.org/officeDocument/2006/relationships/image" Id="rId273" Target="media/rId273.pdf" /><Relationship Type="http://schemas.openxmlformats.org/officeDocument/2006/relationships/image" Id="rId437" Target="media/rId437.png" /><Relationship Type="http://schemas.openxmlformats.org/officeDocument/2006/relationships/image" Id="rId413" Target="media/rId413.png" /><Relationship Type="http://schemas.openxmlformats.org/officeDocument/2006/relationships/image" Id="rId418" Target="media/rId418.png" /><Relationship Type="http://schemas.openxmlformats.org/officeDocument/2006/relationships/image" Id="rId424" Target="media/rId424.png" /><Relationship Type="http://schemas.openxmlformats.org/officeDocument/2006/relationships/image" Id="rId431" Target="media/rId431.png" /><Relationship Type="http://schemas.openxmlformats.org/officeDocument/2006/relationships/image" Id="rId248" Target="media/rId248.png" /><Relationship Type="http://schemas.openxmlformats.org/officeDocument/2006/relationships/image" Id="rId306" Target="media/rId306.png" /><Relationship Type="http://schemas.openxmlformats.org/officeDocument/2006/relationships/image" Id="rId318" Target="media/rId318.png" /><Relationship Type="http://schemas.openxmlformats.org/officeDocument/2006/relationships/image" Id="rId253" Target="media/rId253.png" /><Relationship Type="http://schemas.openxmlformats.org/officeDocument/2006/relationships/image" Id="rId296" Target="media/rId296.png" /><Relationship Type="http://schemas.openxmlformats.org/officeDocument/2006/relationships/image" Id="rId236" Target="media/rId236.png" /><Relationship Type="http://schemas.openxmlformats.org/officeDocument/2006/relationships/image" Id="rId328" Target="media/rId328.png" /><Relationship Type="http://schemas.openxmlformats.org/officeDocument/2006/relationships/image" Id="rId396" Target="media/rId396.png" /><Relationship Type="http://schemas.openxmlformats.org/officeDocument/2006/relationships/image" Id="rId403" Target="media/rId403.png" /><Relationship Type="http://schemas.openxmlformats.org/officeDocument/2006/relationships/hyperlink" Id="rId458" Target="https://arxiv.org/abs/1709.07454" TargetMode="External" /><Relationship Type="http://schemas.openxmlformats.org/officeDocument/2006/relationships/hyperlink" Id="rId517" Target="https://arxiv.org/abs/2103.00777" TargetMode="External" /><Relationship Type="http://schemas.openxmlformats.org/officeDocument/2006/relationships/hyperlink" Id="rId515" Target="https://arxiv.org/abs/2205.11652" TargetMode="External" /><Relationship Type="http://schemas.openxmlformats.org/officeDocument/2006/relationships/hyperlink" Id="rId503" Target="https://arxiv.org/abs/2207.05269" TargetMode="External" /><Relationship Type="http://schemas.openxmlformats.org/officeDocument/2006/relationships/hyperlink" Id="rId526" Target="https://doi.org/10.1007/3-540-46416-6_22" TargetMode="External" /><Relationship Type="http://schemas.openxmlformats.org/officeDocument/2006/relationships/hyperlink" Id="rId532" Target="https://doi.org/10.1007/3-540-48184-2_32" TargetMode="External" /><Relationship Type="http://schemas.openxmlformats.org/officeDocument/2006/relationships/hyperlink" Id="rId528" Target="https://doi.org/10.1007/978-3-540-28628-8_3" TargetMode="External" /><Relationship Type="http://schemas.openxmlformats.org/officeDocument/2006/relationships/hyperlink" Id="rId451" Target="https://doi.org/10.1007/s10207-024-00878-0" TargetMode="External" /><Relationship Type="http://schemas.openxmlformats.org/officeDocument/2006/relationships/hyperlink" Id="rId470" Target="https://doi.org/10.1016/j.dss.2005.05.019" TargetMode="External" /><Relationship Type="http://schemas.openxmlformats.org/officeDocument/2006/relationships/hyperlink" Id="rId467" Target="https://doi.org/10.1038/s41598-023-34567-8" TargetMode="External" /><Relationship Type="http://schemas.openxmlformats.org/officeDocument/2006/relationships/hyperlink" Id="rId462" Target="https://doi.org/10.1109/ACCESS.2019.2934567" TargetMode="External" /><Relationship Type="http://schemas.openxmlformats.org/officeDocument/2006/relationships/hyperlink" Id="rId464" Target="https://doi.org/10.1109/ACCESS.2020.2967890" TargetMode="External" /><Relationship Type="http://schemas.openxmlformats.org/officeDocument/2006/relationships/hyperlink" Id="rId474" Target="https://doi.org/10.1109/ACCESS.2021.3098765" TargetMode="External" /><Relationship Type="http://schemas.openxmlformats.org/officeDocument/2006/relationships/hyperlink" Id="rId491" Target="https://doi.org/10.1109/ACCESS.2024.3429184" TargetMode="External" /><Relationship Type="http://schemas.openxmlformats.org/officeDocument/2006/relationships/hyperlink" Id="rId520" Target="https://doi.org/10.1109/Blockchain60715.2023.00009" TargetMode="External" /><Relationship Type="http://schemas.openxmlformats.org/officeDocument/2006/relationships/hyperlink" Id="rId495" Target="https://doi.org/10.1109/Blockchain60715.2023.00030" TargetMode="External" /><Relationship Type="http://schemas.openxmlformats.org/officeDocument/2006/relationships/hyperlink" Id="rId460" Target="https://doi.org/10.1109/GLOCOMW.2018.8644185" TargetMode="External" /><Relationship Type="http://schemas.openxmlformats.org/officeDocument/2006/relationships/hyperlink" Id="rId522" Target="https://doi.org/10.1109/IPDPS57955.2024.00015" TargetMode="External" /><Relationship Type="http://schemas.openxmlformats.org/officeDocument/2006/relationships/hyperlink" Id="rId487" Target="https://doi.org/10.1109/JIOT.2022.3222217" TargetMode="External" /><Relationship Type="http://schemas.openxmlformats.org/officeDocument/2006/relationships/hyperlink" Id="rId499" Target="https://doi.org/10.1109/JIOT.2024.3492031" TargetMode="External" /><Relationship Type="http://schemas.openxmlformats.org/officeDocument/2006/relationships/hyperlink" Id="rId476" Target="https://doi.org/10.1109/TITS.2023.3245678" TargetMode="External" /><Relationship Type="http://schemas.openxmlformats.org/officeDocument/2006/relationships/hyperlink" Id="rId489" Target="https://doi.org/10.1109/TMC.2025.3599385" TargetMode="External" /><Relationship Type="http://schemas.openxmlformats.org/officeDocument/2006/relationships/hyperlink" Id="rId497" Target="https://doi.org/10.1109/TVT.2024.3432807" TargetMode="External" /><Relationship Type="http://schemas.openxmlformats.org/officeDocument/2006/relationships/hyperlink" Id="rId493" Target="https://doi.org/10.1109/TVT.2024.3456789" TargetMode="External" /><Relationship Type="http://schemas.openxmlformats.org/officeDocument/2006/relationships/hyperlink" Id="rId479" Target="https://doi.org/10.1109/TVT.2024.3520448" TargetMode="External" /><Relationship Type="http://schemas.openxmlformats.org/officeDocument/2006/relationships/hyperlink" Id="rId530" Target="https://doi.org/10.1109/access.2023.3348513" TargetMode="External" /><Relationship Type="http://schemas.openxmlformats.org/officeDocument/2006/relationships/hyperlink" Id="rId537" Target="https://doi.org/10.1109/jsac.2023.3345382" TargetMode="External" /><Relationship Type="http://schemas.openxmlformats.org/officeDocument/2006/relationships/hyperlink" Id="rId539" Target="https://doi.org/10.1109/tvt.2021.3131388" TargetMode="External" /><Relationship Type="http://schemas.openxmlformats.org/officeDocument/2006/relationships/hyperlink" Id="rId513" Target="https://doi.org/10.1145/3293611.3331591" TargetMode="External" /><Relationship Type="http://schemas.openxmlformats.org/officeDocument/2006/relationships/hyperlink" Id="rId511" Target="https://doi.org/10.1145/3372297.3423364" TargetMode="External" /><Relationship Type="http://schemas.openxmlformats.org/officeDocument/2006/relationships/hyperlink" Id="rId481" Target="https://doi.org/10.1145/3465084.3467905" TargetMode="External" /><Relationship Type="http://schemas.openxmlformats.org/officeDocument/2006/relationships/hyperlink" Id="rId484" Target="https://doi.org/10.1145/3548606.3559361" TargetMode="External" /><Relationship Type="http://schemas.openxmlformats.org/officeDocument/2006/relationships/hyperlink" Id="rId472" Target="https://doi.org/10.1145/355112.355122" TargetMode="External" /><Relationship Type="http://schemas.openxmlformats.org/officeDocument/2006/relationships/hyperlink" Id="rId505" Target="https://doi.org/10.1145/3555308" TargetMode="External" /><Relationship Type="http://schemas.openxmlformats.org/officeDocument/2006/relationships/hyperlink" Id="rId507" Target="https://doi.org/10.1145/3558052" TargetMode="External" /><Relationship Type="http://schemas.openxmlformats.org/officeDocument/2006/relationships/hyperlink" Id="rId509" Target="https://doi.org/10.1145/42282.42283" TargetMode="External" /><Relationship Type="http://schemas.openxmlformats.org/officeDocument/2006/relationships/hyperlink" Id="rId535" Target="https://doi.org/10.1155/2021/9952218" TargetMode="External" /><Relationship Type="http://schemas.openxmlformats.org/officeDocument/2006/relationships/hyperlink" Id="rId541" Target="https://doi.org/10.2307/1266443" TargetMode="External" /><Relationship Type="http://schemas.openxmlformats.org/officeDocument/2006/relationships/hyperlink" Id="rId501" Target="https://doi.org/10.3390/app11010414" TargetMode="External" /><Relationship Type="http://schemas.openxmlformats.org/officeDocument/2006/relationships/hyperlink" Id="rId454" Target="https://doi.org/10.3390/fi13120313" TargetMode="External" /><Relationship Type="http://schemas.openxmlformats.org/officeDocument/2006/relationships/hyperlink" Id="rId456" Target="https://tendermint.com/static/docs/tendermint.pdf" TargetMode="External" /></Relationships>
</file>

<file path=word/_rels/footnotes.xml.rels><?xml version="1.0" encoding="UTF-8"?><Relationships xmlns="http://schemas.openxmlformats.org/package/2006/relationships"><Relationship Type="http://schemas.openxmlformats.org/officeDocument/2006/relationships/hyperlink" Id="rId458" Target="https://arxiv.org/abs/1709.07454" TargetMode="External" /><Relationship Type="http://schemas.openxmlformats.org/officeDocument/2006/relationships/hyperlink" Id="rId517" Target="https://arxiv.org/abs/2103.00777" TargetMode="External" /><Relationship Type="http://schemas.openxmlformats.org/officeDocument/2006/relationships/hyperlink" Id="rId515" Target="https://arxiv.org/abs/2205.11652" TargetMode="External" /><Relationship Type="http://schemas.openxmlformats.org/officeDocument/2006/relationships/hyperlink" Id="rId503" Target="https://arxiv.org/abs/2207.05269" TargetMode="External" /><Relationship Type="http://schemas.openxmlformats.org/officeDocument/2006/relationships/hyperlink" Id="rId526" Target="https://doi.org/10.1007/3-540-46416-6_22" TargetMode="External" /><Relationship Type="http://schemas.openxmlformats.org/officeDocument/2006/relationships/hyperlink" Id="rId532" Target="https://doi.org/10.1007/3-540-48184-2_32" TargetMode="External" /><Relationship Type="http://schemas.openxmlformats.org/officeDocument/2006/relationships/hyperlink" Id="rId528" Target="https://doi.org/10.1007/978-3-540-28628-8_3" TargetMode="External" /><Relationship Type="http://schemas.openxmlformats.org/officeDocument/2006/relationships/hyperlink" Id="rId451" Target="https://doi.org/10.1007/s10207-024-00878-0" TargetMode="External" /><Relationship Type="http://schemas.openxmlformats.org/officeDocument/2006/relationships/hyperlink" Id="rId470" Target="https://doi.org/10.1016/j.dss.2005.05.019" TargetMode="External" /><Relationship Type="http://schemas.openxmlformats.org/officeDocument/2006/relationships/hyperlink" Id="rId467" Target="https://doi.org/10.1038/s41598-023-34567-8" TargetMode="External" /><Relationship Type="http://schemas.openxmlformats.org/officeDocument/2006/relationships/hyperlink" Id="rId462" Target="https://doi.org/10.1109/ACCESS.2019.2934567" TargetMode="External" /><Relationship Type="http://schemas.openxmlformats.org/officeDocument/2006/relationships/hyperlink" Id="rId464" Target="https://doi.org/10.1109/ACCESS.2020.2967890" TargetMode="External" /><Relationship Type="http://schemas.openxmlformats.org/officeDocument/2006/relationships/hyperlink" Id="rId474" Target="https://doi.org/10.1109/ACCESS.2021.3098765" TargetMode="External" /><Relationship Type="http://schemas.openxmlformats.org/officeDocument/2006/relationships/hyperlink" Id="rId491" Target="https://doi.org/10.1109/ACCESS.2024.3429184" TargetMode="External" /><Relationship Type="http://schemas.openxmlformats.org/officeDocument/2006/relationships/hyperlink" Id="rId520" Target="https://doi.org/10.1109/Blockchain60715.2023.00009" TargetMode="External" /><Relationship Type="http://schemas.openxmlformats.org/officeDocument/2006/relationships/hyperlink" Id="rId495" Target="https://doi.org/10.1109/Blockchain60715.2023.00030" TargetMode="External" /><Relationship Type="http://schemas.openxmlformats.org/officeDocument/2006/relationships/hyperlink" Id="rId460" Target="https://doi.org/10.1109/GLOCOMW.2018.8644185" TargetMode="External" /><Relationship Type="http://schemas.openxmlformats.org/officeDocument/2006/relationships/hyperlink" Id="rId522" Target="https://doi.org/10.1109/IPDPS57955.2024.00015" TargetMode="External" /><Relationship Type="http://schemas.openxmlformats.org/officeDocument/2006/relationships/hyperlink" Id="rId487" Target="https://doi.org/10.1109/JIOT.2022.3222217" TargetMode="External" /><Relationship Type="http://schemas.openxmlformats.org/officeDocument/2006/relationships/hyperlink" Id="rId499" Target="https://doi.org/10.1109/JIOT.2024.3492031" TargetMode="External" /><Relationship Type="http://schemas.openxmlformats.org/officeDocument/2006/relationships/hyperlink" Id="rId476" Target="https://doi.org/10.1109/TITS.2023.3245678" TargetMode="External" /><Relationship Type="http://schemas.openxmlformats.org/officeDocument/2006/relationships/hyperlink" Id="rId489" Target="https://doi.org/10.1109/TMC.2025.3599385" TargetMode="External" /><Relationship Type="http://schemas.openxmlformats.org/officeDocument/2006/relationships/hyperlink" Id="rId497" Target="https://doi.org/10.1109/TVT.2024.3432807" TargetMode="External" /><Relationship Type="http://schemas.openxmlformats.org/officeDocument/2006/relationships/hyperlink" Id="rId493" Target="https://doi.org/10.1109/TVT.2024.3456789" TargetMode="External" /><Relationship Type="http://schemas.openxmlformats.org/officeDocument/2006/relationships/hyperlink" Id="rId479" Target="https://doi.org/10.1109/TVT.2024.3520448" TargetMode="External" /><Relationship Type="http://schemas.openxmlformats.org/officeDocument/2006/relationships/hyperlink" Id="rId530" Target="https://doi.org/10.1109/access.2023.3348513" TargetMode="External" /><Relationship Type="http://schemas.openxmlformats.org/officeDocument/2006/relationships/hyperlink" Id="rId537" Target="https://doi.org/10.1109/jsac.2023.3345382" TargetMode="External" /><Relationship Type="http://schemas.openxmlformats.org/officeDocument/2006/relationships/hyperlink" Id="rId539" Target="https://doi.org/10.1109/tvt.2021.3131388" TargetMode="External" /><Relationship Type="http://schemas.openxmlformats.org/officeDocument/2006/relationships/hyperlink" Id="rId513" Target="https://doi.org/10.1145/3293611.3331591" TargetMode="External" /><Relationship Type="http://schemas.openxmlformats.org/officeDocument/2006/relationships/hyperlink" Id="rId511" Target="https://doi.org/10.1145/3372297.3423364" TargetMode="External" /><Relationship Type="http://schemas.openxmlformats.org/officeDocument/2006/relationships/hyperlink" Id="rId481" Target="https://doi.org/10.1145/3465084.3467905" TargetMode="External" /><Relationship Type="http://schemas.openxmlformats.org/officeDocument/2006/relationships/hyperlink" Id="rId484" Target="https://doi.org/10.1145/3548606.3559361" TargetMode="External" /><Relationship Type="http://schemas.openxmlformats.org/officeDocument/2006/relationships/hyperlink" Id="rId472" Target="https://doi.org/10.1145/355112.355122" TargetMode="External" /><Relationship Type="http://schemas.openxmlformats.org/officeDocument/2006/relationships/hyperlink" Id="rId505" Target="https://doi.org/10.1145/3555308" TargetMode="External" /><Relationship Type="http://schemas.openxmlformats.org/officeDocument/2006/relationships/hyperlink" Id="rId507" Target="https://doi.org/10.1145/3558052" TargetMode="External" /><Relationship Type="http://schemas.openxmlformats.org/officeDocument/2006/relationships/hyperlink" Id="rId509" Target="https://doi.org/10.1145/42282.42283" TargetMode="External" /><Relationship Type="http://schemas.openxmlformats.org/officeDocument/2006/relationships/hyperlink" Id="rId535" Target="https://doi.org/10.1155/2021/9952218" TargetMode="External" /><Relationship Type="http://schemas.openxmlformats.org/officeDocument/2006/relationships/hyperlink" Id="rId541" Target="https://doi.org/10.2307/1266443" TargetMode="External" /><Relationship Type="http://schemas.openxmlformats.org/officeDocument/2006/relationships/hyperlink" Id="rId501" Target="https://doi.org/10.3390/app11010414" TargetMode="External" /><Relationship Type="http://schemas.openxmlformats.org/officeDocument/2006/relationships/hyperlink" Id="rId454" Target="https://doi.org/10.3390/fi13120313" TargetMode="External" /><Relationship Type="http://schemas.openxmlformats.org/officeDocument/2006/relationships/hyperlink" Id="rId456" Target="https://tendermint.com/static/docs/tendermint.pdf"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72</Pages>
  <Words>2297</Words>
  <Characters>5043</Characters>
  <Lines>560</Lines>
  <Paragraphs>157</Paragraphs>
  <TotalTime>21</TotalTime>
  <ScaleCrop>false</ScaleCrop>
  <LinksUpToDate>false</LinksUpToDate>
  <CharactersWithSpaces>5857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2026-03-08T02:54:35Z</dcterms:created>
  <dcterms:modified xsi:type="dcterms:W3CDTF">2026-03-08T02:54:35Z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/Users/bit/LaTeX/SWUN_Thesis/backmatter/references.bib</vt:lpwstr>
  </property>
  <property fmtid="{D5CDD505-2E9C-101B-9397-08002B2CF9AE}" pid="3" name="csl">
    <vt:lpwstr>/Users/bit/.claude/skills/swun-thesis-docx-banshi1/scripts/china-national-standard-gb-t-7714-2015-numeric.csl</vt:lpwstr>
  </property>
  <property fmtid="{D5CDD505-2E9C-101B-9397-08002B2CF9AE}" pid="4" name="reference-section-title">
    <vt:lpwstr>参考文献</vt:lpwstr>
  </property>
</Properties>
</file>