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6.xml" ContentType="application/vnd.openxmlformats-officedocument.wordprocessingml.header+xml"/>
  <Override PartName="/word/header10.xml" ContentType="application/vnd.openxmlformats-officedocument.wordprocessingml.header+xml"/>
  <Override PartName="/word/header15.xml" ContentType="application/vnd.openxmlformats-officedocument.wordprocessingml.header+xml"/>
  <Override PartName="/word/header19.xml" ContentType="application/vnd.openxmlformats-officedocument.wordprocessingml.header+xml"/>
  <Override PartName="/word/header11.xml" ContentType="application/vnd.openxmlformats-officedocument.wordprocessingml.header+xml"/>
  <Override PartName="/word/header9.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13.xml" ContentType="application/vnd.openxmlformats-officedocument.wordprocessingml.header+xml"/>
  <Override PartName="/word/header17.xml" ContentType="application/vnd.openxmlformats-officedocument.wordprocessingml.header+xml"/>
  <Override PartName="/word/header1.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12.xml" ContentType="application/vnd.openxmlformats-officedocument.wordprocessingml.header+xml"/>
  <Override PartName="/word/header7.xml" ContentType="application/vnd.openxmlformats-officedocument.wordprocessingml.header+xml"/>
  <Override PartName="/word/header16.xml" ContentType="application/vnd.openxmlformats-officedocument.wordprocessingml.header+xml"/>
  <Override PartName="/word/header5.xml" ContentType="application/vnd.openxmlformats-officedocument.wordprocessingml.header+xml"/>
  <Override PartName="/word/header14.xml" ContentType="application/vnd.openxmlformats-officedocument.wordprocessingml.header+xml"/>
  <Override PartName="/word/header20.xml" ContentType="application/vnd.openxmlformats-officedocument.wordprocessingml.header+xml"/>
  <Override PartName="/word/footer3.xml" ContentType="application/vnd.openxmlformats-officedocument.wordprocessingml.footer+xml"/>
  <Override PartName="/word/footer7.xml" ContentType="application/vnd.openxmlformats-officedocument.wordprocessingml.footer+xml"/>
  <Override PartName="/word/footer13.xml" ContentType="application/vnd.openxmlformats-officedocument.wordprocessingml.footer+xml"/>
  <Override PartName="/word/footer17.xml" ContentType="application/vnd.openxmlformats-officedocument.wordprocessingml.footer+xml"/>
  <Override PartName="/word/footer20.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2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11.xml" ContentType="application/vnd.openxmlformats-officedocument.wordprocessingml.footer+xml"/>
  <Override PartName="/word/footer18.xml" ContentType="application/vnd.openxmlformats-officedocument.wordprocessingml.footer+xml"/>
  <Override PartName="/word/footer21.xml" ContentType="application/vnd.openxmlformats-officedocument.wordprocessingml.footer+xml"/>
  <Override PartName="/word/footer10.xml" ContentType="application/vnd.openxmlformats-officedocument.wordprocessingml.footer+xml"/>
  <Override PartName="/word/footer5.xml" ContentType="application/vnd.openxmlformats-officedocument.wordprocessingml.footer+xml"/>
  <Override PartName="/word/footer9.xml" ContentType="application/vnd.openxmlformats-officedocument.wordprocessingml.footer+xml"/>
  <Override PartName="/word/footer15.xml" ContentType="application/vnd.openxmlformats-officedocument.wordprocessingml.footer+xml"/>
  <Override PartName="/word/footer19.xml" ContentType="application/vnd.openxmlformats-officedocument.wordprocessingml.footer+xml"/>
  <Override PartName="/word/footer8.xml" ContentType="application/vnd.openxmlformats-officedocument.wordprocessingml.footer+xml"/>
  <Override PartName="/word/media/rId225.png" ContentType="image/png"/>
  <Override PartName="/word/media/rId228.png" ContentType="image/png"/>
  <Override PartName="/word/media/rId233.png" ContentType="image/png"/>
  <Override PartName="/word/media/rId201.png" ContentType="image/png"/>
  <Override PartName="/word/media/rId185.png" ContentType="image/png"/>
  <Override PartName="/word/media/rId188.png" ContentType="image/png"/>
  <Override PartName="/word/media/rId193.png" ContentType="image/png"/>
  <Override PartName="/word/media/rId196.png" ContentType="image/png"/>
  <Override PartName="/word/media/rId208.png" ContentType="image/png"/>
  <Override PartName="/word/media/rId216.png" ContentType="image/png"/>
  <Override PartName="/word/media/rId107.png" ContentType="image/png"/>
  <Override PartName="/word/media/rId98.pdf" ContentType="application/pdf"/>
  <Override PartName="/word/media/rId114.pdf" ContentType="application/pdf"/>
  <Override PartName="/word/media/rId293.png" ContentType="image/png"/>
  <Override PartName="/word/media/rId263.png" ContentType="image/png"/>
  <Override PartName="/word/media/rId271.png" ContentType="image/png"/>
  <Override PartName="/word/media/rId278.png" ContentType="image/png"/>
  <Override PartName="/word/media/rId286.png" ContentType="image/png"/>
  <Override PartName="/word/media/rId82.pdf" ContentType="application/pdf"/>
  <Override PartName="/word/media/rId154.pdf" ContentType="application/pdf"/>
  <Override PartName="/word/media/rId88.pdf" ContentType="application/pdf"/>
  <Override PartName="/word/media/rId143.pdf" ContentType="application/pdf"/>
  <Override PartName="/word/media/rId70.pdf" ContentType="application/pdf"/>
  <Override PartName="/word/media/rId173.pdf" ContentType="application/pdf"/>
  <Override PartName="/word/media/rId250.pdf" ContentType="application/pdf"/>
  <Override PartName="/word/media/image1.jpeg" ContentType="image/jpeg"/>
  <Override PartName="/word/media/image2.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w:body>
    <w:p w:rsidR="00C82065" w:rsidRDefault="00000000">
      <w:pPr>
        <w:pStyle w:val="2"/>
        <w:spacing w:before="240"/>
        <w:ind w:right="652" w:firstLine="0"/>
        <w:rPr>
          <w:rFonts w:ascii="仿宋_GB2312" w:eastAsia="仿宋_GB2312" w:hAnsi="仿宋_GB2312" w:cs="仿宋_GB2312"/>
          <w:sz w:val="32"/>
          <w:szCs w:val="32"/>
        </w:rPr>
      </w:pPr>
      <w:bookmarkStart w:id="0" w:name="OLE_LINK12"/>
      <w:r>
        <w:rPr>
          <w:rFonts w:ascii="仿宋_GB2312" w:eastAsia="仿宋_GB2312" w:hAnsi="仿宋_GB2312" w:cs="仿宋_GB2312" w:hint="eastAsia"/>
          <w:sz w:val="32"/>
          <w:szCs w:val="32"/>
        </w:rPr>
        <w:t>附件4</w:t>
      </w:r>
    </w:p>
    <w:p w:rsidR="00C82065" w:rsidRDefault="00C82065">
      <w:pPr>
        <w:spacing w:line="460" w:lineRule="exact"/>
        <w:rPr>
          <w:u w:val="single"/>
        </w:rPr>
      </w:pPr>
    </w:p>
    <w:p w:rsidR="00C82065" w:rsidRDefault="00000000">
      <w:pPr>
        <w:pStyle w:val="2"/>
        <w:ind w:right="652" w:firstLine="0"/>
        <w:jc w:val="center"/>
        <w:rPr>
          <w:rFonts w:eastAsia="汉仪大宋简"/>
          <w:b/>
          <w:bCs/>
          <w:sz w:val="52"/>
        </w:rPr>
      </w:pPr>
      <w:r>
        <w:rPr>
          <w:rFonts w:eastAsia="汉仪大宋简"/>
          <w:b/>
          <w:bCs/>
          <w:noProof/>
          <w:sz w:val="52"/>
        </w:rPr>
        <w:drawing>
          <wp:inline distT="0" distB="0" distL="114300" distR="114300">
            <wp:extent cx="2636520" cy="536575"/>
            <wp:effectExtent l="0" t="0" r="11430" b="15875"/>
            <wp:docPr id="259" name="Picture 1" descr="字1"/>
            <wp:cNvGraphicFramePr>
              <a:graphicFrameLocks noChangeAspect="1"/>
            </wp:cNvGraphicFramePr>
            <a:graphic>
              <a:graphicData uri="http://schemas.openxmlformats.org/drawingml/2006/picture">
                <pic:pic>
                  <pic:nvPicPr>
                    <pic:cNvPr id="259" name="Picture 1" descr="字1"/>
                    <pic:cNvPicPr>
                      <a:picLocks noChangeAspect="1"/>
                    </pic:cNvPicPr>
                  </pic:nvPicPr>
                  <pic:blipFill>
                    <a:blip r:embed="rId7"/>
                    <a:stretch>
                      <a:fillRect/>
                    </a:stretch>
                  </pic:blipFill>
                  <pic:spPr>
                    <a:xfrm>
                      <a:off x="0" y="0"/>
                      <a:ext cx="2636520" cy="536575"/>
                    </a:xfrm>
                    <a:prstGeom prst="rect">
                      <a:avLst/>
                    </a:prstGeom>
                    <a:noFill/>
                    <a:ln>
                      <a:noFill/>
                    </a:ln>
                  </pic:spPr>
                </pic:pic>
              </a:graphicData>
            </a:graphic>
          </wp:inline>
        </w:drawing>
      </w:r>
    </w:p>
    <w:p w:rsidR="00C82065" w:rsidRDefault="00C82065">
      <w:pPr>
        <w:pStyle w:val="2"/>
        <w:ind w:right="652" w:firstLine="0"/>
        <w:rPr>
          <w:rFonts w:eastAsia="汉仪大宋简"/>
          <w:b/>
          <w:bCs/>
          <w:sz w:val="52"/>
        </w:rPr>
      </w:pPr>
    </w:p>
    <w:p w:rsidR="00C82065" w:rsidRDefault="00000000">
      <w:pPr>
        <w:pStyle w:val="2"/>
        <w:ind w:right="0" w:firstLine="0"/>
        <w:jc w:val="center"/>
        <w:rPr>
          <w:sz w:val="48"/>
          <w:szCs w:val="48"/>
        </w:rPr>
      </w:pPr>
      <w:r>
        <w:rPr>
          <w:rFonts w:ascii="Times New Roman" w:eastAsia="汉仪大宋简" w:hAnsi="Times New Roman" w:hint="eastAsia"/>
          <w:b/>
          <w:bCs/>
          <w:sz w:val="48"/>
          <w:szCs w:val="48"/>
        </w:rPr>
        <w:t>研究生学位论文排版格式（版式</w:t>
      </w:r>
      <w:r>
        <w:rPr>
          <w:rFonts w:ascii="Times New Roman" w:eastAsia="汉仪大宋简" w:hAnsi="Times New Roman" w:hint="eastAsia"/>
          <w:b/>
          <w:bCs/>
          <w:sz w:val="48"/>
          <w:szCs w:val="48"/>
        </w:rPr>
        <w:t>1</w:t>
      </w:r>
      <w:r>
        <w:rPr>
          <w:rFonts w:ascii="Times New Roman" w:eastAsia="汉仪大宋简" w:hAnsi="Times New Roman" w:hint="eastAsia"/>
          <w:b/>
          <w:bCs/>
          <w:sz w:val="48"/>
          <w:szCs w:val="48"/>
        </w:rPr>
        <w:t>）</w:t>
      </w: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C82065">
      <w:pPr>
        <w:pStyle w:val="2"/>
        <w:spacing w:before="240"/>
        <w:ind w:right="652" w:firstLine="1080"/>
        <w:jc w:val="right"/>
        <w:rPr>
          <w:sz w:val="24"/>
          <w:szCs w:val="24"/>
        </w:rPr>
      </w:pPr>
    </w:p>
    <w:p w:rsidR="00C82065" w:rsidRDefault="00000000">
      <w:pPr>
        <w:pStyle w:val="2"/>
        <w:ind w:right="652" w:firstLine="0"/>
        <w:jc w:val="center"/>
        <w:rPr>
          <w:rFonts w:ascii="Times New Roman" w:hAnsi="Times New Roman"/>
        </w:rPr>
      </w:pPr>
      <w:r>
        <w:rPr>
          <w:noProof/>
          <w:sz w:val="24"/>
        </w:rPr>
        <mc:AlternateContent>
          <mc:Choice Requires="wps">
            <w:drawing>
              <wp:anchor distT="0" distB="0" distL="114300" distR="114300" simplePos="0" relativeHeight="251773952" behindDoc="0" locked="0" layoutInCell="1" allowOverlap="1">
                <wp:simplePos x="0" y="0"/>
                <wp:positionH relativeFrom="column">
                  <wp:posOffset>796290</wp:posOffset>
                </wp:positionH>
                <wp:positionV relativeFrom="paragraph">
                  <wp:posOffset>194945</wp:posOffset>
                </wp:positionV>
                <wp:extent cx="914400" cy="297180"/>
                <wp:effectExtent l="4445" t="4445" r="14605" b="22225"/>
                <wp:wrapNone/>
                <wp:docPr id="112" name="Rectangle 129"/>
                <wp:cNvGraphicFramePr/>
                <a:graphic>
                  <a:graphicData uri="http://schemas.microsoft.com/office/word/2010/wordprocessingShape">
                    <wps:wsp>
                      <wps:cNvSpPr/>
                      <wps:spPr>
                        <a:xfrm>
                          <a:off x="0" y="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C82065" w:rsidRDefault="00000000">
                            <w:r>
                              <w:rPr>
                                <w:rFonts w:hint="eastAsia"/>
                              </w:rPr>
                              <w:t>小四号宋体</w:t>
                            </w:r>
                          </w:p>
                        </w:txbxContent>
                      </wps:txbx>
                      <wps:bodyPr wrap="square" upright="1"/>
                    </wps:wsp>
                  </a:graphicData>
                </a:graphic>
              </wp:anchor>
            </w:drawing>
          </mc:Choice>
          <mc:Fallback>
            <w:pict>
              <v:rect id="Rectangle 129" o:spid="_x0000_s1026" o:spt="1" style="position:absolute;left:0pt;margin-left:62.7pt;margin-top:15.35pt;height:23.4pt;width:72pt;z-index:251773952;mso-width-relative:page;mso-height-relative:page;" fillcolor="#FFFFFF" filled="t" stroked="t" coordsize="21600,21600" o:gfxdata="UEsDBAoAAAAAAIdO4kAAAAAAAAAAAAAAAAAEAAAAZHJzL1BLAwQUAAAACACHTuJAcMG5I9cAAAAJ AQAADwAAAGRycy9kb3ducmV2LnhtbE2PwU7DMAyG70i8Q2QkbixZx1ZWmu4AGhLHrbtwSxvTFhqn atKt8PSYExx/+9Pvz/ludr044xg6TxqWCwUCqfa2o0bDqdzfPYAI0ZA1vSfU8IUBdsX1VW4y6y90 wPMxNoJLKGRGQxvjkEkZ6hadCQs/IPHu3Y/ORI5jI+1oLlzuepkotZHOdMQXWjPgU4v153FyGqou OZnvQ/mi3Ha/iq9z+TG9PWt9e7NUjyAizvEPhl99VoeCnSo/kQ2i55ys7xnVsFIpCAaSzZYHlYY0 XYMscvn/g+IHUEsDBBQAAAAIAIdO4kC7KCBXBAIAAD0EAAAOAAAAZHJzL2Uyb0RvYy54bWytU8uS 0zAQvFPFP6h0J37ULmxccfZACBcKtlj4gIks26rSC40SO3/PSAnZBxxywAd7ZI16untGq/vZaHaQ AZWzLa8WJWfSCtcpO7T854/tuzvOMILtQDsrW36UyO/Xb9+sJt/I2o1OdzIwArHYTL7lY4y+KQoU ozSAC+elpc3eBQORlmEougAToRtd1GX5vphc6HxwQiLS381pk58RwzWAru+VkBsn9kbaeEINUkMk STgqj3yd2fa9FPFb36OMTLeclMb8piIU79K7WK+gGQL4UYkzBbiGwitNBpSloheoDURg+6D+gjJK BIeujwvhTHESkh0hFVX5ypvHEbzMWshq9BfT8f/Biq+Hh8BUR5NQ1ZxZMNTy72Qb2EFLVtXLZNHk saHMR/8QziukMOmd+2DSl5SwOdt6vNgq58gE/VxWNzclGS5oq15+qO6y7cXTYR8wfpbOsBS0PFD5 bCYcvmCkgpT6JyXVQqdVt1Va50UYdh91YAegDm/zkxjTkRdp2rKJmNzWt8QDaGx7GhcKjSfpaIdc 78UJfA5c5udfwInYBnA8EcgIKQ0ao6JMbkEzSug+2Y7FoydzLd0qnsgY2XGmJV3CFOXMCEpfk0nq tCWRqS+nTqQozruZYFK4c92R+jrRYJO8X3sIVHPvgxpGMrjKQlIeTVX26nwD0tg+X+cST7d+/RtQ SwMECgAAAAAAh07iQAAAAAAAAAAAAAAAAAYAAABfcmVscy9QSwMEFAAAAAgAh07iQIoUZjzRAAAA lAEAAAsAAABfcmVscy8ucmVsc6WQwWrDMAyG74O9g9F9cZrDGKNOL6PQa+kewNiKYxpbRjLZ+vbz DoNl9LajfqHvE//+8JkWtSJLpGxg1/WgMDvyMQcD75fj0wsoqTZ7u1BGAzcUOIyPD/szLra2I5lj EdUoWQzMtZZXrcXNmKx0VDC3zUScbG0jB12su9qAeuj7Z82/GTBumOrkDfDJD6Aut9LMf9gpOiah qXaOkqZpiu4eVQe2ZY7uyDbhG7lGsxywGvAsGgdqWdd+BH1fv/un3tNHPuO61X6HjOuPV2+6HL8A UEsDBBQAAAAIAIdO4kB+5uUg9wAAAOEBAAATAAAAW0NvbnRlbnRfVHlwZXNdLnhtbJWRQU7DMBBF 90jcwfIWJU67QAgl6YK0S0CoHGBkTxKLZGx5TGhvj5O2G0SRWNoz/78nu9wcxkFMGNg6quQqL6RA 0s5Y6ir5vt9lD1JwBDIwOMJKHpHlpr69KfdHjyxSmriSfYz+USnWPY7AufNIadK6MEJMx9ApD/oD OlTrorhX2lFEilmcO2RdNtjC5xDF9pCuTyYBB5bi6bQ4syoJ3g9WQ0ymaiLzg5KdCXlKLjvcW893 SUOqXwnz5DrgnHtJTxOsQfEKIT7DmDSUCayM+6KAU/53yWw5cuba1mrMm8BNir3hdLG61o5r1zj9 3/Ltkrp0q+WD6m9QSwECFAAUAAAACACHTuJAfublIPcAAADhAQAAEwAAAAAAAAABACAAAAB0BAAA W0NvbnRlbnRfVHlwZXNdLnhtbFBLAQIUAAoAAAAAAIdO4kAAAAAAAAAAAAAAAAAGAAAAAAAAAAAA EAAAAFYDAABfcmVscy9QSwECFAAUAAAACACHTuJAihRmPNEAAACUAQAACwAAAAAAAAABACAAAAB6 AwAAX3JlbHMvLnJlbHNQSwECFAAKAAAAAACHTuJAAAAAAAAAAAAAAAAABAAAAAAAAAAAABAAAAAA AAAAZHJzL1BLAQIUABQAAAAIAIdO4kBwwbkj1wAAAAkBAAAPAAAAAAAAAAEAIAAAACIAAABkcnMv ZG93bnJldi54bWxQSwECFAAUAAAACACHTuJAuyggVwQCAAA9BAAADgAAAAAAAAABACAAAAAmAQAA ZHJzL2Uyb0RvYy54bWxQSwUGAAAAAAYABgBZAQAAnAUAAAAA ">
                <v:fill on="t" focussize="0,0"/>
                <v:stroke color="#000000" joinstyle="miter"/>
                <v:imagedata o:title=""/>
                <o:lock v:ext="edit" aspectratio="f"/>
                <v:textbox>
                  <w:txbxContent>
                    <w:p w14:paraId="4BDB3BE6">
                      <w:pPr>
                        <w:rPr>
                          <w:rFonts w:hint="eastAsia"/>
                        </w:rPr>
                      </w:pPr>
                      <w:r>
                        <w:rPr>
                          <w:rFonts w:hint="eastAsia"/>
                        </w:rPr>
                        <w:t>小四号宋体</w:t>
                      </w:r>
                    </w:p>
                  </w:txbxContent>
                </v:textbox>
              </v:rect>
            </w:pict>
          </mc:Fallback>
        </mc:AlternateContent>
      </w:r>
      <w:r>
        <w:rPr>
          <w:rFonts w:ascii="黑体" w:eastAsia="黑体" w:hAnsi="黑体" w:cs="黑体" w:hint="eastAsia"/>
          <w:bCs/>
          <w:noProof/>
          <w:sz w:val="30"/>
          <w:szCs w:val="30"/>
        </w:rPr>
        <mc:AlternateContent>
          <mc:Choice Requires="wps">
            <w:drawing>
              <wp:anchor distT="0" distB="0" distL="114300" distR="114300" simplePos="0" relativeHeight="251772928" behindDoc="0" locked="0" layoutInCell="1" allowOverlap="1">
                <wp:simplePos x="0" y="0"/>
                <wp:positionH relativeFrom="column">
                  <wp:posOffset>3266440</wp:posOffset>
                </wp:positionH>
                <wp:positionV relativeFrom="paragraph">
                  <wp:posOffset>-635</wp:posOffset>
                </wp:positionV>
                <wp:extent cx="750570" cy="158115"/>
                <wp:effectExtent l="1270" t="4445" r="10160" b="8890"/>
                <wp:wrapNone/>
                <wp:docPr id="111" name="Line 144"/>
                <wp:cNvGraphicFramePr/>
                <a:graphic>
                  <a:graphicData uri="http://schemas.microsoft.com/office/word/2010/wordprocessingShape">
                    <wps:wsp>
                      <wps:cNvCnPr/>
                      <wps:spPr>
                        <a:xfrm flipV="1">
                          <a:off x="0" y="0"/>
                          <a:ext cx="750570" cy="15811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144" o:spid="_x0000_s1026" o:spt="20" style="position:absolute;left:0pt;flip:y;margin-left:257.2pt;margin-top:-0.05pt;height:12.45pt;width:59.1pt;z-index:251772928;mso-width-relative:page;mso-height-relative:page;" filled="f" stroked="t" coordsize="21600,21600" o:gfxdata="UEsDBAoAAAAAAIdO4kAAAAAAAAAAAAAAAAAEAAAAZHJzL1BLAwQUAAAACACHTuJAOJwQotcAAAAI AQAADwAAAGRycy9kb3ducmV2LnhtbE2PwU7DMBBE70j8g7VI3Fo7aYhKyKZCCLggIVECZydekoh4 HcVuWv4ec6LH0Yxm3pS7kx3FQrMfHCMkawWCuHVm4A6hfn9abUH4oNno0TEh/JCHXXV5UerCuCO/ 0bIPnYgl7AuN0IcwFVL6tier/dpNxNH7crPVIcq5k2bWx1huR5kqlUurB44LvZ7ooaf2e3+wCPef L4+b16WxbjS3Xf1hbK2eU8Trq0TdgQh0Cv9h+MOP6FBFpsYd2HgxItwkWRajCKsERPTzTZqDaBDS bAuyKuX5geoXUEsDBBQAAAAIAIdO4kAnQV+Z5wEAAOsDAAAOAAAAZHJzL2Uyb0RvYy54bWytU02P 2yAQvVfqf0DcG9vRuru14uxh0+1l1Ubqx53wYSPxJYbEyb/vgN203V5yKAc0MI/HvMeweTxbQ04y gvaup82qpkQ67oV2Q0+/f3t+90AJJOYEM97Jnl4k0Mft2zebKXRy7UdvhIwESRx0U+jpmFLoqgr4 KC2DlQ/SYVL5aFnCZRwqEdmE7NZU67p+X00+ihA9lwC4u5uTdGGMtxB6pTSXO8+PVro0s0ZpWEJJ MOoAdFuqVUry9EUpkImYnqLSVGa8BONDnqvthnVDZGHUfCmB3VLCK02WaYeXXql2LDFyjPofKqt5 9OBVWnFvq1lIcQRVNPUrb76OLMiiBa2GcDUd/h8t/3zaR6IFdkLTUOKYxSd/0U6S5u4uuzMF6BD0 5PZxWUHYxyz1rKIlyujwAw8X8SiHnIu3l6u38pwIx837tm7v0XWOqaZ9aJo2s1czTaYLEdIn6S3J QU8N1lBI2ekF0gz9Bclw48jU0w/tukVOhn2o8P0xtAG1gBvKWfBGi2dtTD4BcTg8mUhOLPdCGUsJ f8HyJTsG44wrqQxj3SiZ+OgESZeAHjn8HDSXYKWgxEj8SzkqyMS0uQWJ6o1DE7LHs6s5OnhxwTc5 hqiHEZ1oSpU5gz1QLFv6NTfZn+vC9PuPbn8CUEsDBAoAAAAAAIdO4kAAAAAAAAAAAAAAAAAGAAAA X3JlbHMvUEsDBBQAAAAIAIdO4kCKFGY80QAAAJQBAAALAAAAX3JlbHMvLnJlbHOlkMFqwzAMhu+D vYPRfXGawxijTi+j0GvpHsDYimMaW0Yy2fr28w6DZfS2o36h7xP//vCZFrUiS6RsYNf1oDA78jEH A++X49MLKKk2e7tQRgM3FDiMjw/7My62tiOZYxHVKFkMzLWWV63FzZisdFQwt81EnGxtIwddrLva gHro+2fNvxkwbpjq5A3wyQ+gLrfSzH/YKTomoal2jpKmaYruHlUHtmWO7sg24Ru5RrMcsBrwLBoH alnXfgR9X7/7p97TRz7jutV+h4zrj1dvuhy/AFBLAwQUAAAACACHTuJAfublIPcAAADhAQAAEwAA AFtDb250ZW50X1R5cGVzXS54bWyVkUFOwzAQRfdI3MHyFiVOu0AIJemCtEtAqBxgZE8Si2RseUxo b4+TthtEkVjaM/+/J7vcHMZBTBjYOqrkKi+kQNLOWOoq+b7fZQ9ScAQyMDjCSh6R5aa+vSn3R48s Upq4kn2M/lEp1j2OwLnzSGnSujBCTMfQKQ/6AzpU66K4V9pRRIpZnDtkXTbYwucQxfaQrk8mAQeW 4um0OLMqCd4PVkNMpmoi84OSnQl5Si473FvPd0lDql8J8+Q64Jx7SU8TrEHxCiE+w5g0lAmsjPui gFP+d8lsOXLm2tZqzJvATYq94XSxutaOa9c4/d/y7ZK6dKvlg+pvUEsBAhQAFAAAAAgAh07iQH7m 5SD3AAAA4QEAABMAAAAAAAAAAQAgAAAAVwQAAFtDb250ZW50X1R5cGVzXS54bWxQSwECFAAKAAAA AACHTuJAAAAAAAAAAAAAAAAABgAAAAAAAAAAABAAAAA5AwAAX3JlbHMvUEsBAhQAFAAAAAgAh07i QIoUZjzRAAAAlAEAAAsAAAAAAAAAAQAgAAAAXQMAAF9yZWxzLy5yZWxzUEsBAhQACgAAAAAAh07i QAAAAAAAAAAAAAAAAAQAAAAAAAAAAAAQAAAAAAAAAGRycy9QSwECFAAUAAAACACHTuJAOJwQotcA AAAIAQAADwAAAAAAAAABACAAAAAiAAAAZHJzL2Rvd25yZXYueG1sUEsBAhQAFAAAAAgAh07iQCdB X5nnAQAA6wMAAA4AAAAAAAAAAQAgAAAAJgEAAGRycy9lMm9Eb2MueG1sUEsFBgAAAAAGAAYAWQEA AH8FAAAAAA== ">
                <v:fill on="f" focussize="0,0"/>
                <v:stroke color="#000000" joinstyle="round"/>
                <v:imagedata o:title=""/>
                <o:lock v:ext="edit" aspectratio="f"/>
              </v:line>
            </w:pict>
          </mc:Fallback>
        </mc:AlternateContent>
      </w:r>
      <w:r>
        <w:rPr>
          <w:rFonts w:ascii="黑体" w:eastAsia="黑体" w:hAnsi="黑体" w:cs="黑体" w:hint="eastAsia"/>
          <w:bCs/>
          <w:noProof/>
          <w:sz w:val="30"/>
          <w:szCs w:val="30"/>
        </w:rPr>
        <mc:AlternateContent>
          <mc:Choice Requires="wps">
            <w:drawing>
              <wp:anchor distT="0" distB="0" distL="114300" distR="114300" simplePos="0" relativeHeight="251771904" behindDoc="0" locked="0" layoutInCell="1" allowOverlap="1">
                <wp:simplePos x="0" y="0"/>
                <wp:positionH relativeFrom="column">
                  <wp:posOffset>4070350</wp:posOffset>
                </wp:positionH>
                <wp:positionV relativeFrom="paragraph">
                  <wp:posOffset>-137160</wp:posOffset>
                </wp:positionV>
                <wp:extent cx="1409700" cy="297180"/>
                <wp:effectExtent l="4445" t="4445" r="14605" b="22225"/>
                <wp:wrapNone/>
                <wp:docPr id="110" name="Rectangle 143"/>
                <wp:cNvGraphicFramePr/>
                <a:graphic>
                  <a:graphicData uri="http://schemas.microsoft.com/office/word/2010/wordprocessingShape">
                    <wps:wsp>
                      <wps:cNvSpPr/>
                      <wps:spPr>
                        <a:xfrm>
                          <a:off x="0" y="0"/>
                          <a:ext cx="1409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C82065" w:rsidRDefault="00000000">
                            <w:r>
                              <w:rPr>
                                <w:rFonts w:hint="eastAsia"/>
                              </w:rPr>
                              <w:t>小三号黑体、居中</w:t>
                            </w:r>
                          </w:p>
                        </w:txbxContent>
                      </wps:txbx>
                      <wps:bodyPr wrap="square" upright="1"/>
                    </wps:wsp>
                  </a:graphicData>
                </a:graphic>
              </wp:anchor>
            </w:drawing>
          </mc:Choice>
          <mc:Fallback>
            <w:pict>
              <v:rect id="Rectangle 143" o:spid="_x0000_s1026" o:spt="1" style="position:absolute;left:0pt;margin-left:320.5pt;margin-top:-10.8pt;height:23.4pt;width:111pt;z-index:251771904;mso-width-relative:page;mso-height-relative:page;" fillcolor="#FFFFFF" filled="t" stroked="t" coordsize="21600,21600" o:gfxdata="UEsDBAoAAAAAAIdO4kAAAAAAAAAAAAAAAAAEAAAAZHJzL1BLAwQUAAAACACHTuJAf5OqwdkAAAAK AQAADwAAAGRycy9kb3ducmV2LnhtbE2PwU7DMBBE70j8g7VI3Fo7KUQlZNMDqEgc2/TCbRObJBCv o9hpA1+POcFxdkazb4rdYgdxNpPvHSMkawXCcON0zy3CqdqvtiB8INY0ODYIX8bDrry+KijX7sIH cz6GVsQS9jkhdCGMuZS+6Ywlv3aj4ei9u8lSiHJqpZ7oEsvtIFOlMmmp5/iho9E8dab5PM4Woe7T E30fqhdlH/ab8LpUH/PbM+LtTaIeQQSzhL8w/OJHdCgjU+1m1l4MCNldErcEhFWaZCBiYptt4qVG SO9TkGUh/08ofwBQSwMEFAAAAAgAh07iQMcYH3kGAgAAPgQAAA4AAABkcnMvZTJvRG9jLnhtbK1T y3LbMAy8d6b/wOG9luQmTayxnENd99JpM03zATAFSZzhqyRtyX9fkHadR3PwoTpQIAkusAtgeTdp xfbog7Sm4dWs5AyNsK00fcMff20+3HIWIpgWlDXY8AMGfrd6/245uhrndrCqRc8IxIR6dA0fYnR1 UQQxoIYwsw4NXXbWa4i09X3RehgJXatiXpafitH61nkrMAQ6XR8v+QnRXwJou04KXFux02jiEdWj gkiUwiBd4KucbdehiD+6LmBkquHENOaVgpC9TWuxWkLde3CDFKcU4JIUXnHSIA0FPUOtIQLbefkP lJbC22C7OBNWF0ciWRFiUZWvtHkYwGHmQlIHdxY9/D9Y8X1/75lsqRMq0sSAppL/JNnA9ApZdfUx STS6UJPng7v3p10gM/GdOq/Tn5iwKct6OMuKU2SCDqurcnFTErqgu/niprrNuhdPr50P8StazZLR cE/xs5qw/xYiRSTXvy4pWLBKthupVN74fvtZebYHKvEmfyllevLCTRk2NnxxPb+mPID6tqN+IVM7 4h5Mn+O9eBGeA5f5ews4JbaGMBwTyAjJDWotIya5oB4Q2i+mZfHgSF1DY8VTMhpbzhTSFCYre0aQ 6hJPYqcMkUyFOZYiWXHaTgSTzK1tD1TYkTqb6P3egaeYO+dlP5DAVSaS/KitslanEUh9+3yfQzyN /eoP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UAAAACACHTuJAfublIPcAAADhAQAAEwAAAFtDb250ZW50X1R5cGVzXS54bWyVkUFO wzAQRfdI3MHyFiVOu0AIJemCtEtAqBxgZE8Si2RseUxob4+TthtEkVjaM/+/J7vcHMZBTBjYOqrk Ki+kQNLOWOoq+b7fZQ9ScAQyMDjCSh6R5aa+vSn3R48sUpq4kn2M/lEp1j2OwLnzSGnSujBCTMfQ KQ/6AzpU66K4V9pRRIpZnDtkXTbYwucQxfaQrk8mAQeW4um0OLMqCd4PVkNMpmoi84OSnQl5Si47 3FvPd0lDql8J8+Q64Jx7SU8TrEHxCiE+w5g0lAmsjPuigFP+d8lsOXLm2tZqzJvATYq94XSxutaO a9c4/d/y7ZK6dKvlg+pvUEsBAhQAFAAAAAgAh07iQH7m5SD3AAAA4QEAABMAAAAAAAAAAQAgAAAA eAQAAFtDb250ZW50X1R5cGVzXS54bWxQSwECFAAKAAAAAACHTuJAAAAAAAAAAAAAAAAABgAAAAAA AAAAABAAAABaAwAAX3JlbHMvUEsBAhQAFAAAAAgAh07iQIoUZjzRAAAAlAEAAAsAAAAAAAAAAQAg AAAAfgMAAF9yZWxzLy5yZWxzUEsBAhQACgAAAAAAh07iQAAAAAAAAAAAAAAAAAQAAAAAAAAAAAAQ AAAAAAAAAGRycy9QSwECFAAUAAAACACHTuJAf5OqwdkAAAAKAQAADwAAAAAAAAABACAAAAAiAAAA ZHJzL2Rvd25yZXYueG1sUEsBAhQAFAAAAAgAh07iQMcYH3kGAgAAPgQAAA4AAAAAAAAAAQAgAAAA KAEAAGRycy9lMm9Eb2MueG1sUEsFBgAAAAAGAAYAWQEAAKAFAAAAAA== ">
                <v:fill on="t" focussize="0,0"/>
                <v:stroke color="#000000" joinstyle="miter"/>
                <v:imagedata o:title=""/>
                <o:lock v:ext="edit" aspectratio="f"/>
                <v:textbox>
                  <w:txbxContent>
                    <w:p w14:paraId="162B572C">
                      <w:pPr>
                        <w:rPr>
                          <w:rFonts w:hint="eastAsia"/>
                        </w:rPr>
                      </w:pPr>
                      <w:r>
                        <w:rPr>
                          <w:rFonts w:hint="eastAsia"/>
                        </w:rPr>
                        <w:t>小三号黑体、居中</w:t>
                      </w:r>
                    </w:p>
                  </w:txbxContent>
                </v:textbox>
              </v:rect>
            </w:pict>
          </mc:Fallback>
        </mc:AlternateContent>
      </w:r>
      <w:r>
        <w:rPr>
          <w:rFonts w:ascii="黑体" w:eastAsia="黑体" w:hAnsi="黑体" w:cs="黑体" w:hint="eastAsia"/>
          <w:bCs/>
          <w:sz w:val="30"/>
          <w:szCs w:val="30"/>
        </w:rPr>
        <w:t>原创性声明</w:t>
      </w:r>
    </w:p>
    <w:p w:rsidR="00C82065" w:rsidRDefault="00000000">
      <w:pPr>
        <w:pStyle w:val="2"/>
        <w:spacing w:line="360" w:lineRule="auto"/>
        <w:ind w:right="49" w:firstLineChars="200" w:firstLine="480"/>
        <w:rPr>
          <w:rFonts w:ascii="Times New Roman" w:hAnsi="Times New Roman"/>
          <w:sz w:val="24"/>
          <w:szCs w:val="24"/>
        </w:rPr>
      </w:pPr>
      <w:r>
        <w:rPr>
          <w:noProof/>
          <w:sz w:val="24"/>
        </w:rPr>
        <mc:AlternateContent>
          <mc:Choice Requires="wps">
            <w:drawing>
              <wp:anchor distT="0" distB="0" distL="114300" distR="114300" simplePos="0" relativeHeight="251774976" behindDoc="0" locked="0" layoutInCell="1" allowOverlap="1">
                <wp:simplePos x="0" y="0"/>
                <wp:positionH relativeFrom="column">
                  <wp:posOffset>1751965</wp:posOffset>
                </wp:positionH>
                <wp:positionV relativeFrom="paragraph">
                  <wp:posOffset>50165</wp:posOffset>
                </wp:positionV>
                <wp:extent cx="678180" cy="276860"/>
                <wp:effectExtent l="1905" t="4445" r="5715" b="4445"/>
                <wp:wrapNone/>
                <wp:docPr id="113" name="Line 130"/>
                <wp:cNvGraphicFramePr/>
                <a:graphic>
                  <a:graphicData uri="http://schemas.microsoft.com/office/word/2010/wordprocessingShape">
                    <wps:wsp>
                      <wps:cNvCnPr/>
                      <wps:spPr>
                        <a:xfrm>
                          <a:off x="0" y="0"/>
                          <a:ext cx="678180" cy="27686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 130" o:spid="_x0000_s1026" o:spt="20" style="position:absolute;left:0pt;margin-left:137.95pt;margin-top:3.95pt;height:21.8pt;width:53.4pt;z-index:251774976;mso-width-relative:page;mso-height-relative:page;" filled="f" stroked="t" coordsize="21600,21600" o:gfxdata="UEsDBAoAAAAAAIdO4kAAAAAAAAAAAAAAAAAEAAAAZHJzL1BLAwQUAAAACACHTuJA5gptX9gAAAAI AQAADwAAAGRycy9kb3ducmV2LnhtbE2PzU7DMBCE70i8g7VIXKrWTqqQEuL0AOTGhQLqdRsvSURs p7H7A0/Pciqn0WpGM9+W67MdxJGm0HunIVkoEOQab3rXanh/q+crECGiMzh4Rxq+KcC6ur4qsTD+ 5F7puImt4BIXCtTQxTgWUoamI4th4Udy7H36yWLkc2qlmfDE5XaQqVJ30mLveKHDkR47ar42B6sh 1B+0r39mzUxtl62ndP/08oxa394k6gFEpHO8hOEPn9GhYqadPzgTxKAhzbN7jmrIWdhfrtIcxE5D lmQgq1L+f6D6BVBLAwQUAAAACACHTuJACtV9IeIBAADhAwAADgAAAGRycy9lMm9Eb2MueG1srVNN b9swDL0P2H8QdG8cp2iaGXF6aNZdii3Auh+gSLQtQF8QlTj596OULOm6Sw7zQaZE6pHvkVo+Haxh e4iovWt5PZlyBk56pV3f8l9vL3cLzjAJp4TxDlp+BORPq8+flmNoYOYHbxRERiAOmzG0fEgpNFWF cgArcOIDOHJ2PlqRaBv7SkUxEro11Ww6nVejjypELwGRTtcnJz8jxlsAfddpCWsvdxZcOqFGMCIR JRx0QL4q1XYdyPSj6xASMy0npqmslITsbV6r1VI0fRRh0PJcgrilhA+crNCOkl6g1iIJtov6Hyir ZfTouzSR3lYnIkURYlFPP2jzcxABCheSGsNFdPx/sPL7fhOZVjQJ9T1nTlhq+at2wOr7os4YsKGg Z7eJpFXeYdjETPXQRZv/RIIdiqLHi6JwSEzS4fxxUS9Ia0mu2eN8MS+Y1fVyiJi+gbcsGy03lLno KPavmCghhf4JybmMY2PLvzzMHghT0PR11HUybSAG6PpyF73R6kUbk29g7LfPJrK9yBNQvtx0wv0r LCdZCxxOccV1mo0BhPrqFEvHQMo4ehI8l2BBcWaAXlC2yhQloc0tkZTaOKrgqmW2tl4dqRO7EHU/ kBJ1qTJ7qPOl3vOU5tF6vy9I15e5+g1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mCm1f2AAAAAgB AAAPAAAAAAAAAAEAIAAAACIAAABkcnMvZG93bnJldi54bWxQSwECFAAUAAAACACHTuJACtV9IeIB AADhAwAADgAAAAAAAAABACAAAAAnAQAAZHJzL2Uyb0RvYy54bWxQSwUGAAAAAAYABgBZAQAAewUA AAAA ">
                <v:fill on="f" focussize="0,0"/>
                <v:stroke color="#000000" joinstyle="round"/>
                <v:imagedata o:title=""/>
                <o:lock v:ext="edit" aspectratio="f"/>
              </v:line>
            </w:pict>
          </mc:Fallback>
        </mc:AlternateContent>
      </w:r>
    </w:p>
    <w:p w:rsidR="00C82065" w:rsidRDefault="00000000">
      <w:pPr>
        <w:pStyle w:val="2"/>
        <w:spacing w:line="360" w:lineRule="auto"/>
        <w:ind w:right="49" w:firstLineChars="200" w:firstLine="480"/>
        <w:rPr>
          <w:sz w:val="24"/>
          <w:szCs w:val="24"/>
        </w:rPr>
      </w:pPr>
      <w:r>
        <w:rPr>
          <w:rFonts w:ascii="Times New Roman" w:hAnsi="Times New Roman" w:hint="eastAsia"/>
          <w:sz w:val="24"/>
          <w:szCs w:val="24"/>
        </w:rPr>
        <w:t>本人郑重声明：本学位论文成果是本人在西南民族大学读书期间在导师指导下取得的，论文成果归西南民族大学所有。除了文中特别加以标注和致谢的地方外，论文中不包含其他人已经发表或撰写过的研究成果，也不包含为获得西南民族大学或其他教育机构的学位或证书而使用过的材料。与我一同工作的同志对本研究所做的任何贡献均已在论文中作了明确的说明并表示谢意。</w:t>
      </w:r>
    </w:p>
    <w:p w:rsidR="00C82065" w:rsidRDefault="00C82065">
      <w:pPr>
        <w:pStyle w:val="2"/>
        <w:spacing w:line="360" w:lineRule="auto"/>
        <w:ind w:right="49" w:firstLineChars="1850" w:firstLine="4440"/>
        <w:rPr>
          <w:sz w:val="24"/>
          <w:szCs w:val="24"/>
        </w:rPr>
      </w:pPr>
    </w:p>
    <w:p w:rsidR="00C82065" w:rsidRDefault="00000000">
      <w:pPr>
        <w:pStyle w:val="2"/>
        <w:spacing w:line="360" w:lineRule="auto"/>
        <w:ind w:right="49" w:firstLineChars="1850" w:firstLine="4440"/>
        <w:rPr>
          <w:sz w:val="24"/>
          <w:szCs w:val="24"/>
          <w:u w:val="single"/>
        </w:rPr>
      </w:pPr>
      <w:r>
        <w:rPr>
          <w:rFonts w:hint="eastAsia"/>
          <w:sz w:val="24"/>
          <w:szCs w:val="24"/>
        </w:rPr>
        <w:t xml:space="preserve">       作者签名：</w:t>
      </w:r>
      <w:r>
        <w:rPr>
          <w:rFonts w:hint="eastAsia"/>
          <w:sz w:val="24"/>
          <w:szCs w:val="24"/>
          <w:u w:val="single"/>
        </w:rPr>
        <w:t xml:space="preserve">　　   　 　　</w:t>
      </w:r>
    </w:p>
    <w:p>
      <w:pPr>
        <w:sectPr w:rsidR="00C82065">
          <w:type w:val="nextPage"/>
          <w:headerReference r:id="rId8" w:type="even"/>
          <w:headerReference r:id="rId9" w:type="default"/>
          <w:footerReference r:id="rId10" w:type="even"/>
          <w:footerReference r:id="rId11" w:type="default"/>
          <w:headerReference r:id="rId12" w:type="first"/>
          <w:footerReference r:id="rId13" w:type="first"/>
          <w:pgNumType w:fmt="decimal"/>
          <w:pgSz w:h="16838" w:w="11906"/>
          <w:pgMar w:bottom="1440" w:footer="992" w:gutter="0" w:header="851" w:left="1800" w:right="1800" w:top="1440"/>
          <w:cols w:space="720"/>
          <w:docGrid w:linePitch="312" w:type="lines"/>
        </w:sectPr>
      </w:pPr>
    </w:p>
    <w:p>
      <w:pPr>
        <w:pStyle w:val="1"/>
        <w:jc w:val="center"/>
        <w:numPr>
          <w:numId w:val="0"/>
        </w:numPr>
      </w:pPr>
      <w:r>
        <w:t>摘要</w:t>
      </w:r>
    </w:p>
    <w:p>
      <w:pPr>
        <w:pStyle w:val="a"/>
        <w:ind w:firstLineChars="200"/>
      </w:pPr>
      <w:r>
        <w:rPr>
          <w:rFonts w:hint="eastAsia"/>
        </w:rPr>
        <w:t xml:space="preserve">车联网（V2X）环境下，车辆高移动性、算力受限与链路不稳定使传统拜占庭容错共识面临吞吐瓶颈与治理脆弱两大挑战：一方面，车辆直接参与共识的通信与计算开销难以承受；另一方面，领导者选举缺乏有效的信誉约束，易受策略性攻击操控。本文围绕共识路径结构优化与领导者治理机制增强两个维度展开研究。</w:t>
      </w:r>
    </w:p>
    <w:p>
      <w:pPr>
        <w:pStyle w:val="a"/>
        <w:ind w:firstLineChars="200"/>
      </w:pPr>
      <w:r>
        <w:rPr>
          <w:rFonts w:hint="eastAsia"/>
        </w:rPr>
        <w:t xml:space="preserve">在共识路径结构优化方面，提出面向异构车联网的分层委托式</w:t>
      </w:r>
      <w:r>
        <w:t xml:space="preserve"> LightDAG </w:t>
      </w:r>
      <w:r>
        <w:rPr>
          <w:rFonts w:hint="eastAsia"/>
        </w:rPr>
        <w:t xml:space="preserve">共识方案。采用"车辆–RSU–云"三层职责划分架构，将移动性影响限制在接入边界；在委托准入层，结合群签名与速率受限匿名凭证实现可追溯的匿名接入；在共识层，基于</w:t>
      </w:r>
      <w:r>
        <w:t xml:space="preserve"> DAG </w:t>
      </w:r>
      <w:r>
        <w:rPr>
          <w:rFonts w:hint="eastAsia"/>
        </w:rPr>
        <w:t xml:space="preserve">并行拓扑的</w:t>
      </w:r>
      <w:r>
        <w:t xml:space="preserve"> LightDAG </w:t>
      </w:r>
      <w:r>
        <w:rPr>
          <w:rFonts w:hint="eastAsia"/>
        </w:rPr>
        <w:t xml:space="preserve">协议通过多父引用实现并发出块，GPC</w:t>
      </w:r>
      <w:r>
        <w:t xml:space="preserve"> </w:t>
      </w:r>
      <w:r>
        <w:rPr>
          <w:rFonts w:hint="eastAsia"/>
        </w:rPr>
        <w:t xml:space="preserve">随机选主增强领导者不可预测性，BLS</w:t>
      </w:r>
      <w:r>
        <w:t xml:space="preserve"> </w:t>
      </w:r>
      <w:r>
        <w:rPr>
          <w:rFonts w:hint="eastAsia"/>
        </w:rPr>
        <w:t xml:space="preserve">聚合签名压缩确认面通信开销。仿真实验表明，该方案在吞吐、确认延迟与抗攻击恢复能力方面均优于同配置下的</w:t>
      </w:r>
      <w:r>
        <w:t xml:space="preserve"> PBFT </w:t>
      </w:r>
      <w:r>
        <w:rPr>
          <w:rFonts w:hint="eastAsia"/>
        </w:rPr>
        <w:t xml:space="preserve">与</w:t>
      </w:r>
      <w:r>
        <w:t xml:space="preserve"> HotStuff </w:t>
      </w:r>
      <w:r>
        <w:rPr>
          <w:rFonts w:hint="eastAsia"/>
        </w:rPr>
        <w:t xml:space="preserve">基线，消融实验进一步确认并行</w:t>
      </w:r>
      <w:r>
        <w:t xml:space="preserve"> DAG </w:t>
      </w:r>
      <w:r>
        <w:rPr>
          <w:rFonts w:hint="eastAsia"/>
        </w:rPr>
        <w:t xml:space="preserve">拓扑与</w:t>
      </w:r>
      <w:r>
        <w:t xml:space="preserve"> BLS </w:t>
      </w:r>
      <w:r>
        <w:rPr>
          <w:rFonts w:hint="eastAsia"/>
        </w:rPr>
        <w:t xml:space="preserve">聚合是主要性能增益来源。</w:t>
      </w:r>
    </w:p>
    <w:p>
      <w:pPr>
        <w:pStyle w:val="a"/>
        <w:ind w:firstLineChars="200"/>
      </w:pPr>
      <w:r>
        <w:rPr>
          <w:rFonts w:hint="eastAsia"/>
        </w:rPr>
        <w:t xml:space="preserve">在领导者治理机制增强方面，提出基于</w:t>
      </w:r>
      <w:r>
        <w:t xml:space="preserve"> EDR+ES </w:t>
      </w:r>
      <w:r>
        <w:rPr>
          <w:rFonts w:hint="eastAsia"/>
        </w:rPr>
        <w:t xml:space="preserve">的信誉驱动</w:t>
      </w:r>
      <w:r>
        <w:t xml:space="preserve"> HotStuff </w:t>
      </w:r>
      <w:r>
        <w:rPr>
          <w:rFonts w:hint="eastAsia"/>
        </w:rPr>
        <w:t xml:space="preserve">共识方案。设计指数衰减信誉模型（EDR），通过分段衰减参数在同一框架内实现对高信誉节点的快速惩戒与对低信誉节点的长期约束；设计阈值过滤快照机制（ES），将动态信誉转换为链上可验证的稳定候选集合，经</w:t>
      </w:r>
      <w:r>
        <w:t xml:space="preserve"> HotStuff </w:t>
      </w:r>
      <w:r>
        <w:rPr>
          <w:rFonts w:hint="eastAsia"/>
        </w:rPr>
        <w:t xml:space="preserve">投票获得法定人数证书后写入链上，形成全网一致的选主基线。将上述机制嵌入</w:t>
      </w:r>
      <w:r>
        <w:t xml:space="preserve"> HotStuff </w:t>
      </w:r>
      <w:r>
        <w:rPr>
          <w:rFonts w:hint="eastAsia"/>
        </w:rPr>
        <w:t xml:space="preserve">共识流程，完成领导者产生、投票过滤与</w:t>
      </w:r>
      <w:r>
        <w:t xml:space="preserve"> Epoch </w:t>
      </w:r>
      <w:r>
        <w:rPr>
          <w:rFonts w:hint="eastAsia"/>
        </w:rPr>
        <w:t xml:space="preserve">治理三处适配。仿真实验表明，该方案能够有效降低恶意节点主导比例、缩短检测延迟，并在拜占庭比例升高时保持优于无信誉基线的吞吐稳定性。</w:t>
      </w:r>
    </w:p>
    <w:p>
      <w:pPr>
        <w:pStyle w:val="a"/>
        <w:ind w:firstLineChars="200"/>
      </w:pPr>
      <w:r>
        <w:rPr>
          <w:rFonts w:hint="eastAsia"/>
        </w:rPr>
        <w:t xml:space="preserve">上述两条主线分别从共识拓扑与治理机制两个层面对车联网拜占庭容错共识进行了系统化设计与实验验证，为高动态异构网络环境中的区块链共识提供了可行的技术路径。</w:t>
      </w:r>
    </w:p>
    <w:p>
      <w:pPr>
        <w:pStyle w:val="a"/>
        <w:ind w:firstLineChars="200"/>
      </w:pPr>
    </w:p>
    <w:p>
      <w:pPr>
        <w:pStyle w:val="a"/>
        <w:ind w:firstLineChars="200"/>
      </w:pPr>
      <w:r>
        <w:t>关键词：共识算法；区块链；车联网；DAG-BFT、HotStuff、信誉机制</w:t>
      </w:r>
    </w:p>
    <w:p>
      <w:r>
        <w:br w:type="page"/>
      </w:r>
    </w:p>
    <w:p>
      <w:pPr>
        <w:pStyle w:val="1"/>
        <w:jc w:val="center"/>
        <w:numPr>
          <w:numId w:val="0"/>
        </w:numPr>
      </w:pPr>
      <w:r>
        <w:t>Abstract</w:t>
      </w:r>
    </w:p>
    <w:p>
      <w:pPr>
        <w:pStyle w:val="a"/>
        <w:ind w:firstLineChars="200"/>
      </w:pPr>
      <w:r>
        <w:t xml:space="preserve">In Vehicle-to-Everything (V2X) environments, the high mobility, limited computing resources, and unstable links of vehicular nodes pose two major challenges to traditional Byzantine fault-tolerant (BFT) consensus: the communication and computational overhead of direct vehicular participation is prohibitive, and leader election lacks effective reputation constraints, leaving it vulnerable to strategic attacks. This thesis addresses these challenges from two complementary perspectives: consensus path structure optimization and leader governance mechanism enhancement.</w:t>
      </w:r>
    </w:p>
    <w:p>
      <w:pPr>
        <w:pStyle w:val="a"/>
        <w:ind w:firstLineChars="200"/>
      </w:pPr>
      <w:r>
        <w:t xml:space="preserve">For consensus path structure optimization, a hierarchical delegated LightDAG consensus scheme is proposed. A three-tier vehicle–RSU–cloud architecture confines the impact of mobility to the access boundary, where group signatures and rate-limited anonymous credentials enable traceable anonymous admission. At the consensus layer, the LightDAG protocol leverages DAG parallel topology for concurrent block production through multi-parent references, with GPC random leader election and BLS aggregate signatures further enhancing unpredictability and compressing communication overhead. Simulation experiments demonstrate that the scheme outperforms PBFT and HotStuff baselines in throughput, confirmation latency, and attack recovery, with ablation studies confirming that DAG parallelism and BLS aggregation are the primary performance contributors.</w:t>
      </w:r>
    </w:p>
    <w:p>
      <w:pPr>
        <w:pStyle w:val="a"/>
        <w:ind w:firstLineChars="200"/>
      </w:pPr>
      <w:r>
        <w:t xml:space="preserve">For leader governance mechanism enhancement, a reputation-driven HotStuff consensus scheme based on EDR+ES is proposed. An Exponential Decay Reputation (EDR) model employs piecewise decay parameters to rapidly penalize high-reputation nodes while sustaining constraints on low-reputation ones. An Epoch Snapshot (ES) mechanism converts dynamic reputation into a stable, on-chain verifiable candidate set committed via Quorum Certificate, forming a consistent leader election baseline. These mechanisms are integrated into HotStuff for leader generation, vote filtering, and epoch governance. Experiments show that the scheme effectively reduces malicious dominance ratio, shortens detection delay, and maintains superior throughput stability as the Byzantine fraction increases.</w:t>
      </w:r>
    </w:p>
    <w:p>
      <w:pPr>
        <w:pStyle w:val="a"/>
        <w:ind w:firstLineChars="200"/>
      </w:pPr>
      <w:r>
        <w:t xml:space="preserve">The two research threads systematically address vehicular BFT consensus from the perspectives of consensus topology and governance mechanism, providing a viable technical approach for blockchain consensus in highly dynamic and heterogeneous network environments.</w:t>
      </w:r>
    </w:p>
    <w:p>
      <w:pPr>
        <w:pStyle w:val="a"/>
        <w:ind w:firstLineChars="200"/>
      </w:pPr>
    </w:p>
    <w:p>
      <w:pPr>
        <w:pStyle w:val="a"/>
        <w:ind w:firstLineChars="200"/>
      </w:pPr>
      <w:r>
        <w:t>Keywords: Consensus Algorithm; Blockchain; Internet of Vehicles; DAG-BFT, HotStuff and Reputation Mechanism</w:t>
      </w:r>
    </w:p>
    <w:bookmarkStart w:id="68" w:name="绪论"/>
    <w:p>
      <w:pPr>
        <w:sectPr w:rsidR="00C82065">
          <w:type w:val="nextPage"/>
          <w:headerReference r:id="rId8" w:type="even"/>
          <w:headerReference r:id="rId9" w:type="default"/>
          <w:footerReference r:id="rId10" w:type="even"/>
          <w:footerReference r:id="rId11" w:type="default"/>
          <w:headerReference r:id="rId12" w:type="first"/>
          <w:footerReference r:id="rId13" w:type="first"/>
          <w:pgNumType w:fmt="lowerRoman" w:start="1"/>
          <w:pgSz w:h="16838" w:w="11906"/>
          <w:pgMar w:bottom="1440" w:footer="992" w:gutter="0" w:header="851" w:left="1800" w:right="1800" w:top="1440"/>
          <w:cols w:space="720"/>
          <w:docGrid w:linePitch="312" w:type="lines"/>
        </w:sectPr>
      </w:pPr>
    </w:p>
    <w:p>
      <w:pPr>
        <w:pStyle w:val="1"/>
        <w:jc w:val="center"/>
        <w:numPr>
          <w:numId w:val="0"/>
        </w:numPr>
      </w:pPr>
      <w:r>
        <w:t>目录</w:t>
      </w:r>
    </w:p>
    <w:p>
      <w:r>
        <w:fldChar w:fldCharType="begin"/>
      </w:r>
      <w:r>
        <w:instrText xml:space="preserve"> TOC \o "1-3" \h \z \u </w:instrText>
      </w:r>
      <w:r>
        <w:fldChar w:fldCharType="separate"/>
      </w:r>
      <w:r>
        <w:t>（右键此处，选择“更新域”以生成目录）</w:t>
      </w:r>
      <w:r>
        <w:fldChar w:fldCharType="end"/>
      </w:r>
    </w:p>
    <w:p>
      <w:r>
        <w:br w:type="page"/>
      </w:r>
    </w:p>
    <w:p>
      <w:pPr>
        <w:pStyle w:val="1"/>
      </w:pPr>
      <w:r>
        <w:rPr>
          <w:rFonts w:hint="eastAsia"/>
        </w:rPr>
        <w:t xml:space="preserve">绪论</w:t>
      </w:r>
    </w:p>
    <w:bookmarkStart w:id="62" w:name="研究背景与意义"/>
    <w:p>
      <w:pPr>
        <w:pStyle w:val="Heading2"/>
      </w:pPr>
      <w:r>
        <w:rPr>
          <w:rFonts w:hint="eastAsia"/>
        </w:rPr>
        <w:t xml:space="preserve">研究背景与意义</w:t>
      </w:r>
    </w:p>
    <w:p>
      <w:pPr>
        <w:pStyle w:val="a"/>
        <w:ind w:firstLineChars="200"/>
      </w:pPr>
      <w:r>
        <w:rPr>
          <w:rFonts w:hint="eastAsia"/>
        </w:rPr>
        <w:t xml:space="preserve">车联网（Internet</w:t>
      </w:r>
      <w:r>
        <w:t xml:space="preserve"> of Vehicles, </w:t>
      </w:r>
      <w:r>
        <w:rPr>
          <w:rFonts w:hint="eastAsia"/>
        </w:rPr>
        <w:t xml:space="preserve">IoV）借助</w:t>
      </w:r>
      <w:r>
        <w:t xml:space="preserve"> </w:t>
      </w:r>
      <w:r>
        <w:rPr>
          <w:rFonts w:hint="eastAsia"/>
        </w:rPr>
        <w:t xml:space="preserve">V2X（Vehicle-to-Everything）通信技术，将车辆、路侧基础设施、行人及云端平台紧密连接，为智慧交通和协同自动驾驶奠定了基础。与传统移动互联网相比，车联网具有高度动态、节点异构、链路不稳定等显著特征，大量实时信息在开放的无线信道中传播，任何单点失效或恶意行为都可能导致全局安全事故。因此，如何在缺乏中心管控的环境下实现车辆与基础设施之间对关键数据的实时一致和可信共享，已成为车联网研究中亟待解决的关键问题</w:t>
      </w:r>
      <w:r>
        <w:rPr>
          <w:vertAlign w:val="superscript"/>
        </w:rPr>
        <w:t xml:space="preserve">[1]</w:t>
      </w:r>
      <w:r>
        <w:rPr>
          <w:rFonts w:hint="eastAsia"/>
        </w:rPr>
        <w:t xml:space="preserve">。共识算法为应对这一挑战提供了可行路径。</w:t>
      </w:r>
    </w:p>
    <w:p>
      <w:pPr>
        <w:pStyle w:val="a"/>
        <w:ind w:firstLineChars="200"/>
      </w:pPr>
      <w:r>
        <w:rPr>
          <w:rFonts w:hint="eastAsia"/>
        </w:rPr>
        <w:t xml:space="preserve">作为分布式系统中解决一致性问题的核心机制，共识算法能够在拜占庭环境下确保多数节点对区块或事件顺序达成统一视图，从而防止伪造、篡改和双重提交等攻击</w:t>
      </w:r>
      <w:r>
        <w:rPr>
          <w:vertAlign w:val="superscript"/>
        </w:rPr>
        <w:t xml:space="preserve">[2]</w:t>
      </w:r>
      <w:r>
        <w:rPr>
          <w:rFonts w:hint="eastAsia"/>
        </w:rPr>
        <w:t xml:space="preserve">。将其引入车联网后，车辆节点、路侧单元（RSU）和边缘服务器可通过共识协议协同维护共享账本或全局状态，有望提升网络的可信度与抗故障能力。例如，在协同驾驶场景中，共识机制可保证多车对环境状态和队列决策保持同步，降低因感知偏差或通信延迟造成的碰撞风险；在车载区块链框架中，共识算法确保各节点对上链数据同步验证，构建不可篡改的事件日志，为事故取证与车险定价提供可信依据</w:t>
      </w:r>
      <w:r>
        <w:rPr>
          <w:vertAlign w:val="superscript"/>
        </w:rPr>
        <w:t xml:space="preserve">[3]</w:t>
      </w:r>
      <w:r>
        <w:t xml:space="preserve">。</w:t>
      </w:r>
    </w:p>
    <w:p>
      <w:pPr>
        <w:pStyle w:val="a"/>
        <w:ind w:firstLineChars="200"/>
      </w:pPr>
      <w:r>
        <w:rPr>
          <w:rFonts w:hint="eastAsia"/>
        </w:rPr>
        <w:t xml:space="preserve">目前，适配车联网的共识算法研究主要围绕两类路径展开：其一是在联盟链架构下对拜占庭容错算法进行分层与信誉驱动的改进，以降低通信复杂度并提升实时性</w:t>
      </w:r>
      <w:r>
        <w:rPr>
          <w:vertAlign w:val="superscript"/>
        </w:rPr>
        <w:t xml:space="preserve">[4]</w:t>
      </w:r>
      <w:r>
        <w:rPr>
          <w:rFonts w:hint="eastAsia"/>
        </w:rPr>
        <w:t xml:space="preserve">；其二是借助轻量级选举机制缩短确认延迟、减轻车载终端计算负担。然而，现有方案的通信效率与信誉治理鲁棒性在高动态拓扑下仍有待完善。</w:t>
      </w:r>
    </w:p>
    <w:p>
      <w:pPr>
        <w:pStyle w:val="a"/>
        <w:ind w:firstLineChars="200"/>
      </w:pPr>
      <w:r>
        <w:rPr>
          <w:rFonts w:hint="eastAsia"/>
        </w:rPr>
        <w:t xml:space="preserve">综上所述，面向车联网的共识算法研究对保障车辆协同感知与决策安全、提升交通系统运行效率具有直接工程价值，同时对促进分布式系统、区块链技术与无线网络的深度融合具有重要理论意义。</w:t>
      </w:r>
    </w:p>
    <w:bookmarkEnd w:id="62"/>
    <w:bookmarkStart w:id="65" w:name="课题相关领域国内外研究现状"/>
    <w:p>
      <w:pPr>
        <w:pStyle w:val="Heading2"/>
      </w:pPr>
      <w:r>
        <w:rPr>
          <w:rFonts w:hint="eastAsia"/>
        </w:rPr>
        <w:t xml:space="preserve">课题相关领域国内外研究现状</w:t>
      </w:r>
    </w:p>
    <w:p>
      <w:pPr>
        <w:pStyle w:val="a"/>
        <w:ind w:firstLineChars="200"/>
      </w:pPr>
      <w:r>
        <w:rPr>
          <w:rFonts w:hint="eastAsia"/>
        </w:rPr>
        <w:t xml:space="preserve">区块链技术与车联网的结合始于2017年的概念探索阶段。Singh和Kim等人</w:t>
      </w:r>
      <w:r>
        <w:rPr>
          <w:vertAlign w:val="superscript"/>
        </w:rPr>
        <w:t xml:space="preserve">[5]</w:t>
      </w:r>
      <w:r>
        <w:rPr>
          <w:rFonts w:hint="eastAsia"/>
        </w:rPr>
        <w:t xml:space="preserve">率先提出利用分布式账本存储车辆事件数据，以防止恶意车辆散播虚假信息，构建去中心化的可信消息网络。然而，早期研究直接将比特币工作量证明（PoW）等公链共识引入车联网场景，实践表明PoW的高延迟与高能耗在车辆毫秒级通信需求下难以接受</w:t>
      </w:r>
      <w:r>
        <w:rPr>
          <w:vertAlign w:val="superscript"/>
        </w:rPr>
        <w:t xml:space="preserve">[6]</w:t>
      </w:r>
      <w:r>
        <w:rPr>
          <w:rFonts w:hint="eastAsia"/>
        </w:rPr>
        <w:t xml:space="preserve">。此后，研究者围绕链式拜占庭容错共识与基于有向无环图的并行共识两个方向展开了持续探索。</w:t>
      </w:r>
    </w:p>
    <w:bookmarkStart w:id="63" w:name="车联网链式共识算法研究现状"/>
    <w:p>
      <w:pPr>
        <w:pStyle w:val="Heading3"/>
        <w:ind w:left="0"/>
      </w:pPr>
      <w:r>
        <w:rPr>
          <w:rFonts w:hint="eastAsia"/>
        </w:rPr>
        <w:t xml:space="preserve">车联网链式共识算法研究现状</w:t>
      </w:r>
    </w:p>
    <w:p>
      <w:pPr>
        <w:pStyle w:val="a"/>
        <w:ind w:firstLineChars="200"/>
      </w:pPr>
      <w:r>
        <w:rPr>
          <w:rFonts w:hint="eastAsia"/>
        </w:rPr>
        <w:t xml:space="preserve">经典链式BFT协议为车联网共识提供了理论基座。PBFT通过预准备、准备和提交三阶段投票在拜占庭环境下实现一致性，但其</w:t>
      </w:r>
      <w:r>
        <w:t xml:space="preserve"> </w:t>
      </w:r>
      <m:oMath>
        <m:r>
          <m:t>O</m:t>
        </m:r>
        <m:r>
          <m:rPr>
            <m:sty m:val="p"/>
          </m:rPr>
          <m:t>(</m:t>
        </m:r>
        <m:sSup>
          <m:e>
            <m:r>
              <m:t>n</m:t>
            </m:r>
          </m:e>
          <m:sup>
            <m:r>
              <m:t>2</m:t>
            </m:r>
          </m:sup>
        </m:sSup>
        <m:r>
          <m:rPr>
            <m:sty m:val="p"/>
          </m:rPr>
          <m:t>)</m:t>
        </m:r>
      </m:oMath>
      <w:r>
        <w:t xml:space="preserve"> </w:t>
      </w:r>
      <w:r>
        <w:rPr>
          <w:rFonts w:hint="eastAsia"/>
        </w:rPr>
        <w:t xml:space="preserve">的通信复杂度限制了大规模部署；Tendermint在部分同步模型下引入锁定投票与超时机制，简化了协议流程；HotStuff进一步将通信复杂度降至</w:t>
      </w:r>
      <w:r>
        <w:t xml:space="preserve"> </w:t>
      </w:r>
      <m:oMath>
        <m:r>
          <m:t>O</m:t>
        </m:r>
        <m:r>
          <m:rPr>
            <m:sty m:val="p"/>
          </m:rPr>
          <m:t>(</m:t>
        </m:r>
        <m:r>
          <m:t>n</m:t>
        </m:r>
        <m:r>
          <m:rPr>
            <m:sty m:val="p"/>
          </m:rPr>
          <m:t>)</m:t>
        </m:r>
      </m:oMath>
      <w:r>
        <w:rPr>
          <w:rFonts w:hint="eastAsia"/>
        </w:rPr>
        <w:t xml:space="preserve">，采用流水线三阶段结构，被Meta</w:t>
      </w:r>
      <w:r>
        <w:t xml:space="preserve"> </w:t>
      </w:r>
      <w:r>
        <w:rPr>
          <w:rFonts w:hint="eastAsia"/>
        </w:rPr>
        <w:t xml:space="preserve">Libra项目采纳。然而，这些协议最初面向数据中心或许可链环境设计，直接部署于车联网面临节点高度动态、链路不稳定等适配挑战。</w:t>
      </w:r>
    </w:p>
    <w:p>
      <w:pPr>
        <w:pStyle w:val="a"/>
        <w:ind w:firstLineChars="200"/>
      </w:pPr>
      <w:r>
        <w:rPr>
          <w:rFonts w:hint="eastAsia"/>
        </w:rPr>
        <w:t xml:space="preserve">2018至2019年间，研究者开始探索适配车联网的共识定制化路径。权益证明（PoS）和权威证明（PoA）等轻量级机制被提出作为PoW的替代方案，但仍缺乏对车联网场景特性的针对性设计。2019年，Singh等人</w:t>
      </w:r>
      <w:r>
        <w:rPr>
          <w:vertAlign w:val="superscript"/>
        </w:rPr>
        <w:t xml:space="preserve">[7]</w:t>
      </w:r>
      <w:r>
        <w:rPr>
          <w:rFonts w:hint="eastAsia"/>
        </w:rPr>
        <w:t xml:space="preserve">提出自适应驾驶证明（Adaptive</w:t>
      </w:r>
      <w:r>
        <w:t xml:space="preserve"> Proof of Driving, </w:t>
      </w:r>
      <w:r>
        <w:rPr>
          <w:rFonts w:hint="eastAsia"/>
        </w:rPr>
        <w:t xml:space="preserve">APoD），首次将车辆行为信誉融入共识选主过程，通过信誉积分与时间戳排序机制减少无谓竞争、提升出块效率。APoD的提出标志着车联网共识从直接套用传统协议向结合场景特性定制设计的转折。</w:t>
      </w:r>
    </w:p>
    <w:p>
      <w:pPr>
        <w:pStyle w:val="a"/>
        <w:ind w:firstLineChars="200"/>
      </w:pPr>
      <w:r>
        <w:rPr>
          <w:rFonts w:hint="eastAsia"/>
        </w:rPr>
        <w:t xml:space="preserve">随着对公链共识局限性的深入认识，联盟链模式在车联网中逐步确立。Shrestha等人</w:t>
      </w:r>
      <w:r>
        <w:rPr>
          <w:vertAlign w:val="superscript"/>
        </w:rPr>
        <w:t xml:space="preserve">[8]</w:t>
      </w:r>
      <w:r>
        <w:rPr>
          <w:rFonts w:hint="eastAsia"/>
        </w:rPr>
        <w:t xml:space="preserve">借鉴Ripple共识协议理念，引入信任唯一节点列表（UNL），由少数认可的验证节点通过快速投票达成共识，证明了资源友好的联盟链协议在车联网实时性需求下的可行性。这一阶段的研究表明，车联网共识的演进方向已从公链的去中心化理想转向联盟链的效率优先范式。</w:t>
      </w:r>
    </w:p>
    <w:p>
      <w:pPr>
        <w:pStyle w:val="a"/>
        <w:ind w:firstLineChars="200"/>
      </w:pPr>
      <w:r>
        <w:rPr>
          <w:rFonts w:hint="eastAsia"/>
        </w:rPr>
        <w:t xml:space="preserve">在联盟链框架确立后，研究者进一步通过分层与分组策略降低共识通信开销。北京邮电大学团队</w:t>
      </w:r>
      <w:r>
        <w:rPr>
          <w:vertAlign w:val="superscript"/>
        </w:rPr>
        <w:t xml:space="preserve">[9]</w:t>
      </w:r>
      <w:r>
        <w:rPr>
          <w:rFonts w:hint="eastAsia"/>
        </w:rPr>
        <w:t xml:space="preserve">提出分层PBFT共识算法，将区块链网络划分为多个共识集群，按树状结构组成多级共识层，车辆数据经由底层到顶层逐级确认，显著降低了整体共识时间和通信复杂度。2023年，Sehar等人</w:t>
      </w:r>
      <w:r>
        <w:rPr>
          <w:vertAlign w:val="superscript"/>
        </w:rPr>
        <w:t xml:space="preserve">[10]</w:t>
      </w:r>
      <w:r>
        <w:rPr>
          <w:rFonts w:hint="eastAsia"/>
        </w:rPr>
        <w:t xml:space="preserve">提出VBCA算法，受Raft一致性协议启发，仅由固定RSU执行共识，每轮选取单一Leader将交易写入区块，其余RSU即时确认，实现了0.05秒以内的固定出块时间。刘树美等人</w:t>
      </w:r>
      <w:r>
        <w:rPr>
          <w:vertAlign w:val="superscript"/>
        </w:rPr>
        <w:t xml:space="preserve">[11]</w:t>
      </w:r>
      <w:r>
        <w:rPr>
          <w:rFonts w:hint="eastAsia"/>
        </w:rPr>
        <w:t xml:space="preserve">则从数学层面优化PBFT通信复杂度，通过信誉辅助的分组共识机制将传统PBFT的</w:t>
      </w:r>
      <w:r>
        <w:t xml:space="preserve"> </w:t>
      </w:r>
      <m:oMath>
        <m:r>
          <m:t>O</m:t>
        </m:r>
        <m:r>
          <m:rPr>
            <m:sty m:val="p"/>
          </m:rPr>
          <m:t>(</m:t>
        </m:r>
        <m:sSup>
          <m:e>
            <m:r>
              <m:t>n</m:t>
            </m:r>
          </m:e>
          <m:sup>
            <m:r>
              <m:t>2</m:t>
            </m:r>
          </m:sup>
        </m:sSup>
        <m:r>
          <m:rPr>
            <m:sty m:val="p"/>
          </m:rPr>
          <m:t>)</m:t>
        </m:r>
      </m:oMath>
      <w:r>
        <w:t xml:space="preserve"> </w:t>
      </w:r>
      <w:r>
        <w:rPr>
          <w:rFonts w:hint="eastAsia"/>
        </w:rPr>
        <w:t xml:space="preserve">通信复杂度降至</w:t>
      </w:r>
      <w:r>
        <w:t xml:space="preserve"> </w:t>
      </w:r>
      <m:oMath>
        <m:r>
          <m:t>O</m:t>
        </m:r>
        <m:r>
          <m:rPr>
            <m:sty m:val="p"/>
          </m:rPr>
          <m:t>(</m:t>
        </m:r>
        <m:sSup>
          <m:e>
            <m:r>
              <m:t>n</m:t>
            </m:r>
          </m:e>
          <m:sup>
            <m:r>
              <m:t>4</m:t>
            </m:r>
            <m:r>
              <m:rPr>
                <m:sty m:val="p"/>
              </m:rPr>
              <m:t>/</m:t>
            </m:r>
            <m:r>
              <m:t>3</m:t>
            </m:r>
          </m:sup>
        </m:sSup>
        <m:r>
          <m:rPr>
            <m:sty m:val="p"/>
          </m:rPr>
          <m:t>)</m:t>
        </m:r>
      </m:oMath>
      <w:r>
        <w:rPr>
          <w:rFonts w:hint="eastAsia"/>
        </w:rPr>
        <w:t xml:space="preserve">，使大规模节点参与共识成为可能。这些工作共同表明，分层与分组策略是降低车联网BFT共识通信开销的有效路径，但其优化仍局限于通信结构层面，尚未触及共识治理机制的核心问题。</w:t>
      </w:r>
    </w:p>
    <w:p>
      <w:pPr>
        <w:pStyle w:val="a"/>
        <w:ind w:firstLineChars="200"/>
      </w:pPr>
      <w:r>
        <w:rPr>
          <w:rFonts w:hint="eastAsia"/>
        </w:rPr>
        <w:t xml:space="preserve">信誉机制作为车联网共识治理的重要手段，其理论根基可追溯至分布式信任管理领域。Jøsang等人</w:t>
      </w:r>
      <w:r>
        <w:rPr>
          <w:vertAlign w:val="superscript"/>
        </w:rPr>
        <w:t xml:space="preserve">[12]</w:t>
      </w:r>
      <w:r>
        <w:rPr>
          <w:rFonts w:hint="eastAsia"/>
        </w:rPr>
        <w:t xml:space="preserve">提出的Beta信誉模型通过正负反馈的贝叶斯更新计算节点信任值，Resnick等人</w:t>
      </w:r>
      <w:r>
        <w:rPr>
          <w:vertAlign w:val="superscript"/>
        </w:rPr>
        <w:t xml:space="preserve">[13]</w:t>
      </w:r>
      <w:r>
        <w:rPr>
          <w:rFonts w:hint="eastAsia"/>
        </w:rPr>
        <w:t xml:space="preserve">则系统阐述了在线声誉系统的设计原则与激励机制。这些理论为车联网共识中的信誉评估提供了方法论基础，使得共识协议能够依据节点历史行为动态调整其参与权限。</w:t>
      </w:r>
    </w:p>
    <w:p>
      <w:pPr>
        <w:pStyle w:val="a"/>
        <w:ind w:firstLineChars="200"/>
      </w:pPr>
      <w:r>
        <w:rPr>
          <w:rFonts w:hint="eastAsia"/>
        </w:rPr>
        <w:t xml:space="preserve">在车联网共识领域，信誉驱动机制经历了从简单积分到多维评估的逐步深化。2021年，Mershad等人</w:t>
      </w:r>
      <w:r>
        <w:rPr>
          <w:vertAlign w:val="superscript"/>
        </w:rPr>
        <w:t xml:space="preserve">[14]</w:t>
      </w:r>
      <w:r>
        <w:rPr>
          <w:rFonts w:hint="eastAsia"/>
        </w:rPr>
        <w:t xml:space="preserve">提出累积信任证明（Proof</w:t>
      </w:r>
      <w:r>
        <w:t xml:space="preserve"> of Accumulated Trust, </w:t>
      </w:r>
      <w:r>
        <w:rPr>
          <w:rFonts w:hint="eastAsia"/>
        </w:rPr>
        <w:t xml:space="preserve">PoAT），根据RSU的历史行为计算累积信誉值，动态选取高信誉RSU担任矿工，并集成冗余验证机制检测作弊节点。PoAT证明了信誉驱动选主在无需工作量证明的前提下即可有效防范恶意节点，为后续研究奠定了范式基础。</w:t>
      </w:r>
    </w:p>
    <w:p>
      <w:pPr>
        <w:pStyle w:val="a"/>
        <w:ind w:firstLineChars="200"/>
      </w:pPr>
      <w:r>
        <w:rPr>
          <w:rFonts w:hint="eastAsia"/>
        </w:rPr>
        <w:t xml:space="preserve">2023年，Kumar等人</w:t>
      </w:r>
      <w:r>
        <w:rPr>
          <w:vertAlign w:val="superscript"/>
        </w:rPr>
        <w:t xml:space="preserve">[15]</w:t>
      </w:r>
      <w:r>
        <w:rPr>
          <w:rFonts w:hint="eastAsia"/>
        </w:rPr>
        <w:t xml:space="preserve">提出R-PBFT算法，面向车联网区块链中RSU与车辆共同参与共识的场景，通过逻辑回归模型对节点的历史出块行为与消息转发可靠性进行信誉评分，据此动态选取高信誉RSU担任主节点并优化投票流程，实验表明共识延迟较原始PBFT降低约50%。同年，国内外研究围绕信誉机制的精细化各有侧重：国际上强调通过新型计算模型直接提升信誉评估精度，国内则注重在经典BFT框架上进行信誉与结构的联合优化。</w:t>
      </w:r>
    </w:p>
    <w:p>
      <w:pPr>
        <w:pStyle w:val="a"/>
        <w:ind w:firstLineChars="200"/>
      </w:pPr>
      <w:r>
        <w:rPr>
          <w:rFonts w:hint="eastAsia"/>
        </w:rPr>
        <w:t xml:space="preserve">2024年，李俊吉等人</w:t>
      </w:r>
      <w:r>
        <w:rPr>
          <w:vertAlign w:val="superscript"/>
        </w:rPr>
        <w:t xml:space="preserve">[16]</w:t>
      </w:r>
      <w:r>
        <w:rPr>
          <w:rFonts w:hint="eastAsia"/>
        </w:rPr>
        <w:t xml:space="preserve">提出RHotStuff算法，针对车联网中车辆节点行为差异大、恶意节点易混入共识集群的问题，将投票积极度、历史影响力和信誉惩罚等多维指标融入HotStuff共识流程，根据综合信誉得分将车辆与RSU节点划分为主节点、从节点和候选节点三类，仅允许高信誉节点参与共识，模拟结果显示其通信开销较传统HotStuff显著降低。2025年，DVRC</w:t>
      </w:r>
      <w:r>
        <w:rPr>
          <w:vertAlign w:val="superscript"/>
        </w:rPr>
        <w:t xml:space="preserve">[17]</w:t>
      </w:r>
      <w:r>
        <w:rPr>
          <w:rFonts w:hint="eastAsia"/>
        </w:rPr>
        <w:t xml:space="preserve">进一步提出基于车辆信誉的分层共识机制，通过车辆聚类与分层验证提高鲁棒性与决策稳定性。这些工作表明，信誉驱动共识已从单一维度的积分排序演进为多维度、多层次的治理体系。</w:t>
      </w:r>
    </w:p>
    <w:p>
      <w:pPr>
        <w:pStyle w:val="a"/>
        <w:ind w:firstLineChars="200"/>
      </w:pPr>
      <w:r>
        <w:rPr>
          <w:rFonts w:hint="eastAsia"/>
        </w:rPr>
        <w:t xml:space="preserve">然而，现有信誉驱动共识机制仍存在三方面不足：其一，信誉模型多采用静态阈值或线性衰减策略，缺乏对高权限节点突发恶意行为的快速惩戒能力，难以应对On-Off攻击等策略性操控；其二，信誉状态通常在链下计算并以软状态形式存在，难以在链上进行可验证的快照固化，导致候选集合缺乏可审计性；其三，领导者选举过程缺少与信誉快照的强绑定机制，易受合谋刷分和视图劫持等攻击。</w:t>
      </w:r>
    </w:p>
    <w:bookmarkEnd w:id="63"/>
    <w:bookmarkStart w:id="64" w:name="车联网dag共识算法研究现状"/>
    <w:p>
      <w:pPr>
        <w:pStyle w:val="Heading3"/>
        <w:ind w:left="0"/>
      </w:pPr>
      <w:r>
        <w:rPr>
          <w:rFonts w:hint="eastAsia"/>
        </w:rPr>
        <w:t xml:space="preserve">车联网DAG共识算法研究现状</w:t>
      </w:r>
    </w:p>
    <w:p>
      <w:pPr>
        <w:pStyle w:val="a"/>
        <w:ind w:firstLineChars="200"/>
      </w:pPr>
      <w:r>
        <w:rPr>
          <w:rFonts w:hint="eastAsia"/>
        </w:rPr>
        <w:t xml:space="preserve">与链式BFT将区块组织为单链不同，基于有向无环图（DAG）的BFT共识允许多个区块并行提交，通过DAG结构天然实现高吞吐与低延迟，近年来已成为共识算法研究的前沿方向。</w:t>
      </w:r>
    </w:p>
    <w:p>
      <w:pPr>
        <w:pStyle w:val="a"/>
        <w:ind w:firstLineChars="200"/>
      </w:pPr>
      <w:r>
        <w:rPr>
          <w:rFonts w:hint="eastAsia"/>
        </w:rPr>
        <w:t xml:space="preserve">Keidar等人</w:t>
      </w:r>
      <w:r>
        <w:rPr>
          <w:vertAlign w:val="superscript"/>
        </w:rPr>
        <w:t xml:space="preserve">[18]</w:t>
      </w:r>
      <w:r>
        <w:rPr>
          <w:rFonts w:hint="eastAsia"/>
        </w:rPr>
        <w:t xml:space="preserve">提出DAG-Rider，是首个在异步网络模型下实现零额外通信开销共识排序的协议，其核心思想是将可靠广播构建的DAG结构直接用于确定区块全序，无需额外的共识消息交换。Danezis等人</w:t>
      </w:r>
      <w:r>
        <w:rPr>
          <w:vertAlign w:val="superscript"/>
        </w:rPr>
        <w:t xml:space="preserve">[19]</w:t>
      </w:r>
      <w:r>
        <w:rPr>
          <w:rFonts w:hint="eastAsia"/>
        </w:rPr>
        <w:t xml:space="preserve">提出Narwhal+Tusk架构，将数据传播层（mempool）与共识逻辑解耦，通过独立的数据可用性层显著提升系统可扩展性，其中Tusk作为共识组件继承了异步安全性并进一步优化了延迟特征。Spiegelman等人</w:t>
      </w:r>
      <w:r>
        <w:rPr>
          <w:vertAlign w:val="superscript"/>
        </w:rPr>
        <w:t xml:space="preserve">[20]</w:t>
      </w:r>
      <w:r>
        <w:rPr>
          <w:rFonts w:hint="eastAsia"/>
        </w:rPr>
        <w:t xml:space="preserve">提出Bullshark，在部分同步网络模型下实现了更低的确认延迟，在同步期间仅需两轮DAG即可完成排序。此后，Spiegelman等人</w:t>
      </w:r>
      <w:r>
        <w:rPr>
          <w:vertAlign w:val="superscript"/>
        </w:rPr>
        <w:t xml:space="preserve">[21]</w:t>
      </w:r>
      <w:r>
        <w:rPr>
          <w:rFonts w:hint="eastAsia"/>
        </w:rPr>
        <w:t xml:space="preserve">又提出Shoal，进一步引入流水线锚点机制，将确认延迟从两轮压缩至一轮，同时消除了超时依赖。这一系列协议的快速演进表明，DAG-BFT的吞吐量、延迟和异步安全性已展现出超越链式BFT的潜力。</w:t>
      </w:r>
    </w:p>
    <w:p>
      <w:pPr>
        <w:pStyle w:val="a"/>
        <w:ind w:firstLineChars="200"/>
      </w:pPr>
      <w:r>
        <w:rPr>
          <w:rFonts w:hint="eastAsia"/>
        </w:rPr>
        <w:t xml:space="preserve">在车联网场景中，DAG的高并发处理能力与车辆网络的高频交易需求天然契合。大量车辆同时产生位置更新、传感器数据和协同决策等交易，传统链式共识的串行处理模式难以满足实时性要求，而DAG的并行提交结构可有效缓解这一瓶颈。近年来，研究者已从共识机制融合与数据管理两个层面展开探索。</w:t>
      </w:r>
    </w:p>
    <w:p>
      <w:pPr>
        <w:pStyle w:val="a"/>
        <w:ind w:firstLineChars="200"/>
      </w:pPr>
      <w:r>
        <w:rPr>
          <w:rFonts w:hint="eastAsia"/>
        </w:rPr>
        <w:t xml:space="preserve">DAG共识与车联网的直接融合已有多项探索，Zhang等人</w:t>
      </w:r>
      <w:r>
        <w:rPr>
          <w:vertAlign w:val="superscript"/>
        </w:rPr>
        <w:t xml:space="preserve">[22]</w:t>
      </w:r>
      <w:r>
        <w:rPr>
          <w:rFonts w:hint="eastAsia"/>
        </w:rPr>
        <w:t xml:space="preserve">提出基于DAG-Lattice的并行共识机制，在格结构的不同分支上同时运行多个PBFT投票实例，使车联网环境下的吞吐量较传统单链PBFT显著提升。Chen等人</w:t>
      </w:r>
      <w:r>
        <w:rPr>
          <w:vertAlign w:val="superscript"/>
        </w:rPr>
        <w:t xml:space="preserve">[23]</w:t>
      </w:r>
      <w:r>
        <w:rPr>
          <w:rFonts w:hint="eastAsia"/>
        </w:rPr>
        <w:t xml:space="preserve">提出DRDST方案，通过鲁棒动态分片与树广播机制实现DAG共识的低延迟确认，针对车联网节点频繁加入离开的特点设计了自适应分片策略。Alkhalifa和Almogren</w:t>
      </w:r>
      <w:r>
        <w:rPr>
          <w:vertAlign w:val="superscript"/>
        </w:rPr>
        <w:t xml:space="preserve">[24]</w:t>
      </w:r>
      <w:r>
        <w:rPr>
          <w:rFonts w:hint="eastAsia"/>
        </w:rPr>
        <w:t xml:space="preserve">则将贝叶斯信任评估引入DAG区块链架构，由边缘RSU辅助完成DAG区块的验证与排序，在安全性与可扩展性之间取得平衡。COUAVChain</w:t>
      </w:r>
      <w:r>
        <w:rPr>
          <w:vertAlign w:val="superscript"/>
        </w:rPr>
        <w:t xml:space="preserve">[25]</w:t>
      </w:r>
      <w:r>
        <w:rPr>
          <w:rFonts w:hint="eastAsia"/>
        </w:rPr>
        <w:t xml:space="preserve">针对无人机集群场景提出资源-信誉约束动态分片与贝叶斯加权HotStuff共识，初步探索了DAG分片与BFT共识的结合路径。Dong等人</w:t>
      </w:r>
      <w:r>
        <w:rPr>
          <w:vertAlign w:val="superscript"/>
        </w:rPr>
        <w:t xml:space="preserve">[26]</w:t>
      </w:r>
      <w:r>
        <w:rPr>
          <w:rFonts w:hint="eastAsia"/>
        </w:rPr>
        <w:t xml:space="preserve">进一步提出分层DAG区块链方案，结合信誉证明共识算法构建可信VANET。</w:t>
      </w:r>
    </w:p>
    <w:p>
      <w:pPr>
        <w:pStyle w:val="a"/>
        <w:ind w:firstLineChars="200"/>
      </w:pPr>
      <w:r>
        <w:rPr>
          <w:rFonts w:hint="eastAsia"/>
        </w:rPr>
        <w:t xml:space="preserve">DAG账本同样被应用于车联网数据管理，Halgamuge</w:t>
      </w:r>
      <w:r>
        <w:rPr>
          <w:vertAlign w:val="superscript"/>
        </w:rPr>
        <w:t xml:space="preserve">[27]</w:t>
      </w:r>
      <w:r>
        <w:rPr>
          <w:rFonts w:hint="eastAsia"/>
        </w:rPr>
        <w:t xml:space="preserve">基于IOTA</w:t>
      </w:r>
      <w:r>
        <w:t xml:space="preserve"> </w:t>
      </w:r>
      <w:r>
        <w:rPr>
          <w:rFonts w:hint="eastAsia"/>
        </w:rPr>
        <w:t xml:space="preserve">Tangle智能合约设计了面向下一代车联网的恶意数据追溯与吞吐优化方案，利用DAG的无矿工特性实现零手续费的高频微交易。Jiang等人</w:t>
      </w:r>
      <w:r>
        <w:rPr>
          <w:vertAlign w:val="superscript"/>
        </w:rPr>
        <w:t xml:space="preserve">[28]</w:t>
      </w:r>
      <w:r>
        <w:rPr>
          <w:rFonts w:hint="eastAsia"/>
        </w:rPr>
        <w:t xml:space="preserve">将DAG区块链与同态加密相结合，提出面向VANET的可信数据隐私计算方法，在保护车辆位置隐私的同时实现数据的可验证共享。更广泛地看，车联网区块链已被用于V2X数据市场的可信交易、边缘计算任务卸载的安全调度以及车辆身份与事件的不可篡改存证</w:t>
      </w:r>
      <w:r>
        <w:rPr>
          <w:vertAlign w:val="superscript"/>
        </w:rPr>
        <w:t xml:space="preserve">[29]</w:t>
      </w:r>
      <w:r>
        <w:rPr>
          <w:rFonts w:hint="eastAsia"/>
        </w:rPr>
        <w:t xml:space="preserve">。这些应用场景对共识层的吞吐量和确认延迟提出了严苛要求，为DAG-BFT在车联网中的深入应用提供了明确的需求牵引。</w:t>
      </w:r>
    </w:p>
    <w:p>
      <w:pPr>
        <w:pStyle w:val="a"/>
        <w:ind w:firstLineChars="200"/>
      </w:pPr>
      <w:r>
        <w:rPr>
          <w:rFonts w:hint="eastAsia"/>
        </w:rPr>
        <w:t xml:space="preserve">然而，上述探索仍存在共同局限：多数方案假设节点拓扑相对稳定，未充分处理车辆高速移动导致的拓扑剧变；DAG验证开销在车载终端资源受限条件下的可行性尚未得到充分验证；更重要的是，现有方案缺乏车辆-RSU分层委托的系统性设计，难以在保持DAG高吞吐优势的同时适配车联网的异构动态环境。如何在保持DAG高吞吐优势的前提下，完成面向车联网异构动态环境的全栈适配，仍是一个有待解决的开放问题。</w:t>
      </w:r>
    </w:p>
    <w:bookmarkEnd w:id="64"/>
    <w:bookmarkEnd w:id="65"/>
    <w:bookmarkStart w:id="66" w:name="本文研究的主要内容"/>
    <w:p>
      <w:pPr>
        <w:pStyle w:val="Heading2"/>
      </w:pPr>
      <w:r>
        <w:rPr>
          <w:rFonts w:hint="eastAsia"/>
        </w:rPr>
        <w:t xml:space="preserve">本文研究的主要内容</w:t>
      </w:r>
    </w:p>
    <w:p>
      <w:pPr>
        <w:pStyle w:val="a"/>
        <w:ind w:firstLineChars="200"/>
      </w:pPr>
      <w:r>
        <w:rPr>
          <w:rFonts w:hint="eastAsia"/>
        </w:rPr>
        <w:t xml:space="preserve">针对上述研究现状中存在的性能瓶颈与安全隐患问题，本文围绕车联网场景下拜占庭容错共识算法的结构优化与治理机制增强展开研究，分别从”分层委托式DAG-BFT共识架构设计”与”信誉驱动选主治理”两个维度进行改进设计。本文的主要研究内容与创新点概括如下：</w:t>
      </w:r>
    </w:p>
    <w:p>
      <w:pPr>
        <w:pStyle w:val="a"/>
        <w:ind w:firstLineChars="200"/>
      </w:pPr>
      <w:r>
        <w:rPr>
          <w:rFonts w:hint="eastAsia"/>
        </w:rPr>
        <w:t xml:space="preserve">（1）基于</w:t>
      </w:r>
      <w:r>
        <w:t xml:space="preserve"> LightDAG </w:t>
      </w:r>
      <w:r>
        <w:rPr>
          <w:rFonts w:hint="eastAsia"/>
        </w:rPr>
        <w:t xml:space="preserve">协议构建</w:t>
      </w:r>
      <w:r>
        <w:t xml:space="preserve"> RSU </w:t>
      </w:r>
      <w:r>
        <w:rPr>
          <w:rFonts w:hint="eastAsia"/>
        </w:rPr>
        <w:t xml:space="preserve">委托式</w:t>
      </w:r>
      <w:r>
        <w:t xml:space="preserve"> DAG-BFT </w:t>
      </w:r>
      <w:r>
        <w:rPr>
          <w:rFonts w:hint="eastAsia"/>
        </w:rPr>
        <w:t xml:space="preserve">共识结构，并在此基础上完成面向车联网场景的机制适配与结构优化。针对车联网环境中车辆节点计算资源受限、网络拓扑动态变化频繁以及直接参与共识成本较高的问题，本文在既有</w:t>
      </w:r>
      <w:r>
        <w:t xml:space="preserve"> LightDAG </w:t>
      </w:r>
      <w:r>
        <w:rPr>
          <w:rFonts w:hint="eastAsia"/>
        </w:rPr>
        <w:t xml:space="preserve">协议框架下，将其作为</w:t>
      </w:r>
      <w:r>
        <w:t xml:space="preserve"> RSU </w:t>
      </w:r>
      <w:r>
        <w:rPr>
          <w:rFonts w:hint="eastAsia"/>
        </w:rPr>
        <w:t xml:space="preserve">层共识基座，引入”车端轻量、路侧主导”的分层委托范式：车辆节点仅负责交易生成与授权委托，共识执行与区块打包职责由具备稳定算力与链路条件的</w:t>
      </w:r>
      <w:r>
        <w:t xml:space="preserve"> RSU </w:t>
      </w:r>
      <w:r>
        <w:rPr>
          <w:rFonts w:hint="eastAsia"/>
        </w:rPr>
        <w:t xml:space="preserve">节点承担。在共识层面，该方案具有两层结构性优势：其一，DAG</w:t>
      </w:r>
      <w:r>
        <w:t xml:space="preserve"> </w:t>
      </w:r>
      <w:r>
        <w:rPr>
          <w:rFonts w:hint="eastAsia"/>
        </w:rPr>
        <w:t xml:space="preserve">并行拓扑允许多个节点并发出块并通过多父引用相互确认，突破了链式协议依赖单一领导者串行推进的瓶颈，在中等规模网络中显著提升吞吐并降低对领导者失效的敏感性；其二，LightDAG</w:t>
      </w:r>
      <w:r>
        <w:t xml:space="preserve"> </w:t>
      </w:r>
      <w:r>
        <w:rPr>
          <w:rFonts w:hint="eastAsia"/>
        </w:rPr>
        <w:t xml:space="preserve">在</w:t>
      </w:r>
      <w:r>
        <w:t xml:space="preserve"> DAG </w:t>
      </w:r>
      <w:r>
        <w:rPr>
          <w:rFonts w:hint="eastAsia"/>
        </w:rPr>
        <w:t xml:space="preserve">协议族内部进一步以轻量一致广播（CBC，2</w:t>
      </w:r>
      <w:r>
        <w:t xml:space="preserve"> </w:t>
      </w:r>
      <w:r>
        <w:rPr>
          <w:rFonts w:hint="eastAsia"/>
        </w:rPr>
        <w:t xml:space="preserve">步）替换传统可靠广播（RBC，3</w:t>
      </w:r>
      <w:r>
        <w:t xml:space="preserve"> </w:t>
      </w:r>
      <w:r>
        <w:rPr>
          <w:rFonts w:hint="eastAsia"/>
        </w:rPr>
        <w:t xml:space="preserve">步），将单波通信步数从</w:t>
      </w:r>
      <w:r>
        <w:t xml:space="preserve"> DAGRider </w:t>
      </w:r>
      <w:r>
        <w:rPr>
          <w:rFonts w:hint="eastAsia"/>
        </w:rPr>
        <w:t xml:space="preserve">的</w:t>
      </w:r>
      <w:r>
        <w:t xml:space="preserve"> 12 </w:t>
      </w:r>
      <w:r>
        <w:rPr>
          <w:rFonts w:hint="eastAsia"/>
        </w:rPr>
        <w:t xml:space="preserve">步压缩至</w:t>
      </w:r>
      <w:r>
        <w:t xml:space="preserve"> 5–6 </w:t>
      </w:r>
      <w:r>
        <w:rPr>
          <w:rFonts w:hint="eastAsia"/>
        </w:rPr>
        <w:t xml:space="preserve">步，在保持安全性与活性的前提下实现了</w:t>
      </w:r>
      <w:r>
        <w:t xml:space="preserve"> DAG-BFT </w:t>
      </w:r>
      <w:r>
        <w:rPr>
          <w:rFonts w:hint="eastAsia"/>
        </w:rPr>
        <w:t xml:space="preserve">协议的低延迟化。在该结构下，本文结合群签名与速率受限匿名凭证实现可追溯的匿名委托机制，通过</w:t>
      </w:r>
      <w:r>
        <w:t xml:space="preserve"> GPC </w:t>
      </w:r>
      <w:r>
        <w:rPr>
          <w:rFonts w:hint="eastAsia"/>
        </w:rPr>
        <w:t xml:space="preserve">随机选主增强领导者选择的不可预测性，并利用</w:t>
      </w:r>
      <w:r>
        <w:t xml:space="preserve"> BLS </w:t>
      </w:r>
      <w:r>
        <w:rPr>
          <w:rFonts w:hint="eastAsia"/>
        </w:rPr>
        <w:t xml:space="preserve">聚合签名压缩确认面通信开销。实验结果表明，该方案的吞吐、确认延迟与抗攻击恢复能力均优于同配置下的</w:t>
      </w:r>
      <w:r>
        <w:t xml:space="preserve"> PBFT </w:t>
      </w:r>
      <w:r>
        <w:rPr>
          <w:rFonts w:hint="eastAsia"/>
        </w:rPr>
        <w:t xml:space="preserve">与</w:t>
      </w:r>
      <w:r>
        <w:t xml:space="preserve"> HotStuff </w:t>
      </w:r>
      <w:r>
        <w:rPr>
          <w:rFonts w:hint="eastAsia"/>
        </w:rPr>
        <w:t xml:space="preserve">基线，验证了上述两层结构优势在车联网部署条件下的有效性。</w:t>
      </w:r>
    </w:p>
    <w:p>
      <w:pPr>
        <w:pStyle w:val="a"/>
        <w:ind w:firstLineChars="200"/>
      </w:pPr>
      <w:r>
        <w:rPr>
          <w:rFonts w:hint="eastAsia"/>
        </w:rPr>
        <w:t xml:space="preserve">（2）提出一种基于</w:t>
      </w:r>
      <w:r>
        <w:t xml:space="preserve"> EDR+ES </w:t>
      </w:r>
      <w:r>
        <w:rPr>
          <w:rFonts w:hint="eastAsia"/>
        </w:rPr>
        <w:t xml:space="preserve">的信誉驱动</w:t>
      </w:r>
      <w:r>
        <w:t xml:space="preserve"> HotStuff </w:t>
      </w:r>
      <w:r>
        <w:rPr>
          <w:rFonts w:hint="eastAsia"/>
        </w:rPr>
        <w:t xml:space="preserve">车联网共识方案。针对现有车联网共识系统中信誉机制缺乏动态惩罚衰减能力、信誉状态难以链上验证以及领导者选举易受操控等问题，本文构建指数衰减信誉模型（Exponential</w:t>
      </w:r>
      <w:r>
        <w:t xml:space="preserve"> Decay Reputation, </w:t>
      </w:r>
      <w:r>
        <w:rPr>
          <w:rFonts w:hint="eastAsia"/>
        </w:rPr>
        <w:t xml:space="preserve">EDR），通过分段衰减参数实现对高权限节点的快速惩戒与对低信誉节点的持续约束；同时设计阈值过滤快照机制（Epoch</w:t>
      </w:r>
      <w:r>
        <w:t xml:space="preserve"> Snapshot, </w:t>
      </w:r>
      <w:r>
        <w:rPr>
          <w:rFonts w:hint="eastAsia"/>
        </w:rPr>
        <w:t xml:space="preserve">ES），将动态信誉状态固化为链上可验证的快照结果，为后续领导者选举提供稳定且可审计的候选集合。在此基础上，将信誉驱动的选主规则嵌入</w:t>
      </w:r>
      <w:r>
        <w:t xml:space="preserve"> HotStuff </w:t>
      </w:r>
      <w:r>
        <w:rPr>
          <w:rFonts w:hint="eastAsia"/>
        </w:rPr>
        <w:t xml:space="preserve">共识流程，并结合动态</w:t>
      </w:r>
      <w:r>
        <w:t xml:space="preserve"> Epoch </w:t>
      </w:r>
      <w:r>
        <w:rPr>
          <w:rFonts w:hint="eastAsia"/>
        </w:rPr>
        <w:t xml:space="preserve">轮次更新机制，提升系统在</w:t>
      </w:r>
      <w:r>
        <w:t xml:space="preserve"> On-Off </w:t>
      </w:r>
      <w:r>
        <w:rPr>
          <w:rFonts w:hint="eastAsia"/>
        </w:rPr>
        <w:t xml:space="preserve">攻击、合谋刷分与视图劫持等典型攻击场景下的鲁棒性。仿真分析结果表明，EDR+ES</w:t>
      </w:r>
      <w:r>
        <w:t xml:space="preserve"> </w:t>
      </w:r>
      <w:r>
        <w:rPr>
          <w:rFonts w:hint="eastAsia"/>
        </w:rPr>
        <w:t xml:space="preserve">机制能够有效降低恶意节点主导比例并缩短检测延迟，同时信誉治理层引入的额外通信开销占比极低。</w:t>
      </w:r>
    </w:p>
    <w:p>
      <w:pPr>
        <w:pStyle w:val="a"/>
        <w:ind w:firstLineChars="200"/>
      </w:pPr>
      <w:r>
        <w:rPr>
          <w:rFonts w:hint="eastAsia"/>
        </w:rPr>
        <w:t xml:space="preserve">综上，本文分别从共识路径结构优化与领导者治理机制增强两个方向，对车联网场景下的拜占庭容错共识算法进行了系统化设计与实验验证，为高动态异构网络环境中的高性能区块链共识提供了可复验的技术路径。</w:t>
      </w:r>
    </w:p>
    <w:bookmarkEnd w:id="66"/>
    <w:bookmarkStart w:id="67" w:name="论文结构安排"/>
    <w:p>
      <w:pPr>
        <w:pStyle w:val="Heading2"/>
      </w:pPr>
      <w:r>
        <w:rPr>
          <w:rFonts w:hint="eastAsia"/>
        </w:rPr>
        <w:t xml:space="preserve">论文结构安排</w:t>
      </w:r>
    </w:p>
    <w:p>
      <w:pPr>
        <w:pStyle w:val="a"/>
        <w:ind w:firstLineChars="200"/>
      </w:pPr>
      <w:r>
        <w:rPr>
          <w:rFonts w:hint="eastAsia"/>
        </w:rPr>
        <w:t xml:space="preserve">本文围绕车联网场景下拜占庭容错共识的高性能与高安全需求展开，全文以”两个互补的优化主线”为组织框架：其一是分层委托式DAG-BFT共识架构，通过将车辆从共识关键路径中剥离、由RSU承担共识执行，在保持DAG高吞吐优势的同时适配车联网的异构动态环境；其二是面向链式BFT的选主与治理机制优化，通过信誉驱动的候选集约束与快照固化提升领导者选举的可控性与抗攻击能力。全文共分为五个章节，具体安排如下：</w:t>
      </w:r>
    </w:p>
    <w:p>
      <w:pPr>
        <w:pStyle w:val="a"/>
        <w:ind w:firstLineChars="200"/>
      </w:pPr>
      <w:r>
        <w:rPr>
          <w:rFonts w:hint="eastAsia"/>
        </w:rPr>
        <w:t xml:space="preserve">第一章为绪论。介绍研究背景与意义，系统梳理链式BFT、DAG-BFT以及车联网信誉与共识机制的国内外研究现状，明确本文所关注的性能瓶颈与安全挑战，并概述本文的主要研究内容与结构安排。</w:t>
      </w:r>
    </w:p>
    <w:p>
      <w:pPr>
        <w:pStyle w:val="a"/>
        <w:ind w:firstLineChars="200"/>
      </w:pPr>
      <w:r>
        <w:rPr>
          <w:rFonts w:hint="eastAsia"/>
        </w:rPr>
        <w:t xml:space="preserve">第二章为车联网共识算法基础理论。给出统一的系统模型与威胁假设，明确节点角色、时序边界与容错阈值；随后从排序载体、投票路径与通信复杂度等维度对链式BFT与DAG-BFT进行分类与对照，并介绍信誉治理与密码学支撑机制，为后续两条优化主线提供统一且可回溯的理论前提。</w:t>
      </w:r>
    </w:p>
    <w:p>
      <w:pPr>
        <w:pStyle w:val="a"/>
        <w:ind w:firstLineChars="200"/>
      </w:pPr>
      <w:r>
        <w:rPr>
          <w:rFonts w:hint="eastAsia"/>
        </w:rPr>
        <w:t xml:space="preserve">第三章对应”分层委托式DAG-BFT共识架构”主线，基于LightDAG协议构建RSU委托式DAG-BFT共识结构。在既有DAG-BFT框架下引入车辆–RSU分层委托机制，并结合一致广播与随机选主等组件对传播路径与验证流程进行场景化适配与结构优化；最后通过仿真实验从吞吐、延迟、扩展性与鲁棒性等角度分析其在车联网环境中的性能特征与改进来源。</w:t>
      </w:r>
    </w:p>
    <w:p>
      <w:pPr>
        <w:pStyle w:val="a"/>
        <w:ind w:firstLineChars="200"/>
      </w:pPr>
      <w:r>
        <w:rPr>
          <w:rFonts w:hint="eastAsia"/>
        </w:rPr>
        <w:t xml:space="preserve">第四章对应</w:t>
      </w:r>
      <w:r>
        <w:rPr>
          <w:rFonts w:hint="eastAsia"/>
        </w:rPr>
        <w:t xml:space="preserve">“选主与治理机制优化”</w:t>
      </w:r>
      <w:r>
        <w:rPr>
          <w:rFonts w:hint="eastAsia"/>
        </w:rPr>
        <w:t xml:space="preserve">主线，提出基于EDR+ES的信誉驱动HotStuff车联网共识方案。通过指数衰减信誉模型与阈值过滤快照机制将动态信誉稳定为链上可验证的候选基线，并将信誉驱动选主与动态Epoch更新机制嵌入HotStuff流程；在此基础上，围绕典型攻击场景开展安全性与性能验证，评估治理机制对恶意主导比例、检测延迟与系统稳定性的影响。</w:t>
      </w:r>
    </w:p>
    <w:p>
      <w:pPr>
        <w:pStyle w:val="a"/>
        <w:ind w:firstLineChars="200"/>
      </w:pPr>
      <w:r>
        <w:rPr>
          <w:rFonts w:hint="eastAsia"/>
        </w:rPr>
        <w:t xml:space="preserve">第五章为总结与展望。对全文工作进行归纳总结，概括两条优化主线的适用场景与局限性，并对后续可能的研究方向进行展望。</w:t>
      </w:r>
    </w:p>
    <w:bookmarkEnd w:id="67"/>
    <w:bookmarkEnd w:id="68"/>
    <w:bookmarkStart w:id="137" w:name="车联网共识算法基础理论"/>
    <w:p>
      <w:r>
        <w:br w:type="page"/>
      </w:r>
    </w:p>
    <w:p>
      <w:pPr>
        <w:pStyle w:val="1"/>
      </w:pPr>
      <w:r>
        <w:rPr>
          <w:rFonts w:hint="eastAsia"/>
        </w:rPr>
        <w:t xml:space="preserve">车联网共识算法基础理论</w:t>
      </w:r>
    </w:p>
    <w:bookmarkStart w:id="79" w:name="车联网系统模型"/>
    <w:p>
      <w:pPr>
        <w:pStyle w:val="Heading2"/>
      </w:pPr>
      <w:r>
        <w:rPr>
          <w:rFonts w:hint="eastAsia"/>
        </w:rPr>
        <w:t xml:space="preserve">车联网系统模型</w:t>
      </w:r>
    </w:p>
    <w:bookmarkStart w:id="69" w:name="车联网系统总体架构"/>
    <w:p>
      <w:pPr>
        <w:pStyle w:val="Heading3"/>
        <w:ind w:left="0"/>
      </w:pPr>
      <w:r>
        <w:rPr>
          <w:rFonts w:hint="eastAsia"/>
        </w:rPr>
        <w:t xml:space="preserve">车联网系统总体架构</w:t>
      </w:r>
    </w:p>
    <w:p>
      <w:pPr>
        <w:pStyle w:val="a"/>
        <w:ind w:firstLineChars="200"/>
      </w:pPr>
      <w:r>
        <w:rPr>
          <w:rFonts w:hint="eastAsia"/>
        </w:rPr>
        <w:t xml:space="preserve">随着通信技术、移动网络以及汽车工业的融合发展，车辆已从单一交通工具演进为具备感知、计算与通信能力的移动终端。</w:t>
      </w:r>
      <w:r>
        <w:t xml:space="preserve"> </w:t>
      </w:r>
      <w:r>
        <w:rPr>
          <w:rFonts w:hint="eastAsia"/>
        </w:rPr>
        <w:t xml:space="preserve">车辆自组网（Vehicular</w:t>
      </w:r>
      <w:r>
        <w:t xml:space="preserve"> Ad Hoc Network, </w:t>
      </w:r>
      <w:r>
        <w:rPr>
          <w:rFonts w:hint="eastAsia"/>
        </w:rPr>
        <w:t xml:space="preserve">VANET）可视为移动自组网（MANET）在交通场景中的扩展。</w:t>
      </w:r>
      <w:r>
        <w:t xml:space="preserve"> </w:t>
      </w:r>
      <w:r>
        <w:rPr>
          <w:rFonts w:hint="eastAsia"/>
        </w:rPr>
        <w:t xml:space="preserve">在</w:t>
      </w:r>
      <w:r>
        <w:t xml:space="preserve"> VANET </w:t>
      </w:r>
      <w:r>
        <w:rPr>
          <w:rFonts w:hint="eastAsia"/>
        </w:rPr>
        <w:t xml:space="preserve">中，车辆作为移动节点/路由器，借助短距无线链路在车车（V2V）与车路（V2I）之间建立低时延直连，从而支撑安全告警、协同控制与道路信息共享等基础能力</w:t>
      </w:r>
      <w:r>
        <w:rPr>
          <w:vertAlign w:val="superscript"/>
        </w:rPr>
        <w:t xml:space="preserve">[30]</w:t>
      </w:r>
      <w:r>
        <w:t xml:space="preserve">。</w:t>
      </w:r>
    </w:p>
    <w:p>
      <w:pPr>
        <w:pStyle w:val="a"/>
        <w:ind w:firstLineChars="200"/>
      </w:pPr>
      <w:r>
        <w:rPr>
          <w:rFonts w:hint="eastAsia"/>
        </w:rPr>
        <w:t xml:space="preserve">车联网（Internet</w:t>
      </w:r>
      <w:r>
        <w:t xml:space="preserve"> of Vehicles, </w:t>
      </w:r>
      <w:r>
        <w:rPr>
          <w:rFonts w:hint="eastAsia"/>
        </w:rPr>
        <w:t xml:space="preserve">IoV）进一步将交互对象从</w:t>
      </w:r>
      <w:r>
        <w:rPr>
          <w:rFonts w:hint="eastAsia"/>
        </w:rPr>
        <w:t xml:space="preserve">“车辆与路侧设施”</w:t>
      </w:r>
      <w:r>
        <w:rPr>
          <w:rFonts w:hint="eastAsia"/>
        </w:rPr>
        <w:t xml:space="preserve">扩展为</w:t>
      </w:r>
      <w:r>
        <w:rPr>
          <w:rFonts w:hint="eastAsia"/>
        </w:rPr>
        <w:t xml:space="preserve">“车–万物通信”</w:t>
      </w:r>
      <w:r>
        <w:rPr>
          <w:rFonts w:hint="eastAsia"/>
        </w:rPr>
        <w:t xml:space="preserve">（V2X），典型包括</w:t>
      </w:r>
      <w:r>
        <w:t xml:space="preserve"> V2V、V2I </w:t>
      </w:r>
      <w:r>
        <w:rPr>
          <w:rFonts w:hint="eastAsia"/>
        </w:rPr>
        <w:t xml:space="preserve">以及面向平台服务与交通参与者的</w:t>
      </w:r>
      <w:r>
        <w:t xml:space="preserve"> V2N/V2P </w:t>
      </w:r>
      <w:r>
        <w:rPr>
          <w:rFonts w:hint="eastAsia"/>
        </w:rPr>
        <w:t xml:space="preserve">等模式。</w:t>
      </w:r>
      <w:r>
        <w:t xml:space="preserve"> </w:t>
      </w:r>
      <w:r>
        <w:rPr>
          <w:rFonts w:hint="eastAsia"/>
        </w:rPr>
        <w:t xml:space="preserve">为便于从时延与覆盖约束角度统一讨论协议设计，V2X</w:t>
      </w:r>
      <w:r>
        <w:t xml:space="preserve"> </w:t>
      </w:r>
      <w:r>
        <w:rPr>
          <w:rFonts w:hint="eastAsia"/>
        </w:rPr>
        <w:t xml:space="preserve">链路通常可抽象为短距链路与广域链路两类：短距链路主要承载安全消息与协同控制，强调毫秒级时效；广域链路主要承担跨域回传与服务分发，强调连续覆盖与容量保障。</w:t>
      </w:r>
      <w:r>
        <w:t xml:space="preserve"> </w:t>
      </w:r>
      <w:r>
        <w:rPr>
          <w:rFonts w:hint="eastAsia"/>
        </w:rPr>
        <w:t xml:space="preserve">该分组方式有助于将通信协议选择与计算卸载路径解耦讨论，并引出边缘–云协同的系统动机</w:t>
      </w:r>
      <w:r>
        <w:rPr>
          <w:vertAlign w:val="superscript"/>
        </w:rPr>
        <w:t xml:space="preserve">[31]</w:t>
      </w:r>
      <w:r>
        <w:t xml:space="preserve">。</w:t>
      </w:r>
    </w:p>
    <w:p>
      <w:pPr>
        <w:pStyle w:val="a"/>
        <w:ind w:firstLineChars="200"/>
      </w:pPr>
      <w:r>
        <w:rPr>
          <w:rFonts w:hint="eastAsia"/>
        </w:rPr>
        <w:t xml:space="preserve">在典型的车联网通信栈中，车载单元（On-Board</w:t>
      </w:r>
      <w:r>
        <w:t xml:space="preserve"> Unit, </w:t>
      </w:r>
      <w:r>
        <w:rPr>
          <w:rFonts w:hint="eastAsia"/>
        </w:rPr>
        <w:t xml:space="preserve">OBU）、应用单元（Application</w:t>
      </w:r>
      <w:r>
        <w:t xml:space="preserve"> Unit, </w:t>
      </w:r>
      <w:r>
        <w:rPr>
          <w:rFonts w:hint="eastAsia"/>
        </w:rPr>
        <w:t xml:space="preserve">AU）与路侧单元（Road</w:t>
      </w:r>
      <w:r>
        <w:t xml:space="preserve"> Side Unit, </w:t>
      </w:r>
      <w:r>
        <w:rPr>
          <w:rFonts w:hint="eastAsia"/>
        </w:rPr>
        <w:t xml:space="preserve">RSU）构成端–边协同的关键三元。</w:t>
      </w:r>
      <w:r>
        <w:t xml:space="preserve"> </w:t>
      </w:r>
      <w:r>
        <w:rPr>
          <w:rFonts w:hint="eastAsia"/>
        </w:rPr>
        <w:t xml:space="preserve">其中，OBU</w:t>
      </w:r>
      <w:r>
        <w:t xml:space="preserve"> </w:t>
      </w:r>
      <w:r>
        <w:rPr>
          <w:rFonts w:hint="eastAsia"/>
        </w:rPr>
        <w:t xml:space="preserve">负责无线接入、帧收发以及基础安全处理；AU</w:t>
      </w:r>
      <w:r>
        <w:t xml:space="preserve"> </w:t>
      </w:r>
      <w:r>
        <w:rPr>
          <w:rFonts w:hint="eastAsia"/>
        </w:rPr>
        <w:t xml:space="preserve">承载上层业务逻辑，例如</w:t>
      </w:r>
      <w:r>
        <w:t xml:space="preserve"> IVI、ADAS </w:t>
      </w:r>
      <w:r>
        <w:rPr>
          <w:rFonts w:hint="eastAsia"/>
        </w:rPr>
        <w:t xml:space="preserve">与诊断服务，并通过车内总线与</w:t>
      </w:r>
      <w:r>
        <w:t xml:space="preserve"> OBU </w:t>
      </w:r>
      <w:r>
        <w:rPr>
          <w:rFonts w:hint="eastAsia"/>
        </w:rPr>
        <w:t xml:space="preserve">解耦交互。</w:t>
      </w:r>
      <w:r>
        <w:t xml:space="preserve"> </w:t>
      </w:r>
      <w:r>
        <w:t xml:space="preserve">RSU </w:t>
      </w:r>
      <w:r>
        <w:rPr>
          <w:rFonts w:hint="eastAsia"/>
        </w:rPr>
        <w:t xml:space="preserve">在覆盖区域内汇聚车端感知并提供边缘计算入口，通过回传链路与相邻</w:t>
      </w:r>
      <w:r>
        <w:t xml:space="preserve"> RSU </w:t>
      </w:r>
      <w:r>
        <w:rPr>
          <w:rFonts w:hint="eastAsia"/>
        </w:rPr>
        <w:t xml:space="preserve">或云中心协同，实现更广域的数据交换与策略下发。</w:t>
      </w:r>
    </w:p>
    <w:bookmarkEnd w:id="69"/>
    <w:bookmarkStart w:id="75" w:name="车路云四层参考模型"/>
    <w:p>
      <w:pPr>
        <w:pStyle w:val="Heading3"/>
        <w:ind w:left="0"/>
      </w:pPr>
      <w:r>
        <w:rPr>
          <w:rFonts w:hint="eastAsia"/>
        </w:rPr>
        <w:t xml:space="preserve">车–路–云四层参考模型</w:t>
      </w:r>
    </w:p>
    <w:p>
      <w:pPr>
        <w:pStyle w:val="a"/>
        <w:ind w:firstLineChars="200"/>
      </w:pPr>
      <w:r>
        <w:rPr>
          <w:rFonts w:hint="eastAsia"/>
        </w:rPr>
        <w:t xml:space="preserve">车–路–云四层参考模型是一种用于刻画</w:t>
      </w:r>
      <w:r>
        <w:t xml:space="preserve"> IoV </w:t>
      </w:r>
      <w:r>
        <w:rPr>
          <w:rFonts w:hint="eastAsia"/>
        </w:rPr>
        <w:t xml:space="preserve">准入认证、数据采集、边缘处理与云端优化等环节通用职责分工的分层结构。依据车联网数据从产生到消费所经历的身份可信、数据可用、时敏响应与全局协调四个递进阶段，该模型可概括为准入、感知、近端决策与全局优化四层协同链路：前两层保证数据与身份可信可用，后两层面向时敏业务完成局地实时决策与跨域全局调度。每一层的输出构成下一层的前置条件，层间职责边界由时延约束与算力分布共同决定。</w:t>
      </w:r>
    </w:p>
    <w:p>
      <w:pPr>
        <w:pStyle w:val="a"/>
        <w:ind w:firstLineChars="200"/>
      </w:pPr>
      <w:r>
        <w:t xml:space="preserve">(1) </w:t>
      </w:r>
      <w:r>
        <w:rPr>
          <w:rFonts w:hint="eastAsia"/>
        </w:rPr>
        <w:t xml:space="preserve">安全认证层：该层位于</w:t>
      </w:r>
      <w:r>
        <w:t xml:space="preserve"> V2V/V2I </w:t>
      </w:r>
      <w:r>
        <w:rPr>
          <w:rFonts w:hint="eastAsia"/>
        </w:rPr>
        <w:t xml:space="preserve">入口，负责身份核验、密钥与凭据管理以及消息认证，阻断伪装节点、非法路侧设施与重放/篡改等入口威胁。V2X</w:t>
      </w:r>
      <w:r>
        <w:t xml:space="preserve"> </w:t>
      </w:r>
      <w:r>
        <w:rPr>
          <w:rFonts w:hint="eastAsia"/>
        </w:rPr>
        <w:t xml:space="preserve">安全体系通常以</w:t>
      </w:r>
      <w:r>
        <w:t xml:space="preserve"> PKI </w:t>
      </w:r>
      <w:r>
        <w:rPr>
          <w:rFonts w:hint="eastAsia"/>
        </w:rPr>
        <w:t xml:space="preserve">为共同基线，并通过职能分离降低</w:t>
      </w:r>
      <w:r>
        <w:rPr>
          <w:rFonts w:hint="eastAsia"/>
        </w:rPr>
        <w:t xml:space="preserve">“单点可识别”</w:t>
      </w:r>
      <w:r>
        <w:rPr>
          <w:rFonts w:hint="eastAsia"/>
        </w:rPr>
        <w:t xml:space="preserve">导致的隐私风险</w:t>
      </w:r>
      <w:r>
        <w:rPr>
          <w:vertAlign w:val="superscript"/>
        </w:rPr>
        <w:t xml:space="preserve">[32]</w:t>
      </w:r>
      <w:r>
        <w:t xml:space="preserve">。</w:t>
      </w:r>
    </w:p>
    <w:p>
      <w:pPr>
        <w:pStyle w:val="a"/>
        <w:ind w:firstLineChars="200"/>
      </w:pPr>
      <w:r>
        <w:t xml:space="preserve">(2) </w:t>
      </w:r>
      <w:r>
        <w:rPr>
          <w:rFonts w:hint="eastAsia"/>
        </w:rPr>
        <w:t xml:space="preserve">数据采集层：该层在完成安全准入后聚焦车–路多源感知：车端</w:t>
      </w:r>
      <w:r>
        <w:t xml:space="preserve"> OBU </w:t>
      </w:r>
      <w:r>
        <w:rPr>
          <w:rFonts w:hint="eastAsia"/>
        </w:rPr>
        <w:t xml:space="preserve">持续上报车辆状态与环境信息，路侧</w:t>
      </w:r>
      <w:r>
        <w:t xml:space="preserve"> RSU </w:t>
      </w:r>
      <w:r>
        <w:rPr>
          <w:rFonts w:hint="eastAsia"/>
        </w:rPr>
        <w:t xml:space="preserve">同步采集道路侧传感数据。其职责是对原始数据进行结构化与完整性校验，为后续边缘侧的实时分析提供可复验输入。</w:t>
      </w:r>
    </w:p>
    <w:p>
      <w:pPr>
        <w:pStyle w:val="a"/>
        <w:ind w:firstLineChars="200"/>
      </w:pPr>
      <w:r>
        <w:t xml:space="preserve">(3) </w:t>
      </w:r>
      <w:r>
        <w:rPr>
          <w:rFonts w:hint="eastAsia"/>
        </w:rPr>
        <w:t xml:space="preserve">边缘处理层：边缘层由</w:t>
      </w:r>
      <w:r>
        <w:t xml:space="preserve"> RSU </w:t>
      </w:r>
      <w:r>
        <w:rPr>
          <w:rFonts w:hint="eastAsia"/>
        </w:rPr>
        <w:t xml:space="preserve">或其他近端边缘节点构成。由于车端产生的数据流具有强时效性与高体量特征，完全依赖云端会引入不可接受的回程时延；因此边缘层优先完成过滤、融合与局部决策，并在必要时将聚合结果上传云端，以降低回传带宽并分担云中心计算压力。该</w:t>
      </w:r>
      <w:r>
        <w:rPr>
          <w:rFonts w:hint="eastAsia"/>
        </w:rPr>
        <w:t xml:space="preserve">“近端处理</w:t>
      </w:r>
      <w:r>
        <w:t xml:space="preserve"> + </w:t>
      </w:r>
      <w:r>
        <w:rPr>
          <w:rFonts w:hint="eastAsia"/>
        </w:rPr>
        <w:t xml:space="preserve">云端伸缩”</w:t>
      </w:r>
      <w:r>
        <w:rPr>
          <w:rFonts w:hint="eastAsia"/>
        </w:rPr>
        <w:t xml:space="preserve">的互补关系是边缘计算用于</w:t>
      </w:r>
      <w:r>
        <w:t xml:space="preserve"> IoT/IoV </w:t>
      </w:r>
      <w:r>
        <w:rPr>
          <w:rFonts w:hint="eastAsia"/>
        </w:rPr>
        <w:t xml:space="preserve">的核心价值之一。</w:t>
      </w:r>
    </w:p>
    <w:p>
      <w:pPr>
        <w:pStyle w:val="a"/>
        <w:ind w:firstLineChars="200"/>
      </w:pPr>
      <w:r>
        <w:t xml:space="preserve">(4) </w:t>
      </w:r>
      <w:r>
        <w:rPr>
          <w:rFonts w:hint="eastAsia"/>
        </w:rPr>
        <w:t xml:space="preserve">云平台层：该层承担全局建模与跨域调度职责，负责对多</w:t>
      </w:r>
      <w:r>
        <w:t xml:space="preserve"> RSU </w:t>
      </w:r>
      <w:r>
        <w:rPr>
          <w:rFonts w:hint="eastAsia"/>
        </w:rPr>
        <w:t xml:space="preserve">上传的宏观交通流数据进行长期统计分析与模型学习，并生成全局资源分配策略及服务配置方案下发至边缘节点。同时，云端负责数据治理、连接管理以及网络演进控制等基础支撑功能。依托云资源的按需伸缩能力，云平台层能够实现跨区域的全局优化与策略协调。</w:t>
      </w:r>
    </w:p>
    <w:p>
      <w:pPr>
        <w:pStyle w:val="a"/>
        <w:ind w:firstLineChars="200"/>
      </w:pPr>
      <w:r>
        <w:rPr>
          <w:rFonts w:hint="eastAsia"/>
        </w:rPr>
        <w:t xml:space="preserve">四层模型将身份验证、数据清洗、低时延决策与全局智能分析分别映射到车端、路侧与云端，形成与</w:t>
      </w:r>
      <w:r>
        <w:rPr>
          <w:rFonts w:hint="eastAsia"/>
        </w:rPr>
        <w:t xml:space="preserve">“时延—算力”</w:t>
      </w:r>
      <w:r>
        <w:rPr>
          <w:rFonts w:hint="eastAsia"/>
        </w:rPr>
        <w:t xml:space="preserve">约束相匹配的协同链路。</w:t>
      </w:r>
      <w:r>
        <w:t xml:space="preserve"> </w:t>
      </w:r>
      <w:r>
        <w:rPr>
          <w:rFonts w:hint="eastAsia"/>
        </w:rPr>
        <w:t xml:space="preserve">同时，该模型的有效性受</w:t>
      </w:r>
      <w:r>
        <w:t xml:space="preserve"> RSU </w:t>
      </w:r>
      <w:r>
        <w:rPr>
          <w:rFonts w:hint="eastAsia"/>
        </w:rPr>
        <w:t xml:space="preserve">覆盖密度与跨层数据治理能力共同约束；在高移动性场景下，边缘负载波动可能放大通信开销与算力错配风险，因此通常需要面向时变负载的自适应调度与任务卸载机制加以缓解。</w:t>
      </w:r>
    </w:p>
    <w:p>
      <w:pPr>
        <w:pStyle w:val="a"/>
        <w:ind w:firstLineChars="200"/>
      </w:pPr>
      <w:r>
        <w:rPr>
          <w:rFonts w:hint="eastAsia"/>
        </w:rPr>
        <w:t xml:space="preserve">为便于直观呈现车–路–云分层中的关键实体与交互链路，图</w:t>
      </w:r>
      <w:r>
        <w:t xml:space="preserve"/>
      </w:r>
      <w:r>
        <w:t xml:space="preserve">2-1</w:t>
      </w:r>
      <w:r>
        <w:t xml:space="preserve"> </w:t>
      </w:r>
      <w:r>
        <w:rPr>
          <w:rFonts w:hint="eastAsia"/>
        </w:rPr>
        <w:t xml:space="preserve">给出本文采用的总体架构示意。</w:t>
      </w:r>
      <w:r>
        <w:t xml:space="preserve"> </w:t>
      </w:r>
      <w:r>
        <w:rPr>
          <w:rFonts w:hint="eastAsia"/>
        </w:rPr>
        <w:t xml:space="preserve">图中自上而下分为三层：云服务层承担全局管理与数据存储；RSU</w:t>
      </w:r>
      <w:r>
        <w:t xml:space="preserve"> </w:t>
      </w:r>
      <w:r>
        <w:rPr>
          <w:rFonts w:hint="eastAsia"/>
        </w:rPr>
        <w:t xml:space="preserve">边缘层由多个路侧单元组成，负责共识执行与区块打包，RSU</w:t>
      </w:r>
      <w:r>
        <w:t xml:space="preserve"> </w:t>
      </w:r>
      <w:r>
        <w:rPr>
          <w:rFonts w:hint="eastAsia"/>
        </w:rPr>
        <w:t xml:space="preserve">之间通过有线链路互联；车辆终端层包含若干移动车辆节点，经</w:t>
      </w:r>
      <w:r>
        <w:t xml:space="preserve"> V2I </w:t>
      </w:r>
      <w:r>
        <w:rPr>
          <w:rFonts w:hint="eastAsia"/>
        </w:rPr>
        <w:t xml:space="preserve">无线链路接入就近</w:t>
      </w:r>
      <w:r>
        <w:t xml:space="preserve"> </w:t>
      </w:r>
      <w:r>
        <w:rPr>
          <w:rFonts w:hint="eastAsia"/>
        </w:rPr>
        <w:t xml:space="preserve">RSU，车辆之间亦可通过</w:t>
      </w:r>
      <w:r>
        <w:t xml:space="preserve"> V2V </w:t>
      </w:r>
      <w:r>
        <w:rPr>
          <w:rFonts w:hint="eastAsia"/>
        </w:rPr>
        <w:t xml:space="preserve">链路直接通信。</w:t>
      </w:r>
      <w:r>
        <w:t xml:space="preserve"> </w:t>
      </w:r>
      <w:r>
        <w:rPr>
          <w:rFonts w:hint="eastAsia"/>
        </w:rPr>
        <w:t xml:space="preserve">需要说明的是，本文后续机制设计与性能分析主要聚焦于该</w:t>
      </w:r>
      <w:r>
        <w:t xml:space="preserve"> </w:t>
      </w:r>
      <w:r>
        <w:rPr>
          <w:rFonts w:hint="eastAsia"/>
        </w:rPr>
        <w:t xml:space="preserve">RSU–车辆–云端三层协同结构。</w:t>
      </w:r>
    </w:p>
    <w:bookmarkStart w:id="74" w:name="fig:ch2_system_model"/>
    <w:tbl>
      <w:tblPr>
        <w:tblStyle w:val="FigureTable"/>
        <w:tblW w:type="auto" w:w="0"/>
        <w:jc w:val="center"/>
        <w:tblLook w:firstRow="0" w:lastRow="0" w:firstColumn="0" w:lastColumn="0"/>
      </w:tblPr>
      <w:tblGrid>
        <w:gridCol w:w="7920"/>
      </w:tblGrid>
      <w:tr>
        <w:tc>
          <w:tcPr/>
          <w:p>
            <w:pPr>
              <w:jc w:val="center"/>
            </w:pPr>
            <w:r>
              <w:drawing>
                <wp:inline>
                  <wp:extent cx="4743450" cy="3396245"/>
                  <wp:effectExtent b="0" l="0" r="0" t="0"/>
                  <wp:docPr descr="image" title="" id="71" name="Picture"/>
                  <a:graphic>
                    <a:graphicData uri="http://schemas.openxmlformats.org/drawingml/2006/picture">
                      <pic:pic>
                        <pic:nvPicPr>
                          <pic:cNvPr descr="tikz/ch3_system_model.pdf" id="72" name="Picture"/>
                          <pic:cNvPicPr>
                            <a:picLocks noChangeArrowheads="1" noChangeAspect="1"/>
                          </pic:cNvPicPr>
                        </pic:nvPicPr>
                        <pic:blipFill>
                          <a:blip r:embed="rId70"/>
                          <a:stretch>
                            <a:fillRect/>
                          </a:stretch>
                        </pic:blipFill>
                        <pic:spPr bwMode="auto">
                          <a:xfrm>
                            <a:off x="0" y="0"/>
                            <a:ext cx="4743450" cy="3396245"/>
                          </a:xfrm>
                          <a:prstGeom prst="rect">
                            <a:avLst/>
                          </a:prstGeom>
                          <a:noFill/>
                          <a:ln w="9525">
                            <a:noFill/>
                            <a:headEnd/>
                            <a:tailEnd/>
                          </a:ln>
                        </pic:spPr>
                      </pic:pic>
                    </a:graphicData>
                  </a:graphic>
                </wp:inline>
              </w:drawing>
            </w:r>
            <w:r>
              <w:t xml:space="preserve"> </w:t>
            </w:r>
            <w:bookmarkStart w:id="73" w:name="fig:ch2_system_model"/>
            <w:bookmarkEnd w:id="73"/>
          </w:p>
        </w:tc>
      </w:tr>
    </w:tbl>
    <w:p>
      <w:pPr>
        <w:pStyle w:val="a"/>
        <w:jc w:val="center"/>
        <w:keepLines/>
        <w:keepNext/>
      </w:pPr>
      <w:r>
        <w:t>图2-1 车联网系统总体架构示意</w:t>
      </w:r>
    </w:p>
    <w:p>
      <w:pPr>
        <w:pStyle w:val="a"/>
        <w:jc w:val="center"/>
        <w:keepLines/>
      </w:pPr>
      <w:r>
        <w:t>Figure 2-1 System Architecture of Internet of Vehicles</w:t>
      </w:r>
    </w:p>
    <w:bookmarkEnd w:id="74"/>
    <w:bookmarkEnd w:id="75"/>
    <w:bookmarkStart w:id="78" w:name="通信与时序假设"/>
    <w:p>
      <w:pPr>
        <w:pStyle w:val="Heading3"/>
        <w:ind w:left="0"/>
      </w:pPr>
      <w:r>
        <w:rPr>
          <w:rFonts w:hint="eastAsia"/>
        </w:rPr>
        <w:t xml:space="preserve">通信与时序假设</w:t>
      </w:r>
    </w:p>
    <w:p>
      <w:pPr>
        <w:pStyle w:val="a"/>
        <w:ind w:firstLineChars="200"/>
      </w:pPr>
      <w:r>
        <w:rPr>
          <w:rFonts w:hint="eastAsia"/>
        </w:rPr>
        <w:t xml:space="preserve">共识协议的安全性与活性高度依赖底层网络的时序特征。Dwork、Lynch</w:t>
      </w:r>
      <w:r>
        <w:t xml:space="preserve"> </w:t>
      </w:r>
      <w:r>
        <w:rPr>
          <w:rFonts w:hint="eastAsia"/>
        </w:rPr>
        <w:t xml:space="preserve">与</w:t>
      </w:r>
      <w:r>
        <w:t xml:space="preserve"> Stockmeyer</w:t>
      </w:r>
      <w:r>
        <w:rPr>
          <w:vertAlign w:val="superscript"/>
        </w:rPr>
        <w:t xml:space="preserve">[33]</w:t>
      </w:r>
      <w:r>
        <w:t xml:space="preserve"> </w:t>
      </w:r>
      <w:r>
        <w:rPr>
          <w:rFonts w:hint="eastAsia"/>
        </w:rPr>
        <w:t xml:space="preserve">在分布式计算理论中首次系统化地将网络时序条件划分为同步、异步与部分同步三类，并给出了各类条件下共识可解性的理论边界。该模型以消息传输延迟上界</w:t>
      </w:r>
      <w:r>
        <w:t xml:space="preserve"> </w:t>
      </w:r>
      <m:oMath>
        <m:r>
          <m:rPr>
            <m:sty m:val="p"/>
          </m:rPr>
          <m:t>Δ</m:t>
        </m:r>
      </m:oMath>
      <w:r>
        <w:t xml:space="preserve"> </w:t>
      </w:r>
      <w:r>
        <w:rPr>
          <w:rFonts w:hint="eastAsia"/>
        </w:rPr>
        <w:t xml:space="preserve">与节点处理速度上界</w:t>
      </w:r>
      <w:r>
        <w:t xml:space="preserve"> </w:t>
      </w:r>
      <m:oMath>
        <m:r>
          <m:rPr>
            <m:sty m:val="p"/>
          </m:rPr>
          <m:t>Φ</m:t>
        </m:r>
      </m:oMath>
      <w:r>
        <w:t xml:space="preserve"> </w:t>
      </w:r>
      <w:r>
        <w:rPr>
          <w:rFonts w:hint="eastAsia"/>
        </w:rPr>
        <w:t xml:space="preserve">作为统一抽象参数，为后续拜占庭容错协议的设计与分析提供了标准化的时序框架。在容错边界上，经典拜占庭容错通常采用</w:t>
      </w:r>
      <w:r>
        <w:t xml:space="preserve"> </w:t>
      </w:r>
      <m:oMath>
        <m:r>
          <m:t>n</m:t>
        </m:r>
        <m:r>
          <m:rPr>
            <m:sty m:val="p"/>
          </m:rPr>
          <m:t>≥</m:t>
        </m:r>
        <m:r>
          <m:t>3</m:t>
        </m:r>
        <m:r>
          <m:t>f</m:t>
        </m:r>
        <m:r>
          <m:rPr>
            <m:sty m:val="p"/>
          </m:rPr>
          <m:t>+</m:t>
        </m:r>
        <m:r>
          <m:t>1</m:t>
        </m:r>
      </m:oMath>
      <w:r>
        <w:t xml:space="preserve"> </w:t>
      </w:r>
      <w:r>
        <w:rPr>
          <w:rFonts w:hint="eastAsia"/>
        </w:rPr>
        <w:t xml:space="preserve">作为可实现的安全阈值基线。为统一后文分析口径，本文沿用</w:t>
      </w:r>
      <w:r>
        <w:t xml:space="preserve"> DLS </w:t>
      </w:r>
      <w:r>
        <w:rPr>
          <w:rFonts w:hint="eastAsia"/>
        </w:rPr>
        <w:t xml:space="preserve">模型对上述三类网络条件逐一阐述。</w:t>
      </w:r>
    </w:p>
    <w:p>
      <w:pPr>
        <w:pStyle w:val="a"/>
        <w:ind w:firstLineChars="200"/>
      </w:pPr>
      <w:r>
        <w:rPr>
          <w:rFonts w:hint="eastAsia"/>
        </w:rPr>
        <w:t xml:space="preserve">异步模型下，当</w:t>
      </w:r>
      <w:r>
        <w:t xml:space="preserve"> </w:t>
      </w:r>
      <m:oMath>
        <m:r>
          <m:rPr>
            <m:sty m:val="p"/>
          </m:rPr>
          <m:t>Δ</m:t>
        </m:r>
        <m:r>
          <m:rPr>
            <m:sty m:val="p"/>
          </m:rPr>
          <m:t>,</m:t>
        </m:r>
        <m:r>
          <m:rPr>
            <m:sty m:val="p"/>
          </m:rPr>
          <m:t>Φ</m:t>
        </m:r>
      </m:oMath>
      <w:r>
        <w:t xml:space="preserve"> </w:t>
      </w:r>
      <w:r>
        <w:rPr>
          <w:rFonts w:hint="eastAsia"/>
        </w:rPr>
        <w:t xml:space="preserve">不存在固定上界时，系统属于异步网络，消息延迟不可预测但通常假设”最终可达”。</w:t>
      </w:r>
      <w:r>
        <w:t xml:space="preserve"> </w:t>
      </w:r>
      <w:r>
        <w:rPr>
          <w:rFonts w:hint="eastAsia"/>
        </w:rPr>
        <w:t xml:space="preserve">在不作任何时间假设的前提下，FLP</w:t>
      </w:r>
      <w:r>
        <w:t xml:space="preserve"> </w:t>
      </w:r>
      <w:r>
        <w:rPr>
          <w:rFonts w:hint="eastAsia"/>
        </w:rPr>
        <w:t xml:space="preserve">不可能性结论表明：确定性共识无法同时保证一致性与终止性。</w:t>
      </w:r>
      <w:r>
        <w:t xml:space="preserve"> </w:t>
      </w:r>
      <w:r>
        <w:rPr>
          <w:rFonts w:hint="eastAsia"/>
        </w:rPr>
        <w:t xml:space="preserve">工程上，异步</w:t>
      </w:r>
      <w:r>
        <w:t xml:space="preserve"> BFT </w:t>
      </w:r>
      <w:r>
        <w:rPr>
          <w:rFonts w:hint="eastAsia"/>
        </w:rPr>
        <w:t xml:space="preserve">往往通过随机化机制，例如公共硬币或随机信标，结合异步广播/原子广播，在保持安全性的同时获得概率意义下的活性</w:t>
      </w:r>
      <w:r>
        <w:rPr>
          <w:vertAlign w:val="superscript"/>
        </w:rPr>
        <w:t xml:space="preserve">[34]</w:t>
      </w:r>
      <w:r>
        <w:t xml:space="preserve">。</w:t>
      </w:r>
    </w:p>
    <w:p>
      <w:pPr>
        <w:pStyle w:val="a"/>
        <w:ind w:firstLineChars="200"/>
      </w:pPr>
      <w:r>
        <w:rPr>
          <w:rFonts w:hint="eastAsia"/>
        </w:rPr>
        <w:t xml:space="preserve">同步模型下，若</w:t>
      </w:r>
      <w:r>
        <w:t xml:space="preserve"> </w:t>
      </w:r>
      <m:oMath>
        <m:r>
          <m:rPr>
            <m:sty m:val="p"/>
          </m:rPr>
          <m:t>Δ</m:t>
        </m:r>
        <m:r>
          <m:rPr>
            <m:sty m:val="p"/>
          </m:rPr>
          <m:t>,</m:t>
        </m:r>
        <m:r>
          <m:rPr>
            <m:sty m:val="p"/>
          </m:rPr>
          <m:t>Φ</m:t>
        </m:r>
      </m:oMath>
      <w:r>
        <w:t xml:space="preserve"> </w:t>
      </w:r>
      <w:r>
        <w:rPr>
          <w:rFonts w:hint="eastAsia"/>
        </w:rPr>
        <w:t xml:space="preserve">具有已知上界且自启动起成立，协议可将上界写入超时逻辑并简化活性设计。由于消息传输延迟可预测，协议通常采用轮次驱动（round-based）的执行方式：每轮内所有诚实节点完成消息发送与接收，超时未到达的消息即被视为丢失或恶意扣留。该假设使得协议设计可直接依赖时间上界进行状态推进，无需额外的视图切换或领导者选举机制。然而，同步假设在车联网等无线移动环境中往往难以持续满足：链路抖动、信道竞争与节点高速移动均可能导致消息延迟突破预设上界，进而威胁协议的安全性保证。</w:t>
      </w:r>
    </w:p>
    <w:p>
      <w:pPr>
        <w:pStyle w:val="a"/>
        <w:ind w:firstLineChars="200"/>
      </w:pPr>
      <w:r>
        <w:rPr>
          <w:rFonts w:hint="eastAsia"/>
        </w:rPr>
        <w:t xml:space="preserve">部分同步模型中，上界虽存在但协议事先未知，或仅在未知全局稳定时刻</w:t>
      </w:r>
      <w:r>
        <w:t xml:space="preserve"> </w:t>
      </w:r>
      <m:oMath>
        <m:r>
          <m:t>G</m:t>
        </m:r>
        <m:r>
          <m:t>S</m:t>
        </m:r>
        <m:r>
          <m:t>T</m:t>
        </m:r>
      </m:oMath>
      <w:r>
        <w:t xml:space="preserve"> </w:t>
      </w:r>
      <w:r>
        <w:rPr>
          <w:rFonts w:hint="eastAsia"/>
        </w:rPr>
        <w:t xml:space="preserve">之后成立。此时协议需在任意时序下保持安全，并在</w:t>
      </w:r>
      <w:r>
        <w:t xml:space="preserve"> </w:t>
      </w:r>
      <m:oMath>
        <m:r>
          <m:t>t</m:t>
        </m:r>
        <m:r>
          <m:rPr>
            <m:sty m:val="p"/>
          </m:rPr>
          <m:t>≥</m:t>
        </m:r>
        <m:r>
          <m:t>G</m:t>
        </m:r>
        <m:r>
          <m:t>S</m:t>
        </m:r>
        <m:r>
          <m:t>T</m:t>
        </m:r>
      </m:oMath>
      <w:r>
        <w:t xml:space="preserve"> </w:t>
      </w:r>
      <w:r>
        <w:rPr>
          <w:rFonts w:hint="eastAsia"/>
        </w:rPr>
        <w:t xml:space="preserve">后于有限时间内恢复终止性。</w:t>
      </w:r>
    </w:p>
    <w:p>
      <w:pPr>
        <w:pStyle w:val="a"/>
        <w:ind w:firstLineChars="200"/>
      </w:pPr>
      <w:r>
        <w:rPr>
          <w:rFonts w:hint="eastAsia"/>
        </w:rPr>
        <w:t xml:space="preserve">为便于对上述三类模型进行结构化比较，表</w:t>
      </w:r>
      <w:r>
        <w:t xml:space="preserve"/>
      </w:r>
      <w:r>
        <w:t xml:space="preserve">2-1</w:t>
      </w:r>
      <w:r>
        <w:t xml:space="preserve"> </w:t>
      </w:r>
      <w:r>
        <w:rPr>
          <w:rFonts w:hint="eastAsia"/>
        </w:rPr>
        <w:t xml:space="preserve">从网络假设、理论边界、典型协议、安全特征与活性特征五个维度给出对应关系。</w:t>
      </w:r>
    </w:p>
    <w:p>
      <w:pPr>
        <w:pStyle w:val="a"/>
        <w:ind w:firstLineChars="200"/>
      </w:pPr>
      <w:bookmarkStart w:id="76" w:name="tab:dls_model"/>
      <w:bookmarkEnd w:id="76"/>
    </w:p>
    <w:bookmarkStart w:id="77" w:name="tab:dls_model"/>
    <w:p>
      <w:pPr>
        <w:pStyle w:val="TableCaption"/>
        <w:jc w:val="center"/>
        <w:keepLines/>
        <w:keepNext/>
      </w:pPr>
      <w:r>
        <w:t>表2-1 DLS 网络模型与共识协议映射关系</w:t>
      </w:r>
    </w:p>
    <w:p>
      <w:pPr>
        <w:pStyle w:val="TableCaption"/>
        <w:jc w:val="center"/>
        <w:keepLines/>
        <w:keepNext/>
      </w:pPr>
      <w:r>
        <w:t>Table 2-1 Mapping Between DLS Network Models and Consensus Protocols</w:t>
      </w:r>
    </w:p>
    <w:tbl>
      <w:tblPr>
        <w:tblStyle w:val="a1"/>
        <w:tblW w:type="dxa" w:w="8306"/>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DLS 网络模型与共识协议映射关系"/>
      </w:tblPr>
      <w:tblGrid>
        <w:gridCol w:w="949"/>
        <w:gridCol w:w="2453"/>
        <w:gridCol w:w="2452"/>
        <w:gridCol w:w="2452"/>
      </w:tblGrid>
      <w:tr>
        <w:trPr>
          <w:tblHeader w:val="on"/>
        </w:trPr>
        <w:tc>
          <w:tcPr>
            <w:tcW w:type="dxa" w:w="949"/>
            <w:tcBorders>
              <w:bottom w:val="single" w:sz="6" w:space="0" w:color="auto"/>
            </w:tcBorders>
          </w:tcPr>
          <w:p>
            <w:pPr>
              <w:pStyle w:val="a"/>
              <w:ind w:firstLineChars="200"/>
            </w:pPr>
          </w:p>
        </w:tc>
        <w:tc>
          <w:tcPr>
            <w:tcW w:type="dxa" w:w="2453"/>
            <w:tcBorders>
              <w:bottom w:val="single" w:sz="6" w:space="0" w:color="auto"/>
            </w:tcBorders>
          </w:tcPr>
          <w:p>
            <w:pPr>
              <w:pStyle w:val="a"/>
              <w:jc w:val="left"/>
              <w:ind w:firstLineChars="200"/>
            </w:pPr>
            <w:r>
              <w:rPr>
                <w:rFonts w:hint="eastAsia"/>
              </w:rPr>
              <w:t xml:space="preserve">异步模型</w:t>
            </w:r>
          </w:p>
        </w:tc>
        <w:tc>
          <w:tcPr>
            <w:tcW w:type="dxa" w:w="2452"/>
            <w:tcBorders>
              <w:bottom w:val="single" w:sz="6" w:space="0" w:color="auto"/>
            </w:tcBorders>
          </w:tcPr>
          <w:p>
            <w:pPr>
              <w:pStyle w:val="a"/>
              <w:jc w:val="left"/>
              <w:ind w:firstLineChars="200"/>
            </w:pPr>
            <w:r>
              <w:rPr>
                <w:rFonts w:hint="eastAsia"/>
              </w:rPr>
              <w:t xml:space="preserve">同步模型</w:t>
            </w:r>
          </w:p>
        </w:tc>
        <w:tc>
          <w:tcPr>
            <w:tcW w:type="dxa" w:w="2452"/>
            <w:tcBorders>
              <w:bottom w:val="single" w:sz="6" w:space="0" w:color="auto"/>
            </w:tcBorders>
          </w:tcPr>
          <w:p>
            <w:pPr>
              <w:pStyle w:val="a"/>
              <w:jc w:val="left"/>
              <w:ind w:firstLineChars="200"/>
            </w:pPr>
            <w:r>
              <w:rPr>
                <w:rFonts w:hint="eastAsia"/>
              </w:rPr>
              <w:t xml:space="preserve">部分同步模型</w:t>
            </w:r>
          </w:p>
        </w:tc>
      </w:tr>
      <w:tr>
        <w:tc>
          <w:tcPr>
            <w:tcW w:type="dxa" w:w="949"/>
          </w:tcPr>
          <w:p>
            <w:pPr>
              <w:pStyle w:val="a"/>
              <w:jc w:val="left"/>
              <w:ind w:firstLineChars="200"/>
            </w:pPr>
            <w:r>
              <w:rPr>
                <w:rFonts w:hint="eastAsia"/>
              </w:rPr>
              <w:t xml:space="preserve">网络假设</w:t>
            </w:r>
          </w:p>
        </w:tc>
        <w:tc>
          <w:tcPr>
            <w:tcW w:type="dxa" w:w="2453"/>
          </w:tcPr>
          <w:p>
            <w:pPr>
              <w:pStyle w:val="a"/>
              <w:jc w:val="left"/>
              <w:ind w:firstLineChars="200"/>
            </w:pPr>
            <m:oMath>
              <m:r>
                <m:rPr>
                  <m:sty m:val="p"/>
                </m:rPr>
                <m:t>Δ</m:t>
              </m:r>
              <m:r>
                <m:rPr>
                  <m:sty m:val="p"/>
                </m:rPr>
                <m:t>,</m:t>
              </m:r>
              <m:r>
                <m:rPr>
                  <m:sty m:val="p"/>
                </m:rPr>
                <m:t>Φ</m:t>
              </m:r>
            </m:oMath>
            <w:r>
              <w:t xml:space="preserve"> </w:t>
            </w:r>
            <w:r>
              <w:rPr>
                <w:rFonts w:hint="eastAsia"/>
              </w:rPr>
              <w:t xml:space="preserve">无上界</w:t>
            </w:r>
          </w:p>
        </w:tc>
        <w:tc>
          <w:tcPr>
            <w:tcW w:type="dxa" w:w="2452"/>
          </w:tcPr>
          <w:p>
            <w:pPr>
              <w:pStyle w:val="a"/>
              <w:jc w:val="left"/>
              <w:ind w:firstLineChars="200"/>
            </w:pPr>
            <w:r>
              <w:rPr>
                <w:rFonts w:hint="eastAsia"/>
              </w:rPr>
              <w:t xml:space="preserve">上界已知且始终成立</w:t>
            </w:r>
          </w:p>
        </w:tc>
        <w:tc>
          <w:tcPr>
            <w:tcW w:type="dxa" w:w="2452"/>
          </w:tcPr>
          <w:p>
            <w:pPr>
              <w:pStyle w:val="a"/>
              <w:jc w:val="left"/>
              <w:ind w:firstLineChars="200"/>
            </w:pPr>
            <w:r>
              <w:rPr>
                <w:rFonts w:hint="eastAsia"/>
              </w:rPr>
              <w:t xml:space="preserve">上界存在但协议事先未知</w:t>
            </w:r>
          </w:p>
        </w:tc>
      </w:tr>
      <w:tr>
        <w:tc>
          <w:tcPr>
            <w:tcW w:type="dxa" w:w="949"/>
          </w:tcPr>
          <w:p>
            <w:pPr>
              <w:pStyle w:val="a"/>
              <w:jc w:val="left"/>
              <w:ind w:firstLineChars="200"/>
            </w:pPr>
            <w:r>
              <w:rPr>
                <w:rFonts w:hint="eastAsia"/>
              </w:rPr>
              <w:t xml:space="preserve">理论边界</w:t>
            </w:r>
          </w:p>
        </w:tc>
        <w:tc>
          <w:tcPr>
            <w:tcW w:type="dxa" w:w="2453"/>
          </w:tcPr>
          <w:p>
            <w:pPr>
              <w:pStyle w:val="a"/>
              <w:jc w:val="left"/>
              <w:ind w:firstLineChars="200"/>
            </w:pPr>
            <w:r>
              <w:t xml:space="preserve">FLP </w:t>
            </w:r>
            <w:r>
              <w:rPr>
                <w:rFonts w:hint="eastAsia"/>
              </w:rPr>
              <w:t xml:space="preserve">不可能性定理</w:t>
            </w:r>
          </w:p>
        </w:tc>
        <w:tc>
          <w:tcPr>
            <w:tcW w:type="dxa" w:w="2452"/>
          </w:tcPr>
          <w:p>
            <w:pPr>
              <w:pStyle w:val="a"/>
              <w:jc w:val="left"/>
              <w:ind w:firstLineChars="200"/>
            </w:pPr>
            <w:r>
              <w:rPr>
                <w:rFonts w:hint="eastAsia"/>
              </w:rPr>
              <w:t xml:space="preserve">超时可直接编码</w:t>
            </w:r>
          </w:p>
        </w:tc>
        <w:tc>
          <w:tcPr>
            <w:tcW w:type="dxa" w:w="2452"/>
          </w:tcPr>
          <w:p>
            <w:pPr>
              <w:pStyle w:val="a"/>
              <w:jc w:val="left"/>
              <w:ind w:firstLineChars="200"/>
            </w:pPr>
            <w:r>
              <w:t xml:space="preserve">GST </w:t>
            </w:r>
            <w:r>
              <w:rPr>
                <w:rFonts w:hint="eastAsia"/>
              </w:rPr>
              <w:t xml:space="preserve">之后恢复活性</w:t>
            </w:r>
          </w:p>
        </w:tc>
      </w:tr>
      <w:tr>
        <w:tc>
          <w:tcPr>
            <w:tcW w:type="dxa" w:w="949"/>
          </w:tcPr>
          <w:p>
            <w:pPr>
              <w:pStyle w:val="a"/>
              <w:jc w:val="left"/>
              <w:ind w:firstLineChars="200"/>
            </w:pPr>
            <w:r>
              <w:rPr>
                <w:rFonts w:hint="eastAsia"/>
              </w:rPr>
              <w:t xml:space="preserve">典型协议</w:t>
            </w:r>
          </w:p>
        </w:tc>
        <w:tc>
          <w:tcPr>
            <w:tcW w:type="dxa" w:w="2453"/>
          </w:tcPr>
          <w:p>
            <w:pPr>
              <w:pStyle w:val="a"/>
              <w:jc w:val="left"/>
              <w:ind w:firstLineChars="200"/>
            </w:pPr>
            <w:r>
              <w:t xml:space="preserve">DAG-BFT</w:t>
            </w:r>
          </w:p>
        </w:tc>
        <w:tc>
          <w:tcPr>
            <w:tcW w:type="dxa" w:w="2452"/>
          </w:tcPr>
          <w:p>
            <w:pPr>
              <w:pStyle w:val="a"/>
              <w:jc w:val="left"/>
              <w:ind w:firstLineChars="200"/>
            </w:pPr>
            <w:r>
              <w:rPr>
                <w:rFonts w:hint="eastAsia"/>
              </w:rPr>
              <w:t xml:space="preserve">经典同步</w:t>
            </w:r>
            <w:r>
              <w:t xml:space="preserve"> BFT</w:t>
            </w:r>
          </w:p>
        </w:tc>
        <w:tc>
          <w:tcPr>
            <w:tcW w:type="dxa" w:w="2452"/>
          </w:tcPr>
          <w:p>
            <w:pPr>
              <w:pStyle w:val="a"/>
              <w:jc w:val="left"/>
              <w:ind w:firstLineChars="200"/>
            </w:pPr>
            <w:r>
              <w:rPr>
                <w:rFonts w:hint="eastAsia"/>
              </w:rPr>
              <w:t xml:space="preserve">链式</w:t>
            </w:r>
            <w:r>
              <w:t xml:space="preserve"> </w:t>
            </w:r>
            <w:r>
              <w:rPr>
                <w:rFonts w:hint="eastAsia"/>
              </w:rPr>
              <w:t xml:space="preserve">BFT（以</w:t>
            </w:r>
            <w:r>
              <w:t xml:space="preserve"> HotStuff </w:t>
            </w:r>
            <w:r>
              <w:rPr>
                <w:rFonts w:hint="eastAsia"/>
              </w:rPr>
              <w:t xml:space="preserve">为代表）</w:t>
            </w:r>
          </w:p>
        </w:tc>
      </w:tr>
      <w:tr>
        <w:tc>
          <w:tcPr>
            <w:tcW w:type="dxa" w:w="949"/>
          </w:tcPr>
          <w:p>
            <w:pPr>
              <w:pStyle w:val="a"/>
              <w:jc w:val="left"/>
              <w:ind w:firstLineChars="200"/>
            </w:pPr>
            <w:r>
              <w:rPr>
                <w:rFonts w:hint="eastAsia"/>
              </w:rPr>
              <w:t xml:space="preserve">安全特征</w:t>
            </w:r>
          </w:p>
        </w:tc>
        <w:tc>
          <w:tcPr>
            <w:tcW w:type="dxa" w:w="2453"/>
          </w:tcPr>
          <w:p>
            <w:pPr>
              <w:pStyle w:val="a"/>
              <w:jc w:val="left"/>
              <w:ind w:firstLineChars="200"/>
            </w:pPr>
            <w:r>
              <w:rPr>
                <w:rFonts w:hint="eastAsia"/>
              </w:rPr>
              <w:t xml:space="preserve">强调异步安全</w:t>
            </w:r>
          </w:p>
        </w:tc>
        <w:tc>
          <w:tcPr>
            <w:tcW w:type="dxa" w:w="2452"/>
          </w:tcPr>
          <w:p>
            <w:pPr>
              <w:pStyle w:val="a"/>
              <w:jc w:val="left"/>
              <w:ind w:firstLineChars="200"/>
            </w:pPr>
            <w:r>
              <w:rPr>
                <w:rFonts w:hint="eastAsia"/>
              </w:rPr>
              <w:t xml:space="preserve">依赖时间上界保证安全</w:t>
            </w:r>
          </w:p>
        </w:tc>
        <w:tc>
          <w:tcPr>
            <w:tcW w:type="dxa" w:w="2452"/>
          </w:tcPr>
          <w:p>
            <w:pPr>
              <w:pStyle w:val="a"/>
              <w:jc w:val="left"/>
              <w:ind w:firstLineChars="200"/>
            </w:pPr>
            <w:r>
              <w:rPr>
                <w:rFonts w:hint="eastAsia"/>
              </w:rPr>
              <w:t xml:space="preserve">任意时序下保持安全</w:t>
            </w:r>
          </w:p>
        </w:tc>
      </w:tr>
      <w:tr>
        <w:tc>
          <w:tcPr>
            <w:tcW w:type="dxa" w:w="949"/>
          </w:tcPr>
          <w:p>
            <w:pPr>
              <w:pStyle w:val="a"/>
              <w:jc w:val="left"/>
              <w:ind w:firstLineChars="200"/>
            </w:pPr>
            <w:r>
              <w:rPr>
                <w:rFonts w:hint="eastAsia"/>
              </w:rPr>
              <w:t xml:space="preserve">活性特征</w:t>
            </w:r>
          </w:p>
        </w:tc>
        <w:tc>
          <w:tcPr>
            <w:tcW w:type="dxa" w:w="2453"/>
          </w:tcPr>
          <w:p>
            <w:pPr>
              <w:pStyle w:val="a"/>
              <w:jc w:val="left"/>
              <w:ind w:firstLineChars="200"/>
            </w:pPr>
            <w:r>
              <w:rPr>
                <w:rFonts w:hint="eastAsia"/>
              </w:rPr>
              <w:t xml:space="preserve">概率活性</w:t>
            </w:r>
          </w:p>
        </w:tc>
        <w:tc>
          <w:tcPr>
            <w:tcW w:type="dxa" w:w="2452"/>
          </w:tcPr>
          <w:p>
            <w:pPr>
              <w:pStyle w:val="a"/>
              <w:jc w:val="left"/>
              <w:ind w:firstLineChars="200"/>
            </w:pPr>
            <w:r>
              <w:rPr>
                <w:rFonts w:hint="eastAsia"/>
              </w:rPr>
              <w:t xml:space="preserve">确定性终止</w:t>
            </w:r>
          </w:p>
        </w:tc>
        <w:tc>
          <w:tcPr>
            <w:tcW w:type="dxa" w:w="2452"/>
          </w:tcPr>
          <w:p>
            <w:pPr>
              <w:pStyle w:val="a"/>
              <w:jc w:val="left"/>
              <w:ind w:firstLineChars="200"/>
            </w:pPr>
            <w:r>
              <w:rPr>
                <w:rFonts w:hint="eastAsia"/>
              </w:rPr>
              <w:t xml:space="preserve">稳定后确定性终止</w:t>
            </w:r>
          </w:p>
        </w:tc>
      </w:tr>
    </w:tbl>
    <w:bookmarkEnd w:id="77"/>
    <w:bookmarkEnd w:id="78"/>
    <w:bookmarkEnd w:id="79"/>
    <w:bookmarkStart w:id="121" w:name="共识协议分类与关键机制"/>
    <w:p>
      <w:pPr>
        <w:pStyle w:val="Heading2"/>
      </w:pPr>
      <w:r>
        <w:rPr>
          <w:rFonts w:hint="eastAsia"/>
        </w:rPr>
        <w:t xml:space="preserve">共识协议分类与关键机制</w:t>
      </w:r>
    </w:p>
    <w:p>
      <w:pPr>
        <w:pStyle w:val="a"/>
        <w:ind w:firstLineChars="200"/>
      </w:pPr>
      <w:r>
        <w:t xml:space="preserve">IoV </w:t>
      </w:r>
      <w:r>
        <w:rPr>
          <w:rFonts w:hint="eastAsia"/>
        </w:rPr>
        <w:t xml:space="preserve">场景下，共识协议除需满足一致性要求外，还需在高移动性、链路抖动与拜占庭攻击并存条件下维持稳定的提交时延与吞吐表现。</w:t>
      </w:r>
      <w:r>
        <w:t xml:space="preserve"> </w:t>
      </w:r>
      <w:r>
        <w:rPr>
          <w:rFonts w:hint="eastAsia"/>
        </w:rPr>
        <w:t xml:space="preserve">在上述</w:t>
      </w:r>
      <w:r>
        <w:t xml:space="preserve"> DLS </w:t>
      </w:r>
      <w:r>
        <w:rPr>
          <w:rFonts w:hint="eastAsia"/>
        </w:rPr>
        <w:t xml:space="preserve">假设下，DAG-BFT</w:t>
      </w:r>
      <w:r>
        <w:t xml:space="preserve"> </w:t>
      </w:r>
      <w:r>
        <w:rPr>
          <w:rFonts w:hint="eastAsia"/>
        </w:rPr>
        <w:t xml:space="preserve">类协议通常强调异步安全，通过可靠广播与因果结构约束保证不分叉；HotStuff</w:t>
      </w:r>
      <w:r>
        <w:rPr>
          <w:vertAlign w:val="superscript"/>
        </w:rPr>
        <w:t xml:space="preserve">[35]</w:t>
      </w:r>
      <w:r>
        <w:t xml:space="preserve"> </w:t>
      </w:r>
      <w:r>
        <w:rPr>
          <w:rFonts w:hint="eastAsia"/>
        </w:rPr>
        <w:t xml:space="preserve">等链式</w:t>
      </w:r>
      <w:r>
        <w:t xml:space="preserve"> BFT</w:t>
      </w:r>
      <w:r>
        <w:rPr>
          <w:vertAlign w:val="superscript"/>
        </w:rPr>
        <w:t xml:space="preserve">[36]</w:t>
      </w:r>
      <w:r>
        <w:t xml:space="preserve"> </w:t>
      </w:r>
      <w:r>
        <w:rPr>
          <w:rFonts w:hint="eastAsia"/>
        </w:rPr>
        <w:t xml:space="preserve">更常在部分同步假设下，通过</w:t>
      </w:r>
      <w:r>
        <w:t xml:space="preserve"> Pacemaker </w:t>
      </w:r>
      <w:r>
        <w:rPr>
          <w:rFonts w:hint="eastAsia"/>
        </w:rPr>
        <w:t xml:space="preserve">超时机制在</w:t>
      </w:r>
      <w:r>
        <w:t xml:space="preserve"> </w:t>
      </w:r>
      <m:oMath>
        <m:r>
          <m:t>G</m:t>
        </m:r>
        <m:r>
          <m:t>S</m:t>
        </m:r>
        <m:r>
          <m:t>T</m:t>
        </m:r>
      </m:oMath>
      <w:r>
        <w:t xml:space="preserve"> </w:t>
      </w:r>
      <w:r>
        <w:rPr>
          <w:rFonts w:hint="eastAsia"/>
        </w:rPr>
        <w:t xml:space="preserve">之后推动视图收敛并恢复活性。</w:t>
      </w:r>
      <w:r>
        <w:t xml:space="preserve"> </w:t>
      </w:r>
      <w:r>
        <w:rPr>
          <w:rFonts w:hint="eastAsia"/>
        </w:rPr>
        <w:t xml:space="preserve">因此，在对比不同协议时，可分别以"异步安全与概率活性"和"稳定后活性与确定性提交"作为两条主要分析主线。</w:t>
      </w:r>
      <w:r>
        <w:t xml:space="preserve"> </w:t>
      </w:r>
      <w:r>
        <w:rPr>
          <w:rFonts w:hint="eastAsia"/>
        </w:rPr>
        <w:t xml:space="preserve">为便于后文对不同方案进行对比，本节综述链式</w:t>
      </w:r>
      <w:r>
        <w:t xml:space="preserve"> BFT </w:t>
      </w:r>
      <w:r>
        <w:rPr>
          <w:rFonts w:hint="eastAsia"/>
        </w:rPr>
        <w:t xml:space="preserve">与</w:t>
      </w:r>
      <w:r>
        <w:t xml:space="preserve"> DAG-BFT </w:t>
      </w:r>
      <w:r>
        <w:rPr>
          <w:rFonts w:hint="eastAsia"/>
        </w:rPr>
        <w:t xml:space="preserve">两类范式，并进一步介绍</w:t>
      </w:r>
      <w:r>
        <w:t xml:space="preserve"> RBC/CBC </w:t>
      </w:r>
      <w:r>
        <w:rPr>
          <w:rFonts w:hint="eastAsia"/>
        </w:rPr>
        <w:t xml:space="preserve">传播机制、GPC</w:t>
      </w:r>
      <w:r>
        <w:t xml:space="preserve"> </w:t>
      </w:r>
      <w:r>
        <w:rPr>
          <w:rFonts w:hint="eastAsia"/>
        </w:rPr>
        <w:t xml:space="preserve">随机选主、HotStuff</w:t>
      </w:r>
      <w:r>
        <w:t xml:space="preserve"> </w:t>
      </w:r>
      <w:r>
        <w:rPr>
          <w:rFonts w:hint="eastAsia"/>
        </w:rPr>
        <w:t xml:space="preserve">链式基线以及</w:t>
      </w:r>
      <w:r>
        <w:t xml:space="preserve"> LightDAG </w:t>
      </w:r>
      <w:r>
        <w:rPr>
          <w:rFonts w:hint="eastAsia"/>
        </w:rPr>
        <w:t xml:space="preserve">的</w:t>
      </w:r>
      <w:r>
        <w:t xml:space="preserve"> DAG </w:t>
      </w:r>
      <w:r>
        <w:rPr>
          <w:rFonts w:hint="eastAsia"/>
        </w:rPr>
        <w:t xml:space="preserve">基线等关键组件，形成从传播机制到提交规则的分析链路。</w:t>
      </w:r>
    </w:p>
    <w:bookmarkStart w:id="80" w:name="bft-链式共识算法"/>
    <w:p>
      <w:pPr>
        <w:pStyle w:val="Heading3"/>
        <w:ind w:left="0"/>
      </w:pPr>
      <w:r>
        <w:t xml:space="preserve">BFT </w:t>
      </w:r>
      <w:r>
        <w:rPr>
          <w:rFonts w:hint="eastAsia"/>
        </w:rPr>
        <w:t xml:space="preserve">链式共识算法</w:t>
      </w:r>
    </w:p>
    <w:p>
      <w:pPr>
        <w:pStyle w:val="a"/>
        <w:ind w:firstLineChars="200"/>
      </w:pPr>
      <w:r>
        <w:rPr>
          <w:rFonts w:hint="eastAsia"/>
        </w:rPr>
        <w:t xml:space="preserve">经典拜占庭容错状态机复制（BFT</w:t>
      </w:r>
      <w:r>
        <w:t xml:space="preserve"> </w:t>
      </w:r>
      <w:r>
        <w:rPr>
          <w:rFonts w:hint="eastAsia"/>
        </w:rPr>
        <w:t xml:space="preserve">SMR）协议如</w:t>
      </w:r>
      <w:r>
        <w:t xml:space="preserve"> PBFT </w:t>
      </w:r>
      <w:r>
        <w:rPr>
          <w:rFonts w:hint="eastAsia"/>
        </w:rPr>
        <w:t xml:space="preserve">依赖稳定的</w:t>
      </w:r>
      <w:r>
        <w:t xml:space="preserve"> Leader </w:t>
      </w:r>
      <w:r>
        <w:rPr>
          <w:rFonts w:hint="eastAsia"/>
        </w:rPr>
        <w:t xml:space="preserve">驱动协议推进，直至视图切换发生。</w:t>
      </w:r>
      <w:r>
        <w:t xml:space="preserve"> </w:t>
      </w:r>
      <w:r>
        <w:rPr>
          <w:rFonts w:hint="eastAsia"/>
        </w:rPr>
        <w:t xml:space="preserve">这一设计在需要高度分布式信任的大规模节点场景下面临扩展性瓶颈：Leader</w:t>
      </w:r>
      <w:r>
        <w:t xml:space="preserve"> </w:t>
      </w:r>
      <w:r>
        <w:rPr>
          <w:rFonts w:hint="eastAsia"/>
        </w:rPr>
        <w:t xml:space="preserve">单点承担提案分发与投票收集，</w:t>
      </w:r>
      <w:r>
        <w:t xml:space="preserve"> </w:t>
      </w:r>
      <w:r>
        <w:rPr>
          <w:rFonts w:hint="eastAsia"/>
        </w:rPr>
        <w:t xml:space="preserve">当网络抖动或领导者失稳时易触发频繁视图切换，进而增加证书收集开销。</w:t>
      </w:r>
      <w:r>
        <w:t xml:space="preserve"> </w:t>
      </w:r>
      <w:r>
        <w:rPr>
          <w:rFonts w:hint="eastAsia"/>
        </w:rPr>
        <w:t xml:space="preserve">为此，链式</w:t>
      </w:r>
      <w:r>
        <w:t xml:space="preserve"> </w:t>
      </w:r>
      <w:r>
        <w:rPr>
          <w:rFonts w:hint="eastAsia"/>
        </w:rPr>
        <w:t xml:space="preserve">BFT（Chained</w:t>
      </w:r>
      <w:r>
        <w:t xml:space="preserve"> BFT, </w:t>
      </w:r>
      <w:r>
        <w:rPr>
          <w:rFonts w:hint="eastAsia"/>
        </w:rPr>
        <w:t xml:space="preserve">cBFT）作为替代范式被提出，</w:t>
      </w:r>
      <w:r>
        <w:t xml:space="preserve"> </w:t>
      </w:r>
      <w:r>
        <w:rPr>
          <w:rFonts w:hint="eastAsia"/>
        </w:rPr>
        <w:t xml:space="preserve">它将数十年</w:t>
      </w:r>
      <w:r>
        <w:t xml:space="preserve"> BFT </w:t>
      </w:r>
      <w:r>
        <w:rPr>
          <w:rFonts w:hint="eastAsia"/>
        </w:rPr>
        <w:t xml:space="preserve">研究与区块链工程实践相结合，被视为面向区块链的新一代</w:t>
      </w:r>
      <w:r>
        <w:t xml:space="preserve"> BFT </w:t>
      </w:r>
      <w:r>
        <w:rPr>
          <w:rFonts w:hint="eastAsia"/>
        </w:rPr>
        <w:t xml:space="preserve">方案。</w:t>
      </w:r>
    </w:p>
    <w:p>
      <w:pPr>
        <w:pStyle w:val="a"/>
        <w:ind w:firstLineChars="200"/>
      </w:pPr>
      <w:r>
        <w:rPr>
          <w:rFonts w:hint="eastAsia"/>
        </w:rPr>
        <w:t xml:space="preserve">链式</w:t>
      </w:r>
      <w:r>
        <w:t xml:space="preserve"> BFT </w:t>
      </w:r>
      <w:r>
        <w:rPr>
          <w:rFonts w:hint="eastAsia"/>
        </w:rPr>
        <w:t xml:space="preserve">的运行时间按连续视图（view）划分，每个视图由一个经选举产生的</w:t>
      </w:r>
      <w:r>
        <w:t xml:space="preserve"> Leader </w:t>
      </w:r>
      <w:r>
        <w:rPr>
          <w:rFonts w:hint="eastAsia"/>
        </w:rPr>
        <w:t xml:space="preserve">驱动。</w:t>
      </w:r>
      <w:r>
        <w:t xml:space="preserve"> </w:t>
      </w:r>
      <w:r>
        <w:rPr>
          <w:rFonts w:hint="eastAsia"/>
        </w:rPr>
        <w:t xml:space="preserve">与经典</w:t>
      </w:r>
      <w:r>
        <w:t xml:space="preserve"> PBFT </w:t>
      </w:r>
      <w:r>
        <w:rPr>
          <w:rFonts w:hint="eastAsia"/>
        </w:rPr>
        <w:t xml:space="preserve">中每个提案需经历</w:t>
      </w:r>
      <w:r>
        <w:t xml:space="preserve"> </w:t>
      </w:r>
      <w:r>
        <w:rPr>
          <w:i/>
          <w:iCs/>
        </w:rPr>
        <w:t xml:space="preserve">pre-prepare</w:t>
      </w:r>
      <w:r>
        <w:t xml:space="preserve">、</w:t>
      </w:r>
      <w:r>
        <w:rPr>
          <w:i/>
          <w:iCs/>
        </w:rPr>
        <w:t xml:space="preserve">prepare</w:t>
      </w:r>
      <w:r>
        <w:t xml:space="preserve">、</w:t>
      </w:r>
      <w:r>
        <w:rPr>
          <w:i/>
          <w:iCs/>
        </w:rPr>
        <w:t xml:space="preserve">commit</w:t>
      </w:r>
      <w:r>
        <w:t xml:space="preserve"> </w:t>
      </w:r>
      <w:r>
        <w:rPr>
          <w:rFonts w:hint="eastAsia"/>
        </w:rPr>
        <w:t xml:space="preserve">三阶段投票不同，</w:t>
      </w:r>
      <w:r>
        <w:t xml:space="preserve"> </w:t>
      </w:r>
      <w:r>
        <w:rPr>
          <w:rFonts w:hint="eastAsia"/>
        </w:rPr>
        <w:t xml:space="preserve">链式</w:t>
      </w:r>
      <w:r>
        <w:t xml:space="preserve"> BFT </w:t>
      </w:r>
      <w:r>
        <w:rPr>
          <w:rFonts w:hint="eastAsia"/>
        </w:rPr>
        <w:t xml:space="preserve">利用区块间的密码学哈希链接构成链式结构，使得对某一区块的投票同时隐含对其所有祖先区块的认可，</w:t>
      </w:r>
      <w:r>
        <w:t xml:space="preserve"> </w:t>
      </w:r>
      <w:r>
        <w:rPr>
          <w:rFonts w:hint="eastAsia"/>
        </w:rPr>
        <w:t xml:space="preserve">从而将多阶段投票压缩为统一的</w:t>
      </w:r>
      <w:r>
        <w:t xml:space="preserve"> Propose–Vote </w:t>
      </w:r>
      <w:r>
        <w:rPr>
          <w:rFonts w:hint="eastAsia"/>
        </w:rPr>
        <w:t xml:space="preserve">单阶段方案。</w:t>
      </w:r>
      <w:r>
        <w:t xml:space="preserve"> </w:t>
      </w:r>
      <w:r>
        <w:rPr>
          <w:rFonts w:hint="eastAsia"/>
        </w:rPr>
        <w:t xml:space="preserve">这一结构带来三方面收益：决策流水线化、消息类型更少、协议正确性推理更简洁。</w:t>
      </w:r>
      <w:r>
        <w:t xml:space="preserve"> </w:t>
      </w:r>
      <w:r>
        <w:rPr>
          <w:rFonts w:hint="eastAsia"/>
        </w:rPr>
        <w:t xml:space="preserve">需要指出的是，单阶段投票仅是流程层面的简化，协议安全性仍依赖连续</w:t>
      </w:r>
      <w:r>
        <w:t xml:space="preserve"> QC </w:t>
      </w:r>
      <w:r>
        <w:rPr>
          <w:rFonts w:hint="eastAsia"/>
        </w:rPr>
        <w:t xml:space="preserve">链的锁定约束，即</w:t>
      </w:r>
      <w:r>
        <w:t xml:space="preserve"> locked QC </w:t>
      </w:r>
      <w:r>
        <w:rPr>
          <w:rFonts w:hint="eastAsia"/>
        </w:rPr>
        <w:t xml:space="preserve">与</w:t>
      </w:r>
      <w:r>
        <w:t xml:space="preserve"> highQC </w:t>
      </w:r>
      <w:r>
        <w:rPr>
          <w:rFonts w:hint="eastAsia"/>
        </w:rPr>
        <w:t xml:space="preserve">的协同约束，以及视图切换不变量。</w:t>
      </w:r>
    </w:p>
    <w:p>
      <w:pPr>
        <w:pStyle w:val="a"/>
        <w:ind w:firstLineChars="200"/>
      </w:pPr>
      <w:r>
        <w:rPr>
          <w:rFonts w:hint="eastAsia"/>
        </w:rPr>
        <w:t xml:space="preserve">从机制上看，Gai</w:t>
      </w:r>
      <w:r>
        <w:t xml:space="preserve"> </w:t>
      </w:r>
      <w:r>
        <w:rPr>
          <w:rFonts w:hint="eastAsia"/>
        </w:rPr>
        <w:t xml:space="preserve">等将链式</w:t>
      </w:r>
      <w:r>
        <w:t xml:space="preserve"> BFT </w:t>
      </w:r>
      <w:r>
        <w:rPr>
          <w:rFonts w:hint="eastAsia"/>
        </w:rPr>
        <w:t xml:space="preserve">的副本动作抽象为提议（Proposing）、投票（Voting）、状态更新（State</w:t>
      </w:r>
      <w:r>
        <w:t xml:space="preserve"> </w:t>
      </w:r>
      <w:r>
        <w:rPr>
          <w:rFonts w:hint="eastAsia"/>
        </w:rPr>
        <w:t xml:space="preserve">Updating）与提交（Commit）四类规则。</w:t>
      </w:r>
      <w:r>
        <w:t xml:space="preserve"> </w:t>
      </w:r>
      <w:r>
        <w:rPr>
          <w:rFonts w:hint="eastAsia"/>
        </w:rPr>
        <w:t xml:space="preserve">每个视图中，Leader</w:t>
      </w:r>
      <w:r>
        <w:t xml:space="preserve"> </w:t>
      </w:r>
      <w:r>
        <w:rPr>
          <w:rFonts w:hint="eastAsia"/>
        </w:rPr>
        <w:t xml:space="preserve">按提议规则生成新区块并分发至网络；副本收到区块后按投票规则响应，并按状态更新规则维护本地状态。</w:t>
      </w:r>
      <w:r>
        <w:t xml:space="preserve"> </w:t>
      </w:r>
      <w:r>
        <w:rPr>
          <w:rFonts w:hint="eastAsia"/>
        </w:rPr>
        <w:t xml:space="preserve">当</w:t>
      </w:r>
      <w:r>
        <w:t xml:space="preserve"> </w:t>
      </w:r>
      <m:oMath>
        <m:r>
          <m:t>2</m:t>
        </m:r>
        <m:r>
          <m:t>f</m:t>
        </m:r>
        <m:r>
          <m:rPr>
            <m:sty m:val="p"/>
          </m:rPr>
          <m:t>+</m:t>
        </m:r>
        <m:r>
          <m:t>1</m:t>
        </m:r>
      </m:oMath>
      <w:r>
        <w:t xml:space="preserve"> </w:t>
      </w:r>
      <w:r>
        <w:rPr>
          <w:rFonts w:hint="eastAsia"/>
        </w:rPr>
        <w:t xml:space="preserve">份投票聚合为法定人数证书（Quorum</w:t>
      </w:r>
      <w:r>
        <w:t xml:space="preserve"> Certificate, </w:t>
      </w:r>
      <w:r>
        <w:rPr>
          <w:rFonts w:hint="eastAsia"/>
        </w:rPr>
        <w:t xml:space="preserve">QC）后，该区块即被视为已认证。</w:t>
      </w:r>
      <w:r>
        <w:t xml:space="preserve"> </w:t>
      </w:r>
      <w:r>
        <w:rPr>
          <w:rFonts w:hint="eastAsia"/>
        </w:rPr>
        <w:t xml:space="preserve">安全性与活性分别由投票规则与提交规则共同保证：前者要求仅对有效分支投票，后者要求满足连续</w:t>
      </w:r>
      <w:r>
        <w:t xml:space="preserve"> QC </w:t>
      </w:r>
      <w:r>
        <w:rPr>
          <w:rFonts w:hint="eastAsia"/>
        </w:rPr>
        <w:t xml:space="preserve">链条件后再提交。</w:t>
      </w:r>
    </w:p>
    <w:bookmarkEnd w:id="80"/>
    <w:bookmarkStart w:id="81" w:name="dag-bft-共识算法"/>
    <w:p>
      <w:pPr>
        <w:pStyle w:val="Heading3"/>
        <w:ind w:left="0"/>
      </w:pPr>
      <w:r>
        <w:t xml:space="preserve">DAG-BFT </w:t>
      </w:r>
      <w:r>
        <w:rPr>
          <w:rFonts w:hint="eastAsia"/>
        </w:rPr>
        <w:t xml:space="preserve">共识算法</w:t>
      </w:r>
    </w:p>
    <w:p>
      <w:pPr>
        <w:pStyle w:val="a"/>
        <w:ind w:firstLineChars="200"/>
      </w:pPr>
      <w:r>
        <w:rPr>
          <w:rFonts w:hint="eastAsia"/>
        </w:rPr>
        <w:t xml:space="preserve">链式</w:t>
      </w:r>
      <w:r>
        <w:t xml:space="preserve"> BFT </w:t>
      </w:r>
      <w:r>
        <w:rPr>
          <w:rFonts w:hint="eastAsia"/>
        </w:rPr>
        <w:t xml:space="preserve">的性能瓶颈并非共识逻辑本身，而在于</w:t>
      </w:r>
      <w:r>
        <w:t xml:space="preserve"> Leader </w:t>
      </w:r>
      <w:r>
        <w:rPr>
          <w:rFonts w:hint="eastAsia"/>
        </w:rPr>
        <w:t xml:space="preserve">单点承担数据传播的带宽限制</w:t>
      </w:r>
      <w:r>
        <w:rPr>
          <w:vertAlign w:val="superscript"/>
        </w:rPr>
        <w:t xml:space="preserve">[21]</w:t>
      </w:r>
      <w:r>
        <w:t xml:space="preserve">。</w:t>
      </w:r>
      <w:r>
        <w:t xml:space="preserve"> </w:t>
      </w:r>
      <w:r>
        <w:rPr>
          <w:rFonts w:hint="eastAsia"/>
        </w:rPr>
        <w:t xml:space="preserve">这一认知催生了</w:t>
      </w:r>
      <w:r>
        <w:t xml:space="preserve"> DAG-BFT </w:t>
      </w:r>
      <w:r>
        <w:rPr>
          <w:rFonts w:hint="eastAsia"/>
        </w:rPr>
        <w:t xml:space="preserve">范式：将高带宽的数据传播与低延迟的顺序决定从关键路径上解耦。</w:t>
      </w:r>
      <w:r>
        <w:t xml:space="preserve"> </w:t>
      </w:r>
      <w:r>
        <w:t xml:space="preserve">Narwhal </w:t>
      </w:r>
      <w:r>
        <w:rPr>
          <w:rFonts w:hint="eastAsia"/>
        </w:rPr>
        <w:t xml:space="preserve">系统率先提出该分离架构——所有验证者并行传播数据区块，共识层仅对少量元数据执行排序</w:t>
      </w:r>
      <w:r>
        <w:rPr>
          <w:vertAlign w:val="superscript"/>
        </w:rPr>
        <w:t xml:space="preserve">[19]</w:t>
      </w:r>
      <w:r>
        <w:t xml:space="preserve">。</w:t>
      </w:r>
    </w:p>
    <w:p>
      <w:pPr>
        <w:pStyle w:val="a"/>
        <w:ind w:firstLineChars="200"/>
      </w:pPr>
      <w:r>
        <w:rPr>
          <w:rFonts w:hint="eastAsia"/>
        </w:rPr>
        <w:t xml:space="preserve">在</w:t>
      </w:r>
      <w:r>
        <w:t xml:space="preserve"> DAG-BFT </w:t>
      </w:r>
      <w:r>
        <w:rPr>
          <w:rFonts w:hint="eastAsia"/>
        </w:rPr>
        <w:t xml:space="preserve">协议中，顶点对应提案，边对应投票，法定人数交集性质（quorum</w:t>
      </w:r>
      <w:r>
        <w:t xml:space="preserve"> </w:t>
      </w:r>
      <w:r>
        <w:rPr>
          <w:rFonts w:hint="eastAsia"/>
        </w:rPr>
        <w:t xml:space="preserve">intersection）保证验证者可对所有</w:t>
      </w:r>
      <w:r>
        <w:t xml:space="preserve"> DAG </w:t>
      </w:r>
      <w:r>
        <w:rPr>
          <w:rFonts w:hint="eastAsia"/>
        </w:rPr>
        <w:t xml:space="preserve">顶点达成一致排序。</w:t>
      </w:r>
      <w:r>
        <w:t xml:space="preserve"> </w:t>
      </w:r>
      <w:r>
        <w:rPr>
          <w:rFonts w:hint="eastAsia"/>
        </w:rPr>
        <w:t xml:space="preserve">该本地排序的成立前提是传播层已保证一致交付与非分叉，</w:t>
      </w:r>
      <w:r>
        <w:t xml:space="preserve"> </w:t>
      </w:r>
      <w:r>
        <w:rPr>
          <w:rFonts w:hint="eastAsia"/>
        </w:rPr>
        <w:t xml:space="preserve">在此基础上排序仅需本地计算而无额外通信开销，DAG-BFT</w:t>
      </w:r>
      <w:r>
        <w:t xml:space="preserve"> </w:t>
      </w:r>
      <w:r>
        <w:rPr>
          <w:rFonts w:hint="eastAsia"/>
        </w:rPr>
        <w:t xml:space="preserve">因此在吞吐量上具有天然优势。</w:t>
      </w:r>
      <w:r>
        <w:t xml:space="preserve"> </w:t>
      </w:r>
      <w:r>
        <w:rPr>
          <w:rFonts w:hint="eastAsia"/>
        </w:rPr>
        <w:t xml:space="preserve">具体而言，验证者可并行发布区块，区块以祖先引用边连接为</w:t>
      </w:r>
      <w:r>
        <w:t xml:space="preserve"> DAG </w:t>
      </w:r>
      <w:r>
        <w:rPr>
          <w:rFonts w:hint="eastAsia"/>
        </w:rPr>
        <w:t xml:space="preserve">结构；</w:t>
      </w:r>
      <w:r>
        <w:t xml:space="preserve"> </w:t>
      </w:r>
      <w:r>
        <w:rPr>
          <w:rFonts w:hint="eastAsia"/>
        </w:rPr>
        <w:t xml:space="preserve">系统随后按确定性规则对公共</w:t>
      </w:r>
      <w:r>
        <w:t xml:space="preserve"> DAG </w:t>
      </w:r>
      <w:r>
        <w:rPr>
          <w:rFonts w:hint="eastAsia"/>
        </w:rPr>
        <w:t xml:space="preserve">视图执行线性化，得到最终提交顺序。</w:t>
      </w:r>
    </w:p>
    <w:p>
      <w:pPr>
        <w:pStyle w:val="a"/>
        <w:ind w:firstLineChars="200"/>
      </w:pPr>
      <w:r>
        <w:t xml:space="preserve">DAG-BFT </w:t>
      </w:r>
      <w:r>
        <w:rPr>
          <w:rFonts w:hint="eastAsia"/>
        </w:rPr>
        <w:t xml:space="preserve">的成立前提是：传播层需保证一致交付与非分叉，排序层需保证同一公共视图上的确定性线性化。若两者同时满足，则协议可在并行提案条件下实现安全提交。</w:t>
      </w:r>
    </w:p>
    <w:bookmarkEnd w:id="81"/>
    <w:bookmarkStart w:id="94" w:name="subsec:rbc_cbc"/>
    <w:p>
      <w:pPr>
        <w:pStyle w:val="Heading3"/>
        <w:ind w:left="0"/>
      </w:pPr>
      <w:r>
        <w:rPr>
          <w:rFonts w:hint="eastAsia"/>
        </w:rPr>
        <w:t xml:space="preserve">一致广播与可靠广播</w:t>
      </w:r>
    </w:p>
    <w:p>
      <w:pPr>
        <w:pStyle w:val="a"/>
        <w:ind w:firstLineChars="200"/>
      </w:pPr>
      <w:r>
        <w:rPr>
          <w:rFonts w:hint="eastAsia"/>
        </w:rPr>
        <w:t xml:space="preserve">传播层需要回答”某条提案消息如何被一致交付”这一问题，并为排序/提交层提供不分叉的公共视图。</w:t>
      </w:r>
      <w:r>
        <w:t xml:space="preserve"> </w:t>
      </w:r>
      <w:r>
        <w:rPr>
          <w:rFonts w:hint="eastAsia"/>
        </w:rPr>
        <w:t xml:space="preserve">实践中常用一致广播（Consistent</w:t>
      </w:r>
      <w:r>
        <w:t xml:space="preserve"> Broadcast, </w:t>
      </w:r>
      <w:r>
        <w:rPr>
          <w:rFonts w:hint="eastAsia"/>
        </w:rPr>
        <w:t xml:space="preserve">CBC）与可靠广播（Reliable</w:t>
      </w:r>
      <w:r>
        <w:t xml:space="preserve"> Broadcast, </w:t>
      </w:r>
      <w:r>
        <w:rPr>
          <w:rFonts w:hint="eastAsia"/>
        </w:rPr>
        <w:t xml:space="preserve">RBC）两类机制。</w:t>
      </w:r>
      <w:r>
        <w:t xml:space="preserve"> </w:t>
      </w:r>
      <w:r>
        <w:t xml:space="preserve">CBC </w:t>
      </w:r>
      <w:r>
        <w:rPr>
          <w:rFonts w:hint="eastAsia"/>
        </w:rPr>
        <w:t xml:space="preserve">以较低通信开销保证同槽位不分叉；RBC</w:t>
      </w:r>
      <w:r>
        <w:t xml:space="preserve"> </w:t>
      </w:r>
      <w:r>
        <w:rPr>
          <w:rFonts w:hint="eastAsia"/>
        </w:rPr>
        <w:t xml:space="preserve">在</w:t>
      </w:r>
      <w:r>
        <w:t xml:space="preserve"> CBC </w:t>
      </w:r>
      <w:r>
        <w:rPr>
          <w:rFonts w:hint="eastAsia"/>
        </w:rPr>
        <w:t xml:space="preserve">基础上增加全局交付保证，但需额外通信步。</w:t>
      </w:r>
      <w:r>
        <w:t xml:space="preserve"> </w:t>
      </w:r>
      <w:r>
        <w:rPr>
          <w:rFonts w:hint="eastAsia"/>
        </w:rPr>
        <w:t xml:space="preserve">本节按从弱到强的顺序依次介绍两类原语的定义与实现。</w:t>
      </w:r>
    </w:p>
    <w:bookmarkStart w:id="87" w:name="一致广播cbc定义与实现"/>
    <w:p>
      <w:pPr>
        <w:pStyle w:val="Heading5"/>
        <w:ind w:firstLineChars="200"/>
      </w:pPr>
      <w:r>
        <w:t>(1) 一致广播（CBC）定义与实现</w:t>
      </w:r>
    </w:p>
    <w:p>
      <w:pPr>
        <w:pStyle w:val="a"/>
        <w:ind w:firstLineChars="200"/>
      </w:pPr>
      <w:r>
        <w:rPr>
          <w:rFonts w:hint="eastAsia"/>
        </w:rPr>
        <w:t xml:space="preserve">在部分副本可能表现为拜占庭行为的系统中，常规广播无法保证所有诚实副本交付一致数据，</w:t>
      </w:r>
      <w:r>
        <w:t xml:space="preserve"> </w:t>
      </w:r>
      <w:r>
        <w:rPr>
          <w:rFonts w:hint="eastAsia"/>
        </w:rPr>
        <w:t xml:space="preserve">原因在于拜占庭广播者可对不同副本发送不同消息，即</w:t>
      </w:r>
      <w:r>
        <w:t xml:space="preserve"> equivocation。</w:t>
      </w:r>
      <w:r>
        <w:t xml:space="preserve"> </w:t>
      </w:r>
      <w:r>
        <w:rPr>
          <w:rFonts w:hint="eastAsia"/>
        </w:rPr>
        <w:t xml:space="preserve">为解决该问题，CBC</w:t>
      </w:r>
      <w:r>
        <w:t xml:space="preserve"> </w:t>
      </w:r>
      <w:r>
        <w:rPr>
          <w:rFonts w:hint="eastAsia"/>
        </w:rPr>
        <w:t xml:space="preserve">被提出，</w:t>
      </w:r>
      <w:r>
        <w:t xml:space="preserve"> </w:t>
      </w:r>
      <w:r>
        <w:rPr>
          <w:rFonts w:hint="eastAsia"/>
        </w:rPr>
        <w:t xml:space="preserve">其定义由以下三个性质刻画：</w:t>
      </w:r>
    </w:p>
    <w:p>
      <w:pPr>
        <w:numPr>
          <w:ilvl w:val="0"/>
          <w:numId w:val="1001"/>
        </w:numPr>
      </w:pPr>
      <w:r>
        <w:rPr>
          <w:rFonts w:hint="eastAsia"/>
        </w:rPr>
        <w:t xml:space="preserve">Consistency：若两个诚实副本分别交付数据</w:t>
      </w:r>
      <w:r>
        <w:t xml:space="preserve"> </w:t>
      </w:r>
      <m:oMath>
        <m:r>
          <m:t>d</m:t>
        </m:r>
      </m:oMath>
      <w:r>
        <w:t xml:space="preserve"> </w:t>
      </w:r>
      <w:r>
        <w:rPr>
          <w:rFonts w:hint="eastAsia"/>
        </w:rPr>
        <w:t xml:space="preserve">与</w:t>
      </w:r>
      <w:r>
        <w:t xml:space="preserve"> </w:t>
      </w:r>
      <m:oMath>
        <m:sSup>
          <m:e>
            <m:r>
              <m:t>d</m:t>
            </m:r>
          </m:e>
          <m:sup>
            <m:r>
              <m:rPr>
                <m:sty m:val="p"/>
              </m:rPr>
              <m:t>′</m:t>
            </m:r>
          </m:sup>
        </m:sSup>
      </m:oMath>
      <w:r>
        <w:rPr>
          <w:rFonts w:hint="eastAsia"/>
        </w:rPr>
        <w:t xml:space="preserve">，则</w:t>
      </w:r>
      <w:r>
        <w:t xml:space="preserve"> </w:t>
      </w:r>
      <m:oMath>
        <m:r>
          <m:t>d</m:t>
        </m:r>
        <m:r>
          <m:rPr>
            <m:sty m:val="p"/>
          </m:rPr>
          <m:t>=</m:t>
        </m:r>
        <m:sSup>
          <m:e>
            <m:r>
              <m:t>d</m:t>
            </m:r>
          </m:e>
          <m:sup>
            <m:r>
              <m:rPr>
                <m:sty m:val="p"/>
              </m:rPr>
              <m:t>′</m:t>
            </m:r>
          </m:sup>
        </m:sSup>
      </m:oMath>
      <w:r>
        <w:t xml:space="preserve">。</w:t>
      </w:r>
    </w:p>
    <w:p>
      <w:pPr>
        <w:numPr>
          <w:ilvl w:val="0"/>
          <w:numId w:val="1001"/>
        </w:numPr>
      </w:pPr>
      <w:r>
        <w:rPr>
          <w:rFonts w:hint="eastAsia"/>
        </w:rPr>
        <w:t xml:space="preserve">Validity：若广播者为诚实节点且广播数据</w:t>
      </w:r>
      <w:r>
        <w:t xml:space="preserve"> </w:t>
      </w:r>
      <m:oMath>
        <m:r>
          <m:t>d</m:t>
        </m:r>
      </m:oMath>
      <w:r>
        <w:rPr>
          <w:rFonts w:hint="eastAsia"/>
        </w:rPr>
        <w:t xml:space="preserve">，则每个诚实副本最终都将交付</w:t>
      </w:r>
      <w:r>
        <w:t xml:space="preserve"> </w:t>
      </w:r>
      <m:oMath>
        <m:r>
          <m:t>d</m:t>
        </m:r>
      </m:oMath>
      <w:r>
        <w:t xml:space="preserve">。</w:t>
      </w:r>
    </w:p>
    <w:p>
      <w:pPr>
        <w:numPr>
          <w:ilvl w:val="0"/>
          <w:numId w:val="1001"/>
        </w:numPr>
      </w:pPr>
      <w:r>
        <w:rPr>
          <w:rFonts w:hint="eastAsia"/>
        </w:rPr>
        <w:t xml:space="preserve">Integrity：每个诚实副本至多交付一次数据。</w:t>
      </w:r>
    </w:p>
    <w:p>
      <w:pPr>
        <w:pStyle w:val="a"/>
        <w:ind w:firstLineChars="200"/>
      </w:pPr>
      <w:r>
        <w:rPr>
          <w:rFonts w:hint="eastAsia"/>
        </w:rPr>
        <w:t xml:space="preserve">实现层面上，CBC</w:t>
      </w:r>
      <w:r>
        <w:t xml:space="preserve"> </w:t>
      </w:r>
      <w:r>
        <w:rPr>
          <w:rFonts w:hint="eastAsia"/>
        </w:rPr>
        <w:t xml:space="preserve">可通过两个通信步完成，其消息传播流程如图</w:t>
      </w:r>
      <w:r>
        <w:t xml:space="preserve"/>
      </w:r>
      <w:r>
        <w:t xml:space="preserve">2-2</w:t>
      </w:r>
      <w:r>
        <w:rPr>
          <w:rFonts w:hint="eastAsia"/>
        </w:rPr>
        <w:t xml:space="preserve">所示。</w:t>
      </w:r>
      <w:r>
        <w:t xml:space="preserve"> </w:t>
      </w:r>
      <w:r>
        <w:rPr>
          <w:rFonts w:hint="eastAsia"/>
        </w:rPr>
        <w:t xml:space="preserve">第一步，发送者向所有副本广播</w:t>
      </w:r>
      <w:r>
        <w:t xml:space="preserve"> </w:t>
      </w:r>
      <m:oMath>
        <m:r>
          <m:rPr>
            <m:sty m:val="p"/>
          </m:rPr>
          <m:t>⟨</m:t>
        </m:r>
        <m:r>
          <m:rPr>
            <m:sty m:val="p"/>
          </m:rPr>
          <m:t>V</m:t>
        </m:r>
        <m:r>
          <m:rPr>
            <m:sty m:val="p"/>
          </m:rPr>
          <m:t>A</m:t>
        </m:r>
        <m:r>
          <m:rPr>
            <m:sty m:val="p"/>
          </m:rPr>
          <m:t>L</m:t>
        </m:r>
        <m:r>
          <m:rPr>
            <m:sty m:val="p"/>
          </m:rPr>
          <m:t>,</m:t>
        </m:r>
        <m:r>
          <m:t>B</m:t>
        </m:r>
        <m:r>
          <m:rPr>
            <m:sty m:val="p"/>
          </m:rPr>
          <m:t>⟩</m:t>
        </m:r>
      </m:oMath>
      <w:r>
        <w:rPr>
          <w:rFonts w:hint="eastAsia"/>
        </w:rPr>
        <w:t xml:space="preserve">；</w:t>
      </w:r>
      <w:r>
        <w:t xml:space="preserve"> </w:t>
      </w:r>
      <w:r>
        <w:rPr>
          <w:rFonts w:hint="eastAsia"/>
        </w:rPr>
        <w:t xml:space="preserve">第二步，接收者验证后转发</w:t>
      </w:r>
      <w:r>
        <w:t xml:space="preserve"> </w:t>
      </w:r>
      <m:oMath>
        <m:r>
          <m:rPr>
            <m:sty m:val="p"/>
          </m:rPr>
          <m:t>⟨</m:t>
        </m:r>
        <m:r>
          <m:rPr>
            <m:sty m:val="p"/>
          </m:rPr>
          <m:t>E</m:t>
        </m:r>
        <m:r>
          <m:rPr>
            <m:sty m:val="p"/>
          </m:rPr>
          <m:t>C</m:t>
        </m:r>
        <m:r>
          <m:rPr>
            <m:sty m:val="p"/>
          </m:rPr>
          <m:t>H</m:t>
        </m:r>
        <m:r>
          <m:rPr>
            <m:sty m:val="p"/>
          </m:rPr>
          <m:t>O</m:t>
        </m:r>
        <m:r>
          <m:rPr>
            <m:sty m:val="p"/>
          </m:rPr>
          <m:t>,</m:t>
        </m:r>
        <m:r>
          <m:t>B</m:t>
        </m:r>
        <m:r>
          <m:rPr>
            <m:sty m:val="p"/>
          </m:rPr>
          <m:t>⟩</m:t>
        </m:r>
      </m:oMath>
      <w:r>
        <w:t xml:space="preserve">。</w:t>
      </w:r>
      <w:r>
        <w:t xml:space="preserve"> </w:t>
      </w:r>
      <w:r>
        <w:rPr>
          <w:rFonts w:hint="eastAsia"/>
        </w:rPr>
        <w:t xml:space="preserve">当某节点对同一消息收集到不少于</w:t>
      </w:r>
      <w:r>
        <w:t xml:space="preserve"> </w:t>
      </w:r>
      <m:oMath>
        <m:r>
          <m:rPr>
            <m:sty m:val="p"/>
          </m:rPr>
          <m:t>(</m:t>
        </m:r>
        <m:r>
          <m:t>n</m:t>
        </m:r>
        <m:r>
          <m:rPr>
            <m:sty m:val="p"/>
          </m:rPr>
          <m:t>−</m:t>
        </m:r>
        <m:r>
          <m:t>f</m:t>
        </m:r>
        <m:r>
          <m:rPr>
            <m:sty m:val="p"/>
          </m:rPr>
          <m:t>)</m:t>
        </m:r>
      </m:oMath>
      <w:r>
        <w:t xml:space="preserve"> </w:t>
      </w:r>
      <w:r>
        <w:rPr>
          <w:rFonts w:hint="eastAsia"/>
        </w:rPr>
        <w:t xml:space="preserve">份</w:t>
      </w:r>
      <w:r>
        <w:t xml:space="preserve"> </w:t>
      </w:r>
      <m:oMath>
        <m:r>
          <m:rPr>
            <m:sty m:val="p"/>
          </m:rPr>
          <m:t>E</m:t>
        </m:r>
        <m:r>
          <m:rPr>
            <m:sty m:val="p"/>
          </m:rPr>
          <m:t>C</m:t>
        </m:r>
        <m:r>
          <m:rPr>
            <m:sty m:val="p"/>
          </m:rPr>
          <m:t>H</m:t>
        </m:r>
        <m:r>
          <m:rPr>
            <m:sty m:val="p"/>
          </m:rPr>
          <m:t>O</m:t>
        </m:r>
      </m:oMath>
      <w:r>
        <w:t xml:space="preserve"> </w:t>
      </w:r>
      <w:r>
        <w:rPr>
          <w:rFonts w:hint="eastAsia"/>
        </w:rPr>
        <w:t xml:space="preserve">或等价阈值证据时，</w:t>
      </w:r>
      <w:r>
        <w:t xml:space="preserve"> </w:t>
      </w:r>
      <w:r>
        <w:rPr>
          <w:rFonts w:hint="eastAsia"/>
        </w:rPr>
        <w:t xml:space="preserve">即可生成该消息的可验证交付证据并标记为可交付。</w:t>
      </w:r>
      <w:r>
        <w:t xml:space="preserve"> </w:t>
      </w:r>
      <w:r>
        <w:rPr>
          <w:rFonts w:hint="eastAsia"/>
        </w:rPr>
        <w:t xml:space="preserve">需要强调的是，CBC</w:t>
      </w:r>
      <w:r>
        <w:t xml:space="preserve"> </w:t>
      </w:r>
      <w:r>
        <w:rPr>
          <w:rFonts w:hint="eastAsia"/>
        </w:rPr>
        <w:t xml:space="preserve">并不强制所有诚实节点在同一时刻完成交付；</w:t>
      </w:r>
      <w:r>
        <w:t xml:space="preserve"> </w:t>
      </w:r>
      <w:r>
        <w:rPr>
          <w:rFonts w:hint="eastAsia"/>
        </w:rPr>
        <w:t xml:space="preserve">未到达的祖先依赖可通过后续拉取与闭包检索补齐，</w:t>
      </w:r>
      <w:r>
        <w:t xml:space="preserve"> </w:t>
      </w:r>
      <w:r>
        <w:rPr>
          <w:rFonts w:hint="eastAsia"/>
        </w:rPr>
        <w:t xml:space="preserve">并借助</w:t>
      </w:r>
      <w:r>
        <w:t xml:space="preserve"> DAG </w:t>
      </w:r>
      <w:r>
        <w:rPr>
          <w:rFonts w:hint="eastAsia"/>
        </w:rPr>
        <w:t xml:space="preserve">的父引用依赖自然形成收敛。</w:t>
      </w:r>
    </w:p>
    <w:bookmarkStart w:id="86" w:name="fig:cbc"/>
    <w:tbl>
      <w:tblPr>
        <w:tblStyle w:val="FigureTable"/>
        <w:tblW w:type="auto" w:w="0"/>
        <w:jc w:val="center"/>
        <w:tblLook w:firstRow="0" w:lastRow="0" w:firstColumn="0" w:lastColumn="0"/>
      </w:tblPr>
      <w:tblGrid>
        <w:gridCol w:w="7920"/>
      </w:tblGrid>
      <w:tr>
        <w:tc>
          <w:tcPr/>
          <w:p>
            <w:pPr>
              <w:jc w:val="center"/>
            </w:pPr>
            <w:r>
              <w:drawing>
                <wp:inline>
                  <wp:extent cx="3267710" cy="2800894"/>
                  <wp:effectExtent b="0" l="0" r="0" t="0"/>
                  <wp:docPr descr="image" title="" id="83" name="Picture"/>
                  <a:graphic>
                    <a:graphicData uri="http://schemas.openxmlformats.org/drawingml/2006/picture">
                      <pic:pic>
                        <pic:nvPicPr>
                          <pic:cNvPr descr="tikz/ch3_cbc_broadcast.pdf" id="84" name="Picture"/>
                          <pic:cNvPicPr>
                            <a:picLocks noChangeArrowheads="1" noChangeAspect="1"/>
                          </pic:cNvPicPr>
                        </pic:nvPicPr>
                        <pic:blipFill>
                          <a:blip r:embed="rId82"/>
                          <a:stretch>
                            <a:fillRect/>
                          </a:stretch>
                        </pic:blipFill>
                        <pic:spPr bwMode="auto">
                          <a:xfrm>
                            <a:off x="0" y="0"/>
                            <a:ext cx="3267710" cy="2800894"/>
                          </a:xfrm>
                          <a:prstGeom prst="rect">
                            <a:avLst/>
                          </a:prstGeom>
                          <a:noFill/>
                          <a:ln w="9525">
                            <a:noFill/>
                            <a:headEnd/>
                            <a:tailEnd/>
                          </a:ln>
                        </pic:spPr>
                      </pic:pic>
                    </a:graphicData>
                  </a:graphic>
                </wp:inline>
              </w:drawing>
            </w:r>
            <w:r>
              <w:t xml:space="preserve"> </w:t>
            </w:r>
            <w:bookmarkStart w:id="85" w:name="fig:cbc"/>
            <w:bookmarkEnd w:id="85"/>
          </w:p>
        </w:tc>
      </w:tr>
    </w:tbl>
    <w:p>
      <w:pPr>
        <w:pStyle w:val="a"/>
        <w:jc w:val="center"/>
        <w:keepLines/>
        <w:keepNext/>
      </w:pPr>
      <w:r>
        <w:t>图2-2 CBC一致广播机制</w:t>
      </w:r>
    </w:p>
    <w:p>
      <w:pPr>
        <w:pStyle w:val="a"/>
        <w:jc w:val="center"/>
        <w:keepLines/>
      </w:pPr>
      <w:r>
        <w:t>Figure 2-2 CBC Consistent Broadcast Mechanism</w:t>
      </w:r>
    </w:p>
    <w:bookmarkEnd w:id="86"/>
    <w:bookmarkEnd w:id="87"/>
    <w:bookmarkStart w:id="93" w:name="可靠广播rbc定义与实现"/>
    <w:p>
      <w:pPr>
        <w:pStyle w:val="Heading5"/>
        <w:ind w:firstLineChars="200"/>
      </w:pPr>
      <w:r>
        <w:t>(2) 可靠广播（RBC）定义与实现</w:t>
      </w:r>
    </w:p>
    <w:p>
      <w:pPr>
        <w:pStyle w:val="a"/>
        <w:ind w:firstLineChars="200"/>
      </w:pPr>
      <w:r>
        <w:rPr>
          <w:rFonts w:hint="eastAsia"/>
        </w:rPr>
        <w:t xml:space="preserve">上述</w:t>
      </w:r>
      <w:r>
        <w:t xml:space="preserve"> CBC </w:t>
      </w:r>
      <w:r>
        <w:rPr>
          <w:rFonts w:hint="eastAsia"/>
        </w:rPr>
        <w:t xml:space="preserve">保证了</w:t>
      </w:r>
      <w:r>
        <w:t xml:space="preserve"> </w:t>
      </w:r>
      <w:r>
        <w:rPr>
          <w:rFonts w:hint="eastAsia"/>
        </w:rPr>
        <w:t xml:space="preserve">Consistency，即诚实副本不会对同一槽位交付不同数据，但缺少</w:t>
      </w:r>
      <w:r>
        <w:t xml:space="preserve"> Totality </w:t>
      </w:r>
      <w:r>
        <w:rPr>
          <w:rFonts w:hint="eastAsia"/>
        </w:rPr>
        <w:t xml:space="preserve">保证——某些诚实副本可能交付了数据，而其余诚实副本始终未收到。</w:t>
      </w:r>
      <w:r>
        <w:t xml:space="preserve"> </w:t>
      </w:r>
      <w:r>
        <w:t xml:space="preserve">RBC </w:t>
      </w:r>
      <w:r>
        <w:rPr>
          <w:rFonts w:hint="eastAsia"/>
        </w:rPr>
        <w:t xml:space="preserve">在</w:t>
      </w:r>
      <w:r>
        <w:t xml:space="preserve"> CBC </w:t>
      </w:r>
      <w:r>
        <w:rPr>
          <w:rFonts w:hint="eastAsia"/>
        </w:rPr>
        <w:t xml:space="preserve">的三个性质之上补充</w:t>
      </w:r>
      <w:r>
        <w:t xml:space="preserve"> </w:t>
      </w:r>
      <w:r>
        <w:rPr>
          <w:rFonts w:hint="eastAsia"/>
        </w:rPr>
        <w:t xml:space="preserve">Totality，从而将"部分交付"提升为"全局交付"：</w:t>
      </w:r>
    </w:p>
    <w:p>
      <w:pPr>
        <w:numPr>
          <w:ilvl w:val="0"/>
          <w:numId w:val="1002"/>
        </w:numPr>
      </w:pPr>
      <w:r>
        <w:rPr>
          <w:rFonts w:hint="eastAsia"/>
        </w:rPr>
        <w:t xml:space="preserve">Totality：若某诚实副本交付了数据</w:t>
      </w:r>
      <w:r>
        <w:t xml:space="preserve"> </w:t>
      </w:r>
      <m:oMath>
        <m:r>
          <m:t>d</m:t>
        </m:r>
      </m:oMath>
      <w:r>
        <w:rPr>
          <w:rFonts w:hint="eastAsia"/>
        </w:rPr>
        <w:t xml:space="preserve">，则所有诚实副本最终都将交付</w:t>
      </w:r>
      <w:r>
        <w:t xml:space="preserve"> </w:t>
      </w:r>
      <m:oMath>
        <m:r>
          <m:t>d</m:t>
        </m:r>
      </m:oMath>
      <w:r>
        <w:t xml:space="preserve">。</w:t>
      </w:r>
    </w:p>
    <w:p>
      <w:pPr>
        <w:pStyle w:val="a"/>
        <w:ind w:firstLineChars="200"/>
      </w:pPr>
      <w:r>
        <w:rPr>
          <w:rFonts w:hint="eastAsia"/>
        </w:rPr>
        <w:t xml:space="preserve">实现层面上，RBC</w:t>
      </w:r>
      <w:r>
        <w:t xml:space="preserve"> </w:t>
      </w:r>
      <w:r>
        <w:rPr>
          <w:rFonts w:hint="eastAsia"/>
        </w:rPr>
        <w:t xml:space="preserve">在</w:t>
      </w:r>
      <w:r>
        <w:t xml:space="preserve"> CBC </w:t>
      </w:r>
      <w:r>
        <w:rPr>
          <w:rFonts w:hint="eastAsia"/>
        </w:rPr>
        <w:t xml:space="preserve">之上额外增加一轮广播，共需三个通信步，其消息传播流程如图</w:t>
      </w:r>
      <w:r>
        <w:t xml:space="preserve"/>
      </w:r>
      <w:r>
        <w:t xml:space="preserve">2-3</w:t>
      </w:r>
      <w:r>
        <w:rPr>
          <w:rFonts w:hint="eastAsia"/>
        </w:rPr>
        <w:t xml:space="preserve">所示。</w:t>
      </w:r>
      <w:r>
        <w:t xml:space="preserve"> </w:t>
      </w:r>
      <w:r>
        <w:rPr>
          <w:rFonts w:hint="eastAsia"/>
        </w:rPr>
        <w:t xml:space="preserve">经典</w:t>
      </w:r>
      <w:r>
        <w:t xml:space="preserve"> Bracha-RBC </w:t>
      </w:r>
      <w:r>
        <w:rPr>
          <w:rFonts w:hint="eastAsia"/>
        </w:rPr>
        <w:t xml:space="preserve">采用三阶段流程：发送者先广播</w:t>
      </w:r>
      <w:r>
        <w:t xml:space="preserve"> </w:t>
      </w:r>
      <m:oMath>
        <m:r>
          <m:rPr>
            <m:sty m:val="p"/>
          </m:rPr>
          <m:t>⟨</m:t>
        </m:r>
        <m:r>
          <m:rPr>
            <m:sty m:val="p"/>
          </m:rPr>
          <m:t>V</m:t>
        </m:r>
        <m:r>
          <m:rPr>
            <m:sty m:val="p"/>
          </m:rPr>
          <m:t>A</m:t>
        </m:r>
        <m:r>
          <m:rPr>
            <m:sty m:val="p"/>
          </m:rPr>
          <m:t>L</m:t>
        </m:r>
        <m:r>
          <m:rPr>
            <m:sty m:val="p"/>
          </m:rPr>
          <m:t>,</m:t>
        </m:r>
        <m:r>
          <m:t>m</m:t>
        </m:r>
        <m:r>
          <m:rPr>
            <m:sty m:val="p"/>
          </m:rPr>
          <m:t>⟩</m:t>
        </m:r>
      </m:oMath>
      <w:r>
        <w:rPr>
          <w:rFonts w:hint="eastAsia"/>
        </w:rPr>
        <w:t xml:space="preserve">，接收者验证后转发</w:t>
      </w:r>
      <w:r>
        <w:t xml:space="preserve"> </w:t>
      </w:r>
      <m:oMath>
        <m:r>
          <m:rPr>
            <m:sty m:val="p"/>
          </m:rPr>
          <m:t>⟨</m:t>
        </m:r>
        <m:r>
          <m:rPr>
            <m:sty m:val="p"/>
          </m:rPr>
          <m:t>E</m:t>
        </m:r>
        <m:r>
          <m:rPr>
            <m:sty m:val="p"/>
          </m:rPr>
          <m:t>C</m:t>
        </m:r>
        <m:r>
          <m:rPr>
            <m:sty m:val="p"/>
          </m:rPr>
          <m:t>H</m:t>
        </m:r>
        <m:r>
          <m:rPr>
            <m:sty m:val="p"/>
          </m:rPr>
          <m:t>O</m:t>
        </m:r>
        <m:r>
          <m:rPr>
            <m:sty m:val="p"/>
          </m:rPr>
          <m:t>,</m:t>
        </m:r>
        <m:r>
          <m:t>m</m:t>
        </m:r>
        <m:r>
          <m:rPr>
            <m:sty m:val="p"/>
          </m:rPr>
          <m:t>⟩</m:t>
        </m:r>
      </m:oMath>
      <w:r>
        <w:rPr>
          <w:rFonts w:hint="eastAsia"/>
        </w:rPr>
        <w:t xml:space="preserve">，随后进入</w:t>
      </w:r>
      <w:r>
        <w:t xml:space="preserve"> </w:t>
      </w:r>
      <m:oMath>
        <m:r>
          <m:rPr>
            <m:sty m:val="p"/>
          </m:rPr>
          <m:t>⟨</m:t>
        </m:r>
        <m:r>
          <m:rPr>
            <m:sty m:val="p"/>
          </m:rPr>
          <m:t>R</m:t>
        </m:r>
        <m:r>
          <m:rPr>
            <m:sty m:val="p"/>
          </m:rPr>
          <m:t>E</m:t>
        </m:r>
        <m:r>
          <m:rPr>
            <m:sty m:val="p"/>
          </m:rPr>
          <m:t>A</m:t>
        </m:r>
        <m:r>
          <m:rPr>
            <m:sty m:val="p"/>
          </m:rPr>
          <m:t>D</m:t>
        </m:r>
        <m:r>
          <m:rPr>
            <m:sty m:val="p"/>
          </m:rPr>
          <m:t>Y</m:t>
        </m:r>
        <m:r>
          <m:rPr>
            <m:sty m:val="p"/>
          </m:rPr>
          <m:t>,</m:t>
        </m:r>
        <m:r>
          <m:t>m</m:t>
        </m:r>
        <m:r>
          <m:rPr>
            <m:sty m:val="p"/>
          </m:rPr>
          <m:t>⟩</m:t>
        </m:r>
      </m:oMath>
      <w:r>
        <w:t xml:space="preserve"> </w:t>
      </w:r>
      <w:r>
        <w:rPr>
          <w:rFonts w:hint="eastAsia"/>
        </w:rPr>
        <w:t xml:space="preserve">阶段。</w:t>
      </w:r>
      <w:r>
        <w:t xml:space="preserve"> </w:t>
      </w:r>
      <w:r>
        <w:rPr>
          <w:rFonts w:hint="eastAsia"/>
        </w:rPr>
        <w:t xml:space="preserve">当某副本收集到不少于</w:t>
      </w:r>
      <w:r>
        <w:t xml:space="preserve"> </w:t>
      </w:r>
      <m:oMath>
        <m:r>
          <m:rPr>
            <m:sty m:val="p"/>
          </m:rPr>
          <m:t>(</m:t>
        </m:r>
        <m:r>
          <m:t>n</m:t>
        </m:r>
        <m:r>
          <m:rPr>
            <m:sty m:val="p"/>
          </m:rPr>
          <m:t>−</m:t>
        </m:r>
        <m:r>
          <m:t>f</m:t>
        </m:r>
        <m:r>
          <m:rPr>
            <m:sty m:val="p"/>
          </m:rPr>
          <m:t>)</m:t>
        </m:r>
      </m:oMath>
      <w:r>
        <w:t xml:space="preserve"> </w:t>
      </w:r>
      <w:r>
        <w:rPr>
          <w:rFonts w:hint="eastAsia"/>
        </w:rPr>
        <w:t xml:space="preserve">个</w:t>
      </w:r>
      <w:r>
        <w:t xml:space="preserve"> </w:t>
      </w:r>
      <m:oMath>
        <m:r>
          <m:rPr>
            <m:sty m:val="p"/>
          </m:rPr>
          <m:t>E</m:t>
        </m:r>
        <m:r>
          <m:rPr>
            <m:sty m:val="p"/>
          </m:rPr>
          <m:t>C</m:t>
        </m:r>
        <m:r>
          <m:rPr>
            <m:sty m:val="p"/>
          </m:rPr>
          <m:t>H</m:t>
        </m:r>
        <m:r>
          <m:rPr>
            <m:sty m:val="p"/>
          </m:rPr>
          <m:t>O</m:t>
        </m:r>
      </m:oMath>
      <w:r>
        <w:t xml:space="preserve"> </w:t>
      </w:r>
      <w:r>
        <w:rPr>
          <w:rFonts w:hint="eastAsia"/>
        </w:rPr>
        <w:t xml:space="preserve">时触发</w:t>
      </w:r>
      <w:r>
        <w:t xml:space="preserve"> </w:t>
      </w:r>
      <m:oMath>
        <m:r>
          <m:rPr>
            <m:sty m:val="p"/>
          </m:rPr>
          <m:t>R</m:t>
        </m:r>
        <m:r>
          <m:rPr>
            <m:sty m:val="p"/>
          </m:rPr>
          <m:t>E</m:t>
        </m:r>
        <m:r>
          <m:rPr>
            <m:sty m:val="p"/>
          </m:rPr>
          <m:t>A</m:t>
        </m:r>
        <m:r>
          <m:rPr>
            <m:sty m:val="p"/>
          </m:rPr>
          <m:t>D</m:t>
        </m:r>
        <m:r>
          <m:rPr>
            <m:sty m:val="p"/>
          </m:rPr>
          <m:t>Y</m:t>
        </m:r>
      </m:oMath>
      <w:r>
        <w:rPr>
          <w:rFonts w:hint="eastAsia"/>
        </w:rPr>
        <w:t xml:space="preserve">；</w:t>
      </w:r>
      <w:r>
        <w:t xml:space="preserve"> </w:t>
      </w:r>
      <w:r>
        <w:rPr>
          <w:rFonts w:hint="eastAsia"/>
        </w:rPr>
        <w:t xml:space="preserve">当收集到不少于</w:t>
      </w:r>
      <w:r>
        <w:t xml:space="preserve"> </w:t>
      </w:r>
      <m:oMath>
        <m:r>
          <m:rPr>
            <m:sty m:val="p"/>
          </m:rPr>
          <m:t>(</m:t>
        </m:r>
        <m:r>
          <m:t>f</m:t>
        </m:r>
        <m:r>
          <m:rPr>
            <m:sty m:val="p"/>
          </m:rPr>
          <m:t>+</m:t>
        </m:r>
        <m:r>
          <m:t>1</m:t>
        </m:r>
        <m:r>
          <m:rPr>
            <m:sty m:val="p"/>
          </m:rPr>
          <m:t>)</m:t>
        </m:r>
      </m:oMath>
      <w:r>
        <w:t xml:space="preserve"> </w:t>
      </w:r>
      <w:r>
        <w:rPr>
          <w:rFonts w:hint="eastAsia"/>
        </w:rPr>
        <w:t xml:space="preserve">个</w:t>
      </w:r>
      <w:r>
        <w:t xml:space="preserve"> </w:t>
      </w:r>
      <m:oMath>
        <m:r>
          <m:rPr>
            <m:sty m:val="p"/>
          </m:rPr>
          <m:t>R</m:t>
        </m:r>
        <m:r>
          <m:rPr>
            <m:sty m:val="p"/>
          </m:rPr>
          <m:t>E</m:t>
        </m:r>
        <m:r>
          <m:rPr>
            <m:sty m:val="p"/>
          </m:rPr>
          <m:t>A</m:t>
        </m:r>
        <m:r>
          <m:rPr>
            <m:sty m:val="p"/>
          </m:rPr>
          <m:t>D</m:t>
        </m:r>
        <m:r>
          <m:rPr>
            <m:sty m:val="p"/>
          </m:rPr>
          <m:t>Y</m:t>
        </m:r>
      </m:oMath>
      <w:r>
        <w:t xml:space="preserve"> </w:t>
      </w:r>
      <w:r>
        <w:rPr>
          <w:rFonts w:hint="eastAsia"/>
        </w:rPr>
        <w:t xml:space="preserve">时进行级联转发；</w:t>
      </w:r>
      <w:r>
        <w:t xml:space="preserve"> </w:t>
      </w:r>
      <w:r>
        <w:rPr>
          <w:rFonts w:hint="eastAsia"/>
        </w:rPr>
        <w:t xml:space="preserve">当收集到不少于</w:t>
      </w:r>
      <w:r>
        <w:t xml:space="preserve"> </w:t>
      </w:r>
      <m:oMath>
        <m:r>
          <m:rPr>
            <m:sty m:val="p"/>
          </m:rPr>
          <m:t>(</m:t>
        </m:r>
        <m:r>
          <m:t>2</m:t>
        </m:r>
        <m:r>
          <m:t>f</m:t>
        </m:r>
        <m:r>
          <m:rPr>
            <m:sty m:val="p"/>
          </m:rPr>
          <m:t>+</m:t>
        </m:r>
        <m:r>
          <m:t>1</m:t>
        </m:r>
        <m:r>
          <m:rPr>
            <m:sty m:val="p"/>
          </m:rPr>
          <m:t>)</m:t>
        </m:r>
      </m:oMath>
      <w:r>
        <w:t xml:space="preserve"> </w:t>
      </w:r>
      <w:r>
        <w:rPr>
          <w:rFonts w:hint="eastAsia"/>
        </w:rPr>
        <w:t xml:space="preserve">个</w:t>
      </w:r>
      <w:r>
        <w:t xml:space="preserve"> </w:t>
      </w:r>
      <m:oMath>
        <m:r>
          <m:rPr>
            <m:sty m:val="p"/>
          </m:rPr>
          <m:t>R</m:t>
        </m:r>
        <m:r>
          <m:rPr>
            <m:sty m:val="p"/>
          </m:rPr>
          <m:t>E</m:t>
        </m:r>
        <m:r>
          <m:rPr>
            <m:sty m:val="p"/>
          </m:rPr>
          <m:t>A</m:t>
        </m:r>
        <m:r>
          <m:rPr>
            <m:sty m:val="p"/>
          </m:rPr>
          <m:t>D</m:t>
        </m:r>
        <m:r>
          <m:rPr>
            <m:sty m:val="p"/>
          </m:rPr>
          <m:t>Y</m:t>
        </m:r>
      </m:oMath>
      <w:r>
        <w:t xml:space="preserve"> </w:t>
      </w:r>
      <w:r>
        <w:rPr>
          <w:rFonts w:hint="eastAsia"/>
        </w:rPr>
        <w:t xml:space="preserve">时交付</w:t>
      </w:r>
      <w:r>
        <w:t xml:space="preserve"> </w:t>
      </w:r>
      <m:oMath>
        <m:r>
          <m:t>m</m:t>
        </m:r>
      </m:oMath>
      <w:r>
        <w:t xml:space="preserve">。</w:t>
      </w:r>
      <w:r>
        <w:t xml:space="preserve"> </w:t>
      </w:r>
      <w:r>
        <w:rPr>
          <w:rFonts w:hint="eastAsia"/>
        </w:rPr>
        <w:t xml:space="preserve">在</w:t>
      </w:r>
      <w:r>
        <w:t xml:space="preserve"> </w:t>
      </w:r>
      <m:oMath>
        <m:r>
          <m:t>n</m:t>
        </m:r>
        <m:r>
          <m:rPr>
            <m:sty m:val="p"/>
          </m:rPr>
          <m:t>≥</m:t>
        </m:r>
        <m:r>
          <m:t>3</m:t>
        </m:r>
        <m:r>
          <m:t>f</m:t>
        </m:r>
        <m:r>
          <m:rPr>
            <m:sty m:val="p"/>
          </m:rPr>
          <m:t>+</m:t>
        </m:r>
        <m:r>
          <m:t>1</m:t>
        </m:r>
      </m:oMath>
      <w:r>
        <w:t xml:space="preserve"> </w:t>
      </w:r>
      <w:r>
        <w:rPr>
          <w:rFonts w:hint="eastAsia"/>
        </w:rPr>
        <w:t xml:space="preserve">的经典设置下，</w:t>
      </w:r>
      <m:oMath>
        <m:r>
          <m:rPr>
            <m:sty m:val="p"/>
          </m:rPr>
          <m:t>(</m:t>
        </m:r>
        <m:r>
          <m:t>n</m:t>
        </m:r>
        <m:r>
          <m:rPr>
            <m:sty m:val="p"/>
          </m:rPr>
          <m:t>−</m:t>
        </m:r>
        <m:r>
          <m:t>f</m:t>
        </m:r>
        <m:r>
          <m:rPr>
            <m:sty m:val="p"/>
          </m:rPr>
          <m:t>)</m:t>
        </m:r>
        <m:r>
          <m:rPr>
            <m:sty m:val="p"/>
          </m:rPr>
          <m:t>≥</m:t>
        </m:r>
        <m:r>
          <m:t>2</m:t>
        </m:r>
        <m:r>
          <m:t>f</m:t>
        </m:r>
        <m:r>
          <m:rPr>
            <m:sty m:val="p"/>
          </m:rPr>
          <m:t>+</m:t>
        </m:r>
        <m:r>
          <m:t>1</m:t>
        </m:r>
      </m:oMath>
      <w:r>
        <w:rPr>
          <w:rFonts w:hint="eastAsia"/>
        </w:rPr>
        <w:t xml:space="preserve">，因此</w:t>
      </w:r>
      <w:r>
        <w:t xml:space="preserve"> </w:t>
      </w:r>
      <m:oMath>
        <m:r>
          <m:rPr>
            <m:sty m:val="p"/>
          </m:rPr>
          <m:t>E</m:t>
        </m:r>
        <m:r>
          <m:rPr>
            <m:sty m:val="p"/>
          </m:rPr>
          <m:t>C</m:t>
        </m:r>
        <m:r>
          <m:rPr>
            <m:sty m:val="p"/>
          </m:rPr>
          <m:t>H</m:t>
        </m:r>
        <m:r>
          <m:rPr>
            <m:sty m:val="p"/>
          </m:rPr>
          <m:t>O</m:t>
        </m:r>
        <m:r>
          <m:rPr>
            <m:sty m:val="p"/>
          </m:rPr>
          <m:t>→</m:t>
        </m:r>
        <m:r>
          <m:rPr>
            <m:sty m:val="p"/>
          </m:rPr>
          <m:t>R</m:t>
        </m:r>
        <m:r>
          <m:rPr>
            <m:sty m:val="p"/>
          </m:rPr>
          <m:t>E</m:t>
        </m:r>
        <m:r>
          <m:rPr>
            <m:sty m:val="p"/>
          </m:rPr>
          <m:t>A</m:t>
        </m:r>
        <m:r>
          <m:rPr>
            <m:sty m:val="p"/>
          </m:rPr>
          <m:t>D</m:t>
        </m:r>
        <m:r>
          <m:rPr>
            <m:sty m:val="p"/>
          </m:rPr>
          <m:t>Y</m:t>
        </m:r>
      </m:oMath>
      <w:r>
        <w:t xml:space="preserve"> </w:t>
      </w:r>
      <w:r>
        <w:rPr>
          <w:rFonts w:hint="eastAsia"/>
        </w:rPr>
        <w:t xml:space="preserve">的阈值</w:t>
      </w:r>
      <w:r>
        <w:t xml:space="preserve"> </w:t>
      </w:r>
      <w:r>
        <w:rPr>
          <w:rFonts w:hint="eastAsia"/>
        </w:rPr>
        <w:t xml:space="preserve">可确保证据中至少包含</w:t>
      </w:r>
      <w:r>
        <w:t xml:space="preserve"> </w:t>
      </w:r>
      <m:oMath>
        <m:r>
          <m:rPr>
            <m:sty m:val="p"/>
          </m:rPr>
          <m:t>(</m:t>
        </m:r>
        <m:r>
          <m:t>f</m:t>
        </m:r>
        <m:r>
          <m:rPr>
            <m:sty m:val="p"/>
          </m:rPr>
          <m:t>+</m:t>
        </m:r>
        <m:r>
          <m:t>1</m:t>
        </m:r>
        <m:r>
          <m:rPr>
            <m:sty m:val="p"/>
          </m:rPr>
          <m:t>)</m:t>
        </m:r>
      </m:oMath>
      <w:r>
        <w:t xml:space="preserve"> </w:t>
      </w:r>
      <w:r>
        <w:rPr>
          <w:rFonts w:hint="eastAsia"/>
        </w:rPr>
        <w:t xml:space="preserve">个诚实副本的支持，而</w:t>
      </w:r>
      <w:r>
        <w:t xml:space="preserve"> </w:t>
      </w:r>
      <m:oMath>
        <m:r>
          <m:rPr>
            <m:sty m:val="p"/>
          </m:rPr>
          <m:t>R</m:t>
        </m:r>
        <m:r>
          <m:rPr>
            <m:sty m:val="p"/>
          </m:rPr>
          <m:t>E</m:t>
        </m:r>
        <m:r>
          <m:rPr>
            <m:sty m:val="p"/>
          </m:rPr>
          <m:t>A</m:t>
        </m:r>
        <m:r>
          <m:rPr>
            <m:sty m:val="p"/>
          </m:rPr>
          <m:t>D</m:t>
        </m:r>
        <m:r>
          <m:rPr>
            <m:sty m:val="p"/>
          </m:rPr>
          <m:t>Y</m:t>
        </m:r>
      </m:oMath>
      <w:r>
        <w:t xml:space="preserve"> </w:t>
      </w:r>
      <w:r>
        <w:rPr>
          <w:rFonts w:hint="eastAsia"/>
        </w:rPr>
        <w:t xml:space="preserve">的级联扩散进一步强化全局一致交付的收敛性。</w:t>
      </w:r>
      <w:r>
        <w:t xml:space="preserve"> </w:t>
      </w:r>
      <w:r>
        <w:rPr>
          <w:rFonts w:hint="eastAsia"/>
        </w:rPr>
        <w:t xml:space="preserve">综上，RBC</w:t>
      </w:r>
      <w:r>
        <w:t xml:space="preserve"> </w:t>
      </w:r>
      <w:r>
        <w:rPr>
          <w:rFonts w:hint="eastAsia"/>
        </w:rPr>
        <w:t xml:space="preserve">以额外一轮通信为代价，将</w:t>
      </w:r>
      <w:r>
        <w:t xml:space="preserve"> CBC </w:t>
      </w:r>
      <w:r>
        <w:rPr>
          <w:rFonts w:hint="eastAsia"/>
        </w:rPr>
        <w:t xml:space="preserve">的一致性保证提升为全局交付保证，为</w:t>
      </w:r>
      <w:r>
        <w:t xml:space="preserve"> DAG-BFT </w:t>
      </w:r>
      <w:r>
        <w:rPr>
          <w:rFonts w:hint="eastAsia"/>
        </w:rPr>
        <w:t xml:space="preserve">排序层提供了更强的传播语义基础。</w:t>
      </w:r>
    </w:p>
    <w:bookmarkStart w:id="92" w:name="fig:rbc"/>
    <w:tbl>
      <w:tblPr>
        <w:tblStyle w:val="FigureTable"/>
        <w:tblW w:type="auto" w:w="0"/>
        <w:jc w:val="center"/>
        <w:tblLook w:firstRow="0" w:lastRow="0" w:firstColumn="0" w:lastColumn="0"/>
      </w:tblPr>
      <w:tblGrid>
        <w:gridCol w:w="7920"/>
      </w:tblGrid>
      <w:tr>
        <w:tc>
          <w:tcPr/>
          <w:p>
            <w:pPr>
              <w:jc w:val="center"/>
            </w:pPr>
            <w:r>
              <w:drawing>
                <wp:inline>
                  <wp:extent cx="4743450" cy="2917221"/>
                  <wp:effectExtent b="0" l="0" r="0" t="0"/>
                  <wp:docPr descr="image" title="" id="89" name="Picture"/>
                  <a:graphic>
                    <a:graphicData uri="http://schemas.openxmlformats.org/drawingml/2006/picture">
                      <pic:pic>
                        <pic:nvPicPr>
                          <pic:cNvPr descr="tikz/ch3_rbc_broadcast.pdf" id="90" name="Picture"/>
                          <pic:cNvPicPr>
                            <a:picLocks noChangeArrowheads="1" noChangeAspect="1"/>
                          </pic:cNvPicPr>
                        </pic:nvPicPr>
                        <pic:blipFill>
                          <a:blip r:embed="rId88"/>
                          <a:stretch>
                            <a:fillRect/>
                          </a:stretch>
                        </pic:blipFill>
                        <pic:spPr bwMode="auto">
                          <a:xfrm>
                            <a:off x="0" y="0"/>
                            <a:ext cx="4743450" cy="2917221"/>
                          </a:xfrm>
                          <a:prstGeom prst="rect">
                            <a:avLst/>
                          </a:prstGeom>
                          <a:noFill/>
                          <a:ln w="9525">
                            <a:noFill/>
                            <a:headEnd/>
                            <a:tailEnd/>
                          </a:ln>
                        </pic:spPr>
                      </pic:pic>
                    </a:graphicData>
                  </a:graphic>
                </wp:inline>
              </w:drawing>
            </w:r>
            <w:r>
              <w:t xml:space="preserve"> </w:t>
            </w:r>
            <w:bookmarkStart w:id="91" w:name="fig:rbc"/>
            <w:bookmarkEnd w:id="91"/>
          </w:p>
        </w:tc>
      </w:tr>
    </w:tbl>
    <w:p>
      <w:pPr>
        <w:pStyle w:val="a"/>
        <w:jc w:val="center"/>
        <w:keepLines/>
        <w:keepNext/>
      </w:pPr>
      <w:r>
        <w:t>图2-3 RBC可靠广播机制</w:t>
      </w:r>
    </w:p>
    <w:p>
      <w:pPr>
        <w:pStyle w:val="a"/>
        <w:jc w:val="center"/>
        <w:keepLines/>
      </w:pPr>
      <w:r>
        <w:t>Figure 2-3 RBC Reliable Broadcast Mechanism</w:t>
      </w:r>
    </w:p>
    <w:bookmarkEnd w:id="92"/>
    <w:bookmarkEnd w:id="93"/>
    <w:bookmarkEnd w:id="94"/>
    <w:bookmarkStart w:id="95" w:name="sec:ch2_gpc"/>
    <w:p>
      <w:pPr>
        <w:pStyle w:val="Heading3"/>
        <w:ind w:left="0"/>
      </w:pPr>
      <w:r>
        <w:t xml:space="preserve">GPC </w:t>
      </w:r>
      <w:r>
        <w:rPr>
          <w:rFonts w:hint="eastAsia"/>
        </w:rPr>
        <w:t xml:space="preserve">随机选主机制</w:t>
      </w:r>
    </w:p>
    <w:p>
      <w:pPr>
        <w:pStyle w:val="a"/>
        <w:ind w:firstLineChars="200"/>
      </w:pPr>
      <w:r>
        <w:rPr>
          <w:rFonts w:hint="eastAsia"/>
        </w:rPr>
        <w:t xml:space="preserve">在拜占庭环境下，固定轮询或可预测选主会暴露稳定攻击面，容易触发定向</w:t>
      </w:r>
      <w:r>
        <w:t xml:space="preserve"> DoS </w:t>
      </w:r>
      <w:r>
        <w:rPr>
          <w:rFonts w:hint="eastAsia"/>
        </w:rPr>
        <w:t xml:space="preserve">与领导者劫持。异步/弱同步</w:t>
      </w:r>
      <w:r>
        <w:t xml:space="preserve"> BFT </w:t>
      </w:r>
      <w:r>
        <w:rPr>
          <w:rFonts w:hint="eastAsia"/>
        </w:rPr>
        <w:t xml:space="preserve">因此常引入全局随机机制，使所有诚实节点在同一轮次获得一致且事前不可预测的随机输出。GPC（Global</w:t>
      </w:r>
      <w:r>
        <w:t xml:space="preserve"> Perfect </w:t>
      </w:r>
      <w:r>
        <w:rPr>
          <w:rFonts w:hint="eastAsia"/>
        </w:rPr>
        <w:t xml:space="preserve">Coin）可视作该类机制在共识场景中的抽象形式：它输出一个对所有诚实节点一致的随机值，同时在阈值聚合完成前对攻击者不可预测。</w:t>
      </w:r>
    </w:p>
    <w:p>
      <w:pPr>
        <w:pStyle w:val="a"/>
        <w:ind w:firstLineChars="200"/>
      </w:pPr>
      <w:r>
        <w:rPr>
          <w:rFonts w:hint="eastAsia"/>
        </w:rPr>
        <w:t xml:space="preserve">从实现角度看，GPC</w:t>
      </w:r>
      <w:r>
        <w:t xml:space="preserve"> </w:t>
      </w:r>
      <w:r>
        <w:rPr>
          <w:rFonts w:hint="eastAsia"/>
        </w:rPr>
        <w:t xml:space="preserve">通常由</w:t>
      </w:r>
      <w:r>
        <w:rPr>
          <w:rFonts w:hint="eastAsia"/>
        </w:rPr>
        <w:t xml:space="preserve">“分布式密钥生成（DKG/ADKG）+</w:t>
      </w:r>
      <w:r>
        <w:t xml:space="preserve"> </w:t>
      </w:r>
      <w:r>
        <w:rPr>
          <w:rFonts w:hint="eastAsia"/>
        </w:rPr>
        <w:t xml:space="preserve">门限签名聚合</w:t>
      </w:r>
      <w:r>
        <w:t xml:space="preserve"> + </w:t>
      </w:r>
      <w:r>
        <w:rPr>
          <w:rFonts w:hint="eastAsia"/>
        </w:rPr>
        <w:t xml:space="preserve">哈希映射”</w:t>
      </w:r>
      <w:r>
        <w:rPr>
          <w:rFonts w:hint="eastAsia"/>
        </w:rPr>
        <w:t xml:space="preserve">构成。首先通过异步分布式密钥生成在无可信</w:t>
      </w:r>
      <w:r>
        <w:t xml:space="preserve"> dealer </w:t>
      </w:r>
      <w:r>
        <w:rPr>
          <w:rFonts w:hint="eastAsia"/>
        </w:rPr>
        <w:t xml:space="preserve">条件下建立共享签名能力；随后各节点对轮次标识</w:t>
      </w:r>
      <w:r>
        <w:t xml:space="preserve"> </w:t>
      </w:r>
      <m:oMath>
        <m:r>
          <m:t>w</m:t>
        </m:r>
      </m:oMath>
      <w:r>
        <w:t xml:space="preserve"> </w:t>
      </w:r>
      <w:r>
        <w:rPr>
          <w:rFonts w:hint="eastAsia"/>
        </w:rPr>
        <w:t xml:space="preserve">生成门限签名分片并聚合得到完整签名</w:t>
      </w:r>
      <w:r>
        <w:t xml:space="preserve"> </w:t>
      </w:r>
      <m:oMath>
        <m:sSub>
          <m:e>
            <m:r>
              <m:t>σ</m:t>
            </m:r>
          </m:e>
          <m:sub>
            <m:r>
              <m:t>w</m:t>
            </m:r>
          </m:sub>
        </m:sSub>
      </m:oMath>
      <w:r>
        <w:rPr>
          <w:rFonts w:hint="eastAsia"/>
        </w:rPr>
        <w:t xml:space="preserve">；最后将其映射为随机索引：</w:t>
      </w:r>
    </w:p>
    <w:p>
      <w:pPr>
        <w:pStyle w:val="a"/>
        <w:tabs>
          <w:tab w:val="center" w:pos="4153"/>
          <w:tab w:val="right" w:pos="8306"/>
        </w:tabs>
      </w:pPr>
      <w:r>
        <w:tab/>
      </w:r>
      <m:oMathPara>
        <m:oMathParaPr>
          <m:jc m:val="center"/>
        </m:oMathParaPr>
        <m:oMath>
          <m:sSub>
            <m:e>
              <m:r>
                <m:t>r</m:t>
              </m:r>
            </m:e>
            <m:sub>
              <m:r>
                <m:t>w</m:t>
              </m:r>
            </m:sub>
          </m:sSub>
          <m:r>
            <m:rPr>
              <m:sty m:val="p"/>
            </m:rPr>
            <m:t>=</m:t>
          </m:r>
          <m:r>
            <m:t>H</m:t>
          </m:r>
          <m:r>
            <m:rPr>
              <m:sty m:val="p"/>
            </m:rPr>
            <m:t>(</m:t>
          </m:r>
          <m:sSub>
            <m:e>
              <m:r>
                <m:t>σ</m:t>
              </m:r>
            </m:e>
            <m:sub>
              <m:r>
                <m:t>w</m:t>
              </m:r>
            </m:sub>
          </m:sSub>
          <m:r>
            <m:rPr>
              <m:sty m:val="p"/>
            </m:rPr>
            <m:t>)</m:t>
          </m:r>
          <m:r>
            <m:t> </m:t>
          </m:r>
          <m:r>
            <m:rPr>
              <m:sty m:val="p"/>
            </m:rPr>
            <m:t>mod</m:t>
          </m:r>
          <m:r>
            <m:t> </m:t>
          </m:r>
          <m:r>
            <m:t>m</m:t>
          </m:r>
        </m:oMath>
      </m:oMathPara>
      <w:r>
        <w:tab/>
      </w:r>
      <w:r>
        <w:t>(2-1)</w:t>
      </w:r>
    </w:p>
    <w:p>
      <w:pPr>
        <w:pStyle w:val="a"/>
        <w:ind w:firstLineChars="200"/>
      </w:pPr>
      <w:r>
        <w:rPr>
          <w:rFonts w:hint="eastAsia"/>
        </w:rPr>
        <w:t xml:space="preserve">其中</w:t>
      </w:r>
      <w:r>
        <w:t xml:space="preserve"> </w:t>
      </w:r>
      <m:oMath>
        <m:r>
          <m:t>m</m:t>
        </m:r>
      </m:oMath>
      <w:r>
        <w:t xml:space="preserve"> </w:t>
      </w:r>
      <w:r>
        <w:rPr>
          <w:rFonts w:hint="eastAsia"/>
        </w:rPr>
        <w:t xml:space="preserve">为候选节点或候选锚点规模</w:t>
      </w:r>
      <w:r>
        <w:rPr>
          <w:vertAlign w:val="superscript"/>
        </w:rPr>
        <w:t xml:space="preserve">[37]</w:t>
      </w:r>
      <w:r>
        <w:rPr>
          <w:rFonts w:hint="eastAsia"/>
        </w:rPr>
        <w:t xml:space="preserve">。由于未收集到阈值分片前无法恢复</w:t>
      </w:r>
      <w:r>
        <w:t xml:space="preserve"> </w:t>
      </w:r>
      <m:oMath>
        <m:sSub>
          <m:e>
            <m:r>
              <m:t>σ</m:t>
            </m:r>
          </m:e>
          <m:sub>
            <m:r>
              <m:t>w</m:t>
            </m:r>
          </m:sub>
        </m:sSub>
      </m:oMath>
      <w:r>
        <w:rPr>
          <w:rFonts w:hint="eastAsia"/>
        </w:rPr>
        <w:t xml:space="preserve">，攻击者难以提前预测或操纵</w:t>
      </w:r>
      <w:r>
        <w:t xml:space="preserve"> </w:t>
      </w:r>
      <m:oMath>
        <m:sSub>
          <m:e>
            <m:r>
              <m:t>r</m:t>
            </m:r>
          </m:e>
          <m:sub>
            <m:r>
              <m:t>w</m:t>
            </m:r>
          </m:sub>
        </m:sSub>
      </m:oMath>
      <w:r>
        <w:t xml:space="preserve">。</w:t>
      </w:r>
    </w:p>
    <w:p>
      <w:pPr>
        <w:pStyle w:val="a"/>
        <w:ind w:firstLineChars="200"/>
      </w:pPr>
      <w:r>
        <w:rPr>
          <w:rFonts w:hint="eastAsia"/>
        </w:rPr>
        <w:t xml:space="preserve">该机制的安全收益体现在两点：其一，不可预测性抬高了攻击者提前锁定</w:t>
      </w:r>
      <w:r>
        <w:t xml:space="preserve"> Leader </w:t>
      </w:r>
      <w:r>
        <w:rPr>
          <w:rFonts w:hint="eastAsia"/>
        </w:rPr>
        <w:t xml:space="preserve">的难度；其二，一致性保证诚实节点获得相同随机结果，从而避免</w:t>
      </w:r>
      <w:r>
        <w:rPr>
          <w:rFonts w:hint="eastAsia"/>
        </w:rPr>
        <w:t xml:space="preserve">“分叉式选主”</w:t>
      </w:r>
      <w:r>
        <w:rPr>
          <w:rFonts w:hint="eastAsia"/>
        </w:rPr>
        <w:t xml:space="preserve">导致的活性退化。结合门限签名的紧凑可验证性，GPC</w:t>
      </w:r>
      <w:r>
        <w:t xml:space="preserve"> </w:t>
      </w:r>
      <w:r>
        <w:rPr>
          <w:rFonts w:hint="eastAsia"/>
        </w:rPr>
        <w:t xml:space="preserve">能在较低通信开销下提供可审计随机性，并可作为</w:t>
      </w:r>
      <w:r>
        <w:t xml:space="preserve"> DAG-BFT </w:t>
      </w:r>
      <w:r>
        <w:rPr>
          <w:rFonts w:hint="eastAsia"/>
        </w:rPr>
        <w:t xml:space="preserve">波次锚点选择或链式</w:t>
      </w:r>
      <w:r>
        <w:t xml:space="preserve"> BFT </w:t>
      </w:r>
      <w:r>
        <w:rPr>
          <w:rFonts w:hint="eastAsia"/>
        </w:rPr>
        <w:t xml:space="preserve">的候选领导者偏移量来源。</w:t>
      </w:r>
    </w:p>
    <w:bookmarkEnd w:id="95"/>
    <w:bookmarkStart w:id="106" w:name="sec:ch2_hotstuff_full"/>
    <w:p>
      <w:pPr>
        <w:pStyle w:val="Heading3"/>
        <w:ind w:left="0"/>
      </w:pPr>
      <w:r>
        <w:t xml:space="preserve">HotStuff </w:t>
      </w:r>
      <w:r>
        <w:rPr>
          <w:rFonts w:hint="eastAsia"/>
        </w:rPr>
        <w:t xml:space="preserve">共识流程</w:t>
      </w:r>
    </w:p>
    <w:p>
      <w:pPr>
        <w:pStyle w:val="a"/>
        <w:ind w:firstLineChars="200"/>
      </w:pPr>
      <w:r>
        <w:t xml:space="preserve">HotStuff</w:t>
      </w:r>
      <w:r>
        <w:rPr>
          <w:vertAlign w:val="superscript"/>
        </w:rPr>
        <w:t xml:space="preserve">[38]</w:t>
      </w:r>
      <w:r>
        <w:t xml:space="preserve"> </w:t>
      </w:r>
      <w:r>
        <w:rPr>
          <w:rFonts w:hint="eastAsia"/>
        </w:rPr>
        <w:t xml:space="preserve">是一种基于部分同步模型（DLS）的线性链式</w:t>
      </w:r>
      <w:r>
        <w:t xml:space="preserve"> BFT </w:t>
      </w:r>
      <w:r>
        <w:rPr>
          <w:rFonts w:hint="eastAsia"/>
        </w:rPr>
        <w:t xml:space="preserve">共识协议，其核心目标是在满足</w:t>
      </w:r>
      <w:r>
        <w:t xml:space="preserve"> </w:t>
      </w:r>
      <m:oMath>
        <m:r>
          <m:t>n</m:t>
        </m:r>
        <m:r>
          <m:rPr>
            <m:sty m:val="p"/>
          </m:rPr>
          <m:t>≥</m:t>
        </m:r>
        <m:r>
          <m:t>3</m:t>
        </m:r>
        <m:r>
          <m:t>f</m:t>
        </m:r>
        <m:r>
          <m:rPr>
            <m:sty m:val="p"/>
          </m:rPr>
          <m:t>+</m:t>
        </m:r>
        <m:r>
          <m:t>1</m:t>
        </m:r>
      </m:oMath>
      <w:r>
        <w:t xml:space="preserve"> </w:t>
      </w:r>
      <w:r>
        <w:rPr>
          <w:rFonts w:hint="eastAsia"/>
        </w:rPr>
        <w:t xml:space="preserve">容错边界的前提下，通过阶段化投票与证书链继承统一”提议、锁定、提交”的状态演进逻辑，从而在工程实现上兼顾通信效率与安全可证性。</w:t>
      </w:r>
    </w:p>
    <w:bookmarkStart w:id="96" w:name="四阶段推进流程"/>
    <w:p>
      <w:pPr>
        <w:pStyle w:val="Heading5"/>
        <w:ind w:firstLineChars="200"/>
      </w:pPr>
      <w:r>
        <w:t>(1) 四阶段推进流程</w:t>
      </w:r>
    </w:p>
    <w:p>
      <w:pPr>
        <w:pStyle w:val="a"/>
        <w:ind w:firstLineChars="200"/>
      </w:pPr>
      <w:r>
        <w:t xml:space="preserve">HotStuff </w:t>
      </w:r>
      <w:r>
        <w:rPr>
          <w:rFonts w:hint="eastAsia"/>
        </w:rPr>
        <w:t xml:space="preserve">将每个视图（view）划分为四个阶段，并通过证书传递实现跨视图状态继承：</w:t>
      </w:r>
    </w:p>
    <w:p>
      <w:pPr>
        <w:numPr>
          <w:ilvl w:val="0"/>
          <w:numId w:val="1003"/>
        </w:numPr>
      </w:pPr>
      <w:r>
        <w:t xml:space="preserve">Prepare </w:t>
      </w:r>
      <w:r>
        <w:rPr>
          <w:rFonts w:hint="eastAsia"/>
        </w:rPr>
        <w:t xml:space="preserve">阶段：Leader</w:t>
      </w:r>
      <w:r>
        <w:t xml:space="preserve"> </w:t>
      </w:r>
      <w:r>
        <w:rPr>
          <w:rFonts w:hint="eastAsia"/>
        </w:rPr>
        <w:t xml:space="preserve">提议区块</w:t>
      </w:r>
      <w:r>
        <w:t xml:space="preserve"> </w:t>
      </w:r>
      <m:oMath>
        <m:sSub>
          <m:e>
            <m:r>
              <m:t>B</m:t>
            </m:r>
          </m:e>
          <m:sub>
            <m:r>
              <m:t>v</m:t>
            </m:r>
          </m:sub>
        </m:sSub>
      </m:oMath>
      <w:r>
        <w:rPr>
          <w:rFonts w:hint="eastAsia"/>
        </w:rPr>
        <w:t xml:space="preserve">，并附带父区块的法定人数证书（QC）。副本验证区块合法性与安全条件后投票。</w:t>
      </w:r>
    </w:p>
    <w:p>
      <w:pPr>
        <w:numPr>
          <w:ilvl w:val="0"/>
          <w:numId w:val="1003"/>
        </w:numPr>
      </w:pPr>
      <w:r>
        <w:t xml:space="preserve">Pre-commit </w:t>
      </w:r>
      <w:r>
        <w:rPr>
          <w:rFonts w:hint="eastAsia"/>
        </w:rPr>
        <w:t xml:space="preserve">阶段：当</w:t>
      </w:r>
      <w:r>
        <w:t xml:space="preserve"> Leader </w:t>
      </w:r>
      <w:r>
        <w:rPr>
          <w:rFonts w:hint="eastAsia"/>
        </w:rPr>
        <w:t xml:space="preserve">收集到不少于</w:t>
      </w:r>
      <w:r>
        <w:t xml:space="preserve"> </w:t>
      </w:r>
      <m:oMath>
        <m:r>
          <m:t>2</m:t>
        </m:r>
        <m:r>
          <m:t>f</m:t>
        </m:r>
        <m:r>
          <m:rPr>
            <m:sty m:val="p"/>
          </m:rPr>
          <m:t>+</m:t>
        </m:r>
        <m:r>
          <m:t>1</m:t>
        </m:r>
      </m:oMath>
      <w:r>
        <w:t xml:space="preserve"> </w:t>
      </w:r>
      <w:r>
        <w:rPr>
          <w:rFonts w:hint="eastAsia"/>
        </w:rPr>
        <w:t xml:space="preserve">份</w:t>
      </w:r>
      <w:r>
        <w:t xml:space="preserve"> Prepare </w:t>
      </w:r>
      <w:r>
        <w:rPr>
          <w:rFonts w:hint="eastAsia"/>
        </w:rPr>
        <w:t xml:space="preserve">投票后，聚合生成</w:t>
      </w:r>
      <w:r>
        <w:t xml:space="preserve"> </w:t>
      </w:r>
      <m:oMath>
        <m:r>
          <m:t>Q</m:t>
        </m:r>
        <m:sSub>
          <m:e>
            <m:r>
              <m:t>C</m:t>
            </m:r>
          </m:e>
          <m:sub>
            <m:r>
              <m:t>p</m:t>
            </m:r>
            <m:r>
              <m:t>r</m:t>
            </m:r>
            <m:r>
              <m:t>e</m:t>
            </m:r>
            <m:r>
              <m:t>p</m:t>
            </m:r>
            <m:r>
              <m:t>a</m:t>
            </m:r>
            <m:r>
              <m:t>r</m:t>
            </m:r>
            <m:r>
              <m:t>e</m:t>
            </m:r>
          </m:sub>
        </m:sSub>
        <m:r>
          <m:rPr>
            <m:sty m:val="p"/>
          </m:rPr>
          <m:t>(</m:t>
        </m:r>
        <m:sSub>
          <m:e>
            <m:r>
              <m:t>B</m:t>
            </m:r>
          </m:e>
          <m:sub>
            <m:r>
              <m:t>v</m:t>
            </m:r>
          </m:sub>
        </m:sSub>
        <m:r>
          <m:rPr>
            <m:sty m:val="p"/>
          </m:rPr>
          <m:t>)</m:t>
        </m:r>
      </m:oMath>
      <w:r>
        <w:t xml:space="preserve"> </w:t>
      </w:r>
      <w:r>
        <w:rPr>
          <w:rFonts w:hint="eastAsia"/>
        </w:rPr>
        <w:t xml:space="preserve">并广播。副本据此进入</w:t>
      </w:r>
      <w:r>
        <w:t xml:space="preserve"> Pre-commit </w:t>
      </w:r>
      <w:r>
        <w:rPr>
          <w:rFonts w:hint="eastAsia"/>
        </w:rPr>
        <w:t xml:space="preserve">投票，Leader</w:t>
      </w:r>
      <w:r>
        <w:t xml:space="preserve"> </w:t>
      </w:r>
      <w:r>
        <w:rPr>
          <w:rFonts w:hint="eastAsia"/>
        </w:rPr>
        <w:t xml:space="preserve">进一步聚合得到</w:t>
      </w:r>
      <w:r>
        <w:t xml:space="preserve"> </w:t>
      </w:r>
      <m:oMath>
        <m:r>
          <m:t>Q</m:t>
        </m:r>
        <m:sSub>
          <m:e>
            <m:r>
              <m:t>C</m:t>
            </m:r>
          </m:e>
          <m:sub>
            <m:r>
              <m:t>p</m:t>
            </m:r>
            <m:r>
              <m:t>r</m:t>
            </m:r>
            <m:r>
              <m:t>e</m:t>
            </m:r>
            <m:r>
              <m:t>c</m:t>
            </m:r>
            <m:r>
              <m:t>o</m:t>
            </m:r>
            <m:r>
              <m:t>m</m:t>
            </m:r>
            <m:r>
              <m:t>m</m:t>
            </m:r>
            <m:r>
              <m:t>i</m:t>
            </m:r>
            <m:r>
              <m:t>t</m:t>
            </m:r>
          </m:sub>
        </m:sSub>
        <m:r>
          <m:rPr>
            <m:sty m:val="p"/>
          </m:rPr>
          <m:t>(</m:t>
        </m:r>
        <m:sSub>
          <m:e>
            <m:r>
              <m:t>B</m:t>
            </m:r>
          </m:e>
          <m:sub>
            <m:r>
              <m:t>v</m:t>
            </m:r>
          </m:sub>
        </m:sSub>
        <m:r>
          <m:rPr>
            <m:sty m:val="p"/>
          </m:rPr>
          <m:t>)</m:t>
        </m:r>
      </m:oMath>
      <w:r>
        <w:t xml:space="preserve">。</w:t>
      </w:r>
    </w:p>
    <w:p>
      <w:pPr>
        <w:numPr>
          <w:ilvl w:val="0"/>
          <w:numId w:val="1003"/>
        </w:numPr>
      </w:pPr>
      <w:r>
        <w:t xml:space="preserve">Commit </w:t>
      </w:r>
      <w:r>
        <w:rPr>
          <w:rFonts w:hint="eastAsia"/>
        </w:rPr>
        <w:t xml:space="preserve">阶段：副本在收到合法的</w:t>
      </w:r>
      <w:r>
        <w:t xml:space="preserve"> </w:t>
      </w:r>
      <m:oMath>
        <m:r>
          <m:t>Q</m:t>
        </m:r>
        <m:sSub>
          <m:e>
            <m:r>
              <m:t>C</m:t>
            </m:r>
          </m:e>
          <m:sub>
            <m:r>
              <m:t>p</m:t>
            </m:r>
            <m:r>
              <m:t>r</m:t>
            </m:r>
            <m:r>
              <m:t>e</m:t>
            </m:r>
            <m:r>
              <m:t>c</m:t>
            </m:r>
            <m:r>
              <m:t>o</m:t>
            </m:r>
            <m:r>
              <m:t>m</m:t>
            </m:r>
            <m:r>
              <m:t>m</m:t>
            </m:r>
            <m:r>
              <m:t>i</m:t>
            </m:r>
            <m:r>
              <m:t>t</m:t>
            </m:r>
          </m:sub>
        </m:sSub>
        <m:r>
          <m:rPr>
            <m:sty m:val="p"/>
          </m:rPr>
          <m:t>(</m:t>
        </m:r>
        <m:sSub>
          <m:e>
            <m:r>
              <m:t>B</m:t>
            </m:r>
          </m:e>
          <m:sub>
            <m:r>
              <m:t>v</m:t>
            </m:r>
          </m:sub>
        </m:sSub>
        <m:r>
          <m:rPr>
            <m:sty m:val="p"/>
          </m:rPr>
          <m:t>)</m:t>
        </m:r>
      </m:oMath>
      <w:r>
        <w:t xml:space="preserve"> </w:t>
      </w:r>
      <w:r>
        <w:rPr>
          <w:rFonts w:hint="eastAsia"/>
        </w:rPr>
        <w:t xml:space="preserve">后执行</w:t>
      </w:r>
      <w:r>
        <w:t xml:space="preserve"> Commit </w:t>
      </w:r>
      <w:r>
        <w:rPr>
          <w:rFonts w:hint="eastAsia"/>
        </w:rPr>
        <w:t xml:space="preserve">投票，Leader</w:t>
      </w:r>
      <w:r>
        <w:t xml:space="preserve"> </w:t>
      </w:r>
      <w:r>
        <w:rPr>
          <w:rFonts w:hint="eastAsia"/>
        </w:rPr>
        <w:t xml:space="preserve">收集不少于</w:t>
      </w:r>
      <w:r>
        <w:t xml:space="preserve"> </w:t>
      </w:r>
      <m:oMath>
        <m:r>
          <m:t>2</m:t>
        </m:r>
        <m:r>
          <m:t>f</m:t>
        </m:r>
        <m:r>
          <m:rPr>
            <m:sty m:val="p"/>
          </m:rPr>
          <m:t>+</m:t>
        </m:r>
        <m:r>
          <m:t>1</m:t>
        </m:r>
      </m:oMath>
      <w:r>
        <w:t xml:space="preserve"> </w:t>
      </w:r>
      <w:r>
        <w:rPr>
          <w:rFonts w:hint="eastAsia"/>
        </w:rPr>
        <w:t xml:space="preserve">份投票生成</w:t>
      </w:r>
      <w:r>
        <w:t xml:space="preserve"> </w:t>
      </w:r>
      <m:oMath>
        <m:r>
          <m:t>Q</m:t>
        </m:r>
        <m:sSub>
          <m:e>
            <m:r>
              <m:t>C</m:t>
            </m:r>
          </m:e>
          <m:sub>
            <m:r>
              <m:t>c</m:t>
            </m:r>
            <m:r>
              <m:t>o</m:t>
            </m:r>
            <m:r>
              <m:t>m</m:t>
            </m:r>
            <m:r>
              <m:t>m</m:t>
            </m:r>
            <m:r>
              <m:t>i</m:t>
            </m:r>
            <m:r>
              <m:t>t</m:t>
            </m:r>
          </m:sub>
        </m:sSub>
        <m:r>
          <m:rPr>
            <m:sty m:val="p"/>
          </m:rPr>
          <m:t>(</m:t>
        </m:r>
        <m:sSub>
          <m:e>
            <m:r>
              <m:t>B</m:t>
            </m:r>
          </m:e>
          <m:sub>
            <m:r>
              <m:t>v</m:t>
            </m:r>
          </m:sub>
        </m:sSub>
        <m:r>
          <m:rPr>
            <m:sty m:val="p"/>
          </m:rPr>
          <m:t>)</m:t>
        </m:r>
      </m:oMath>
      <w:r>
        <w:t xml:space="preserve">。</w:t>
      </w:r>
    </w:p>
    <w:p>
      <w:pPr>
        <w:numPr>
          <w:ilvl w:val="0"/>
          <w:numId w:val="1003"/>
        </w:numPr>
      </w:pPr>
      <w:r>
        <w:t xml:space="preserve">Decide </w:t>
      </w:r>
      <w:r>
        <w:rPr>
          <w:rFonts w:hint="eastAsia"/>
        </w:rPr>
        <w:t xml:space="preserve">阶段：当区块满足提交判定条件后，副本将其标记为已提交（commit），并向应用层输出最终结果。</w:t>
      </w:r>
    </w:p>
    <w:p>
      <w:pPr>
        <w:pStyle w:val="a"/>
        <w:ind w:firstLineChars="200"/>
      </w:pPr>
      <w:r>
        <w:rPr>
          <w:rFonts w:hint="eastAsia"/>
        </w:rPr>
        <w:t xml:space="preserve">四阶段结构的关键作用在于将</w:t>
      </w:r>
      <w:r>
        <w:rPr>
          <w:rFonts w:hint="eastAsia"/>
        </w:rPr>
        <w:t xml:space="preserve">“投票动作”</w:t>
      </w:r>
      <w:r>
        <w:rPr>
          <w:rFonts w:hint="eastAsia"/>
        </w:rPr>
        <w:t xml:space="preserve">与</w:t>
      </w:r>
      <w:r>
        <w:rPr>
          <w:rFonts w:hint="eastAsia"/>
        </w:rPr>
        <w:t xml:space="preserve">“状态提升”</w:t>
      </w:r>
      <w:r>
        <w:rPr>
          <w:rFonts w:hint="eastAsia"/>
        </w:rPr>
        <w:t xml:space="preserve">一一对应，使得每次视图推进均可由可验证证书显式支撑，而非依赖隐式本地状态。</w:t>
      </w:r>
    </w:p>
    <w:bookmarkEnd w:id="96"/>
    <w:bookmarkStart w:id="97" w:name="qc-证书的形式化定义"/>
    <w:p>
      <w:pPr>
        <w:pStyle w:val="Heading5"/>
        <w:ind w:firstLineChars="200"/>
      </w:pPr>
      <w:r>
        <w:t>(2) QC 证书的形式化定义</w:t>
      </w:r>
    </w:p>
    <w:p>
      <w:pPr>
        <w:pStyle w:val="a"/>
        <w:ind w:firstLineChars="200"/>
      </w:pPr>
      <w:r>
        <w:rPr>
          <w:rFonts w:hint="eastAsia"/>
        </w:rPr>
        <w:t xml:space="preserve">在</w:t>
      </w:r>
      <w:r>
        <w:t xml:space="preserve"> HotStuff </w:t>
      </w:r>
      <w:r>
        <w:rPr>
          <w:rFonts w:hint="eastAsia"/>
        </w:rPr>
        <w:t xml:space="preserve">中，法定人数证书（Quorum</w:t>
      </w:r>
      <w:r>
        <w:t xml:space="preserve"> Certificate, </w:t>
      </w:r>
      <w:r>
        <w:rPr>
          <w:rFonts w:hint="eastAsia"/>
        </w:rPr>
        <w:t xml:space="preserve">QC）用于压缩不少于</w:t>
      </w:r>
      <w:r>
        <w:t xml:space="preserve"> </w:t>
      </w:r>
      <m:oMath>
        <m:r>
          <m:t>2</m:t>
        </m:r>
        <m:r>
          <m:t>f</m:t>
        </m:r>
        <m:r>
          <m:rPr>
            <m:sty m:val="p"/>
          </m:rPr>
          <m:t>+</m:t>
        </m:r>
        <m:r>
          <m:t>1</m:t>
        </m:r>
      </m:oMath>
      <w:r>
        <w:t xml:space="preserve"> </w:t>
      </w:r>
      <w:r>
        <w:rPr>
          <w:rFonts w:hint="eastAsia"/>
        </w:rPr>
        <w:t xml:space="preserve">个副本签名，其定义为：</w:t>
      </w:r>
    </w:p>
    <w:p>
      <w:pPr>
        <w:pStyle w:val="a"/>
        <w:tabs>
          <w:tab w:val="center" w:pos="4153"/>
          <w:tab w:val="right" w:pos="8306"/>
        </w:tabs>
      </w:pPr>
      <w:r>
        <w:tab/>
      </w:r>
      <m:oMathPara>
        <m:oMathParaPr>
          <m:jc m:val="center"/>
        </m:oMathParaPr>
        <m:oMath>
          <m:r>
            <m:t>Q</m:t>
          </m:r>
          <m:r>
            <m:t>C</m:t>
          </m:r>
          <m:r>
            <m:rPr>
              <m:sty m:val="p"/>
            </m:rPr>
            <m:t>(</m:t>
          </m:r>
          <m:r>
            <m:t>v</m:t>
          </m:r>
          <m:r>
            <m:rPr>
              <m:sty m:val="p"/>
            </m:rPr>
            <m:t>,</m:t>
          </m:r>
          <m:r>
            <m:t>b</m:t>
          </m:r>
          <m:r>
            <m:rPr>
              <m:sty m:val="p"/>
            </m:rPr>
            <m:t>)</m:t>
          </m:r>
          <m:r>
            <m:rPr>
              <m:sty m:val="p"/>
            </m:rPr>
            <m:t>=</m:t>
          </m:r>
          <m:r>
            <m:rPr>
              <m:sty m:val="p"/>
            </m:rPr>
            <m:t>⟨</m:t>
          </m:r>
          <m:r>
            <m:t>v</m:t>
          </m:r>
          <m:r>
            <m:rPr>
              <m:sty m:val="p"/>
            </m:rPr>
            <m:t>,</m:t>
          </m:r>
          <m:r>
            <m:t>h</m:t>
          </m:r>
          <m:r>
            <m:rPr>
              <m:sty m:val="p"/>
            </m:rPr>
            <m:t>(</m:t>
          </m:r>
          <m:r>
            <m:t>b</m:t>
          </m:r>
          <m:r>
            <m:rPr>
              <m:sty m:val="p"/>
            </m:rPr>
            <m:t>)</m:t>
          </m:r>
          <m:r>
            <m:rPr>
              <m:sty m:val="p"/>
            </m:rPr>
            <m:t>,</m:t>
          </m:r>
          <m:sSub>
            <m:e>
              <m:r>
                <m:rPr>
                  <m:sty m:val="p"/>
                </m:rPr>
                <m:t>Σ</m:t>
              </m:r>
            </m:e>
            <m:sub>
              <m:r>
                <m:t>2</m:t>
              </m:r>
              <m:r>
                <m:t>f</m:t>
              </m:r>
              <m:r>
                <m:rPr>
                  <m:sty m:val="p"/>
                </m:rPr>
                <m:t>+</m:t>
              </m:r>
              <m:r>
                <m:t>1</m:t>
              </m:r>
            </m:sub>
          </m:sSub>
          <m:r>
            <m:rPr>
              <m:sty m:val="p"/>
            </m:rPr>
            <m:t>(</m:t>
          </m:r>
          <m:r>
            <m:t>h</m:t>
          </m:r>
          <m:r>
            <m:rPr>
              <m:sty m:val="p"/>
            </m:rPr>
            <m:t>(</m:t>
          </m:r>
          <m:r>
            <m:t>b</m:t>
          </m:r>
          <m:r>
            <m:rPr>
              <m:sty m:val="p"/>
            </m:rPr>
            <m:t>)</m:t>
          </m:r>
          <m:r>
            <m:rPr>
              <m:sty m:val="p"/>
            </m:rPr>
            <m:t>‖</m:t>
          </m:r>
          <m:r>
            <m:t>v</m:t>
          </m:r>
          <m:r>
            <m:rPr>
              <m:sty m:val="p"/>
            </m:rPr>
            <m:t>)</m:t>
          </m:r>
          <m:r>
            <m:rPr>
              <m:sty m:val="p"/>
            </m:rPr>
            <m:t>⟩</m:t>
          </m:r>
        </m:oMath>
      </m:oMathPara>
      <w:r>
        <w:tab/>
      </w:r>
      <w:r>
        <w:t>(2-2)</w:t>
      </w:r>
    </w:p>
    <w:p>
      <w:pPr>
        <w:pStyle w:val="a"/>
        <w:ind w:firstLineChars="200"/>
      </w:pPr>
      <w:r>
        <w:rPr>
          <w:rFonts w:hint="eastAsia"/>
        </w:rPr>
        <w:t xml:space="preserve">其中，</w:t>
      </w:r>
      <m:oMath>
        <m:r>
          <m:t>v</m:t>
        </m:r>
      </m:oMath>
      <w:r>
        <w:t xml:space="preserve"> </w:t>
      </w:r>
      <w:r>
        <w:rPr>
          <w:rFonts w:hint="eastAsia"/>
        </w:rPr>
        <w:t xml:space="preserve">为视图编号，</w:t>
      </w:r>
      <m:oMath>
        <m:r>
          <m:t>h</m:t>
        </m:r>
        <m:r>
          <m:rPr>
            <m:sty m:val="p"/>
          </m:rPr>
          <m:t>(</m:t>
        </m:r>
        <m:r>
          <m:t>b</m:t>
        </m:r>
        <m:r>
          <m:rPr>
            <m:sty m:val="p"/>
          </m:rPr>
          <m:t>)</m:t>
        </m:r>
      </m:oMath>
      <w:r>
        <w:t xml:space="preserve"> </w:t>
      </w:r>
      <w:r>
        <w:rPr>
          <w:rFonts w:hint="eastAsia"/>
        </w:rPr>
        <w:t xml:space="preserve">为区块</w:t>
      </w:r>
      <w:r>
        <w:t xml:space="preserve"> </w:t>
      </w:r>
      <m:oMath>
        <m:r>
          <m:t>b</m:t>
        </m:r>
      </m:oMath>
      <w:r>
        <w:t xml:space="preserve"> </w:t>
      </w:r>
      <w:r>
        <w:rPr>
          <w:rFonts w:hint="eastAsia"/>
        </w:rPr>
        <w:t xml:space="preserve">的哈希摘要，</w:t>
      </w:r>
      <m:oMath>
        <m:sSub>
          <m:e>
            <m:r>
              <m:rPr>
                <m:sty m:val="p"/>
              </m:rPr>
              <m:t>Σ</m:t>
            </m:r>
          </m:e>
          <m:sub>
            <m:r>
              <m:t>2</m:t>
            </m:r>
            <m:r>
              <m:t>f</m:t>
            </m:r>
            <m:r>
              <m:rPr>
                <m:sty m:val="p"/>
              </m:rPr>
              <m:t>+</m:t>
            </m:r>
            <m:r>
              <m:t>1</m:t>
            </m:r>
          </m:sub>
        </m:sSub>
      </m:oMath>
      <w:r>
        <w:t xml:space="preserve"> </w:t>
      </w:r>
      <w:r>
        <w:rPr>
          <w:rFonts w:hint="eastAsia"/>
        </w:rPr>
        <w:t xml:space="preserve">表示不少于</w:t>
      </w:r>
      <w:r>
        <w:t xml:space="preserve"> </w:t>
      </w:r>
      <m:oMath>
        <m:r>
          <m:t>2</m:t>
        </m:r>
        <m:r>
          <m:t>f</m:t>
        </m:r>
        <m:r>
          <m:rPr>
            <m:sty m:val="p"/>
          </m:rPr>
          <m:t>+</m:t>
        </m:r>
        <m:r>
          <m:t>1</m:t>
        </m:r>
      </m:oMath>
      <w:r>
        <w:t xml:space="preserve"> </w:t>
      </w:r>
      <w:r>
        <w:rPr>
          <w:rFonts w:hint="eastAsia"/>
        </w:rPr>
        <w:t xml:space="preserve">个副本签名的聚合结果。在该定义下，QC</w:t>
      </w:r>
      <w:r>
        <w:t xml:space="preserve"> </w:t>
      </w:r>
      <w:r>
        <w:rPr>
          <w:rFonts w:hint="eastAsia"/>
        </w:rPr>
        <w:t xml:space="preserve">的核心安全语义可归纳为：</w:t>
      </w:r>
    </w:p>
    <w:p>
      <w:pPr>
        <w:numPr>
          <w:ilvl w:val="0"/>
          <w:numId w:val="1004"/>
        </w:numPr>
      </w:pPr>
      <w:r>
        <w:rPr>
          <w:rFonts w:hint="eastAsia"/>
        </w:rPr>
        <w:t xml:space="preserve">Non-equivocation：在</w:t>
      </w:r>
      <w:r>
        <w:t xml:space="preserve"> </w:t>
      </w:r>
      <m:oMath>
        <m:r>
          <m:t>n</m:t>
        </m:r>
        <m:r>
          <m:rPr>
            <m:sty m:val="p"/>
          </m:rPr>
          <m:t>≥</m:t>
        </m:r>
        <m:r>
          <m:t>3</m:t>
        </m:r>
        <m:r>
          <m:t>f</m:t>
        </m:r>
        <m:r>
          <m:rPr>
            <m:sty m:val="p"/>
          </m:rPr>
          <m:t>+</m:t>
        </m:r>
        <m:r>
          <m:t>1</m:t>
        </m:r>
      </m:oMath>
      <w:r>
        <w:rPr>
          <w:rFonts w:hint="eastAsia"/>
        </w:rPr>
        <w:t xml:space="preserve">、签名不可伪造且比较范围限定为同一视图或同一高度时，不可能存在两个冲突区块同时获得有效</w:t>
      </w:r>
      <w:r>
        <w:t xml:space="preserve"> </w:t>
      </w:r>
      <w:r>
        <w:rPr>
          <w:rFonts w:hint="eastAsia"/>
        </w:rPr>
        <w:t xml:space="preserve">QC；</w:t>
      </w:r>
    </w:p>
    <w:p>
      <w:pPr>
        <w:numPr>
          <w:ilvl w:val="0"/>
          <w:numId w:val="1004"/>
        </w:numPr>
      </w:pPr>
      <w:r>
        <w:rPr>
          <w:rFonts w:hint="eastAsia"/>
        </w:rPr>
        <w:t xml:space="preserve">Durability：一旦生成合法</w:t>
      </w:r>
      <w:r>
        <w:t xml:space="preserve"> </w:t>
      </w:r>
      <w:r>
        <w:rPr>
          <w:rFonts w:hint="eastAsia"/>
        </w:rPr>
        <w:t xml:space="preserve">QC，至少有</w:t>
      </w:r>
      <w:r>
        <w:t xml:space="preserve"> </w:t>
      </w:r>
      <m:oMath>
        <m:r>
          <m:t>f</m:t>
        </m:r>
        <m:r>
          <m:rPr>
            <m:sty m:val="p"/>
          </m:rPr>
          <m:t>+</m:t>
        </m:r>
        <m:r>
          <m:t>1</m:t>
        </m:r>
      </m:oMath>
      <w:r>
        <w:t xml:space="preserve"> </w:t>
      </w:r>
      <w:r>
        <w:rPr>
          <w:rFonts w:hint="eastAsia"/>
        </w:rPr>
        <w:t xml:space="preserve">个诚实副本参与投票，保证区块路径具有传播交集。</w:t>
      </w:r>
    </w:p>
    <w:bookmarkEnd w:id="97"/>
    <w:bookmarkStart w:id="103" w:name="three-chain-提交规则"/>
    <w:p>
      <w:pPr>
        <w:pStyle w:val="Heading5"/>
        <w:ind w:firstLineChars="200"/>
      </w:pPr>
      <w:r>
        <w:t>(3) Three-chain 提交规则</w:t>
      </w:r>
    </w:p>
    <w:p>
      <w:pPr>
        <w:pStyle w:val="a"/>
        <w:ind w:firstLineChars="200"/>
      </w:pPr>
      <w:r>
        <w:t xml:space="preserve">HotStuff </w:t>
      </w:r>
      <w:r>
        <w:rPr>
          <w:rFonts w:hint="eastAsia"/>
        </w:rPr>
        <w:t xml:space="preserve">采用</w:t>
      </w:r>
      <w:r>
        <w:t xml:space="preserve"> three-chain </w:t>
      </w:r>
      <w:r>
        <w:rPr>
          <w:rFonts w:hint="eastAsia"/>
        </w:rPr>
        <w:t xml:space="preserve">提交判据。设存在连续三个区块</w:t>
      </w:r>
    </w:p>
    <w:p>
      <w:pPr>
        <w:pStyle w:val="a"/>
        <w:tabs>
          <w:tab w:val="center" w:pos="4153"/>
          <w:tab w:val="right" w:pos="8306"/>
        </w:tabs>
      </w:pPr>
      <w:r>
        <w:tab/>
      </w:r>
      <m:oMathPara>
        <m:oMathParaPr>
          <m:jc m:val="center"/>
        </m:oMathParaPr>
        <m:oMath>
          <m:sSub>
            <m:e>
              <m:r>
                <m:t>B</m:t>
              </m:r>
            </m:e>
            <m:sub>
              <m:r>
                <m:t>k</m:t>
              </m:r>
            </m:sub>
          </m:sSub>
          <m:r>
            <m:rPr>
              <m:sty m:val="p"/>
            </m:rPr>
            <m:t>←</m:t>
          </m:r>
          <m:sSub>
            <m:e>
              <m:r>
                <m:t>B</m:t>
              </m:r>
            </m:e>
            <m:sub>
              <m:r>
                <m:t>k</m:t>
              </m:r>
              <m:r>
                <m:rPr>
                  <m:sty m:val="p"/>
                </m:rPr>
                <m:t>+</m:t>
              </m:r>
              <m:r>
                <m:t>1</m:t>
              </m:r>
            </m:sub>
          </m:sSub>
          <m:r>
            <m:rPr>
              <m:sty m:val="p"/>
            </m:rPr>
            <m:t>←</m:t>
          </m:r>
          <m:sSub>
            <m:e>
              <m:r>
                <m:t>B</m:t>
              </m:r>
            </m:e>
            <m:sub>
              <m:r>
                <m:t>k</m:t>
              </m:r>
              <m:r>
                <m:rPr>
                  <m:sty m:val="p"/>
                </m:rPr>
                <m:t>+</m:t>
              </m:r>
              <m:r>
                <m:t>2</m:t>
              </m:r>
            </m:sub>
          </m:sSub>
        </m:oMath>
      </m:oMathPara>
      <w:r>
        <w:tab/>
      </w:r>
      <w:r>
        <w:t>(2-3)</w:t>
      </w:r>
    </w:p>
    <w:p>
      <w:pPr>
        <w:pStyle w:val="a"/>
        <w:ind w:firstLineChars="200"/>
      </w:pPr>
      <w:r>
        <w:rPr>
          <w:rFonts w:hint="eastAsia"/>
        </w:rPr>
        <w:t xml:space="preserve">且每个区块均携带合法</w:t>
      </w:r>
      <w:r>
        <w:t xml:space="preserve"> </w:t>
      </w:r>
      <w:r>
        <w:rPr>
          <w:rFonts w:hint="eastAsia"/>
        </w:rPr>
        <w:t xml:space="preserve">QC，则</w:t>
      </w:r>
      <w:r>
        <w:t xml:space="preserve"> </w:t>
      </w:r>
      <m:oMath>
        <m:sSub>
          <m:e>
            <m:r>
              <m:t>B</m:t>
            </m:r>
          </m:e>
          <m:sub>
            <m:r>
              <m:t>k</m:t>
            </m:r>
          </m:sub>
        </m:sSub>
      </m:oMath>
      <w:r>
        <w:t xml:space="preserve"> </w:t>
      </w:r>
      <w:r>
        <w:rPr>
          <w:rFonts w:hint="eastAsia"/>
        </w:rPr>
        <w:t xml:space="preserve">可被确定性提交：</w:t>
      </w:r>
    </w:p>
    <w:p>
      <w:pPr>
        <w:pStyle w:val="a"/>
        <w:tabs>
          <w:tab w:val="center" w:pos="4153"/>
          <w:tab w:val="right" w:pos="8306"/>
        </w:tabs>
      </w:pPr>
      <w:r>
        <w:tab/>
      </w:r>
      <m:oMathPara>
        <m:oMathParaPr>
          <m:jc m:val="center"/>
        </m:oMathParaPr>
        <m:oMath>
          <m:r>
            <m:t>Q</m:t>
          </m:r>
          <m:r>
            <m:t>C</m:t>
          </m:r>
          <m:r>
            <m:rPr>
              <m:sty m:val="p"/>
            </m:rPr>
            <m:t>(</m:t>
          </m:r>
          <m:sSub>
            <m:e>
              <m:r>
                <m:t>B</m:t>
              </m:r>
            </m:e>
            <m:sub>
              <m:r>
                <m:t>k</m:t>
              </m:r>
            </m:sub>
          </m:sSub>
          <m:r>
            <m:rPr>
              <m:sty m:val="p"/>
            </m:rPr>
            <m:t>)</m:t>
          </m:r>
          <m:r>
            <m:rPr>
              <m:sty m:val="p"/>
            </m:rPr>
            <m:t>,</m:t>
          </m:r>
          <m:r>
            <m:t>Q</m:t>
          </m:r>
          <m:r>
            <m:t>C</m:t>
          </m:r>
          <m:r>
            <m:rPr>
              <m:sty m:val="p"/>
            </m:rPr>
            <m:t>(</m:t>
          </m:r>
          <m:sSub>
            <m:e>
              <m:r>
                <m:t>B</m:t>
              </m:r>
            </m:e>
            <m:sub>
              <m:r>
                <m:t>k</m:t>
              </m:r>
              <m:r>
                <m:rPr>
                  <m:sty m:val="p"/>
                </m:rPr>
                <m:t>+</m:t>
              </m:r>
              <m:r>
                <m:t>1</m:t>
              </m:r>
            </m:sub>
          </m:sSub>
          <m:r>
            <m:rPr>
              <m:sty m:val="p"/>
            </m:rPr>
            <m:t>)</m:t>
          </m:r>
          <m:r>
            <m:rPr>
              <m:sty m:val="p"/>
            </m:rPr>
            <m:t>,</m:t>
          </m:r>
          <m:r>
            <m:t>Q</m:t>
          </m:r>
          <m:r>
            <m:t>C</m:t>
          </m:r>
          <m:r>
            <m:rPr>
              <m:sty m:val="p"/>
            </m:rPr>
            <m:t>(</m:t>
          </m:r>
          <m:sSub>
            <m:e>
              <m:r>
                <m:t>B</m:t>
              </m:r>
            </m:e>
            <m:sub>
              <m:r>
                <m:t>k</m:t>
              </m:r>
              <m:r>
                <m:rPr>
                  <m:sty m:val="p"/>
                </m:rPr>
                <m:t>+</m:t>
              </m:r>
              <m:r>
                <m:t>2</m:t>
              </m:r>
            </m:sub>
          </m:sSub>
          <m:r>
            <m:rPr>
              <m:sty m:val="p"/>
            </m:rPr>
            <m:t>)</m:t>
          </m:r>
          <m:r>
            <m:rPr>
              <m:sty m:val="p"/>
            </m:rPr>
            <m:t>⇒</m:t>
          </m:r>
          <m:r>
            <m:t>c</m:t>
          </m:r>
          <m:r>
            <m:t>o</m:t>
          </m:r>
          <m:r>
            <m:t>m</m:t>
          </m:r>
          <m:r>
            <m:t>m</m:t>
          </m:r>
          <m:r>
            <m:t>i</m:t>
          </m:r>
          <m:r>
            <m:t>t</m:t>
          </m:r>
          <m:r>
            <m:rPr>
              <m:sty m:val="p"/>
            </m:rPr>
            <m:t>(</m:t>
          </m:r>
          <m:sSub>
            <m:e>
              <m:r>
                <m:t>B</m:t>
              </m:r>
            </m:e>
            <m:sub>
              <m:r>
                <m:t>k</m:t>
              </m:r>
            </m:sub>
          </m:sSub>
          <m:r>
            <m:rPr>
              <m:sty m:val="p"/>
            </m:rPr>
            <m:t>)</m:t>
          </m:r>
        </m:oMath>
      </m:oMathPara>
      <w:r>
        <w:tab/>
      </w:r>
      <w:r>
        <w:t>(2-4)</w:t>
      </w:r>
    </w:p>
    <w:p>
      <w:pPr>
        <w:pStyle w:val="a"/>
        <w:ind w:firstLineChars="200"/>
      </w:pPr>
      <w:r>
        <w:t xml:space="preserve">three-chain </w:t>
      </w:r>
      <w:r>
        <w:rPr>
          <w:rFonts w:hint="eastAsia"/>
        </w:rPr>
        <w:t xml:space="preserve">的本质是利用连续证书链形成”不可回退的锁定深度”。因此，一旦</w:t>
      </w:r>
      <w:r>
        <w:t xml:space="preserve"> </w:t>
      </w:r>
      <m:oMath>
        <m:sSub>
          <m:e>
            <m:r>
              <m:t>B</m:t>
            </m:r>
          </m:e>
          <m:sub>
            <m:r>
              <m:t>k</m:t>
            </m:r>
          </m:sub>
        </m:sSub>
      </m:oMath>
      <w:r>
        <w:t xml:space="preserve"> </w:t>
      </w:r>
      <w:r>
        <w:rPr>
          <w:rFonts w:hint="eastAsia"/>
        </w:rPr>
        <w:t xml:space="preserve">被提交，任何诚实副本都不会再提交与其冲突的区块，从而满足安全性（Safety）。</w:t>
      </w:r>
    </w:p>
    <w:p>
      <w:pPr>
        <w:pStyle w:val="a"/>
        <w:ind w:firstLineChars="200"/>
      </w:pPr>
      <w:r>
        <w:rPr>
          <w:rFonts w:hint="eastAsia"/>
        </w:rPr>
        <w:t xml:space="preserve">如图</w:t>
      </w:r>
      <w:r>
        <w:t xml:space="preserve"/>
      </w:r>
      <w:r>
        <w:t xml:space="preserve">2-4</w:t>
      </w:r>
      <w:r>
        <w:t xml:space="preserve"> </w:t>
      </w:r>
      <w:r>
        <w:rPr>
          <w:rFonts w:hint="eastAsia"/>
        </w:rPr>
        <w:t xml:space="preserve">所示，连续区块</w:t>
      </w:r>
      <w:r>
        <w:t xml:space="preserve"> </w:t>
      </w:r>
      <m:oMath>
        <m:sSub>
          <m:e>
            <m:r>
              <m:t>B</m:t>
            </m:r>
          </m:e>
          <m:sub>
            <m:r>
              <m:t>k</m:t>
            </m:r>
          </m:sub>
        </m:sSub>
      </m:oMath>
      <w:r>
        <w:t xml:space="preserve">–</w:t>
      </w:r>
      <m:oMath>
        <m:sSub>
          <m:e>
            <m:r>
              <m:t>B</m:t>
            </m:r>
          </m:e>
          <m:sub>
            <m:r>
              <m:t>k</m:t>
            </m:r>
            <m:r>
              <m:rPr>
                <m:sty m:val="p"/>
              </m:rPr>
              <m:t>+</m:t>
            </m:r>
            <m:r>
              <m:t>3</m:t>
            </m:r>
          </m:sub>
        </m:sSub>
      </m:oMath>
      <w:r>
        <w:t xml:space="preserve"> </w:t>
      </w:r>
      <w:r>
        <w:rPr>
          <w:rFonts w:hint="eastAsia"/>
        </w:rPr>
        <w:t xml:space="preserve">依次通过</w:t>
      </w:r>
      <w:r>
        <w:t xml:space="preserve"> QC </w:t>
      </w:r>
      <w:r>
        <w:rPr>
          <w:rFonts w:hint="eastAsia"/>
        </w:rPr>
        <w:t xml:space="preserve">引用前驱，曲线箭头表示每个区块携带的法定人数证书指向其父区块。当</w:t>
      </w:r>
      <w:r>
        <w:t xml:space="preserve"> </w:t>
      </w:r>
      <m:oMath>
        <m:sSub>
          <m:e>
            <m:r>
              <m:t>B</m:t>
            </m:r>
          </m:e>
          <m:sub>
            <m:r>
              <m:t>k</m:t>
            </m:r>
          </m:sub>
        </m:sSub>
      </m:oMath>
      <w:r>
        <w:t xml:space="preserve">、</w:t>
      </w:r>
      <m:oMath>
        <m:sSub>
          <m:e>
            <m:r>
              <m:t>B</m:t>
            </m:r>
          </m:e>
          <m:sub>
            <m:r>
              <m:t>k</m:t>
            </m:r>
            <m:r>
              <m:rPr>
                <m:sty m:val="p"/>
              </m:rPr>
              <m:t>+</m:t>
            </m:r>
            <m:r>
              <m:t>1</m:t>
            </m:r>
          </m:sub>
        </m:sSub>
      </m:oMath>
      <w:r>
        <w:t xml:space="preserve">、</w:t>
      </w:r>
      <m:oMath>
        <m:sSub>
          <m:e>
            <m:r>
              <m:t>B</m:t>
            </m:r>
          </m:e>
          <m:sub>
            <m:r>
              <m:t>k</m:t>
            </m:r>
            <m:r>
              <m:rPr>
                <m:sty m:val="p"/>
              </m:rPr>
              <m:t>+</m:t>
            </m:r>
            <m:r>
              <m:t>2</m:t>
            </m:r>
          </m:sub>
        </m:sSub>
      </m:oMath>
      <w:r>
        <w:t xml:space="preserve"> </w:t>
      </w:r>
      <w:r>
        <w:rPr>
          <w:rFonts w:hint="eastAsia"/>
        </w:rPr>
        <w:t xml:space="preserve">三个连续区块均获得合法</w:t>
      </w:r>
      <w:r>
        <w:t xml:space="preserve"> QC </w:t>
      </w:r>
      <w:r>
        <w:rPr>
          <w:rFonts w:hint="eastAsia"/>
        </w:rPr>
        <w:t xml:space="preserve">时，</w:t>
      </w:r>
      <m:oMath>
        <m:sSub>
          <m:e>
            <m:r>
              <m:t>B</m:t>
            </m:r>
          </m:e>
          <m:sub>
            <m:r>
              <m:t>k</m:t>
            </m:r>
          </m:sub>
        </m:sSub>
      </m:oMath>
      <w:r>
        <w:t xml:space="preserve"> </w:t>
      </w:r>
      <w:r>
        <w:rPr>
          <w:rFonts w:hint="eastAsia"/>
        </w:rPr>
        <w:t xml:space="preserve">满足</w:t>
      </w:r>
      <w:r>
        <w:t xml:space="preserve"> three-chain </w:t>
      </w:r>
      <w:r>
        <w:rPr>
          <w:rFonts w:hint="eastAsia"/>
        </w:rPr>
        <w:t xml:space="preserve">判据并被确定性提交</w:t>
      </w:r>
      <w:r>
        <w:rPr>
          <w:vertAlign w:val="superscript"/>
        </w:rPr>
        <w:t xml:space="preserve">[39]</w:t>
      </w:r>
      <w:r>
        <w:t xml:space="preserve">。</w:t>
      </w:r>
    </w:p>
    <w:bookmarkStart w:id="102" w:name="fig:hotstuff_pipelined_chain"/>
    <w:tbl>
      <w:tblPr>
        <w:tblStyle w:val="FigureTable"/>
        <w:tblW w:type="auto" w:w="0"/>
        <w:jc w:val="center"/>
        <w:tblLook w:firstRow="0" w:lastRow="0" w:firstColumn="0" w:lastColumn="0"/>
      </w:tblPr>
      <w:tblGrid>
        <w:gridCol w:w="7920"/>
      </w:tblGrid>
      <w:tr>
        <w:tc>
          <w:tcPr/>
          <w:p>
            <w:pPr>
              <w:jc w:val="center"/>
            </w:pPr>
            <w:r>
              <w:drawing>
                <wp:inline>
                  <wp:extent cx="3425825" cy="507175"/>
                  <wp:effectExtent b="0" l="0" r="0" t="0"/>
                  <wp:docPr descr="image" title="" id="99" name="Picture"/>
                  <a:graphic>
                    <a:graphicData uri="http://schemas.openxmlformats.org/drawingml/2006/picture">
                      <pic:pic>
                        <pic:nvPicPr>
                          <pic:cNvPr descr="figures/ch2/fast_hotstuff_fig3_pipelined_chain.pdf" id="100" name="Picture"/>
                          <pic:cNvPicPr>
                            <a:picLocks noChangeArrowheads="1" noChangeAspect="1"/>
                          </pic:cNvPicPr>
                        </pic:nvPicPr>
                        <pic:blipFill>
                          <a:blip r:embed="rId98"/>
                          <a:stretch>
                            <a:fillRect/>
                          </a:stretch>
                        </pic:blipFill>
                        <pic:spPr bwMode="auto">
                          <a:xfrm>
                            <a:off x="0" y="0"/>
                            <a:ext cx="3425825" cy="507175"/>
                          </a:xfrm>
                          <a:prstGeom prst="rect">
                            <a:avLst/>
                          </a:prstGeom>
                          <a:noFill/>
                          <a:ln w="9525">
                            <a:noFill/>
                            <a:headEnd/>
                            <a:tailEnd/>
                          </a:ln>
                        </pic:spPr>
                      </pic:pic>
                    </a:graphicData>
                  </a:graphic>
                </wp:inline>
              </w:drawing>
            </w:r>
            <w:r>
              <w:t xml:space="preserve"> </w:t>
            </w:r>
            <w:bookmarkStart w:id="101" w:name="fig:hotstuff_pipelined_chain"/>
            <w:bookmarkEnd w:id="101"/>
          </w:p>
        </w:tc>
      </w:tr>
    </w:tbl>
    <w:p>
      <w:pPr>
        <w:pStyle w:val="a"/>
        <w:jc w:val="center"/>
        <w:keepLines/>
        <w:keepNext/>
      </w:pPr>
      <w:r>
        <w:t>图2-4 流水线 HotStuff 的链式区块结构</w:t>
      </w:r>
    </w:p>
    <w:p>
      <w:pPr>
        <w:pStyle w:val="a"/>
        <w:jc w:val="center"/>
        <w:keepLines/>
      </w:pPr>
      <w:r>
        <w:t>Figure 2-4 Pipelined Chain Structure of HotStuff</w:t>
      </w:r>
    </w:p>
    <w:bookmarkEnd w:id="102"/>
    <w:bookmarkEnd w:id="103"/>
    <w:bookmarkStart w:id="104" w:name="视图切换与状态不变量"/>
    <w:p>
      <w:pPr>
        <w:pStyle w:val="Heading5"/>
        <w:ind w:firstLineChars="200"/>
      </w:pPr>
      <w:r>
        <w:t>(4) 视图切换与状态不变量</w:t>
      </w:r>
    </w:p>
    <w:p>
      <w:pPr>
        <w:pStyle w:val="a"/>
        <w:ind w:firstLineChars="200"/>
      </w:pPr>
      <w:r>
        <w:rPr>
          <w:rFonts w:hint="eastAsia"/>
        </w:rPr>
        <w:t xml:space="preserve">当</w:t>
      </w:r>
      <w:r>
        <w:t xml:space="preserve"> Leader </w:t>
      </w:r>
      <w:r>
        <w:rPr>
          <w:rFonts w:hint="eastAsia"/>
        </w:rPr>
        <w:t xml:space="preserve">失效或超时发生时，协议触发视图切换（View</w:t>
      </w:r>
      <w:r>
        <w:t xml:space="preserve"> </w:t>
      </w:r>
      <w:r>
        <w:rPr>
          <w:rFonts w:hint="eastAsia"/>
        </w:rPr>
        <w:t xml:space="preserve">Change）。副本向新</w:t>
      </w:r>
      <w:r>
        <w:t xml:space="preserve"> Leader </w:t>
      </w:r>
      <w:r>
        <w:rPr>
          <w:rFonts w:hint="eastAsia"/>
        </w:rPr>
        <w:t xml:space="preserve">发送携带其最高证书的</w:t>
      </w:r>
      <w:r>
        <w:t xml:space="preserve"> </w:t>
      </w:r>
      <w:r>
        <w:rPr>
          <w:i/>
          <w:iCs/>
        </w:rPr>
        <w:t xml:space="preserve">New-view</w:t>
      </w:r>
      <w:r>
        <w:t xml:space="preserve"> </w:t>
      </w:r>
      <w:r>
        <w:rPr>
          <w:rFonts w:hint="eastAsia"/>
        </w:rPr>
        <w:t xml:space="preserve">消息。为维持跨视图安全闭包，HotStuff</w:t>
      </w:r>
      <w:r>
        <w:t xml:space="preserve"> </w:t>
      </w:r>
      <w:r>
        <w:rPr>
          <w:rFonts w:hint="eastAsia"/>
        </w:rPr>
        <w:t xml:space="preserve">维护两个关键状态变量：</w:t>
      </w:r>
    </w:p>
    <w:p>
      <w:pPr>
        <w:numPr>
          <w:ilvl w:val="0"/>
          <w:numId w:val="1005"/>
        </w:numPr>
      </w:pPr>
      <w:r>
        <w:rPr>
          <w:rFonts w:hint="eastAsia"/>
        </w:rPr>
        <w:t xml:space="preserve">highQC：当前副本所知的最高视图合法</w:t>
      </w:r>
      <w:r>
        <w:t xml:space="preserve"> </w:t>
      </w:r>
      <w:r>
        <w:rPr>
          <w:rFonts w:hint="eastAsia"/>
        </w:rPr>
        <w:t xml:space="preserve">QC；</w:t>
      </w:r>
    </w:p>
    <w:p>
      <w:pPr>
        <w:numPr>
          <w:ilvl w:val="0"/>
          <w:numId w:val="1005"/>
        </w:numPr>
      </w:pPr>
      <w:r>
        <w:rPr>
          <w:rFonts w:hint="eastAsia"/>
        </w:rPr>
        <w:t xml:space="preserve">lockedQC：副本已锁定的区块路径，用于防止回退到冲突分支。</w:t>
      </w:r>
    </w:p>
    <w:p>
      <w:pPr>
        <w:pStyle w:val="a"/>
        <w:ind w:firstLineChars="200"/>
      </w:pPr>
      <w:r>
        <w:rPr>
          <w:rFonts w:hint="eastAsia"/>
        </w:rPr>
        <w:t xml:space="preserve">相应的投票安全规则可形式化为：</w:t>
      </w:r>
    </w:p>
    <w:p>
      <w:pPr>
        <w:pStyle w:val="a"/>
        <w:tabs>
          <w:tab w:val="center" w:pos="4153"/>
          <w:tab w:val="right" w:pos="8306"/>
        </w:tabs>
      </w:pPr>
      <w:r>
        <w:tab/>
      </w:r>
      <m:oMathPara>
        <m:oMathParaPr>
          <m:jc m:val="center"/>
        </m:oMathParaPr>
        <m:oMath>
          <m:r>
            <m:rPr>
              <m:nor/>
              <m:sty m:val="p"/>
            </m:rPr>
            <m:t>vote</m:t>
          </m:r>
          <m:r>
            <m:rPr>
              <m:sty m:val="p"/>
            </m:rPr>
            <m:t>(</m:t>
          </m:r>
          <m:sSub>
            <m:e>
              <m:r>
                <m:t>B</m:t>
              </m:r>
            </m:e>
            <m:sub>
              <m:r>
                <m:t>v</m:t>
              </m:r>
            </m:sub>
          </m:sSub>
          <m:r>
            <m:rPr>
              <m:sty m:val="p"/>
            </m:rPr>
            <m:t>)</m:t>
          </m:r>
          <m:r>
            <m:rPr>
              <m:sty m:val="p"/>
            </m:rPr>
            <m:t>⇒</m:t>
          </m:r>
          <m:d>
            <m:dPr>
              <m:begChr m:val="("/>
              <m:sepChr m:val=""/>
              <m:endChr m:val=")"/>
              <m:grow/>
            </m:dPr>
            <m:e>
              <m:sSub>
                <m:e>
                  <m:r>
                    <m:t>B</m:t>
                  </m:r>
                </m:e>
                <m:sub>
                  <m:r>
                    <m:t>v</m:t>
                  </m:r>
                </m:sub>
              </m:sSub>
              <m:r>
                <m:rPr>
                  <m:sty m:val="p"/>
                </m:rPr>
                <m:t>≽</m:t>
              </m:r>
              <m:r>
                <m:t>l</m:t>
              </m:r>
              <m:r>
                <m:t>o</m:t>
              </m:r>
              <m:r>
                <m:t>c</m:t>
              </m:r>
              <m:r>
                <m:t>k</m:t>
              </m:r>
              <m:r>
                <m:t>e</m:t>
              </m:r>
              <m:r>
                <m:t>d</m:t>
              </m:r>
              <m:r>
                <m:t>Q</m:t>
              </m:r>
              <m:r>
                <m:t>C</m:t>
              </m:r>
            </m:e>
          </m:d>
          <m:r>
            <m:t> </m:t>
          </m:r>
          <m:r>
            <m:rPr>
              <m:sty m:val="p"/>
            </m:rPr>
            <m:t>∨</m:t>
          </m:r>
          <m:r>
            <m:t> </m:t>
          </m:r>
          <m:d>
            <m:dPr>
              <m:begChr m:val="("/>
              <m:sepChr m:val=""/>
              <m:endChr m:val=")"/>
              <m:grow/>
            </m:dPr>
            <m:e>
              <m:r>
                <m:t>v</m:t>
              </m:r>
              <m:r>
                <m:rPr>
                  <m:sty m:val="p"/>
                </m:rPr>
                <m:t>(</m:t>
              </m:r>
              <m:r>
                <m:t>h</m:t>
              </m:r>
              <m:r>
                <m:t>i</m:t>
              </m:r>
              <m:r>
                <m:t>g</m:t>
              </m:r>
              <m:r>
                <m:t>h</m:t>
              </m:r>
              <m:r>
                <m:t>Q</m:t>
              </m:r>
              <m:r>
                <m:t>C</m:t>
              </m:r>
              <m:r>
                <m:rPr>
                  <m:sty m:val="p"/>
                </m:rPr>
                <m:t>)</m:t>
              </m:r>
              <m:r>
                <m:rPr>
                  <m:sty m:val="p"/>
                </m:rPr>
                <m:t>&gt;</m:t>
              </m:r>
              <m:r>
                <m:t>v</m:t>
              </m:r>
              <m:r>
                <m:rPr>
                  <m:sty m:val="p"/>
                </m:rPr>
                <m:t>(</m:t>
              </m:r>
              <m:r>
                <m:t>l</m:t>
              </m:r>
              <m:r>
                <m:t>o</m:t>
              </m:r>
              <m:r>
                <m:t>c</m:t>
              </m:r>
              <m:r>
                <m:t>k</m:t>
              </m:r>
              <m:r>
                <m:t>e</m:t>
              </m:r>
              <m:r>
                <m:t>d</m:t>
              </m:r>
              <m:r>
                <m:t>Q</m:t>
              </m:r>
              <m:r>
                <m:t>C</m:t>
              </m:r>
              <m:r>
                <m:rPr>
                  <m:sty m:val="p"/>
                </m:rPr>
                <m:t>)</m:t>
              </m:r>
            </m:e>
          </m:d>
        </m:oMath>
      </m:oMathPara>
      <w:r>
        <w:tab/>
      </w:r>
      <w:r>
        <w:t>(2-5)</w:t>
      </w:r>
    </w:p>
    <w:p>
      <w:pPr>
        <w:pStyle w:val="a"/>
        <w:ind w:firstLineChars="200"/>
      </w:pPr>
      <w:r>
        <w:rPr>
          <w:rFonts w:hint="eastAsia"/>
        </w:rPr>
        <w:t xml:space="preserve">根据式</w:t>
      </w:r>
      <w:r>
        <w:t xml:space="preserve"> </w:t>
      </w:r>
      <w:r>
        <w:t xml:space="preserve">[eq:locked_rule]</w:t>
      </w:r>
      <w:r>
        <w:rPr>
          <w:rFonts w:hint="eastAsia"/>
        </w:rPr>
        <w:t xml:space="preserve">，副本默认仅对扩展锁定分支的提案投票，仅当提案携带的</w:t>
      </w:r>
      <w:r>
        <w:t xml:space="preserve"> </w:t>
      </w:r>
      <m:oMath>
        <m:r>
          <m:t>h</m:t>
        </m:r>
        <m:r>
          <m:t>i</m:t>
        </m:r>
        <m:r>
          <m:t>g</m:t>
        </m:r>
        <m:r>
          <m:t>h</m:t>
        </m:r>
        <m:r>
          <m:t>Q</m:t>
        </m:r>
        <m:r>
          <m:t>C</m:t>
        </m:r>
      </m:oMath>
      <w:r>
        <w:t xml:space="preserve"> </w:t>
      </w:r>
      <w:r>
        <w:rPr>
          <w:rFonts w:hint="eastAsia"/>
        </w:rPr>
        <w:t xml:space="preserve">来自更高视图时才允许解锁并切换分支。</w:t>
      </w:r>
      <w:r>
        <w:t xml:space="preserve"> </w:t>
      </w:r>
      <w:r>
        <w:rPr>
          <w:rFonts w:hint="eastAsia"/>
        </w:rPr>
        <w:t xml:space="preserve">基于这一约束，新视图</w:t>
      </w:r>
      <w:r>
        <w:t xml:space="preserve"> Leader </w:t>
      </w:r>
      <w:r>
        <w:rPr>
          <w:rFonts w:hint="eastAsia"/>
        </w:rPr>
        <w:t xml:space="preserve">必须沿最大</w:t>
      </w:r>
      <w:r>
        <w:t xml:space="preserve"> </w:t>
      </w:r>
      <m:oMath>
        <m:r>
          <m:t>h</m:t>
        </m:r>
        <m:r>
          <m:t>i</m:t>
        </m:r>
        <m:r>
          <m:t>g</m:t>
        </m:r>
        <m:r>
          <m:t>h</m:t>
        </m:r>
        <m:r>
          <m:t>Q</m:t>
        </m:r>
        <m:r>
          <m:t>C</m:t>
        </m:r>
      </m:oMath>
      <w:r>
        <w:t xml:space="preserve"> </w:t>
      </w:r>
      <w:r>
        <w:rPr>
          <w:rFonts w:hint="eastAsia"/>
        </w:rPr>
        <w:t xml:space="preserve">提案扩展，才能与全局安全路径保持一致。</w:t>
      </w:r>
      <w:r>
        <w:t xml:space="preserve"> </w:t>
      </w:r>
      <w:r>
        <w:rPr>
          <w:rFonts w:hint="eastAsia"/>
        </w:rPr>
        <w:t xml:space="preserve">当连续若干视图由诚实</w:t>
      </w:r>
      <w:r>
        <w:t xml:space="preserve"> Leader </w:t>
      </w:r>
      <w:r>
        <w:rPr>
          <w:rFonts w:hint="eastAsia"/>
        </w:rPr>
        <w:t xml:space="preserve">主导时，协议即可在部分同步条件下恢复活性（Liveness）。</w:t>
      </w:r>
    </w:p>
    <w:bookmarkEnd w:id="104"/>
    <w:bookmarkStart w:id="105" w:name="性能特征"/>
    <w:p>
      <w:pPr>
        <w:pStyle w:val="Heading5"/>
        <w:ind w:firstLineChars="200"/>
      </w:pPr>
      <w:r>
        <w:t>(5) 性能特征</w:t>
      </w:r>
    </w:p>
    <w:p>
      <w:pPr>
        <w:pStyle w:val="a"/>
        <w:ind w:firstLineChars="200"/>
      </w:pPr>
      <w:r>
        <w:rPr>
          <w:rFonts w:hint="eastAsia"/>
        </w:rPr>
        <w:t xml:space="preserve">在正常路径且采用签名聚合的实现模型下，HotStuff</w:t>
      </w:r>
      <w:r>
        <w:t xml:space="preserve"> </w:t>
      </w:r>
      <w:r>
        <w:rPr>
          <w:rFonts w:hint="eastAsia"/>
        </w:rPr>
        <w:t xml:space="preserve">的消息复杂度为</w:t>
      </w:r>
      <w:r>
        <w:t xml:space="preserve"> </w:t>
      </w:r>
      <m:oMath>
        <m:r>
          <m:t>O</m:t>
        </m:r>
        <m:r>
          <m:rPr>
            <m:sty m:val="p"/>
          </m:rPr>
          <m:t>(</m:t>
        </m:r>
        <m:r>
          <m:t>n</m:t>
        </m:r>
        <m:r>
          <m:rPr>
            <m:sty m:val="p"/>
          </m:rPr>
          <m:t>)</m:t>
        </m:r>
      </m:oMath>
      <w:r>
        <w:rPr>
          <w:rFonts w:hint="eastAsia"/>
        </w:rPr>
        <w:t xml:space="preserve">，并可通过流水线在相邻视图复用投票阶段。</w:t>
      </w:r>
      <w:r>
        <w:t xml:space="preserve"> </w:t>
      </w:r>
      <w:r>
        <w:rPr>
          <w:rFonts w:hint="eastAsia"/>
        </w:rPr>
        <w:t xml:space="preserve">另一方面，该协议仍沿单</w:t>
      </w:r>
      <w:r>
        <w:t xml:space="preserve"> Leader </w:t>
      </w:r>
      <w:r>
        <w:rPr>
          <w:rFonts w:hint="eastAsia"/>
        </w:rPr>
        <w:t xml:space="preserve">路径推进，在高抖动或</w:t>
      </w:r>
      <w:r>
        <w:t xml:space="preserve"> Leader-DoS </w:t>
      </w:r>
      <w:r>
        <w:rPr>
          <w:rFonts w:hint="eastAsia"/>
        </w:rPr>
        <w:t xml:space="preserve">场景下可能频繁触发视图切换，进而拉高端到端提交时延与证书收集开销。</w:t>
      </w:r>
      <w:r>
        <w:t xml:space="preserve"> </w:t>
      </w:r>
      <w:r>
        <w:rPr>
          <w:rFonts w:hint="eastAsia"/>
        </w:rPr>
        <w:t xml:space="preserve">基于此，HotStuff</w:t>
      </w:r>
      <w:r>
        <w:t xml:space="preserve"> </w:t>
      </w:r>
      <w:r>
        <w:rPr>
          <w:rFonts w:hint="eastAsia"/>
        </w:rPr>
        <w:t xml:space="preserve">在本文中作为</w:t>
      </w:r>
      <w:r>
        <w:rPr>
          <w:rFonts w:hint="eastAsia"/>
        </w:rPr>
        <w:t xml:space="preserve">“确定性线性提交”</w:t>
      </w:r>
      <w:r>
        <w:rPr>
          <w:rFonts w:hint="eastAsia"/>
        </w:rPr>
        <w:t xml:space="preserve">的基线模型，用于承接后续治理机制的增强分析。</w:t>
      </w:r>
    </w:p>
    <w:bookmarkEnd w:id="105"/>
    <w:bookmarkEnd w:id="106"/>
    <w:bookmarkStart w:id="120" w:name="sec:lightdag"/>
    <w:p>
      <w:pPr>
        <w:pStyle w:val="Heading3"/>
        <w:ind w:left="0"/>
      </w:pPr>
      <w:r>
        <w:t xml:space="preserve">LightDAG </w:t>
      </w:r>
      <w:r>
        <w:rPr>
          <w:rFonts w:hint="eastAsia"/>
        </w:rPr>
        <w:t xml:space="preserve">共识流程</w:t>
      </w:r>
    </w:p>
    <w:p>
      <w:pPr>
        <w:pStyle w:val="a"/>
        <w:ind w:firstLineChars="200"/>
      </w:pPr>
      <w:r>
        <w:t xml:space="preserve">LightDAG </w:t>
      </w:r>
      <w:r>
        <w:rPr>
          <w:rFonts w:hint="eastAsia"/>
        </w:rPr>
        <w:t xml:space="preserve">以</w:t>
      </w:r>
      <w:r>
        <w:t xml:space="preserve"> CBC </w:t>
      </w:r>
      <w:r>
        <w:rPr>
          <w:rFonts w:hint="eastAsia"/>
        </w:rPr>
        <w:t xml:space="preserve">与</w:t>
      </w:r>
      <w:r>
        <w:t xml:space="preserve"> GPC </w:t>
      </w:r>
      <w:r>
        <w:rPr>
          <w:rFonts w:hint="eastAsia"/>
        </w:rPr>
        <w:t xml:space="preserve">为核心组件，在</w:t>
      </w:r>
      <w:r>
        <w:t xml:space="preserve"> DAG </w:t>
      </w:r>
      <w:r>
        <w:rPr>
          <w:rFonts w:hint="eastAsia"/>
        </w:rPr>
        <w:t xml:space="preserve">结构上定义波次推进与提交判定，形成后续章节采用的轻量</w:t>
      </w:r>
      <w:r>
        <w:t xml:space="preserve"> DAG-BFT </w:t>
      </w:r>
      <w:r>
        <w:rPr>
          <w:rFonts w:hint="eastAsia"/>
        </w:rPr>
        <w:t xml:space="preserve">基线协议。</w:t>
      </w:r>
      <w:r>
        <w:t xml:space="preserve"> </w:t>
      </w:r>
      <w:r>
        <w:rPr>
          <w:rFonts w:hint="eastAsia"/>
        </w:rPr>
        <w:t xml:space="preserve">本节依次说明协议定位与结构建模、波次机制与提交规则、区块检索与确定性排序。</w:t>
      </w:r>
    </w:p>
    <w:bookmarkStart w:id="112" w:name="协议定位与结构建模"/>
    <w:p>
      <w:pPr>
        <w:pStyle w:val="Heading5"/>
        <w:ind w:firstLineChars="200"/>
      </w:pPr>
      <w:r>
        <w:t>(1) 协议定位与结构建模</w:t>
      </w:r>
    </w:p>
    <w:p>
      <w:pPr>
        <w:pStyle w:val="a"/>
        <w:ind w:firstLineChars="200"/>
      </w:pPr>
      <w:r>
        <w:t xml:space="preserve">LightDAG </w:t>
      </w:r>
      <w:r>
        <w:rPr>
          <w:rFonts w:hint="eastAsia"/>
        </w:rPr>
        <w:t xml:space="preserve">可视为对现有</w:t>
      </w:r>
      <w:r>
        <w:t xml:space="preserve"> DAG-BFT </w:t>
      </w:r>
      <w:r>
        <w:rPr>
          <w:rFonts w:hint="eastAsia"/>
        </w:rPr>
        <w:t xml:space="preserve">协议族的最小改造：将传播层的可靠广播（RBC）替换为一致广播（CBC），使每轮广播从三步降至两步，从而直接降低协议时延</w:t>
      </w:r>
      <w:r>
        <w:rPr>
          <w:vertAlign w:val="superscript"/>
        </w:rPr>
        <w:t xml:space="preserve">[40]</w:t>
      </w:r>
      <w:r>
        <w:t xml:space="preserve">。</w:t>
      </w:r>
    </w:p>
    <w:p>
      <w:pPr>
        <w:pStyle w:val="a"/>
        <w:ind w:firstLineChars="200"/>
      </w:pPr>
      <w:r>
        <w:t xml:space="preserve">CBC </w:t>
      </w:r>
      <w:r>
        <w:rPr>
          <w:rFonts w:hint="eastAsia"/>
        </w:rPr>
        <w:t xml:space="preserve">的一致性语义保证诚实节点不会对同一槽位交付两个不同区块，因此每个槽位至多产生一个有效区块。基于此性质，可将区块直接表示为其所在槽位，定义为三元组</w:t>
      </w:r>
      <w:r>
        <w:t xml:space="preserve"> </w:t>
      </w:r>
      <m:oMath>
        <m:r>
          <m:rPr>
            <m:sty m:val="p"/>
          </m:rPr>
          <m:t>⟨</m:t>
        </m:r>
        <m:r>
          <m:t>w</m:t>
        </m:r>
        <m:r>
          <m:rPr>
            <m:sty m:val="p"/>
          </m:rPr>
          <m:t>,</m:t>
        </m:r>
        <m:r>
          <m:t>e</m:t>
        </m:r>
        <m:r>
          <m:rPr>
            <m:sty m:val="p"/>
          </m:rPr>
          <m:t>,</m:t>
        </m:r>
        <m:r>
          <m:t>i</m:t>
        </m:r>
        <m:r>
          <m:rPr>
            <m:sty m:val="p"/>
          </m:rPr>
          <m:t>⟩</m:t>
        </m:r>
      </m:oMath>
      <w:r>
        <w:rPr>
          <w:rFonts w:hint="eastAsia"/>
        </w:rPr>
        <w:t xml:space="preserve">，其中</w:t>
      </w:r>
      <w:r>
        <w:t xml:space="preserve"> </w:t>
      </w:r>
      <m:oMath>
        <m:r>
          <m:t>w</m:t>
        </m:r>
      </m:oMath>
      <w:r>
        <w:t xml:space="preserve"> </w:t>
      </w:r>
      <w:r>
        <w:rPr>
          <w:rFonts w:hint="eastAsia"/>
        </w:rPr>
        <w:t xml:space="preserve">为波编号，</w:t>
      </w:r>
      <m:oMath>
        <m:r>
          <m:t>e</m:t>
        </m:r>
      </m:oMath>
      <w:r>
        <w:t xml:space="preserve"> </w:t>
      </w:r>
      <w:r>
        <w:rPr>
          <w:rFonts w:hint="eastAsia"/>
        </w:rPr>
        <w:t xml:space="preserve">为波内轮次编号，</w:t>
      </w:r>
      <m:oMath>
        <m:r>
          <m:t>i</m:t>
        </m:r>
      </m:oMath>
      <w:r>
        <w:t xml:space="preserve"> </w:t>
      </w:r>
      <w:r>
        <w:rPr>
          <w:rFonts w:hint="eastAsia"/>
        </w:rPr>
        <w:t xml:space="preserve">为验证者索引。进一步地，每波至多存在一个领导者区块。在每个波</w:t>
      </w:r>
      <w:r>
        <w:t xml:space="preserve"> </w:t>
      </w:r>
      <m:oMath>
        <m:r>
          <m:t>w</m:t>
        </m:r>
      </m:oMath>
      <w:r>
        <w:rPr>
          <w:rFonts w:hint="eastAsia"/>
        </w:rPr>
        <w:t xml:space="preserve">，验证者通过</w:t>
      </w:r>
      <w:r>
        <w:t xml:space="preserve"> GPC </w:t>
      </w:r>
      <w:r>
        <w:rPr>
          <w:rFonts w:hint="eastAsia"/>
        </w:rPr>
        <w:t xml:space="preserve">产生一致且事前不可预测的随机输出</w:t>
      </w:r>
      <w:r>
        <w:t xml:space="preserve"> </w:t>
      </w:r>
      <m:oMath>
        <m:sSub>
          <m:e>
            <m:r>
              <m:t>σ</m:t>
            </m:r>
          </m:e>
          <m:sub>
            <m:r>
              <m:t>w</m:t>
            </m:r>
          </m:sub>
        </m:sSub>
      </m:oMath>
      <w:r>
        <w:rPr>
          <w:rFonts w:hint="eastAsia"/>
        </w:rPr>
        <w:t xml:space="preserve">，据此生成领导者索引：</w:t>
      </w:r>
    </w:p>
    <w:p>
      <w:pPr>
        <w:pStyle w:val="a"/>
        <w:tabs>
          <w:tab w:val="center" w:pos="4153"/>
          <w:tab w:val="right" w:pos="8306"/>
        </w:tabs>
      </w:pPr>
      <w:r>
        <w:tab/>
      </w:r>
      <m:oMathPara>
        <m:oMathParaPr>
          <m:jc m:val="center"/>
        </m:oMathParaPr>
        <m:oMath>
          <m:sSub>
            <m:e>
              <m:r>
                <m:t>ℓ</m:t>
              </m:r>
            </m:e>
            <m:sub>
              <m:r>
                <m:t>w</m:t>
              </m:r>
            </m:sub>
          </m:sSub>
          <m:r>
            <m:rPr>
              <m:sty m:val="p"/>
            </m:rPr>
            <m:t>=</m:t>
          </m:r>
          <m:r>
            <m:t>H</m:t>
          </m:r>
          <m:r>
            <m:rPr>
              <m:sty m:val="p"/>
            </m:rPr>
            <m:t>(</m:t>
          </m:r>
          <m:sSub>
            <m:e>
              <m:r>
                <m:t>σ</m:t>
              </m:r>
            </m:e>
            <m:sub>
              <m:r>
                <m:t>w</m:t>
              </m:r>
            </m:sub>
          </m:sSub>
          <m:r>
            <m:rPr>
              <m:sty m:val="p"/>
            </m:rPr>
            <m:t>)</m:t>
          </m:r>
          <m:r>
            <m:t> </m:t>
          </m:r>
          <m:r>
            <m:rPr>
              <m:sty m:val="p"/>
            </m:rPr>
            <m:t>mod</m:t>
          </m:r>
          <m:r>
            <m:t> </m:t>
          </m:r>
          <m:r>
            <m:t>n</m:t>
          </m:r>
        </m:oMath>
      </m:oMathPara>
      <w:r>
        <w:tab/>
      </w:r>
      <w:r>
        <w:t>(2-6)</w:t>
      </w:r>
    </w:p>
    <w:p>
      <w:pPr>
        <w:pStyle w:val="a"/>
        <w:ind w:firstLineChars="200"/>
      </w:pPr>
      <w:r>
        <w:rPr>
          <w:rFonts w:hint="eastAsia"/>
        </w:rPr>
        <w:t xml:space="preserve">记波</w:t>
      </w:r>
      <w:r>
        <w:t xml:space="preserve"> </w:t>
      </w:r>
      <m:oMath>
        <m:r>
          <m:t>w</m:t>
        </m:r>
      </m:oMath>
      <w:r>
        <w:t xml:space="preserve"> </w:t>
      </w:r>
      <w:r>
        <w:rPr>
          <w:rFonts w:hint="eastAsia"/>
        </w:rPr>
        <w:t xml:space="preserve">的领导者区块为</w:t>
      </w:r>
      <w:r>
        <w:t xml:space="preserve"> </w:t>
      </w:r>
      <m:oMath>
        <m:sSub>
          <m:e>
            <m:r>
              <m:t>L</m:t>
            </m:r>
          </m:e>
          <m:sub>
            <m:r>
              <m:t>w</m:t>
            </m:r>
          </m:sub>
        </m:sSub>
      </m:oMath>
      <w:r>
        <w:rPr>
          <w:rFonts w:hint="eastAsia"/>
        </w:rPr>
        <w:t xml:space="preserve">，即由验证者</w:t>
      </w:r>
      <w:r>
        <w:t xml:space="preserve"> </w:t>
      </w:r>
      <m:oMath>
        <m:sSub>
          <m:e>
            <m:r>
              <m:t>ℓ</m:t>
            </m:r>
          </m:e>
          <m:sub>
            <m:r>
              <m:t>w</m:t>
            </m:r>
          </m:sub>
        </m:sSub>
      </m:oMath>
      <w:r>
        <w:t xml:space="preserve"> </w:t>
      </w:r>
      <w:r>
        <w:rPr>
          <w:rFonts w:hint="eastAsia"/>
        </w:rPr>
        <w:t xml:space="preserve">在预定轮次产生的区块。由于</w:t>
      </w:r>
      <w:r>
        <w:t xml:space="preserve"> </w:t>
      </w:r>
      <m:oMath>
        <m:sSub>
          <m:e>
            <m:r>
              <m:t>σ</m:t>
            </m:r>
          </m:e>
          <m:sub>
            <m:r>
              <m:t>w</m:t>
            </m:r>
          </m:sub>
        </m:sSub>
      </m:oMath>
      <w:r>
        <w:t xml:space="preserve"> </w:t>
      </w:r>
      <w:r>
        <w:rPr>
          <w:rFonts w:hint="eastAsia"/>
        </w:rPr>
        <w:t xml:space="preserve">在门限聚合完成前不可预测，攻击者难以提前锁定被攻击领导者，从而降低持续性</w:t>
      </w:r>
      <w:r>
        <w:t xml:space="preserve"> Leader-DoS </w:t>
      </w:r>
      <w:r>
        <w:rPr>
          <w:rFonts w:hint="eastAsia"/>
        </w:rPr>
        <w:t xml:space="preserve">的成功概率。</w:t>
      </w:r>
    </w:p>
    <w:p>
      <w:pPr>
        <w:pStyle w:val="a"/>
        <w:ind w:firstLineChars="200"/>
      </w:pPr>
      <w:r>
        <w:rPr>
          <w:rFonts w:hint="eastAsia"/>
        </w:rPr>
        <w:t xml:space="preserve">如图</w:t>
      </w:r>
      <w:r>
        <w:t xml:space="preserve"/>
      </w:r>
      <w:r>
        <w:t xml:space="preserve">2-5</w:t>
      </w:r>
      <w:r>
        <w:t xml:space="preserve"> </w:t>
      </w:r>
      <w:r>
        <w:rPr>
          <w:rFonts w:hint="eastAsia"/>
        </w:rPr>
        <w:t xml:space="preserve">所示，LightDAG</w:t>
      </w:r>
      <w:r>
        <w:t xml:space="preserve"> </w:t>
      </w:r>
      <w:r>
        <w:rPr>
          <w:rFonts w:hint="eastAsia"/>
        </w:rPr>
        <w:t xml:space="preserve">中每个波由三轮</w:t>
      </w:r>
      <w:r>
        <w:t xml:space="preserve"> CBC </w:t>
      </w:r>
      <w:r>
        <w:rPr>
          <w:rFonts w:hint="eastAsia"/>
        </w:rPr>
        <w:t xml:space="preserve">构成，分别编号为</w:t>
      </w:r>
      <w:r>
        <w:t xml:space="preserve"> </w:t>
      </w:r>
      <m:oMath>
        <m:r>
          <m:rPr>
            <m:sty m:val="p"/>
          </m:rPr>
          <m:t>⟨</m:t>
        </m:r>
        <m:r>
          <m:t>w</m:t>
        </m:r>
        <m:r>
          <m:rPr>
            <m:sty m:val="p"/>
          </m:rPr>
          <m:t>,</m:t>
        </m:r>
        <m:r>
          <m:t>1</m:t>
        </m:r>
        <m:r>
          <m:rPr>
            <m:sty m:val="p"/>
          </m:rPr>
          <m:t>⟩</m:t>
        </m:r>
      </m:oMath>
      <w:r>
        <w:t xml:space="preserve">、</w:t>
      </w:r>
      <m:oMath>
        <m:r>
          <m:rPr>
            <m:sty m:val="p"/>
          </m:rPr>
          <m:t>⟨</m:t>
        </m:r>
        <m:r>
          <m:t>w</m:t>
        </m:r>
        <m:r>
          <m:rPr>
            <m:sty m:val="p"/>
          </m:rPr>
          <m:t>,</m:t>
        </m:r>
        <m:r>
          <m:t>2</m:t>
        </m:r>
        <m:r>
          <m:rPr>
            <m:sty m:val="p"/>
          </m:rPr>
          <m:t>⟩</m:t>
        </m:r>
      </m:oMath>
      <w:r>
        <w:t xml:space="preserve"> </w:t>
      </w:r>
      <w:r>
        <w:rPr>
          <w:rFonts w:hint="eastAsia"/>
        </w:rPr>
        <w:t xml:space="preserve">与</w:t>
      </w:r>
      <w:r>
        <w:t xml:space="preserve"> </w:t>
      </w:r>
      <m:oMath>
        <m:r>
          <m:rPr>
            <m:sty m:val="p"/>
          </m:rPr>
          <m:t>⟨</m:t>
        </m:r>
        <m:r>
          <m:t>w</m:t>
        </m:r>
        <m:r>
          <m:rPr>
            <m:sty m:val="p"/>
          </m:rPr>
          <m:t>,</m:t>
        </m:r>
        <m:r>
          <m:t>3</m:t>
        </m:r>
        <m:r>
          <m:rPr>
            <m:sty m:val="p"/>
          </m:rPr>
          <m:t>⟩</m:t>
        </m:r>
      </m:oMath>
      <w:r>
        <w:rPr>
          <w:rFonts w:hint="eastAsia"/>
        </w:rPr>
        <w:t xml:space="preserve">；领导者区块在第三轮</w:t>
      </w:r>
      <w:r>
        <w:t xml:space="preserve"> </w:t>
      </w:r>
      <m:oMath>
        <m:r>
          <m:rPr>
            <m:sty m:val="p"/>
          </m:rPr>
          <m:t>⟨</m:t>
        </m:r>
        <m:r>
          <m:t>w</m:t>
        </m:r>
        <m:r>
          <m:rPr>
            <m:sty m:val="p"/>
          </m:rPr>
          <m:t>,</m:t>
        </m:r>
        <m:r>
          <m:t>3</m:t>
        </m:r>
        <m:r>
          <m:rPr>
            <m:sty m:val="p"/>
          </m:rPr>
          <m:t>⟩</m:t>
        </m:r>
      </m:oMath>
      <w:r>
        <w:t xml:space="preserve"> </w:t>
      </w:r>
      <w:r>
        <w:rPr>
          <w:rFonts w:hint="eastAsia"/>
        </w:rPr>
        <w:t xml:space="preserve">基于</w:t>
      </w:r>
      <w:r>
        <w:t xml:space="preserve"> GPC </w:t>
      </w:r>
      <w:r>
        <w:rPr>
          <w:rFonts w:hint="eastAsia"/>
        </w:rPr>
        <w:t xml:space="preserve">消息揭示。</w:t>
      </w:r>
    </w:p>
    <w:bookmarkStart w:id="111" w:name="fig:dag_structure"/>
    <w:tbl>
      <w:tblPr>
        <w:tblStyle w:val="FigureTable"/>
        <w:tblW w:type="auto" w:w="0"/>
        <w:jc w:val="center"/>
        <w:tblLook w:firstRow="0" w:lastRow="0" w:firstColumn="0" w:lastColumn="0"/>
      </w:tblPr>
      <w:tblGrid>
        <w:gridCol w:w="7920"/>
      </w:tblGrid>
      <w:tr>
        <w:tc>
          <w:tcPr/>
          <w:p>
            <w:pPr>
              <w:jc w:val="center"/>
            </w:pPr>
            <w:r>
              <w:drawing>
                <wp:inline>
                  <wp:extent cx="4743450" cy="3115439"/>
                  <wp:effectExtent b="0" l="0" r="0" t="0"/>
                  <wp:docPr descr="image" title="" id="108" name="Picture"/>
                  <a:graphic>
                    <a:graphicData uri="http://schemas.openxmlformats.org/drawingml/2006/picture">
                      <pic:pic>
                        <pic:nvPicPr>
                          <pic:cNvPr descr="figures/ch2/dag_figure.png" id="109" name="Picture"/>
                          <pic:cNvPicPr>
                            <a:picLocks noChangeArrowheads="1" noChangeAspect="1"/>
                          </pic:cNvPicPr>
                        </pic:nvPicPr>
                        <pic:blipFill>
                          <a:blip r:embed="rId107"/>
                          <a:stretch>
                            <a:fillRect/>
                          </a:stretch>
                        </pic:blipFill>
                        <pic:spPr bwMode="auto">
                          <a:xfrm>
                            <a:off x="0" y="0"/>
                            <a:ext cx="4743450" cy="3115439"/>
                          </a:xfrm>
                          <a:prstGeom prst="rect">
                            <a:avLst/>
                          </a:prstGeom>
                          <a:noFill/>
                          <a:ln w="9525">
                            <a:noFill/>
                            <a:headEnd/>
                            <a:tailEnd/>
                          </a:ln>
                        </pic:spPr>
                      </pic:pic>
                    </a:graphicData>
                  </a:graphic>
                </wp:inline>
              </w:drawing>
            </w:r>
            <w:r>
              <w:t xml:space="preserve"> </w:t>
            </w:r>
            <w:bookmarkStart w:id="110" w:name="fig:dag_structure"/>
            <w:bookmarkEnd w:id="110"/>
          </w:p>
        </w:tc>
      </w:tr>
    </w:tbl>
    <w:p>
      <w:pPr>
        <w:pStyle w:val="a"/>
        <w:jc w:val="center"/>
        <w:keepLines/>
        <w:keepNext/>
      </w:pPr>
      <w:r>
        <w:t>图2-5 LightDAG 的 DAG 结构与波次推进示意</w:t>
      </w:r>
    </w:p>
    <w:p>
      <w:pPr>
        <w:pStyle w:val="a"/>
        <w:jc w:val="center"/>
        <w:keepLines/>
      </w:pPr>
      <w:r>
        <w:t>Figure 2-5 DAG Structure and Wave Progression in LightDAG</w:t>
      </w:r>
    </w:p>
    <w:bookmarkEnd w:id="111"/>
    <w:bookmarkEnd w:id="112"/>
    <w:bookmarkStart w:id="113" w:name="波次推进提交判定与时延"/>
    <w:p>
      <w:pPr>
        <w:pStyle w:val="Heading5"/>
        <w:ind w:firstLineChars="200"/>
      </w:pPr>
      <w:r>
        <w:t>(2) 波次推进、提交判定与时延</w:t>
      </w:r>
    </w:p>
    <w:p>
      <w:pPr>
        <w:pStyle w:val="a"/>
        <w:ind w:firstLineChars="200"/>
      </w:pPr>
      <w:r>
        <w:rPr>
          <w:rFonts w:hint="eastAsia"/>
        </w:rPr>
        <w:t xml:space="preserve">为进一步降低时延且不损害安全性与活性，LightDAG</w:t>
      </w:r>
      <w:r>
        <w:t xml:space="preserve"> </w:t>
      </w:r>
      <w:r>
        <w:rPr>
          <w:rFonts w:hint="eastAsia"/>
        </w:rPr>
        <w:t xml:space="preserve">将波</w:t>
      </w:r>
      <w:r>
        <w:t xml:space="preserve"> </w:t>
      </w:r>
      <m:oMath>
        <m:r>
          <m:t>w</m:t>
        </m:r>
      </m:oMath>
      <w:r>
        <w:t xml:space="preserve"> </w:t>
      </w:r>
      <w:r>
        <w:rPr>
          <w:rFonts w:hint="eastAsia"/>
        </w:rPr>
        <w:t xml:space="preserve">的第三轮</w:t>
      </w:r>
      <w:r>
        <w:t xml:space="preserve"> </w:t>
      </w:r>
      <m:oMath>
        <m:r>
          <m:rPr>
            <m:sty m:val="p"/>
          </m:rPr>
          <m:t>⟨</m:t>
        </m:r>
        <m:r>
          <m:t>w</m:t>
        </m:r>
        <m:r>
          <m:rPr>
            <m:sty m:val="p"/>
          </m:rPr>
          <m:t>,</m:t>
        </m:r>
        <m:r>
          <m:t>3</m:t>
        </m:r>
        <m:r>
          <m:rPr>
            <m:sty m:val="p"/>
          </m:rPr>
          <m:t>⟩</m:t>
        </m:r>
      </m:oMath>
      <w:r>
        <w:t xml:space="preserve"> </w:t>
      </w:r>
      <w:r>
        <w:rPr>
          <w:rFonts w:hint="eastAsia"/>
        </w:rPr>
        <w:t xml:space="preserve">与波</w:t>
      </w:r>
      <w:r>
        <w:t xml:space="preserve"> </w:t>
      </w:r>
      <m:oMath>
        <m:r>
          <m:rPr>
            <m:sty m:val="p"/>
          </m:rPr>
          <m:t>(</m:t>
        </m:r>
        <m:r>
          <m:t>w</m:t>
        </m:r>
        <m:r>
          <m:rPr>
            <m:sty m:val="p"/>
          </m:rPr>
          <m:t>+</m:t>
        </m:r>
        <m:r>
          <m:t>1</m:t>
        </m:r>
        <m:r>
          <m:rPr>
            <m:sty m:val="p"/>
          </m:rPr>
          <m:t>)</m:t>
        </m:r>
      </m:oMath>
      <w:r>
        <w:t xml:space="preserve"> </w:t>
      </w:r>
      <w:r>
        <w:rPr>
          <w:rFonts w:hint="eastAsia"/>
        </w:rPr>
        <w:t xml:space="preserve">的第一轮</w:t>
      </w:r>
      <w:r>
        <w:t xml:space="preserve"> </w:t>
      </w:r>
      <m:oMath>
        <m:r>
          <m:rPr>
            <m:sty m:val="p"/>
          </m:rPr>
          <m:t>⟨</m:t>
        </m:r>
        <m:r>
          <m:t>w</m:t>
        </m:r>
        <m:r>
          <m:rPr>
            <m:sty m:val="p"/>
          </m:rPr>
          <m:t>+</m:t>
        </m:r>
        <m:r>
          <m:t>1</m:t>
        </m:r>
        <m:r>
          <m:rPr>
            <m:sty m:val="p"/>
          </m:rPr>
          <m:t>,</m:t>
        </m:r>
        <m:r>
          <m:t>1</m:t>
        </m:r>
        <m:r>
          <m:rPr>
            <m:sty m:val="p"/>
          </m:rPr>
          <m:t>⟩</m:t>
        </m:r>
      </m:oMath>
      <w:r>
        <w:t xml:space="preserve"> </w:t>
      </w:r>
      <w:r>
        <w:rPr>
          <w:rFonts w:hint="eastAsia"/>
        </w:rPr>
        <w:t xml:space="preserve">合并为同一轮次。合并后，每波的轮次用二元组</w:t>
      </w:r>
      <w:r>
        <w:t xml:space="preserve"> </w:t>
      </w:r>
      <m:oMath>
        <m:r>
          <m:rPr>
            <m:sty m:val="p"/>
          </m:rPr>
          <m:t>(</m:t>
        </m:r>
        <m:r>
          <m:t>w</m:t>
        </m:r>
        <m:r>
          <m:rPr>
            <m:sty m:val="p"/>
          </m:rPr>
          <m:t>,</m:t>
        </m:r>
        <m:r>
          <m:t>e</m:t>
        </m:r>
        <m:r>
          <m:rPr>
            <m:sty m:val="p"/>
          </m:rPr>
          <m:t>)</m:t>
        </m:r>
      </m:oMath>
      <w:r>
        <w:t xml:space="preserve"> </w:t>
      </w:r>
      <w:r>
        <w:rPr>
          <w:rFonts w:hint="eastAsia"/>
        </w:rPr>
        <w:t xml:space="preserve">表示，其中</w:t>
      </w:r>
      <w:r>
        <w:t xml:space="preserve"> </w:t>
      </w:r>
      <m:oMath>
        <m:r>
          <m:t>e</m:t>
        </m:r>
        <m:r>
          <m:rPr>
            <m:sty m:val="p"/>
          </m:rPr>
          <m:t>∈</m:t>
        </m:r>
        <m:r>
          <m:rPr>
            <m:sty m:val="p"/>
          </m:rPr>
          <m:t>{</m:t>
        </m:r>
        <m:r>
          <m:t>0</m:t>
        </m:r>
        <m:r>
          <m:rPr>
            <m:sty m:val="p"/>
          </m:rPr>
          <m:t>,</m:t>
        </m:r>
        <m:r>
          <m:t>1</m:t>
        </m:r>
        <m:r>
          <m:rPr>
            <m:sty m:val="p"/>
          </m:rPr>
          <m:t>}</m:t>
        </m:r>
      </m:oMath>
      <w:r>
        <w:rPr>
          <w:rFonts w:hint="eastAsia"/>
        </w:rPr>
        <w:t xml:space="preserve">；对应的一维轮次编号为</w:t>
      </w:r>
      <w:r>
        <w:t xml:space="preserve"> </w:t>
      </w:r>
      <m:oMath>
        <m:r>
          <m:t>r</m:t>
        </m:r>
        <m:r>
          <m:rPr>
            <m:sty m:val="p"/>
          </m:rPr>
          <m:t>=</m:t>
        </m:r>
        <m:r>
          <m:t>2</m:t>
        </m:r>
        <m:r>
          <m:t>w</m:t>
        </m:r>
        <m:r>
          <m:rPr>
            <m:sty m:val="p"/>
          </m:rPr>
          <m:t>+</m:t>
        </m:r>
        <m:r>
          <m:t>e</m:t>
        </m:r>
      </m:oMath>
      <w:r>
        <w:t xml:space="preserve">。</w:t>
      </w:r>
    </w:p>
    <w:p>
      <w:pPr>
        <w:pStyle w:val="a"/>
        <w:ind w:firstLineChars="200"/>
      </w:pPr>
      <w:r>
        <w:rPr>
          <w:rFonts w:hint="eastAsia"/>
        </w:rPr>
        <w:t xml:space="preserve">在</w:t>
      </w:r>
      <w:r>
        <w:t xml:space="preserve"> </w:t>
      </w:r>
      <m:oMath>
        <m:r>
          <m:t>n</m:t>
        </m:r>
        <m:r>
          <m:rPr>
            <m:sty m:val="p"/>
          </m:rPr>
          <m:t>≥</m:t>
        </m:r>
        <m:r>
          <m:t>3</m:t>
        </m:r>
        <m:r>
          <m:t>f</m:t>
        </m:r>
        <m:r>
          <m:rPr>
            <m:sty m:val="p"/>
          </m:rPr>
          <m:t>+</m:t>
        </m:r>
        <m:r>
          <m:t>1</m:t>
        </m:r>
      </m:oMath>
      <w:r>
        <w:t xml:space="preserve"> </w:t>
      </w:r>
      <w:r>
        <w:rPr>
          <w:rFonts w:hint="eastAsia"/>
        </w:rPr>
        <w:t xml:space="preserve">的系统模型下，LightDAG</w:t>
      </w:r>
      <w:r>
        <w:t xml:space="preserve"> </w:t>
      </w:r>
      <w:r>
        <w:rPr>
          <w:rFonts w:hint="eastAsia"/>
        </w:rPr>
        <w:t xml:space="preserve">基于"交付一致</w:t>
      </w:r>
      <w:r>
        <w:t xml:space="preserve"> + </w:t>
      </w:r>
      <w:r>
        <w:rPr>
          <w:rFonts w:hint="eastAsia"/>
        </w:rPr>
        <w:t xml:space="preserve">随机锚点"定义提交规则。设</w:t>
      </w:r>
      <w:r>
        <w:t xml:space="preserve"> </w:t>
      </w:r>
      <m:oMath>
        <m:sSub>
          <m:e>
            <m:r>
              <m:rPr>
                <m:scr m:val="script"/>
                <m:sty m:val="p"/>
              </m:rPr>
              <m:t>R</m:t>
            </m:r>
          </m:e>
          <m:sub>
            <m:r>
              <m:t>2</m:t>
            </m:r>
          </m:sub>
        </m:sSub>
        <m:r>
          <m:rPr>
            <m:sty m:val="p"/>
          </m:rPr>
          <m:t>(</m:t>
        </m:r>
        <m:r>
          <m:t>w</m:t>
        </m:r>
        <m:r>
          <m:rPr>
            <m:sty m:val="p"/>
          </m:rPr>
          <m:t>)</m:t>
        </m:r>
      </m:oMath>
      <w:r>
        <w:t xml:space="preserve"> </w:t>
      </w:r>
      <w:r>
        <w:rPr>
          <w:rFonts w:hint="eastAsia"/>
        </w:rPr>
        <w:t xml:space="preserve">为节点本地视图中波</w:t>
      </w:r>
      <w:r>
        <w:t xml:space="preserve"> </w:t>
      </w:r>
      <m:oMath>
        <m:r>
          <m:t>w</m:t>
        </m:r>
      </m:oMath>
      <w:r>
        <w:t xml:space="preserve"> </w:t>
      </w:r>
      <w:r>
        <w:rPr>
          <w:rFonts w:hint="eastAsia"/>
        </w:rPr>
        <w:t xml:space="preserve">第二轮</w:t>
      </w:r>
      <w:r>
        <w:t xml:space="preserve"> </w:t>
      </w:r>
      <m:oMath>
        <m:r>
          <m:rPr>
            <m:sty m:val="p"/>
          </m:rPr>
          <m:t>⟨</m:t>
        </m:r>
        <m:r>
          <m:t>w</m:t>
        </m:r>
        <m:r>
          <m:rPr>
            <m:sty m:val="p"/>
          </m:rPr>
          <m:t>,</m:t>
        </m:r>
        <m:r>
          <m:t>2</m:t>
        </m:r>
        <m:r>
          <m:rPr>
            <m:sty m:val="p"/>
          </m:rPr>
          <m:t>⟩</m:t>
        </m:r>
      </m:oMath>
      <w:r>
        <w:t xml:space="preserve"> </w:t>
      </w:r>
      <w:r>
        <w:rPr>
          <w:rFonts w:hint="eastAsia"/>
        </w:rPr>
        <w:t xml:space="preserve">已交付区块集合。若领导者区块</w:t>
      </w:r>
      <w:r>
        <w:t xml:space="preserve"> </w:t>
      </w:r>
      <m:oMath>
        <m:sSub>
          <m:e>
            <m:r>
              <m:t>L</m:t>
            </m:r>
          </m:e>
          <m:sub>
            <m:r>
              <m:t>w</m:t>
            </m:r>
          </m:sub>
        </m:sSub>
      </m:oMath>
      <w:r>
        <w:t xml:space="preserve"> </w:t>
      </w:r>
      <w:r>
        <w:rPr>
          <w:rFonts w:hint="eastAsia"/>
        </w:rPr>
        <w:t xml:space="preserve">被</w:t>
      </w:r>
      <w:r>
        <w:t xml:space="preserve"> </w:t>
      </w:r>
      <m:oMath>
        <m:sSub>
          <m:e>
            <m:r>
              <m:rPr>
                <m:scr m:val="script"/>
                <m:sty m:val="p"/>
              </m:rPr>
              <m:t>R</m:t>
            </m:r>
          </m:e>
          <m:sub>
            <m:r>
              <m:t>2</m:t>
            </m:r>
          </m:sub>
        </m:sSub>
        <m:r>
          <m:rPr>
            <m:sty m:val="p"/>
          </m:rPr>
          <m:t>(</m:t>
        </m:r>
        <m:r>
          <m:t>w</m:t>
        </m:r>
        <m:r>
          <m:rPr>
            <m:sty m:val="p"/>
          </m:rPr>
          <m:t>)</m:t>
        </m:r>
      </m:oMath>
      <w:r>
        <w:t xml:space="preserve"> </w:t>
      </w:r>
      <w:r>
        <w:rPr>
          <w:rFonts w:hint="eastAsia"/>
        </w:rPr>
        <w:t xml:space="preserve">中至少</w:t>
      </w:r>
      <w:r>
        <w:t xml:space="preserve"> </w:t>
      </w:r>
      <m:oMath>
        <m:r>
          <m:t>f</m:t>
        </m:r>
        <m:r>
          <m:rPr>
            <m:sty m:val="p"/>
          </m:rPr>
          <m:t>+</m:t>
        </m:r>
        <m:r>
          <m:t>1</m:t>
        </m:r>
      </m:oMath>
      <w:r>
        <w:t xml:space="preserve"> </w:t>
      </w:r>
      <w:r>
        <w:rPr>
          <w:rFonts w:hint="eastAsia"/>
        </w:rPr>
        <w:t xml:space="preserve">个区块引用，则可直接提交：</w:t>
      </w:r>
    </w:p>
    <w:p>
      <w:pPr>
        <w:pStyle w:val="a"/>
        <w:tabs>
          <w:tab w:val="center" w:pos="4153"/>
          <w:tab w:val="right" w:pos="8306"/>
        </w:tabs>
      </w:pPr>
      <w:r>
        <w:tab/>
      </w:r>
      <m:oMathPara>
        <m:oMathParaPr>
          <m:jc m:val="center"/>
        </m:oMathParaPr>
        <m:oMath>
          <m:r>
            <m:rPr>
              <m:sty m:val="p"/>
            </m:rPr>
            <m:t>|</m:t>
          </m:r>
          <m:r>
            <m:rPr>
              <m:sty m:val="p"/>
            </m:rPr>
            <m:t>{</m:t>
          </m:r>
          <m:r>
            <m:t>B</m:t>
          </m:r>
          <m:r>
            <m:rPr>
              <m:sty m:val="p"/>
            </m:rPr>
            <m:t>∈</m:t>
          </m:r>
          <m:sSub>
            <m:e>
              <m:r>
                <m:rPr>
                  <m:scr m:val="script"/>
                  <m:sty m:val="p"/>
                </m:rPr>
                <m:t>R</m:t>
              </m:r>
            </m:e>
            <m:sub>
              <m:r>
                <m:t>2</m:t>
              </m:r>
            </m:sub>
          </m:sSub>
          <m:r>
            <m:rPr>
              <m:sty m:val="p"/>
            </m:rPr>
            <m:t>(</m:t>
          </m:r>
          <m:r>
            <m:t>w</m:t>
          </m:r>
          <m:r>
            <m:rPr>
              <m:sty m:val="p"/>
            </m:rPr>
            <m:t>)</m:t>
          </m:r>
          <m:r>
            <m:rPr>
              <m:sty m:val="p"/>
            </m:rPr>
            <m:t>∣</m:t>
          </m:r>
          <m:r>
            <m:t>B</m:t>
          </m:r>
          <m:r>
            <m:rPr>
              <m:sty m:val="p"/>
            </m:rPr>
            <m:t>→</m:t>
          </m:r>
          <m:sSub>
            <m:e>
              <m:r>
                <m:t>L</m:t>
              </m:r>
            </m:e>
            <m:sub>
              <m:r>
                <m:t>w</m:t>
              </m:r>
            </m:sub>
          </m:sSub>
          <m:r>
            <m:rPr>
              <m:sty m:val="p"/>
            </m:rPr>
            <m:t>}</m:t>
          </m:r>
          <m:r>
            <m:rPr>
              <m:sty m:val="p"/>
            </m:rPr>
            <m:t>|</m:t>
          </m:r>
          <m:r>
            <m:rPr>
              <m:sty m:val="p"/>
            </m:rPr>
            <m:t>≥</m:t>
          </m:r>
          <m:r>
            <m:t>f</m:t>
          </m:r>
          <m:r>
            <m:rPr>
              <m:sty m:val="p"/>
            </m:rPr>
            <m:t>+</m:t>
          </m:r>
          <m:r>
            <m:t>1</m:t>
          </m:r>
        </m:oMath>
      </m:oMathPara>
      <w:r>
        <w:tab/>
      </w:r>
      <w:r>
        <w:t>(2-7)</w:t>
      </w:r>
    </w:p>
    <w:p>
      <w:pPr>
        <w:pStyle w:val="a"/>
        <w:ind w:firstLineChars="200"/>
      </w:pPr>
      <w:r>
        <w:rPr>
          <w:rFonts w:hint="eastAsia"/>
        </w:rPr>
        <w:t xml:space="preserve">其中</w:t>
      </w:r>
      <w:r>
        <w:t xml:space="preserve"> </w:t>
      </w:r>
      <m:oMath>
        <m:r>
          <m:t>B</m:t>
        </m:r>
        <m:r>
          <m:rPr>
            <m:sty m:val="p"/>
          </m:rPr>
          <m:t>→</m:t>
        </m:r>
        <m:sSub>
          <m:e>
            <m:r>
              <m:t>L</m:t>
            </m:r>
          </m:e>
          <m:sub>
            <m:r>
              <m:t>w</m:t>
            </m:r>
          </m:sub>
        </m:sSub>
      </m:oMath>
      <w:r>
        <w:t xml:space="preserve"> </w:t>
      </w:r>
      <w:r>
        <w:rPr>
          <w:rFonts w:hint="eastAsia"/>
        </w:rPr>
        <w:t xml:space="preserve">表示</w:t>
      </w:r>
      <w:r>
        <w:t xml:space="preserve"> </w:t>
      </w:r>
      <m:oMath>
        <m:r>
          <m:t>B</m:t>
        </m:r>
      </m:oMath>
      <w:r>
        <w:t xml:space="preserve"> </w:t>
      </w:r>
      <w:r>
        <w:rPr>
          <w:rFonts w:hint="eastAsia"/>
        </w:rPr>
        <w:t xml:space="preserve">引用</w:t>
      </w:r>
      <w:r>
        <w:t xml:space="preserve"> </w:t>
      </w:r>
      <m:oMath>
        <m:sSub>
          <m:e>
            <m:r>
              <m:t>L</m:t>
            </m:r>
          </m:e>
          <m:sub>
            <m:r>
              <m:t>w</m:t>
            </m:r>
          </m:sub>
        </m:sSub>
      </m:oMath>
      <w:r>
        <w:t xml:space="preserve"> </w:t>
      </w:r>
      <w:r>
        <w:rPr>
          <w:rFonts w:hint="eastAsia"/>
        </w:rPr>
        <w:t xml:space="preserve">或其可验证等价引用路径。直观上，</w:t>
      </w:r>
      <m:oMath>
        <m:r>
          <m:t>f</m:t>
        </m:r>
        <m:r>
          <m:rPr>
            <m:sty m:val="p"/>
          </m:rPr>
          <m:t>+</m:t>
        </m:r>
        <m:r>
          <m:t>1</m:t>
        </m:r>
      </m:oMath>
      <w:r>
        <w:t xml:space="preserve"> </w:t>
      </w:r>
      <w:r>
        <w:rPr>
          <w:rFonts w:hint="eastAsia"/>
        </w:rPr>
        <w:t xml:space="preserve">的阈值确保至少存在一个诚实引用者，使得该领导者区块及其祖先闭包在诚实视图间具备传播交集，从而可作为提交锚点；这一阈值口径与</w:t>
      </w:r>
      <w:r>
        <w:t xml:space="preserve"> LightDAG/Bullshark</w:t>
      </w:r>
      <w:r>
        <w:rPr>
          <w:vertAlign w:val="superscript"/>
        </w:rPr>
        <w:t xml:space="preserve">[20]</w:t>
      </w:r>
      <w:r>
        <w:t xml:space="preserve"> </w:t>
      </w:r>
      <w:r>
        <w:rPr>
          <w:rFonts w:hint="eastAsia"/>
        </w:rPr>
        <w:t xml:space="preserve">类协议中的领导者锚定与交集判定保持一致。</w:t>
      </w:r>
    </w:p>
    <w:p>
      <w:pPr>
        <w:pStyle w:val="a"/>
        <w:ind w:firstLineChars="200"/>
      </w:pPr>
      <w:r>
        <w:rPr>
          <w:rFonts w:hint="eastAsia"/>
        </w:rPr>
        <w:t xml:space="preserve">若波</w:t>
      </w:r>
      <w:r>
        <w:t xml:space="preserve"> </w:t>
      </w:r>
      <m:oMath>
        <m:r>
          <m:t>w</m:t>
        </m:r>
      </m:oMath>
      <w:r>
        <w:t xml:space="preserve"> </w:t>
      </w:r>
      <w:r>
        <w:rPr>
          <w:rFonts w:hint="eastAsia"/>
        </w:rPr>
        <w:t xml:space="preserve">未满足直接提交，则允许在后继波通过"交叉引用"触发间接提交：当波</w:t>
      </w:r>
      <w:r>
        <w:t xml:space="preserve"> </w:t>
      </w:r>
      <m:oMath>
        <m:r>
          <m:rPr>
            <m:sty m:val="p"/>
          </m:rPr>
          <m:t>(</m:t>
        </m:r>
        <m:r>
          <m:t>w</m:t>
        </m:r>
        <m:r>
          <m:rPr>
            <m:sty m:val="p"/>
          </m:rPr>
          <m:t>+</m:t>
        </m:r>
        <m:r>
          <m:t>1</m:t>
        </m:r>
        <m:r>
          <m:rPr>
            <m:sty m:val="p"/>
          </m:rPr>
          <m:t>)</m:t>
        </m:r>
      </m:oMath>
      <w:r>
        <w:t xml:space="preserve"> </w:t>
      </w:r>
      <w:r>
        <w:rPr>
          <w:rFonts w:hint="eastAsia"/>
        </w:rPr>
        <w:t xml:space="preserve">的领导者</w:t>
      </w:r>
      <w:r>
        <w:t xml:space="preserve"> </w:t>
      </w:r>
      <m:oMath>
        <m:sSub>
          <m:e>
            <m:r>
              <m:t>L</m:t>
            </m:r>
          </m:e>
          <m:sub>
            <m:r>
              <m:t>w</m:t>
            </m:r>
            <m:r>
              <m:rPr>
                <m:sty m:val="p"/>
              </m:rPr>
              <m:t>+</m:t>
            </m:r>
            <m:r>
              <m:t>1</m:t>
            </m:r>
          </m:sub>
        </m:sSub>
      </m:oMath>
      <w:r>
        <w:t xml:space="preserve"> </w:t>
      </w:r>
      <w:r>
        <w:rPr>
          <w:rFonts w:hint="eastAsia"/>
        </w:rPr>
        <w:t xml:space="preserve">满足直接提交，且其祖先闭包包含</w:t>
      </w:r>
      <w:r>
        <w:t xml:space="preserve"> </w:t>
      </w:r>
      <m:oMath>
        <m:sSub>
          <m:e>
            <m:r>
              <m:t>L</m:t>
            </m:r>
          </m:e>
          <m:sub>
            <m:r>
              <m:t>w</m:t>
            </m:r>
          </m:sub>
        </m:sSub>
      </m:oMath>
      <w:r>
        <w:rPr>
          <w:rFonts w:hint="eastAsia"/>
        </w:rPr>
        <w:t xml:space="preserve">，则</w:t>
      </w:r>
      <w:r>
        <w:t xml:space="preserve"> </w:t>
      </w:r>
      <m:oMath>
        <m:sSub>
          <m:e>
            <m:r>
              <m:t>L</m:t>
            </m:r>
          </m:e>
          <m:sub>
            <m:r>
              <m:t>w</m:t>
            </m:r>
          </m:sub>
        </m:sSub>
      </m:oMath>
      <w:r>
        <w:t xml:space="preserve"> </w:t>
      </w:r>
      <w:r>
        <w:rPr>
          <w:rFonts w:hint="eastAsia"/>
        </w:rPr>
        <w:t xml:space="preserve">也可被提交：</w:t>
      </w:r>
    </w:p>
    <w:p>
      <w:pPr>
        <w:pStyle w:val="a"/>
        <w:tabs>
          <w:tab w:val="center" w:pos="4153"/>
          <w:tab w:val="right" w:pos="8306"/>
        </w:tabs>
      </w:pPr>
      <w:r>
        <w:tab/>
      </w:r>
      <m:oMathPara>
        <m:oMathParaPr>
          <m:jc m:val="center"/>
        </m:oMathParaPr>
        <m:oMath>
          <m:r>
            <m:rPr>
              <m:sty m:val="p"/>
            </m:rPr>
            <m:t>|</m:t>
          </m:r>
          <m:r>
            <m:rPr>
              <m:sty m:val="p"/>
            </m:rPr>
            <m:t>{</m:t>
          </m:r>
          <m:r>
            <m:t>B</m:t>
          </m:r>
          <m:r>
            <m:rPr>
              <m:sty m:val="p"/>
            </m:rPr>
            <m:t>∈</m:t>
          </m:r>
          <m:sSub>
            <m:e>
              <m:r>
                <m:rPr>
                  <m:scr m:val="script"/>
                  <m:sty m:val="p"/>
                </m:rPr>
                <m:t>R</m:t>
              </m:r>
            </m:e>
            <m:sub>
              <m:r>
                <m:t>2</m:t>
              </m:r>
            </m:sub>
          </m:sSub>
          <m:r>
            <m:rPr>
              <m:sty m:val="p"/>
            </m:rPr>
            <m:t>(</m:t>
          </m:r>
          <m:r>
            <m:t>w</m:t>
          </m:r>
          <m:r>
            <m:rPr>
              <m:sty m:val="p"/>
            </m:rPr>
            <m:t>+</m:t>
          </m:r>
          <m:r>
            <m:t>1</m:t>
          </m:r>
          <m:r>
            <m:rPr>
              <m:sty m:val="p"/>
            </m:rPr>
            <m:t>)</m:t>
          </m:r>
          <m:r>
            <m:rPr>
              <m:sty m:val="p"/>
            </m:rPr>
            <m:t>∣</m:t>
          </m:r>
          <m:r>
            <m:t>B</m:t>
          </m:r>
          <m:r>
            <m:rPr>
              <m:sty m:val="p"/>
            </m:rPr>
            <m:t>→</m:t>
          </m:r>
          <m:sSub>
            <m:e>
              <m:r>
                <m:t>L</m:t>
              </m:r>
            </m:e>
            <m:sub>
              <m:r>
                <m:t>w</m:t>
              </m:r>
              <m:r>
                <m:rPr>
                  <m:sty m:val="p"/>
                </m:rPr>
                <m:t>+</m:t>
              </m:r>
              <m:r>
                <m:t>1</m:t>
              </m:r>
            </m:sub>
          </m:sSub>
          <m:r>
            <m:t> </m:t>
          </m:r>
          <m:r>
            <m:rPr>
              <m:sty m:val="p"/>
            </m:rPr>
            <m:t>∧</m:t>
          </m:r>
          <m:r>
            <m:t> </m:t>
          </m:r>
          <m:r>
            <m:t>B</m:t>
          </m:r>
          <m:r>
            <m:rPr>
              <m:sty m:val="p"/>
            </m:rPr>
            <m:t>→</m:t>
          </m:r>
          <m:sSub>
            <m:e>
              <m:r>
                <m:t>L</m:t>
              </m:r>
            </m:e>
            <m:sub>
              <m:r>
                <m:t>w</m:t>
              </m:r>
            </m:sub>
          </m:sSub>
          <m:r>
            <m:rPr>
              <m:sty m:val="p"/>
            </m:rPr>
            <m:t>}</m:t>
          </m:r>
          <m:r>
            <m:rPr>
              <m:sty m:val="p"/>
            </m:rPr>
            <m:t>|</m:t>
          </m:r>
          <m:r>
            <m:rPr>
              <m:sty m:val="p"/>
            </m:rPr>
            <m:t>≥</m:t>
          </m:r>
          <m:r>
            <m:t>f</m:t>
          </m:r>
          <m:r>
            <m:rPr>
              <m:sty m:val="p"/>
            </m:rPr>
            <m:t>+</m:t>
          </m:r>
          <m:r>
            <m:t>1</m:t>
          </m:r>
        </m:oMath>
      </m:oMathPara>
      <w:r>
        <w:tab/>
      </w:r>
      <w:r>
        <w:t>(2-8)</w:t>
      </w:r>
    </w:p>
    <w:p>
      <w:pPr>
        <w:pStyle w:val="a"/>
        <w:ind w:firstLineChars="200"/>
      </w:pPr>
      <w:r>
        <w:rPr>
          <w:rFonts w:hint="eastAsia"/>
        </w:rPr>
        <w:t xml:space="preserve">该规则利用波与波之间的祖先依赖，把"上一波未锚定"转化为"下一波锚定的祖先闭包"，并沿用同一交集阈值逻辑保证安全收敛，从而在不增加额外通信轮次的前提下改善活性。</w:t>
      </w:r>
    </w:p>
    <w:bookmarkEnd w:id="113"/>
    <w:bookmarkStart w:id="119" w:name="区块检索与确定性排序"/>
    <w:p>
      <w:pPr>
        <w:pStyle w:val="Heading5"/>
        <w:ind w:firstLineChars="200"/>
      </w:pPr>
      <w:r>
        <w:t>(3) 区块检索与确定性排序</w:t>
      </w:r>
    </w:p>
    <w:p>
      <w:pPr>
        <w:pStyle w:val="a"/>
        <w:ind w:firstLineChars="200"/>
      </w:pPr>
      <w:r>
        <w:t xml:space="preserve">CBC </w:t>
      </w:r>
      <w:r>
        <w:rPr>
          <w:rFonts w:hint="eastAsia"/>
        </w:rPr>
        <w:t xml:space="preserve">不保证全传播性（totality），即某些区块可能仅被部分节点观察到而非全部节点交付。为弥补这一缺口，LightDAG</w:t>
      </w:r>
      <w:r>
        <w:t xml:space="preserve"> </w:t>
      </w:r>
      <w:r>
        <w:rPr>
          <w:rFonts w:hint="eastAsia"/>
        </w:rPr>
        <w:t xml:space="preserve">引入区块检索（block</w:t>
      </w:r>
      <w:r>
        <w:t xml:space="preserve"> </w:t>
      </w:r>
      <w:r>
        <w:rPr>
          <w:rFonts w:hint="eastAsia"/>
        </w:rPr>
        <w:t xml:space="preserve">retrieval）机制：当节点收到某区块但发现其父集合存在未知引用时，首先向该区块的原始广播者请求缺失祖先；若广播者未响应或无法提供，则沿引用链向其他已持有该祖先的验证者继续拉取，直至补齐全部依赖。</w:t>
      </w:r>
    </w:p>
    <w:p>
      <w:pPr>
        <w:pStyle w:val="a"/>
        <w:ind w:firstLineChars="200"/>
      </w:pPr>
      <w:r>
        <w:rPr>
          <w:rFonts w:hint="eastAsia"/>
        </w:rPr>
        <w:t xml:space="preserve">具体而言，副本须先通过检索补全目标区块的所有祖先，方可参与该区块的</w:t>
      </w:r>
      <w:r>
        <w:t xml:space="preserve"> CBC </w:t>
      </w:r>
      <w:r>
        <w:rPr>
          <w:rFonts w:hint="eastAsia"/>
        </w:rPr>
        <w:t xml:space="preserve">交付过程。该约束确保每个参与交付的节点持有一致的祖先闭包，从而维护提交判定的安全性。</w:t>
      </w:r>
    </w:p>
    <w:p>
      <w:pPr>
        <w:pStyle w:val="a"/>
        <w:ind w:firstLineChars="200"/>
      </w:pPr>
      <w:r>
        <w:rPr>
          <w:rFonts w:hint="eastAsia"/>
        </w:rPr>
        <w:t xml:space="preserve">一旦某领导者区块被提交，LightDAG</w:t>
      </w:r>
      <w:r>
        <w:t xml:space="preserve"> </w:t>
      </w:r>
      <w:r>
        <w:rPr>
          <w:rFonts w:hint="eastAsia"/>
        </w:rPr>
        <w:t xml:space="preserve">对其祖先闭包执行确定性线性化，得到该波的提交序列。记</w:t>
      </w:r>
      <w:r>
        <w:t xml:space="preserve"> </w:t>
      </w:r>
      <m:oMath>
        <m:r>
          <m:rPr>
            <m:sty m:val="p"/>
          </m:rPr>
          <m:t>A</m:t>
        </m:r>
        <m:r>
          <m:rPr>
            <m:sty m:val="p"/>
          </m:rPr>
          <m:t>n</m:t>
        </m:r>
        <m:r>
          <m:rPr>
            <m:sty m:val="p"/>
          </m:rPr>
          <m:t>c</m:t>
        </m:r>
        <m:r>
          <m:rPr>
            <m:sty m:val="p"/>
          </m:rPr>
          <m:t>(</m:t>
        </m:r>
        <m:sSub>
          <m:e>
            <m:r>
              <m:t>L</m:t>
            </m:r>
          </m:e>
          <m:sub>
            <m:r>
              <m:t>w</m:t>
            </m:r>
          </m:sub>
        </m:sSub>
        <m:r>
          <m:rPr>
            <m:sty m:val="p"/>
          </m:rPr>
          <m:t>)</m:t>
        </m:r>
      </m:oMath>
      <w:r>
        <w:t xml:space="preserve"> </w:t>
      </w:r>
      <w:r>
        <w:rPr>
          <w:rFonts w:hint="eastAsia"/>
        </w:rPr>
        <w:t xml:space="preserve">为</w:t>
      </w:r>
      <w:r>
        <w:t xml:space="preserve"> </w:t>
      </w:r>
      <m:oMath>
        <m:sSub>
          <m:e>
            <m:r>
              <m:t>L</m:t>
            </m:r>
          </m:e>
          <m:sub>
            <m:r>
              <m:t>w</m:t>
            </m:r>
          </m:sub>
        </m:sSub>
      </m:oMath>
      <w:r>
        <w:t xml:space="preserve"> </w:t>
      </w:r>
      <w:r>
        <w:rPr>
          <w:rFonts w:hint="eastAsia"/>
        </w:rPr>
        <w:t xml:space="preserve">的祖先集合并包含自身，则可用拓扑排序给出提交顺序：</w:t>
      </w:r>
    </w:p>
    <w:p>
      <w:pPr>
        <w:pStyle w:val="a"/>
        <w:tabs>
          <w:tab w:val="center" w:pos="4153"/>
          <w:tab w:val="right" w:pos="8306"/>
        </w:tabs>
      </w:pPr>
      <w:r>
        <w:tab/>
      </w:r>
      <m:oMathPara>
        <m:oMathParaPr>
          <m:jc m:val="center"/>
        </m:oMathParaPr>
        <m:oMath>
          <m:r>
            <m:rPr>
              <m:sty m:val="p"/>
            </m:rPr>
            <m:t>O</m:t>
          </m:r>
          <m:r>
            <m:rPr>
              <m:sty m:val="p"/>
            </m:rPr>
            <m:t>r</m:t>
          </m:r>
          <m:r>
            <m:rPr>
              <m:sty m:val="p"/>
            </m:rPr>
            <m:t>d</m:t>
          </m:r>
          <m:r>
            <m:rPr>
              <m:sty m:val="p"/>
            </m:rPr>
            <m:t>e</m:t>
          </m:r>
          <m:r>
            <m:rPr>
              <m:sty m:val="p"/>
            </m:rPr>
            <m:t>r</m:t>
          </m:r>
          <m:r>
            <m:rPr>
              <m:sty m:val="p"/>
            </m:rPr>
            <m:t>(</m:t>
          </m:r>
          <m:r>
            <m:t>w</m:t>
          </m:r>
          <m:r>
            <m:rPr>
              <m:sty m:val="p"/>
            </m:rPr>
            <m:t>)</m:t>
          </m:r>
          <m:r>
            <m:rPr>
              <m:sty m:val="p"/>
            </m:rPr>
            <m:t>=</m:t>
          </m:r>
          <m:r>
            <m:rPr>
              <m:sty m:val="p"/>
            </m:rPr>
            <m:t>T</m:t>
          </m:r>
          <m:r>
            <m:rPr>
              <m:sty m:val="p"/>
            </m:rPr>
            <m:t>o</m:t>
          </m:r>
          <m:r>
            <m:rPr>
              <m:sty m:val="p"/>
            </m:rPr>
            <m:t>p</m:t>
          </m:r>
          <m:r>
            <m:rPr>
              <m:sty m:val="p"/>
            </m:rPr>
            <m:t>o</m:t>
          </m:r>
          <m:r>
            <m:rPr>
              <m:sty m:val="p"/>
            </m:rPr>
            <m:t>S</m:t>
          </m:r>
          <m:r>
            <m:rPr>
              <m:sty m:val="p"/>
            </m:rPr>
            <m:t>o</m:t>
          </m:r>
          <m:r>
            <m:rPr>
              <m:sty m:val="p"/>
            </m:rPr>
            <m:t>r</m:t>
          </m:r>
          <m:r>
            <m:rPr>
              <m:sty m:val="p"/>
            </m:rPr>
            <m:t>t</m:t>
          </m:r>
          <m:r>
            <m:rPr>
              <m:sty m:val="p"/>
            </m:rPr>
            <m:t>(</m:t>
          </m:r>
          <m:r>
            <m:rPr>
              <m:sty m:val="p"/>
            </m:rPr>
            <m:t>A</m:t>
          </m:r>
          <m:r>
            <m:rPr>
              <m:sty m:val="p"/>
            </m:rPr>
            <m:t>n</m:t>
          </m:r>
          <m:r>
            <m:rPr>
              <m:sty m:val="p"/>
            </m:rPr>
            <m:t>c</m:t>
          </m:r>
          <m:r>
            <m:rPr>
              <m:sty m:val="p"/>
            </m:rPr>
            <m:t>(</m:t>
          </m:r>
          <m:sSub>
            <m:e>
              <m:r>
                <m:t>L</m:t>
              </m:r>
            </m:e>
            <m:sub>
              <m:r>
                <m:t>w</m:t>
              </m:r>
            </m:sub>
          </m:sSub>
          <m:r>
            <m:rPr>
              <m:sty m:val="p"/>
            </m:rPr>
            <m:t>)</m:t>
          </m:r>
          <m:r>
            <m:rPr>
              <m:sty m:val="p"/>
            </m:rPr>
            <m:t>)</m:t>
          </m:r>
        </m:oMath>
      </m:oMathPara>
      <w:r>
        <w:tab/>
      </w:r>
      <w:r>
        <w:t>(2-9)</w:t>
      </w:r>
    </w:p>
    <w:p>
      <w:pPr>
        <w:pStyle w:val="a"/>
        <w:ind w:firstLineChars="200"/>
      </w:pPr>
      <w:r>
        <w:rPr>
          <w:rFonts w:hint="eastAsia"/>
        </w:rPr>
        <w:t xml:space="preserve">该"先交付摘要、后补齐祖先"的策略将可靠性从广播层转移到"交付一致</w:t>
      </w:r>
      <w:r>
        <w:t xml:space="preserve"> + </w:t>
      </w:r>
      <w:r>
        <w:rPr>
          <w:rFonts w:hint="eastAsia"/>
        </w:rPr>
        <w:t xml:space="preserve">拉取补全"的组合上，更适合抖动与间歇连接场景。</w:t>
      </w:r>
    </w:p>
    <w:p>
      <w:pPr>
        <w:pStyle w:val="a"/>
        <w:ind w:firstLineChars="200"/>
      </w:pPr>
      <w:r>
        <w:rPr>
          <w:rFonts w:hint="eastAsia"/>
        </w:rPr>
        <w:t xml:space="preserve">如图</w:t>
      </w:r>
      <w:r>
        <w:t xml:space="preserve"/>
      </w:r>
      <w:r>
        <w:t xml:space="preserve">2-6</w:t>
      </w:r>
      <w:r>
        <w:t xml:space="preserve"> </w:t>
      </w:r>
      <w:r>
        <w:rPr>
          <w:rFonts w:hint="eastAsia"/>
        </w:rPr>
        <w:t xml:space="preserve">所示，当领导者区块</w:t>
      </w:r>
      <w:r>
        <w:t xml:space="preserve"> </w:t>
      </w:r>
      <m:oMath>
        <m:sSub>
          <m:e>
            <m:r>
              <m:t>L</m:t>
            </m:r>
          </m:e>
          <m:sub>
            <m:r>
              <m:t>w</m:t>
            </m:r>
          </m:sub>
        </m:sSub>
      </m:oMath>
      <w:r>
        <w:t xml:space="preserve"> </w:t>
      </w:r>
      <w:r>
        <w:rPr>
          <w:rFonts w:hint="eastAsia"/>
        </w:rPr>
        <w:t xml:space="preserve">被提交后，其祖先闭包内尚未提交的区块按轮次递增、同轮内按验证者索引递增的顺序线性化输出。若后续波的领导者</w:t>
      </w:r>
      <w:r>
        <w:t xml:space="preserve"> </w:t>
      </w:r>
      <m:oMath>
        <m:sSub>
          <m:e>
            <m:r>
              <m:t>L</m:t>
            </m:r>
          </m:e>
          <m:sub>
            <m:sSup>
              <m:e>
                <m:r>
                  <m:t>w</m:t>
                </m:r>
              </m:e>
              <m:sup>
                <m:r>
                  <m:rPr>
                    <m:sty m:val="p"/>
                  </m:rPr>
                  <m:t>′</m:t>
                </m:r>
              </m:sup>
            </m:sSup>
          </m:sub>
        </m:sSub>
      </m:oMath>
      <w:r>
        <w:rPr>
          <w:rFonts w:hint="eastAsia"/>
        </w:rPr>
        <w:t xml:space="preserve">（</w:t>
      </w:r>
      <m:oMath>
        <m:sSup>
          <m:e>
            <m:r>
              <m:t>w</m:t>
            </m:r>
          </m:e>
          <m:sup>
            <m:r>
              <m:rPr>
                <m:sty m:val="p"/>
              </m:rPr>
              <m:t>′</m:t>
            </m:r>
          </m:sup>
        </m:sSup>
        <m:r>
          <m:rPr>
            <m:sty m:val="p"/>
          </m:rPr>
          <m:t>&gt;</m:t>
        </m:r>
        <m:r>
          <m:t>w</m:t>
        </m:r>
      </m:oMath>
      <w:r>
        <w:rPr>
          <w:rFonts w:hint="eastAsia"/>
        </w:rPr>
        <w:t xml:space="preserve">）也满足提交条件，则对</w:t>
      </w:r>
      <w:r>
        <w:t xml:space="preserve"> </w:t>
      </w:r>
      <m:oMath>
        <m:r>
          <m:rPr>
            <m:sty m:val="p"/>
          </m:rPr>
          <m:t>A</m:t>
        </m:r>
        <m:r>
          <m:rPr>
            <m:sty m:val="p"/>
          </m:rPr>
          <m:t>n</m:t>
        </m:r>
        <m:r>
          <m:rPr>
            <m:sty m:val="p"/>
          </m:rPr>
          <m:t>c</m:t>
        </m:r>
        <m:r>
          <m:rPr>
            <m:sty m:val="p"/>
          </m:rPr>
          <m:t>(</m:t>
        </m:r>
        <m:sSub>
          <m:e>
            <m:r>
              <m:t>L</m:t>
            </m:r>
          </m:e>
          <m:sub>
            <m:sSup>
              <m:e>
                <m:r>
                  <m:t>w</m:t>
                </m:r>
              </m:e>
              <m:sup>
                <m:r>
                  <m:rPr>
                    <m:sty m:val="p"/>
                  </m:rPr>
                  <m:t>′</m:t>
                </m:r>
              </m:sup>
            </m:sSup>
          </m:sub>
        </m:sSub>
        <m:r>
          <m:rPr>
            <m:sty m:val="p"/>
          </m:rPr>
          <m:t>)</m:t>
        </m:r>
      </m:oMath>
      <w:r>
        <w:t xml:space="preserve"> </w:t>
      </w:r>
      <w:r>
        <w:rPr>
          <w:rFonts w:hint="eastAsia"/>
        </w:rPr>
        <w:t xml:space="preserve">中排除已提交部分后的剩余区块执行同样的拓扑排序，从而将多波提交拼接为全局一致的交易序列。</w:t>
      </w:r>
    </w:p>
    <w:bookmarkStart w:id="118" w:name="fig:block_ordering"/>
    <w:tbl>
      <w:tblPr>
        <w:tblStyle w:val="FigureTable"/>
        <w:tblW w:type="auto" w:w="0"/>
        <w:jc w:val="center"/>
        <w:tblLook w:firstRow="0" w:lastRow="0" w:firstColumn="0" w:lastColumn="0"/>
      </w:tblPr>
      <w:tblGrid>
        <w:gridCol w:w="7920"/>
      </w:tblGrid>
      <w:tr>
        <w:tc>
          <w:tcPr/>
          <w:p>
            <w:pPr>
              <w:jc w:val="center"/>
            </w:pPr>
            <w:r>
              <w:drawing>
                <wp:inline>
                  <wp:extent cx="4743450" cy="3152099"/>
                  <wp:effectExtent b="0" l="0" r="0" t="0"/>
                  <wp:docPr descr="image" title="" id="115" name="Picture"/>
                  <a:graphic>
                    <a:graphicData uri="http://schemas.openxmlformats.org/drawingml/2006/picture">
                      <pic:pic>
                        <pic:nvPicPr>
                          <pic:cNvPr descr="figures/ch2/network_figure.pdf" id="116" name="Picture"/>
                          <pic:cNvPicPr>
                            <a:picLocks noChangeArrowheads="1" noChangeAspect="1"/>
                          </pic:cNvPicPr>
                        </pic:nvPicPr>
                        <pic:blipFill>
                          <a:blip r:embed="rId114"/>
                          <a:stretch>
                            <a:fillRect/>
                          </a:stretch>
                        </pic:blipFill>
                        <pic:spPr bwMode="auto">
                          <a:xfrm>
                            <a:off x="0" y="0"/>
                            <a:ext cx="4743450" cy="3152099"/>
                          </a:xfrm>
                          <a:prstGeom prst="rect">
                            <a:avLst/>
                          </a:prstGeom>
                          <a:noFill/>
                          <a:ln w="9525">
                            <a:noFill/>
                            <a:headEnd/>
                            <a:tailEnd/>
                          </a:ln>
                        </pic:spPr>
                      </pic:pic>
                    </a:graphicData>
                  </a:graphic>
                </wp:inline>
              </w:drawing>
            </w:r>
            <w:r>
              <w:t xml:space="preserve"> </w:t>
            </w:r>
            <w:bookmarkStart w:id="117" w:name="fig:block_ordering"/>
            <w:bookmarkEnd w:id="117"/>
          </w:p>
        </w:tc>
      </w:tr>
    </w:tbl>
    <w:p>
      <w:pPr>
        <w:pStyle w:val="a"/>
        <w:jc w:val="center"/>
        <w:keepLines/>
        <w:keepNext/>
      </w:pPr>
      <w:r>
        <w:t>图2-6 LightDAG 中的区块排序机制</w:t>
      </w:r>
    </w:p>
    <w:p>
      <w:pPr>
        <w:pStyle w:val="a"/>
        <w:jc w:val="center"/>
        <w:keepLines/>
      </w:pPr>
      <w:r>
        <w:t>Figure 2-6 Block Ordering Mechanism in LightDAG</w:t>
      </w:r>
    </w:p>
    <w:bookmarkEnd w:id="118"/>
    <w:bookmarkEnd w:id="119"/>
    <w:bookmarkEnd w:id="120"/>
    <w:bookmarkEnd w:id="121"/>
    <w:bookmarkStart w:id="124" w:name="信誉与节点轮转机制"/>
    <w:p>
      <w:pPr>
        <w:pStyle w:val="Heading2"/>
      </w:pPr>
      <w:r>
        <w:rPr>
          <w:rFonts w:hint="eastAsia"/>
        </w:rPr>
        <w:t xml:space="preserve">信誉与节点轮转机制</w:t>
      </w:r>
    </w:p>
    <w:p>
      <w:pPr>
        <w:pStyle w:val="a"/>
        <w:ind w:firstLineChars="200"/>
      </w:pPr>
      <w:r>
        <w:rPr>
          <w:rFonts w:hint="eastAsia"/>
        </w:rPr>
        <w:t xml:space="preserve">在车联网共识系统中，验证者准入与领导者选择对协议安全性与运行性能具有直接影响。</w:t>
      </w:r>
      <w:r>
        <w:t xml:space="preserve"> </w:t>
      </w:r>
      <w:r>
        <w:rPr>
          <w:rFonts w:hint="eastAsia"/>
        </w:rPr>
        <w:t xml:space="preserve">信誉机制用于量化节点历史行为质量，轮转机制用于将该量化结果映射为可执行选主过程，二者共同构成共识层治理接口。</w:t>
      </w:r>
    </w:p>
    <w:bookmarkStart w:id="122" w:name="信誉机制"/>
    <w:p>
      <w:pPr>
        <w:pStyle w:val="Heading3"/>
        <w:ind w:left="0"/>
      </w:pPr>
      <w:r>
        <w:rPr>
          <w:rFonts w:hint="eastAsia"/>
        </w:rPr>
        <w:t xml:space="preserve">信誉机制</w:t>
      </w:r>
    </w:p>
    <w:p>
      <w:pPr>
        <w:pStyle w:val="a"/>
        <w:ind w:firstLineChars="200"/>
      </w:pPr>
      <w:r>
        <w:rPr>
          <w:rFonts w:hint="eastAsia"/>
        </w:rPr>
        <w:t xml:space="preserve">在分布式系统语境下，信誉可理解为对节点历史行为的可计算刻画，其本质是将</w:t>
      </w:r>
      <w:r>
        <w:rPr>
          <w:rFonts w:hint="eastAsia"/>
        </w:rPr>
        <w:t xml:space="preserve">“行为证据”</w:t>
      </w:r>
      <w:r>
        <w:rPr>
          <w:rFonts w:hint="eastAsia"/>
        </w:rPr>
        <w:t xml:space="preserve">聚合为可执行的治理变量。Hasan</w:t>
      </w:r>
      <w:r>
        <w:t xml:space="preserve"> </w:t>
      </w:r>
      <w:r>
        <w:rPr>
          <w:rFonts w:hint="eastAsia"/>
        </w:rPr>
        <w:t xml:space="preserve">等指出，信誉系统通常包含反馈或观测收集、聚合计算、发布与验证及隐私保护等模块；当信誉成为</w:t>
      </w:r>
      <w:r>
        <w:rPr>
          <w:rFonts w:hint="eastAsia"/>
        </w:rPr>
        <w:t xml:space="preserve">“准入/投票权”</w:t>
      </w:r>
      <w:r>
        <w:rPr>
          <w:rFonts w:hint="eastAsia"/>
        </w:rPr>
        <w:t xml:space="preserve">的依据时，还需要与共识层的可审计证据绑定</w:t>
      </w:r>
      <w:r>
        <w:rPr>
          <w:vertAlign w:val="superscript"/>
        </w:rPr>
        <w:t xml:space="preserve">[41]</w:t>
      </w:r>
      <w:r>
        <w:t xml:space="preserve">。</w:t>
      </w:r>
    </w:p>
    <w:p>
      <w:pPr>
        <w:pStyle w:val="a"/>
        <w:ind w:firstLineChars="200"/>
      </w:pPr>
      <w:r>
        <w:rPr>
          <w:rFonts w:hint="eastAsia"/>
        </w:rPr>
        <w:t xml:space="preserve">映射到共识中，信誉输入应尽量来自可审计证据，例如：是否按时投票、是否双签、是否传播无效提案、是否在广播阶段提供祖先闭包等。工程上可将这些证据映射为</w:t>
      </w:r>
      <w:r>
        <w:rPr>
          <w:rFonts w:hint="eastAsia"/>
        </w:rPr>
        <w:t xml:space="preserve">“有效贡献”</w:t>
      </w:r>
      <w:r>
        <w:rPr>
          <w:rFonts w:hint="eastAsia"/>
        </w:rPr>
        <w:t xml:space="preserve">与</w:t>
      </w:r>
      <w:r>
        <w:rPr>
          <w:rFonts w:hint="eastAsia"/>
        </w:rPr>
        <w:t xml:space="preserve">“违规强度”</w:t>
      </w:r>
      <w:r>
        <w:rPr>
          <w:rFonts w:hint="eastAsia"/>
        </w:rPr>
        <w:t xml:space="preserve">两个分量，并采用带衰减的增量更新：</w:t>
      </w:r>
    </w:p>
    <w:p>
      <w:pPr>
        <w:pStyle w:val="a"/>
        <w:tabs>
          <w:tab w:val="center" w:pos="4153"/>
          <w:tab w:val="right" w:pos="8306"/>
        </w:tabs>
      </w:pPr>
      <w:r>
        <w:tab/>
      </w:r>
      <m:oMathPara>
        <m:oMathParaPr>
          <m:jc m:val="center"/>
        </m:oMathParaPr>
        <m:oMath>
          <m:sSubSup>
            <m:e>
              <m:r>
                <m:t>R</m:t>
              </m:r>
            </m:e>
            <m:sub>
              <m:r>
                <m:t>i</m:t>
              </m:r>
            </m:sub>
            <m:sup>
              <m:r>
                <m:rPr>
                  <m:sty m:val="p"/>
                </m:rPr>
                <m:t>(</m:t>
              </m:r>
              <m:r>
                <m:t>t</m:t>
              </m:r>
              <m:r>
                <m:rPr>
                  <m:sty m:val="p"/>
                </m:rPr>
                <m:t>+</m:t>
              </m:r>
              <m:r>
                <m:t>1</m:t>
              </m:r>
              <m:r>
                <m:rPr>
                  <m:sty m:val="p"/>
                </m:rPr>
                <m:t>)</m:t>
              </m:r>
            </m:sup>
          </m:sSubSup>
          <m:r>
            <m:rPr>
              <m:sty m:val="p"/>
            </m:rPr>
            <m:t>=</m:t>
          </m:r>
          <m:r>
            <m:t>λ</m:t>
          </m:r>
          <m:sSubSup>
            <m:e>
              <m:r>
                <m:t>R</m:t>
              </m:r>
            </m:e>
            <m:sub>
              <m:r>
                <m:t>i</m:t>
              </m:r>
            </m:sub>
            <m:sup>
              <m:r>
                <m:rPr>
                  <m:sty m:val="p"/>
                </m:rPr>
                <m:t>(</m:t>
              </m:r>
              <m:r>
                <m:t>t</m:t>
              </m:r>
              <m:r>
                <m:rPr>
                  <m:sty m:val="p"/>
                </m:rPr>
                <m:t>)</m:t>
              </m:r>
            </m:sup>
          </m:sSubSup>
          <m:r>
            <m:rPr>
              <m:sty m:val="p"/>
            </m:rPr>
            <m:t>+</m:t>
          </m:r>
          <m:r>
            <m:t>α</m:t>
          </m:r>
          <m:sSubSup>
            <m:e>
              <m:r>
                <m:t>B</m:t>
              </m:r>
            </m:e>
            <m:sub>
              <m:r>
                <m:t>i</m:t>
              </m:r>
            </m:sub>
            <m:sup>
              <m:r>
                <m:rPr>
                  <m:sty m:val="p"/>
                </m:rPr>
                <m:t>(</m:t>
              </m:r>
              <m:r>
                <m:t>t</m:t>
              </m:r>
              <m:r>
                <m:rPr>
                  <m:sty m:val="p"/>
                </m:rPr>
                <m:t>)</m:t>
              </m:r>
            </m:sup>
          </m:sSubSup>
          <m:r>
            <m:rPr>
              <m:sty m:val="p"/>
            </m:rPr>
            <m:t>−</m:t>
          </m:r>
          <m:r>
            <m:t>β</m:t>
          </m:r>
          <m:sSubSup>
            <m:e>
              <m:r>
                <m:t>M</m:t>
              </m:r>
            </m:e>
            <m:sub>
              <m:r>
                <m:t>i</m:t>
              </m:r>
            </m:sub>
            <m:sup>
              <m:r>
                <m:rPr>
                  <m:sty m:val="p"/>
                </m:rPr>
                <m:t>(</m:t>
              </m:r>
              <m:r>
                <m:t>t</m:t>
              </m:r>
              <m:r>
                <m:rPr>
                  <m:sty m:val="p"/>
                </m:rPr>
                <m:t>)</m:t>
              </m:r>
            </m:sup>
          </m:sSubSup>
          <m:r>
            <m:rPr>
              <m:sty m:val="p"/>
            </m:rPr>
            <m:t>,</m:t>
          </m:r>
          <m:r>
            <m:t> </m:t>
          </m:r>
          <m:r>
            <m:t>0</m:t>
          </m:r>
          <m:r>
            <m:rPr>
              <m:sty m:val="p"/>
            </m:rPr>
            <m:t>&lt;</m:t>
          </m:r>
          <m:r>
            <m:t>λ</m:t>
          </m:r>
          <m:r>
            <m:rPr>
              <m:sty m:val="p"/>
            </m:rPr>
            <m:t>&lt;</m:t>
          </m:r>
          <m:r>
            <m:t>1</m:t>
          </m:r>
        </m:oMath>
      </m:oMathPara>
      <w:r>
        <w:tab/>
      </w:r>
      <w:r>
        <w:t>(2-10)</w:t>
      </w:r>
    </w:p>
    <w:p>
      <w:pPr>
        <w:pStyle w:val="a"/>
        <w:ind w:firstLineChars="200"/>
      </w:pPr>
      <w:r>
        <w:rPr>
          <w:rFonts w:hint="eastAsia"/>
        </w:rPr>
        <w:t xml:space="preserve">其中</w:t>
      </w:r>
      <w:r>
        <w:t xml:space="preserve"> </w:t>
      </w:r>
      <m:oMath>
        <m:sSubSup>
          <m:e>
            <m:r>
              <m:t>R</m:t>
            </m:r>
          </m:e>
          <m:sub>
            <m:r>
              <m:t>i</m:t>
            </m:r>
          </m:sub>
          <m:sup>
            <m:r>
              <m:rPr>
                <m:sty m:val="p"/>
              </m:rPr>
              <m:t>(</m:t>
            </m:r>
            <m:r>
              <m:t>t</m:t>
            </m:r>
            <m:r>
              <m:rPr>
                <m:sty m:val="p"/>
              </m:rPr>
              <m:t>)</m:t>
            </m:r>
          </m:sup>
        </m:sSubSup>
      </m:oMath>
      <w:r>
        <w:t xml:space="preserve"> </w:t>
      </w:r>
      <w:r>
        <w:rPr>
          <w:rFonts w:hint="eastAsia"/>
        </w:rPr>
        <w:t xml:space="preserve">为节点</w:t>
      </w:r>
      <w:r>
        <w:t xml:space="preserve"> </w:t>
      </w:r>
      <m:oMath>
        <m:r>
          <m:t>i</m:t>
        </m:r>
      </m:oMath>
      <w:r>
        <w:t xml:space="preserve"> </w:t>
      </w:r>
      <w:r>
        <w:rPr>
          <w:rFonts w:hint="eastAsia"/>
        </w:rPr>
        <w:t xml:space="preserve">在第</w:t>
      </w:r>
      <w:r>
        <w:t xml:space="preserve"> </w:t>
      </w:r>
      <m:oMath>
        <m:r>
          <m:t>t</m:t>
        </m:r>
      </m:oMath>
      <w:r>
        <w:t xml:space="preserve"> </w:t>
      </w:r>
      <w:r>
        <w:rPr>
          <w:rFonts w:hint="eastAsia"/>
        </w:rPr>
        <w:t xml:space="preserve">轮信誉，</w:t>
      </w:r>
      <m:oMath>
        <m:sSubSup>
          <m:e>
            <m:r>
              <m:t>B</m:t>
            </m:r>
          </m:e>
          <m:sub>
            <m:r>
              <m:t>i</m:t>
            </m:r>
          </m:sub>
          <m:sup>
            <m:r>
              <m:rPr>
                <m:sty m:val="p"/>
              </m:rPr>
              <m:t>(</m:t>
            </m:r>
            <m:r>
              <m:t>t</m:t>
            </m:r>
            <m:r>
              <m:rPr>
                <m:sty m:val="p"/>
              </m:rPr>
              <m:t>)</m:t>
            </m:r>
          </m:sup>
        </m:sSubSup>
      </m:oMath>
      <w:r>
        <w:t xml:space="preserve"> </w:t>
      </w:r>
      <w:r>
        <w:rPr>
          <w:rFonts w:hint="eastAsia"/>
        </w:rPr>
        <w:t xml:space="preserve">表示本轮有效贡献，</w:t>
      </w:r>
      <m:oMath>
        <m:sSubSup>
          <m:e>
            <m:r>
              <m:t>M</m:t>
            </m:r>
          </m:e>
          <m:sub>
            <m:r>
              <m:t>i</m:t>
            </m:r>
          </m:sub>
          <m:sup>
            <m:r>
              <m:rPr>
                <m:sty m:val="p"/>
              </m:rPr>
              <m:t>(</m:t>
            </m:r>
            <m:r>
              <m:t>t</m:t>
            </m:r>
            <m:r>
              <m:rPr>
                <m:sty m:val="p"/>
              </m:rPr>
              <m:t>)</m:t>
            </m:r>
          </m:sup>
        </m:sSubSup>
      </m:oMath>
      <w:r>
        <w:t xml:space="preserve"> </w:t>
      </w:r>
      <w:r>
        <w:rPr>
          <w:rFonts w:hint="eastAsia"/>
        </w:rPr>
        <w:t xml:space="preserve">表示违规证据强度，</w:t>
      </w:r>
      <m:oMath>
        <m:r>
          <m:t>λ</m:t>
        </m:r>
      </m:oMath>
      <w:r>
        <w:t xml:space="preserve"> </w:t>
      </w:r>
      <w:r>
        <w:rPr>
          <w:rFonts w:hint="eastAsia"/>
        </w:rPr>
        <w:t xml:space="preserve">控制历史记忆长度。为降低合谋刷分与单点评分操纵风险，信誉结算可由随机抽取的评审集合汇总证据并上链固化，从而使更新规则在链上透明可复验。</w:t>
      </w:r>
    </w:p>
    <w:p>
      <w:pPr>
        <w:pStyle w:val="a"/>
        <w:ind w:firstLineChars="200"/>
      </w:pPr>
      <w:r>
        <w:rPr>
          <w:rFonts w:hint="eastAsia"/>
        </w:rPr>
        <w:t xml:space="preserve">与此一致，Oliveira</w:t>
      </w:r>
      <w:r>
        <w:t xml:space="preserve"> </w:t>
      </w:r>
      <w:r>
        <w:rPr>
          <w:rFonts w:hint="eastAsia"/>
        </w:rPr>
        <w:t xml:space="preserve">等提出的</w:t>
      </w:r>
      <w:r>
        <w:t xml:space="preserve"> </w:t>
      </w:r>
      <w:r>
        <w:rPr>
          <w:rFonts w:hint="eastAsia"/>
        </w:rPr>
        <w:t xml:space="preserve">BRBC（Blockchain</w:t>
      </w:r>
      <w:r>
        <w:t xml:space="preserve"> Reputation-Based </w:t>
      </w:r>
      <w:r>
        <w:rPr>
          <w:rFonts w:hint="eastAsia"/>
        </w:rPr>
        <w:t xml:space="preserve">Consensus）机制将</w:t>
      </w:r>
      <w:r>
        <w:rPr>
          <w:rFonts w:hint="eastAsia"/>
        </w:rPr>
        <w:t xml:space="preserve">“信誉阈值”</w:t>
      </w:r>
      <w:r>
        <w:rPr>
          <w:rFonts w:hint="eastAsia"/>
        </w:rPr>
        <w:t xml:space="preserve">直接作为区块写入权限约束：只有信誉高于信任阈值的节点才可插入新区块，同时由随机选择的评审（judges）监控参与者行为并执行奖惩更新；信誉低于阈值的节点会被撤销访问权限</w:t>
      </w:r>
      <w:r>
        <w:rPr>
          <w:vertAlign w:val="superscript"/>
        </w:rPr>
        <w:t xml:space="preserve">[42]</w:t>
      </w:r>
      <w:r>
        <w:t xml:space="preserve">。</w:t>
      </w:r>
      <w:r>
        <w:t xml:space="preserve"> </w:t>
      </w:r>
      <w:r>
        <w:rPr>
          <w:rFonts w:hint="eastAsia"/>
        </w:rPr>
        <w:t xml:space="preserve">该类机制表明，信誉可作为候选集过滤与作恶惩戒的输入，用于降低长期潜伏与反复当选风险。为避免信誉抖动与可预测攻击，实际系统通常还需配合快照冻结与随机性输入。</w:t>
      </w:r>
    </w:p>
    <w:bookmarkEnd w:id="122"/>
    <w:bookmarkStart w:id="123" w:name="主节点轮转选择机制"/>
    <w:p>
      <w:pPr>
        <w:pStyle w:val="Heading3"/>
        <w:ind w:left="0"/>
      </w:pPr>
      <w:r>
        <w:rPr>
          <w:rFonts w:hint="eastAsia"/>
        </w:rPr>
        <w:t xml:space="preserve">主节点轮转选择机制</w:t>
      </w:r>
    </w:p>
    <w:p>
      <w:pPr>
        <w:pStyle w:val="a"/>
        <w:ind w:firstLineChars="200"/>
      </w:pPr>
      <w:r>
        <w:rPr>
          <w:rFonts w:hint="eastAsia"/>
        </w:rPr>
        <w:t xml:space="preserve">主节点轮换机制关注公平性、不可预测性与异常场景下的可恢复性。实践中通常采用</w:t>
      </w:r>
      <w:r>
        <w:rPr>
          <w:rFonts w:hint="eastAsia"/>
        </w:rPr>
        <w:t xml:space="preserve">“阈值过滤</w:t>
      </w:r>
      <w:r>
        <w:t xml:space="preserve"> + </w:t>
      </w:r>
      <w:r>
        <w:rPr>
          <w:rFonts w:hint="eastAsia"/>
        </w:rPr>
        <w:t xml:space="preserve">轮转/随机”</w:t>
      </w:r>
      <w:r>
        <w:rPr>
          <w:rFonts w:hint="eastAsia"/>
        </w:rPr>
        <w:t xml:space="preserve">的组合：首先以信誉阈值</w:t>
      </w:r>
      <w:r>
        <w:t xml:space="preserve"> </w:t>
      </w:r>
      <m:oMath>
        <m:r>
          <m:t>T</m:t>
        </m:r>
      </m:oMath>
      <w:r>
        <w:t xml:space="preserve"> </w:t>
      </w:r>
      <w:r>
        <w:rPr>
          <w:rFonts w:hint="eastAsia"/>
        </w:rPr>
        <w:t xml:space="preserve">过滤候选集</w:t>
      </w:r>
      <w:r>
        <w:t xml:space="preserve"> </w:t>
      </w:r>
      <m:oMath>
        <m:sSub>
          <m:e>
            <m:r>
              <m:t>C</m:t>
            </m:r>
          </m:e>
          <m:sub>
            <m:r>
              <m:t>t</m:t>
            </m:r>
          </m:sub>
        </m:sSub>
        <m:r>
          <m:rPr>
            <m:sty m:val="p"/>
          </m:rPr>
          <m:t>=</m:t>
        </m:r>
        <m:r>
          <m:rPr>
            <m:sty m:val="p"/>
          </m:rPr>
          <m:t>{</m:t>
        </m:r>
        <m:r>
          <m:t>i</m:t>
        </m:r>
        <m:r>
          <m:rPr>
            <m:sty m:val="p"/>
          </m:rPr>
          <m:t>∣</m:t>
        </m:r>
        <m:sSubSup>
          <m:e>
            <m:r>
              <m:t>R</m:t>
            </m:r>
          </m:e>
          <m:sub>
            <m:r>
              <m:t>i</m:t>
            </m:r>
          </m:sub>
          <m:sup>
            <m:r>
              <m:rPr>
                <m:sty m:val="p"/>
              </m:rPr>
              <m:t>(</m:t>
            </m:r>
            <m:r>
              <m:t>t</m:t>
            </m:r>
            <m:r>
              <m:rPr>
                <m:sty m:val="p"/>
              </m:rPr>
              <m:t>)</m:t>
            </m:r>
          </m:sup>
        </m:sSubSup>
        <m:r>
          <m:rPr>
            <m:sty m:val="p"/>
          </m:rPr>
          <m:t>≥</m:t>
        </m:r>
        <m:r>
          <m:t>T</m:t>
        </m:r>
        <m:r>
          <m:rPr>
            <m:sty m:val="p"/>
          </m:rPr>
          <m:t>}</m:t>
        </m:r>
      </m:oMath>
      <w:r>
        <w:rPr>
          <w:rFonts w:hint="eastAsia"/>
        </w:rPr>
        <w:t xml:space="preserve">，再在候选集内执行领导者选择与轮转。</w:t>
      </w:r>
    </w:p>
    <w:p>
      <w:pPr>
        <w:pStyle w:val="a"/>
        <w:ind w:firstLineChars="200"/>
      </w:pPr>
      <w:r>
        <w:rPr>
          <w:rFonts w:hint="eastAsia"/>
        </w:rPr>
        <w:t xml:space="preserve">确定性轮换先按信誉或综合评分对</w:t>
      </w:r>
      <w:r>
        <w:t xml:space="preserve"> </w:t>
      </w:r>
      <m:oMath>
        <m:sSub>
          <m:e>
            <m:r>
              <m:t>C</m:t>
            </m:r>
          </m:e>
          <m:sub>
            <m:r>
              <m:t>t</m:t>
            </m:r>
          </m:sub>
        </m:sSub>
      </m:oMath>
      <w:r>
        <w:t xml:space="preserve"> </w:t>
      </w:r>
      <w:r>
        <w:rPr>
          <w:rFonts w:hint="eastAsia"/>
        </w:rPr>
        <w:t xml:space="preserve">排序，再按视图号依次选择</w:t>
      </w:r>
      <w:r>
        <w:t xml:space="preserve"> </w:t>
      </w:r>
      <w:r>
        <w:rPr>
          <w:rFonts w:hint="eastAsia"/>
        </w:rPr>
        <w:t xml:space="preserve">Leader。该方式实现成本低、行为可复现、便于审计，但其可预测性较强，攻击者可提前针对未来主节点实施拒绝服务。加权随机方法则将信誉映射为概率分布并执行抽样，例如</w:t>
      </w:r>
    </w:p>
    <w:p>
      <w:pPr>
        <w:pStyle w:val="a"/>
        <w:tabs>
          <w:tab w:val="center" w:pos="4153"/>
          <w:tab w:val="right" w:pos="8306"/>
        </w:tabs>
      </w:pPr>
      <w:r>
        <w:tab/>
      </w:r>
      <m:oMathPara>
        <m:oMathParaPr>
          <m:jc m:val="center"/>
        </m:oMathParaPr>
        <m:oMath>
          <m:r>
            <m:rPr>
              <m:sty m:val="p"/>
            </m:rPr>
            <m:t>Pr</m:t>
          </m:r>
          <m:r>
            <m:rPr>
              <m:sty m:val="p"/>
            </m:rPr>
            <m:t>(</m:t>
          </m:r>
          <m:r>
            <m:t>i</m:t>
          </m:r>
          <m:r>
            <m:rPr>
              <m:sty m:val="p"/>
            </m:rPr>
            <m:t>)</m:t>
          </m:r>
          <m:r>
            <m:rPr>
              <m:sty m:val="p"/>
            </m:rPr>
            <m:t>=</m:t>
          </m:r>
          <m:f>
            <m:fPr>
              <m:type m:val="bar"/>
            </m:fPr>
            <m:num>
              <m:sSub>
                <m:e>
                  <m:r>
                    <m:t>R</m:t>
                  </m:r>
                </m:e>
                <m:sub>
                  <m:r>
                    <m:t>i</m:t>
                  </m:r>
                </m:sub>
              </m:sSub>
            </m:num>
            <m:den>
              <m:nary>
                <m:naryPr>
                  <m:chr m:val="∑"/>
                  <m:limLoc m:val="undOvr"/>
                  <m:subHide m:val="off"/>
                  <m:supHide m:val="on"/>
                </m:naryPr>
                <m:sub>
                  <m:r>
                    <m:t>j</m:t>
                  </m:r>
                  <m:r>
                    <m:rPr>
                      <m:sty m:val="p"/>
                    </m:rPr>
                    <m:t>∈</m:t>
                  </m:r>
                  <m:sSub>
                    <m:e>
                      <m:r>
                        <m:t>C</m:t>
                      </m:r>
                    </m:e>
                    <m:sub>
                      <m:r>
                        <m:t>t</m:t>
                      </m:r>
                    </m:sub>
                  </m:sSub>
                </m:sub>
                <m:sup>
                  <m:r>
                    <m:t>​</m:t>
                  </m:r>
                </m:sup>
                <m:e>
                  <m:sSub>
                    <m:e>
                      <m:r>
                        <m:t>R</m:t>
                      </m:r>
                    </m:e>
                    <m:sub>
                      <m:r>
                        <m:t>j</m:t>
                      </m:r>
                    </m:sub>
                  </m:sSub>
                </m:e>
              </m:nary>
            </m:den>
          </m:f>
        </m:oMath>
      </m:oMathPara>
      <w:r>
        <w:tab/>
      </w:r>
      <w:r>
        <w:t>(2-11)</w:t>
      </w:r>
    </w:p>
    <w:p>
      <w:pPr>
        <w:pStyle w:val="a"/>
        <w:ind w:firstLineChars="200"/>
      </w:pPr>
      <w:r>
        <w:rPr>
          <w:rFonts w:hint="eastAsia"/>
        </w:rPr>
        <w:t xml:space="preserve">并结合随机信标/公共硬币提升抽样不可操纵性，从而降低定向攻击成功率。</w:t>
      </w:r>
    </w:p>
    <w:bookmarkEnd w:id="123"/>
    <w:bookmarkEnd w:id="124"/>
    <w:bookmarkStart w:id="135" w:name="密码学支撑"/>
    <w:p>
      <w:pPr>
        <w:pStyle w:val="Heading2"/>
      </w:pPr>
      <w:r>
        <w:rPr>
          <w:rFonts w:hint="eastAsia"/>
        </w:rPr>
        <w:t xml:space="preserve">密码学支撑</w:t>
      </w:r>
    </w:p>
    <w:p>
      <w:pPr>
        <w:pStyle w:val="a"/>
        <w:ind w:firstLineChars="200"/>
      </w:pPr>
      <w:r>
        <w:rPr>
          <w:rFonts w:hint="eastAsia"/>
        </w:rPr>
        <w:t xml:space="preserve">密码学机制为本章共识分析提供可验证的安全支撑，分别覆盖签名压缩与匿名认证两个层面。</w:t>
      </w:r>
    </w:p>
    <w:bookmarkStart w:id="129" w:name="bls-签名方案"/>
    <w:p>
      <w:pPr>
        <w:pStyle w:val="Heading3"/>
        <w:ind w:left="0"/>
      </w:pPr>
      <w:r>
        <w:t xml:space="preserve">BLS </w:t>
      </w:r>
      <w:r>
        <w:rPr>
          <w:rFonts w:hint="eastAsia"/>
        </w:rPr>
        <w:t xml:space="preserve">签名方案</w:t>
      </w:r>
    </w:p>
    <w:p>
      <w:pPr>
        <w:pStyle w:val="a"/>
        <w:ind w:firstLineChars="200"/>
      </w:pPr>
      <w:r>
        <w:rPr>
          <w:rFonts w:hint="eastAsia"/>
        </w:rPr>
        <w:t xml:space="preserve">共识协议在多节点协同场景中需要三类密码学能力：将多条签名压缩为常数级证据以降低通信开销，为法定人数投票提供可批量验证的认可凭证，以及生成不可预测且不可偏置的随机输出以支撑公平选主。BLS</w:t>
      </w:r>
      <w:r>
        <w:t xml:space="preserve"> </w:t>
      </w:r>
      <w:r>
        <w:rPr>
          <w:rFonts w:hint="eastAsia"/>
        </w:rPr>
        <w:t xml:space="preserve">签名方案基于双线性对的代数结构，可统一提供上述三类能力。本节先给出双线性对的数学基础，再依次构建标准</w:t>
      </w:r>
      <w:r>
        <w:t xml:space="preserve"> BLS </w:t>
      </w:r>
      <w:r>
        <w:rPr>
          <w:rFonts w:hint="eastAsia"/>
        </w:rPr>
        <w:t xml:space="preserve">签名、聚合签名与门限签名三种变体，分别对应单节点认证、多签名压缩与门限协同三个递进层次。</w:t>
      </w:r>
    </w:p>
    <w:bookmarkStart w:id="125" w:name="双线性对基础"/>
    <w:p>
      <w:pPr>
        <w:pStyle w:val="Heading5"/>
        <w:ind w:firstLineChars="200"/>
      </w:pPr>
      <w:r>
        <w:t>(1) 双线性对基础</w:t>
      </w:r>
    </w:p>
    <w:p>
      <w:pPr>
        <w:pStyle w:val="a"/>
        <w:ind w:firstLineChars="200"/>
      </w:pPr>
      <w:r>
        <w:t xml:space="preserve">BLS </w:t>
      </w:r>
      <w:r>
        <w:rPr>
          <w:rFonts w:hint="eastAsia"/>
        </w:rPr>
        <w:t xml:space="preserve">签名的正确性与聚合性均依赖双线性映射的代数结构。设</w:t>
      </w:r>
      <w:r>
        <w:t xml:space="preserve"> </w:t>
      </w:r>
      <m:oMath>
        <m:sSub>
          <m:e>
            <m:r>
              <m:t>G</m:t>
            </m:r>
          </m:e>
          <m:sub>
            <m:r>
              <m:t>1</m:t>
            </m:r>
          </m:sub>
        </m:sSub>
        <m:r>
          <m:rPr>
            <m:sty m:val="p"/>
          </m:rPr>
          <m:t>,</m:t>
        </m:r>
        <m:sSub>
          <m:e>
            <m:r>
              <m:t>G</m:t>
            </m:r>
          </m:e>
          <m:sub>
            <m:r>
              <m:t>2</m:t>
            </m:r>
          </m:sub>
        </m:sSub>
      </m:oMath>
      <w:r>
        <w:t xml:space="preserve"> </w:t>
      </w:r>
      <w:r>
        <w:rPr>
          <w:rFonts w:hint="eastAsia"/>
        </w:rPr>
        <w:t xml:space="preserve">为阶为素数</w:t>
      </w:r>
      <w:r>
        <w:t xml:space="preserve"> </w:t>
      </w:r>
      <m:oMath>
        <m:r>
          <m:t>p</m:t>
        </m:r>
      </m:oMath>
      <w:r>
        <w:t xml:space="preserve"> </w:t>
      </w:r>
      <w:r>
        <w:rPr>
          <w:rFonts w:hint="eastAsia"/>
        </w:rPr>
        <w:t xml:space="preserve">的循环群，记作加法群，</w:t>
      </w:r>
      <m:oMath>
        <m:sSub>
          <m:e>
            <m:r>
              <m:t>G</m:t>
            </m:r>
          </m:e>
          <m:sub>
            <m:r>
              <m:t>T</m:t>
            </m:r>
          </m:sub>
        </m:sSub>
      </m:oMath>
      <w:r>
        <w:t xml:space="preserve"> </w:t>
      </w:r>
      <w:r>
        <w:rPr>
          <w:rFonts w:hint="eastAsia"/>
        </w:rPr>
        <w:t xml:space="preserve">为同阶乘法群，</w:t>
      </w:r>
      <m:oMath>
        <m:sSub>
          <m:e>
            <m:r>
              <m:t>g</m:t>
            </m:r>
          </m:e>
          <m:sub>
            <m:r>
              <m:t>1</m:t>
            </m:r>
          </m:sub>
        </m:sSub>
        <m:r>
          <m:rPr>
            <m:sty m:val="p"/>
          </m:rPr>
          <m:t>,</m:t>
        </m:r>
        <m:sSub>
          <m:e>
            <m:r>
              <m:t>g</m:t>
            </m:r>
          </m:e>
          <m:sub>
            <m:r>
              <m:t>2</m:t>
            </m:r>
          </m:sub>
        </m:sSub>
      </m:oMath>
      <w:r>
        <w:t xml:space="preserve"> </w:t>
      </w:r>
      <w:r>
        <w:rPr>
          <w:rFonts w:hint="eastAsia"/>
        </w:rPr>
        <w:t xml:space="preserve">分别为</w:t>
      </w:r>
      <w:r>
        <w:t xml:space="preserve"> </w:t>
      </w:r>
      <m:oMath>
        <m:sSub>
          <m:e>
            <m:r>
              <m:t>G</m:t>
            </m:r>
          </m:e>
          <m:sub>
            <m:r>
              <m:t>1</m:t>
            </m:r>
          </m:sub>
        </m:sSub>
        <m:r>
          <m:rPr>
            <m:sty m:val="p"/>
          </m:rPr>
          <m:t>,</m:t>
        </m:r>
        <m:sSub>
          <m:e>
            <m:r>
              <m:t>G</m:t>
            </m:r>
          </m:e>
          <m:sub>
            <m:r>
              <m:t>2</m:t>
            </m:r>
          </m:sub>
        </m:sSub>
      </m:oMath>
      <w:r>
        <w:t xml:space="preserve"> </w:t>
      </w:r>
      <w:r>
        <w:rPr>
          <w:rFonts w:hint="eastAsia"/>
        </w:rPr>
        <w:t xml:space="preserve">的生成元。双线性映射定义为：</w:t>
      </w:r>
    </w:p>
    <w:p>
      <w:pPr>
        <w:pStyle w:val="a"/>
        <w:tabs>
          <w:tab w:val="center" w:pos="4153"/>
          <w:tab w:val="right" w:pos="8306"/>
        </w:tabs>
      </w:pPr>
      <w:r>
        <w:tab/>
      </w:r>
      <m:oMathPara>
        <m:oMathParaPr>
          <m:jc m:val="center"/>
        </m:oMathParaPr>
        <m:oMath>
          <m:r>
            <m:t>e</m:t>
          </m:r>
          <m:r>
            <m:rPr>
              <m:sty m:val="p"/>
            </m:rPr>
            <m:t>:</m:t>
          </m:r>
          <m:sSub>
            <m:e>
              <m:r>
                <m:t>G</m:t>
              </m:r>
            </m:e>
            <m:sub>
              <m:r>
                <m:t>1</m:t>
              </m:r>
            </m:sub>
          </m:sSub>
          <m:r>
            <m:rPr>
              <m:sty m:val="p"/>
            </m:rPr>
            <m:t>×</m:t>
          </m:r>
          <m:sSub>
            <m:e>
              <m:r>
                <m:t>G</m:t>
              </m:r>
            </m:e>
            <m:sub>
              <m:r>
                <m:t>2</m:t>
              </m:r>
            </m:sub>
          </m:sSub>
          <m:r>
            <m:rPr>
              <m:sty m:val="p"/>
            </m:rPr>
            <m:t>→</m:t>
          </m:r>
          <m:sSub>
            <m:e>
              <m:r>
                <m:t>G</m:t>
              </m:r>
            </m:e>
            <m:sub>
              <m:r>
                <m:t>T</m:t>
              </m:r>
            </m:sub>
          </m:sSub>
        </m:oMath>
      </m:oMathPara>
      <w:r>
        <w:tab/>
      </w:r>
      <w:r>
        <w:t>(2-12)</w:t>
      </w:r>
    </w:p>
    <w:p>
      <w:pPr>
        <w:pStyle w:val="a"/>
        <w:ind w:firstLineChars="200"/>
      </w:pPr>
      <w:r>
        <w:rPr>
          <w:rFonts w:hint="eastAsia"/>
        </w:rPr>
        <w:t xml:space="preserve">并满足双线性、非退化性与高效可计算性三项性质。其中双线性可写作：</w:t>
      </w:r>
    </w:p>
    <w:p>
      <w:pPr>
        <w:pStyle w:val="a"/>
        <w:tabs>
          <w:tab w:val="center" w:pos="4153"/>
          <w:tab w:val="right" w:pos="8306"/>
        </w:tabs>
      </w:pPr>
      <w:r>
        <w:tab/>
      </w:r>
      <m:oMathPara>
        <m:oMathParaPr>
          <m:jc m:val="center"/>
        </m:oMathParaPr>
        <m:oMath>
          <m:r>
            <m:t>e</m:t>
          </m:r>
          <m:r>
            <m:rPr>
              <m:sty m:val="p"/>
            </m:rPr>
            <m:t>(</m:t>
          </m:r>
          <m:r>
            <m:t>a</m:t>
          </m:r>
          <m:r>
            <m:rPr>
              <m:sty m:val="p"/>
            </m:rPr>
            <m:t>⋅</m:t>
          </m:r>
          <m:r>
            <m:t>u</m:t>
          </m:r>
          <m:r>
            <m:rPr>
              <m:sty m:val="p"/>
            </m:rPr>
            <m:t>,</m:t>
          </m:r>
          <m:r>
            <m:t> </m:t>
          </m:r>
          <m:r>
            <m:t>b</m:t>
          </m:r>
          <m:r>
            <m:rPr>
              <m:sty m:val="p"/>
            </m:rPr>
            <m:t>⋅</m:t>
          </m:r>
          <m:r>
            <m:t>v</m:t>
          </m:r>
          <m:r>
            <m:rPr>
              <m:sty m:val="p"/>
            </m:rPr>
            <m:t>)</m:t>
          </m:r>
          <m:r>
            <m:rPr>
              <m:sty m:val="p"/>
            </m:rPr>
            <m:t>=</m:t>
          </m:r>
          <m:r>
            <m:t>e</m:t>
          </m:r>
          <m:r>
            <m:rPr>
              <m:sty m:val="p"/>
            </m:rPr>
            <m:t>(</m:t>
          </m:r>
          <m:r>
            <m:t>u</m:t>
          </m:r>
          <m:r>
            <m:rPr>
              <m:sty m:val="p"/>
            </m:rPr>
            <m:t>,</m:t>
          </m:r>
          <m:r>
            <m:t>v</m:t>
          </m:r>
          <m:sSup>
            <m:e>
              <m:r>
                <m:rPr>
                  <m:sty m:val="p"/>
                </m:rPr>
                <m:t>)</m:t>
              </m:r>
            </m:e>
            <m:sup>
              <m:r>
                <m:t>a</m:t>
              </m:r>
              <m:r>
                <m:t>b</m:t>
              </m:r>
            </m:sup>
          </m:sSup>
          <m:r>
            <m:rPr>
              <m:sty m:val="p"/>
            </m:rPr>
            <m:t>,</m:t>
          </m:r>
          <m:r>
            <m:t> </m:t>
          </m:r>
          <m:r>
            <m:rPr>
              <m:sty m:val="p"/>
            </m:rPr>
            <m:t>∀</m:t>
          </m:r>
          <m:r>
            <m:t>u</m:t>
          </m:r>
          <m:r>
            <m:rPr>
              <m:sty m:val="p"/>
            </m:rPr>
            <m:t>∈</m:t>
          </m:r>
          <m:sSub>
            <m:e>
              <m:r>
                <m:t>G</m:t>
              </m:r>
            </m:e>
            <m:sub>
              <m:r>
                <m:t>1</m:t>
              </m:r>
            </m:sub>
          </m:sSub>
          <m:r>
            <m:rPr>
              <m:sty m:val="p"/>
            </m:rPr>
            <m:t>,</m:t>
          </m:r>
          <m:r>
            <m:t>v</m:t>
          </m:r>
          <m:r>
            <m:rPr>
              <m:sty m:val="p"/>
            </m:rPr>
            <m:t>∈</m:t>
          </m:r>
          <m:sSub>
            <m:e>
              <m:r>
                <m:t>G</m:t>
              </m:r>
            </m:e>
            <m:sub>
              <m:r>
                <m:t>2</m:t>
              </m:r>
            </m:sub>
          </m:sSub>
          <m:r>
            <m:rPr>
              <m:sty m:val="p"/>
            </m:rPr>
            <m:t>,</m:t>
          </m:r>
          <m:r>
            <m:rPr>
              <m:sty m:val="p"/>
            </m:rPr>
            <m:t>∀</m:t>
          </m:r>
          <m:r>
            <m:t>a</m:t>
          </m:r>
          <m:r>
            <m:rPr>
              <m:sty m:val="p"/>
            </m:rPr>
            <m:t>,</m:t>
          </m:r>
          <m:r>
            <m:t>b</m:t>
          </m:r>
          <m:r>
            <m:rPr>
              <m:sty m:val="p"/>
            </m:rPr>
            <m:t>∈</m:t>
          </m:r>
          <m:sSub>
            <m:e>
              <m:r>
                <m:rPr>
                  <m:scr m:val="double-struck"/>
                  <m:sty m:val="p"/>
                </m:rPr>
                <m:t>Z</m:t>
              </m:r>
            </m:e>
            <m:sub>
              <m:r>
                <m:t>p</m:t>
              </m:r>
            </m:sub>
          </m:sSub>
        </m:oMath>
      </m:oMathPara>
    </w:p>
    <w:p>
      <w:pPr>
        <w:pStyle w:val="a"/>
        <w:ind w:firstLineChars="200"/>
      </w:pPr>
      <w:r>
        <w:rPr>
          <w:rFonts w:hint="eastAsia"/>
        </w:rPr>
        <w:t xml:space="preserve">非退化性要求</w:t>
      </w:r>
      <w:r>
        <w:t xml:space="preserve"> </w:t>
      </w:r>
      <m:oMath>
        <m:r>
          <m:t>e</m:t>
        </m:r>
        <m:r>
          <m:rPr>
            <m:sty m:val="p"/>
          </m:rPr>
          <m:t>(</m:t>
        </m:r>
        <m:sSub>
          <m:e>
            <m:r>
              <m:t>g</m:t>
            </m:r>
          </m:e>
          <m:sub>
            <m:r>
              <m:t>1</m:t>
            </m:r>
          </m:sub>
        </m:sSub>
        <m:r>
          <m:rPr>
            <m:sty m:val="p"/>
          </m:rPr>
          <m:t>,</m:t>
        </m:r>
        <m:sSub>
          <m:e>
            <m:r>
              <m:t>g</m:t>
            </m:r>
          </m:e>
          <m:sub>
            <m:r>
              <m:t>2</m:t>
            </m:r>
          </m:sub>
        </m:sSub>
        <m:r>
          <m:rPr>
            <m:sty m:val="p"/>
          </m:rPr>
          <m:t>)</m:t>
        </m:r>
        <m:r>
          <m:rPr>
            <m:sty m:val="p"/>
          </m:rPr>
          <m:t>≠</m:t>
        </m:r>
        <m:sSub>
          <m:e>
            <m:r>
              <m:t>1</m:t>
            </m:r>
          </m:e>
          <m:sub>
            <m:sSub>
              <m:e>
                <m:r>
                  <m:t>G</m:t>
                </m:r>
              </m:e>
              <m:sub>
                <m:r>
                  <m:t>T</m:t>
                </m:r>
              </m:sub>
            </m:sSub>
          </m:sub>
        </m:sSub>
      </m:oMath>
      <w:r>
        <w:rPr>
          <w:rFonts w:hint="eastAsia"/>
        </w:rPr>
        <w:t xml:space="preserve">，从而对任意非零标量</w:t>
      </w:r>
      <w:r>
        <w:t xml:space="preserve"> </w:t>
      </w:r>
      <m:oMath>
        <m:r>
          <m:t>a</m:t>
        </m:r>
        <m:r>
          <m:rPr>
            <m:sty m:val="p"/>
          </m:rPr>
          <m:t>,</m:t>
        </m:r>
        <m:r>
          <m:t>b</m:t>
        </m:r>
      </m:oMath>
      <w:r>
        <w:t xml:space="preserve"> </w:t>
      </w:r>
      <w:r>
        <w:rPr>
          <w:rFonts w:hint="eastAsia"/>
        </w:rPr>
        <w:t xml:space="preserve">有</w:t>
      </w:r>
    </w:p>
    <w:p>
      <w:pPr>
        <w:pStyle w:val="a"/>
        <w:tabs>
          <w:tab w:val="center" w:pos="4153"/>
          <w:tab w:val="right" w:pos="8306"/>
        </w:tabs>
      </w:pPr>
      <w:r>
        <w:tab/>
      </w:r>
      <m:oMathPara>
        <m:oMathParaPr>
          <m:jc m:val="center"/>
        </m:oMathParaPr>
        <m:oMath>
          <m:r>
            <m:t>e</m:t>
          </m:r>
          <m:r>
            <m:rPr>
              <m:sty m:val="p"/>
            </m:rPr>
            <m:t>(</m:t>
          </m:r>
          <m:r>
            <m:t>a</m:t>
          </m:r>
          <m:r>
            <m:rPr>
              <m:sty m:val="p"/>
            </m:rPr>
            <m:t>⋅</m:t>
          </m:r>
          <m:sSub>
            <m:e>
              <m:r>
                <m:t>g</m:t>
              </m:r>
            </m:e>
            <m:sub>
              <m:r>
                <m:t>1</m:t>
              </m:r>
            </m:sub>
          </m:sSub>
          <m:r>
            <m:rPr>
              <m:sty m:val="p"/>
            </m:rPr>
            <m:t>,</m:t>
          </m:r>
          <m:r>
            <m:t> </m:t>
          </m:r>
          <m:r>
            <m:t>b</m:t>
          </m:r>
          <m:r>
            <m:rPr>
              <m:sty m:val="p"/>
            </m:rPr>
            <m:t>⋅</m:t>
          </m:r>
          <m:sSub>
            <m:e>
              <m:r>
                <m:t>g</m:t>
              </m:r>
            </m:e>
            <m:sub>
              <m:r>
                <m:t>2</m:t>
              </m:r>
            </m:sub>
          </m:sSub>
          <m:r>
            <m:rPr>
              <m:sty m:val="p"/>
            </m:rPr>
            <m:t>)</m:t>
          </m:r>
          <m:r>
            <m:rPr>
              <m:sty m:val="p"/>
            </m:rPr>
            <m:t>=</m:t>
          </m:r>
          <m:r>
            <m:t>e</m:t>
          </m:r>
          <m:r>
            <m:rPr>
              <m:sty m:val="p"/>
            </m:rPr>
            <m:t>(</m:t>
          </m:r>
          <m:sSub>
            <m:e>
              <m:r>
                <m:t>g</m:t>
              </m:r>
            </m:e>
            <m:sub>
              <m:r>
                <m:t>1</m:t>
              </m:r>
            </m:sub>
          </m:sSub>
          <m:r>
            <m:rPr>
              <m:sty m:val="p"/>
            </m:rPr>
            <m:t>,</m:t>
          </m:r>
          <m:sSub>
            <m:e>
              <m:r>
                <m:t>g</m:t>
              </m:r>
            </m:e>
            <m:sub>
              <m:r>
                <m:t>2</m:t>
              </m:r>
            </m:sub>
          </m:sSub>
          <m:sSup>
            <m:e>
              <m:r>
                <m:rPr>
                  <m:sty m:val="p"/>
                </m:rPr>
                <m:t>)</m:t>
              </m:r>
            </m:e>
            <m:sup>
              <m:r>
                <m:t>a</m:t>
              </m:r>
              <m:r>
                <m:t>b</m:t>
              </m:r>
            </m:sup>
          </m:sSup>
          <m:r>
            <m:rPr>
              <m:sty m:val="p"/>
            </m:rPr>
            <m:t>≠</m:t>
          </m:r>
          <m:sSub>
            <m:e>
              <m:r>
                <m:t>1</m:t>
              </m:r>
            </m:e>
            <m:sub>
              <m:sSub>
                <m:e>
                  <m:r>
                    <m:t>G</m:t>
                  </m:r>
                </m:e>
                <m:sub>
                  <m:r>
                    <m:t>T</m:t>
                  </m:r>
                </m:sub>
              </m:sSub>
            </m:sub>
          </m:sSub>
        </m:oMath>
      </m:oMathPara>
      <w:r>
        <w:tab/>
      </w:r>
      <w:r>
        <w:t>(2-13)</w:t>
      </w:r>
    </w:p>
    <w:p>
      <w:pPr>
        <w:pStyle w:val="a"/>
        <w:ind w:firstLineChars="200"/>
      </w:pPr>
      <w:r>
        <w:rPr>
          <w:rFonts w:hint="eastAsia"/>
        </w:rPr>
        <w:t xml:space="preserve">双线性性使得签名验证可通过配对等式完成——私钥从</w:t>
      </w:r>
      <w:r>
        <w:t xml:space="preserve"> </w:t>
      </w:r>
      <m:oMath>
        <m:sSub>
          <m:e>
            <m:r>
              <m:t>G</m:t>
            </m:r>
          </m:e>
          <m:sub>
            <m:r>
              <m:t>1</m:t>
            </m:r>
          </m:sub>
        </m:sSub>
      </m:oMath>
      <w:r>
        <w:t xml:space="preserve"> </w:t>
      </w:r>
      <w:r>
        <w:rPr>
          <w:rFonts w:hint="eastAsia"/>
        </w:rPr>
        <w:t xml:space="preserve">侧"搬运"到</w:t>
      </w:r>
      <w:r>
        <w:t xml:space="preserve"> </w:t>
      </w:r>
      <m:oMath>
        <m:sSub>
          <m:e>
            <m:r>
              <m:t>G</m:t>
            </m:r>
          </m:e>
          <m:sub>
            <m:r>
              <m:t>2</m:t>
            </m:r>
          </m:sub>
        </m:sSub>
      </m:oMath>
      <w:r>
        <w:t xml:space="preserve"> </w:t>
      </w:r>
      <w:r>
        <w:rPr>
          <w:rFonts w:hint="eastAsia"/>
        </w:rPr>
        <w:t xml:space="preserve">侧后，等式两端仍保持相等；非退化性则保证配对输出具有区分能力，使伪造签名无法通过验证。</w:t>
      </w:r>
    </w:p>
    <w:bookmarkEnd w:id="125"/>
    <w:bookmarkStart w:id="126" w:name="标准-bls-签名"/>
    <w:p>
      <w:pPr>
        <w:pStyle w:val="Heading5"/>
        <w:ind w:firstLineChars="200"/>
      </w:pPr>
      <w:r>
        <w:t>(2) 标准 BLS 签名</w:t>
      </w:r>
    </w:p>
    <w:p>
      <w:pPr>
        <w:pStyle w:val="a"/>
        <w:ind w:firstLineChars="200"/>
      </w:pPr>
      <w:r>
        <w:rPr>
          <w:rFonts w:hint="eastAsia"/>
        </w:rPr>
        <w:t xml:space="preserve">在上述双线性对基础上，标准</w:t>
      </w:r>
      <w:r>
        <w:t xml:space="preserve"> BLS </w:t>
      </w:r>
      <w:r>
        <w:rPr>
          <w:rFonts w:hint="eastAsia"/>
        </w:rPr>
        <w:t xml:space="preserve">签名的构造如下。公开哈希</w:t>
      </w:r>
      <w:r>
        <w:t xml:space="preserve"> </w:t>
      </w:r>
      <m:oMath>
        <m:r>
          <m:t>H</m:t>
        </m:r>
        <m:r>
          <m:rPr>
            <m:sty m:val="p"/>
          </m:rPr>
          <m:t>:</m:t>
        </m:r>
        <m:r>
          <m:rPr>
            <m:sty m:val="p"/>
          </m:rPr>
          <m:t>{</m:t>
        </m:r>
        <m:r>
          <m:t>0</m:t>
        </m:r>
        <m:r>
          <m:rPr>
            <m:sty m:val="p"/>
          </m:rPr>
          <m:t>,</m:t>
        </m:r>
        <m:r>
          <m:t>1</m:t>
        </m:r>
        <m:sSup>
          <m:e>
            <m:r>
              <m:rPr>
                <m:sty m:val="p"/>
              </m:rPr>
              <m:t>}</m:t>
            </m:r>
          </m:e>
          <m:sup>
            <m:r>
              <m:rPr>
                <m:sty m:val="p"/>
              </m:rPr>
              <m:t>*</m:t>
            </m:r>
          </m:sup>
        </m:sSup>
        <m:r>
          <m:rPr>
            <m:sty m:val="p"/>
          </m:rPr>
          <m:t>→</m:t>
        </m:r>
        <m:sSub>
          <m:e>
            <m:r>
              <m:t>G</m:t>
            </m:r>
          </m:e>
          <m:sub>
            <m:r>
              <m:t>1</m:t>
            </m:r>
          </m:sub>
        </m:sSub>
      </m:oMath>
      <w:r>
        <w:rPr>
          <w:rFonts w:hint="eastAsia"/>
        </w:rPr>
        <w:t xml:space="preserve">。签名者随机选取私钥</w:t>
      </w:r>
      <w:r>
        <w:t xml:space="preserve"> </w:t>
      </w:r>
      <m:oMath>
        <m:r>
          <m:t>s</m:t>
        </m:r>
        <m:r>
          <m:t>k</m:t>
        </m:r>
        <m:r>
          <m:rPr>
            <m:sty m:val="p"/>
          </m:rPr>
          <m:t>∈</m:t>
        </m:r>
        <m:sSub>
          <m:e>
            <m:r>
              <m:rPr>
                <m:scr m:val="double-struck"/>
                <m:sty m:val="p"/>
              </m:rPr>
              <m:t>Z</m:t>
            </m:r>
          </m:e>
          <m:sub>
            <m:r>
              <m:t>p</m:t>
            </m:r>
          </m:sub>
        </m:sSub>
      </m:oMath>
      <w:r>
        <w:rPr>
          <w:rFonts w:hint="eastAsia"/>
        </w:rPr>
        <w:t xml:space="preserve">，公钥</w:t>
      </w:r>
      <w:r>
        <w:t xml:space="preserve"> </w:t>
      </w:r>
      <m:oMath>
        <m:r>
          <m:t>p</m:t>
        </m:r>
        <m:r>
          <m:t>k</m:t>
        </m:r>
        <m:r>
          <m:rPr>
            <m:sty m:val="p"/>
          </m:rPr>
          <m:t>=</m:t>
        </m:r>
        <m:r>
          <m:t>s</m:t>
        </m:r>
        <m:r>
          <m:t>k</m:t>
        </m:r>
        <m:r>
          <m:rPr>
            <m:sty m:val="p"/>
          </m:rPr>
          <m:t>⋅</m:t>
        </m:r>
        <m:sSub>
          <m:e>
            <m:r>
              <m:t>g</m:t>
            </m:r>
          </m:e>
          <m:sub>
            <m:r>
              <m:t>2</m:t>
            </m:r>
          </m:sub>
        </m:sSub>
        <m:r>
          <m:rPr>
            <m:sty m:val="p"/>
          </m:rPr>
          <m:t>∈</m:t>
        </m:r>
        <m:sSub>
          <m:e>
            <m:r>
              <m:t>G</m:t>
            </m:r>
          </m:e>
          <m:sub>
            <m:r>
              <m:t>2</m:t>
            </m:r>
          </m:sub>
        </m:sSub>
      </m:oMath>
      <w:r>
        <w:rPr>
          <w:rFonts w:hint="eastAsia"/>
        </w:rPr>
        <w:t xml:space="preserve">。对消息</w:t>
      </w:r>
      <w:r>
        <w:t xml:space="preserve"> </w:t>
      </w:r>
      <m:oMath>
        <m:r>
          <m:t>m</m:t>
        </m:r>
      </m:oMath>
      <w:r>
        <w:rPr>
          <w:rFonts w:hint="eastAsia"/>
        </w:rPr>
        <w:t xml:space="preserve">，签名为</w:t>
      </w:r>
      <w:r>
        <w:t xml:space="preserve"> </w:t>
      </w:r>
      <m:oMath>
        <m:r>
          <m:t>σ</m:t>
        </m:r>
        <m:r>
          <m:rPr>
            <m:sty m:val="p"/>
          </m:rPr>
          <m:t>=</m:t>
        </m:r>
        <m:r>
          <m:t>s</m:t>
        </m:r>
        <m:r>
          <m:t>k</m:t>
        </m:r>
        <m:r>
          <m:rPr>
            <m:sty m:val="p"/>
          </m:rPr>
          <m:t>⋅</m:t>
        </m:r>
        <m:r>
          <m:t>H</m:t>
        </m:r>
        <m:r>
          <m:rPr>
            <m:sty m:val="p"/>
          </m:rPr>
          <m:t>(</m:t>
        </m:r>
        <m:r>
          <m:t>m</m:t>
        </m:r>
        <m:r>
          <m:rPr>
            <m:sty m:val="p"/>
          </m:rPr>
          <m:t>)</m:t>
        </m:r>
        <m:r>
          <m:rPr>
            <m:sty m:val="p"/>
          </m:rPr>
          <m:t>∈</m:t>
        </m:r>
        <m:sSub>
          <m:e>
            <m:r>
              <m:t>G</m:t>
            </m:r>
          </m:e>
          <m:sub>
            <m:r>
              <m:t>1</m:t>
            </m:r>
          </m:sub>
        </m:sSub>
      </m:oMath>
      <w:r>
        <w:rPr>
          <w:rFonts w:hint="eastAsia"/>
        </w:rPr>
        <w:t xml:space="preserve">，验证者检验：</w:t>
      </w:r>
    </w:p>
    <w:p>
      <w:pPr>
        <w:pStyle w:val="a"/>
        <w:tabs>
          <w:tab w:val="center" w:pos="4153"/>
          <w:tab w:val="right" w:pos="8306"/>
        </w:tabs>
      </w:pPr>
      <w:r>
        <w:tab/>
      </w:r>
      <m:oMathPara>
        <m:oMathParaPr>
          <m:jc m:val="center"/>
        </m:oMathParaPr>
        <m:oMath>
          <m:r>
            <m:t>e</m:t>
          </m:r>
          <m:r>
            <m:rPr>
              <m:sty m:val="p"/>
            </m:rPr>
            <m:t>(</m:t>
          </m:r>
          <m:r>
            <m:t>σ</m:t>
          </m:r>
          <m:r>
            <m:rPr>
              <m:sty m:val="p"/>
            </m:rPr>
            <m:t>,</m:t>
          </m:r>
          <m:sSub>
            <m:e>
              <m:r>
                <m:t>g</m:t>
              </m:r>
            </m:e>
            <m:sub>
              <m:r>
                <m:t>2</m:t>
              </m:r>
            </m:sub>
          </m:sSub>
          <m:r>
            <m:rPr>
              <m:sty m:val="p"/>
            </m:rPr>
            <m:t>)</m:t>
          </m:r>
          <m:r>
            <m:rPr>
              <m:sty m:val="p"/>
            </m:rPr>
            <m:t>=</m:t>
          </m:r>
          <m:r>
            <m:t>e</m:t>
          </m:r>
          <m:r>
            <m:rPr>
              <m:sty m:val="p"/>
            </m:rPr>
            <m:t>(</m:t>
          </m:r>
          <m:r>
            <m:t>H</m:t>
          </m:r>
          <m:r>
            <m:rPr>
              <m:sty m:val="p"/>
            </m:rPr>
            <m:t>(</m:t>
          </m:r>
          <m:r>
            <m:t>m</m:t>
          </m:r>
          <m:r>
            <m:rPr>
              <m:sty m:val="p"/>
            </m:rPr>
            <m:t>)</m:t>
          </m:r>
          <m:r>
            <m:rPr>
              <m:sty m:val="p"/>
            </m:rPr>
            <m:t>,</m:t>
          </m:r>
          <m:r>
            <m:t>p</m:t>
          </m:r>
          <m:r>
            <m:t>k</m:t>
          </m:r>
          <m:r>
            <m:rPr>
              <m:sty m:val="p"/>
            </m:rPr>
            <m:t>)</m:t>
          </m:r>
        </m:oMath>
      </m:oMathPara>
      <w:r>
        <w:tab/>
      </w:r>
      <w:r>
        <w:t>(2-14)</w:t>
      </w:r>
    </w:p>
    <w:p>
      <w:pPr>
        <w:pStyle w:val="a"/>
        <w:ind w:firstLineChars="200"/>
      </w:pPr>
      <w:r>
        <w:rPr>
          <w:rFonts w:hint="eastAsia"/>
        </w:rPr>
        <w:t xml:space="preserve">该等式成立的本质在于双线性性：左端</w:t>
      </w:r>
      <w:r>
        <w:t xml:space="preserve"> </w:t>
      </w:r>
      <m:oMath>
        <m:r>
          <m:t>e</m:t>
        </m:r>
        <m:r>
          <m:rPr>
            <m:sty m:val="p"/>
          </m:rPr>
          <m:t>(</m:t>
        </m:r>
        <m:r>
          <m:t>s</m:t>
        </m:r>
        <m:r>
          <m:t>k</m:t>
        </m:r>
        <m:r>
          <m:rPr>
            <m:sty m:val="p"/>
          </m:rPr>
          <m:t>⋅</m:t>
        </m:r>
        <m:r>
          <m:t>H</m:t>
        </m:r>
        <m:r>
          <m:rPr>
            <m:sty m:val="p"/>
          </m:rPr>
          <m:t>(</m:t>
        </m:r>
        <m:r>
          <m:t>m</m:t>
        </m:r>
        <m:r>
          <m:rPr>
            <m:sty m:val="p"/>
          </m:rPr>
          <m:t>)</m:t>
        </m:r>
        <m:r>
          <m:rPr>
            <m:sty m:val="p"/>
          </m:rPr>
          <m:t>,</m:t>
        </m:r>
        <m:sSub>
          <m:e>
            <m:r>
              <m:t>g</m:t>
            </m:r>
          </m:e>
          <m:sub>
            <m:r>
              <m:t>2</m:t>
            </m:r>
          </m:sub>
        </m:sSub>
        <m:r>
          <m:rPr>
            <m:sty m:val="p"/>
          </m:rPr>
          <m:t>)</m:t>
        </m:r>
        <m:r>
          <m:rPr>
            <m:sty m:val="p"/>
          </m:rPr>
          <m:t>=</m:t>
        </m:r>
        <m:r>
          <m:t>e</m:t>
        </m:r>
        <m:r>
          <m:rPr>
            <m:sty m:val="p"/>
          </m:rPr>
          <m:t>(</m:t>
        </m:r>
        <m:r>
          <m:t>H</m:t>
        </m:r>
        <m:r>
          <m:rPr>
            <m:sty m:val="p"/>
          </m:rPr>
          <m:t>(</m:t>
        </m:r>
        <m:r>
          <m:t>m</m:t>
        </m:r>
        <m:r>
          <m:rPr>
            <m:sty m:val="p"/>
          </m:rPr>
          <m:t>)</m:t>
        </m:r>
        <m:r>
          <m:rPr>
            <m:sty m:val="p"/>
          </m:rPr>
          <m:t>,</m:t>
        </m:r>
        <m:sSub>
          <m:e>
            <m:r>
              <m:t>g</m:t>
            </m:r>
          </m:e>
          <m:sub>
            <m:r>
              <m:t>2</m:t>
            </m:r>
          </m:sub>
        </m:sSub>
        <m:sSup>
          <m:e>
            <m:r>
              <m:rPr>
                <m:sty m:val="p"/>
              </m:rPr>
              <m:t>)</m:t>
            </m:r>
          </m:e>
          <m:sup>
            <m:r>
              <m:t>s</m:t>
            </m:r>
            <m:r>
              <m:t>k</m:t>
            </m:r>
          </m:sup>
        </m:sSup>
      </m:oMath>
      <w:r>
        <w:rPr>
          <w:rFonts w:hint="eastAsia"/>
        </w:rPr>
        <w:t xml:space="preserve">，右端</w:t>
      </w:r>
      <w:r>
        <w:t xml:space="preserve"> </w:t>
      </w:r>
      <m:oMath>
        <m:r>
          <m:t>e</m:t>
        </m:r>
        <m:r>
          <m:rPr>
            <m:sty m:val="p"/>
          </m:rPr>
          <m:t>(</m:t>
        </m:r>
        <m:r>
          <m:t>H</m:t>
        </m:r>
        <m:r>
          <m:rPr>
            <m:sty m:val="p"/>
          </m:rPr>
          <m:t>(</m:t>
        </m:r>
        <m:r>
          <m:t>m</m:t>
        </m:r>
        <m:r>
          <m:rPr>
            <m:sty m:val="p"/>
          </m:rPr>
          <m:t>)</m:t>
        </m:r>
        <m:r>
          <m:rPr>
            <m:sty m:val="p"/>
          </m:rPr>
          <m:t>,</m:t>
        </m:r>
        <m:r>
          <m:t>s</m:t>
        </m:r>
        <m:r>
          <m:t>k</m:t>
        </m:r>
        <m:r>
          <m:rPr>
            <m:sty m:val="p"/>
          </m:rPr>
          <m:t>⋅</m:t>
        </m:r>
        <m:sSub>
          <m:e>
            <m:r>
              <m:t>g</m:t>
            </m:r>
          </m:e>
          <m:sub>
            <m:r>
              <m:t>2</m:t>
            </m:r>
          </m:sub>
        </m:sSub>
        <m:r>
          <m:rPr>
            <m:sty m:val="p"/>
          </m:rPr>
          <m:t>)</m:t>
        </m:r>
        <m:r>
          <m:rPr>
            <m:sty m:val="p"/>
          </m:rPr>
          <m:t>=</m:t>
        </m:r>
        <m:r>
          <m:t>e</m:t>
        </m:r>
        <m:r>
          <m:rPr>
            <m:sty m:val="p"/>
          </m:rPr>
          <m:t>(</m:t>
        </m:r>
        <m:r>
          <m:t>H</m:t>
        </m:r>
        <m:r>
          <m:rPr>
            <m:sty m:val="p"/>
          </m:rPr>
          <m:t>(</m:t>
        </m:r>
        <m:r>
          <m:t>m</m:t>
        </m:r>
        <m:r>
          <m:rPr>
            <m:sty m:val="p"/>
          </m:rPr>
          <m:t>)</m:t>
        </m:r>
        <m:r>
          <m:rPr>
            <m:sty m:val="p"/>
          </m:rPr>
          <m:t>,</m:t>
        </m:r>
        <m:sSub>
          <m:e>
            <m:r>
              <m:t>g</m:t>
            </m:r>
          </m:e>
          <m:sub>
            <m:r>
              <m:t>2</m:t>
            </m:r>
          </m:sub>
        </m:sSub>
        <m:sSup>
          <m:e>
            <m:r>
              <m:rPr>
                <m:sty m:val="p"/>
              </m:rPr>
              <m:t>)</m:t>
            </m:r>
          </m:e>
          <m:sup>
            <m:r>
              <m:t>s</m:t>
            </m:r>
            <m:r>
              <m:t>k</m:t>
            </m:r>
          </m:sup>
        </m:sSup>
      </m:oMath>
      <w:r>
        <w:rPr>
          <w:rFonts w:hint="eastAsia"/>
        </w:rPr>
        <w:t xml:space="preserve">，两端相等。标准</w:t>
      </w:r>
      <w:r>
        <w:t xml:space="preserve"> BLS </w:t>
      </w:r>
      <w:r>
        <w:rPr>
          <w:rFonts w:hint="eastAsia"/>
        </w:rPr>
        <w:t xml:space="preserve">签名长度仅为单个</w:t>
      </w:r>
      <w:r>
        <w:t xml:space="preserve"> </w:t>
      </w:r>
      <m:oMath>
        <m:sSub>
          <m:e>
            <m:r>
              <m:t>G</m:t>
            </m:r>
          </m:e>
          <m:sub>
            <m:r>
              <m:t>1</m:t>
            </m:r>
          </m:sub>
        </m:sSub>
      </m:oMath>
      <w:r>
        <w:t xml:space="preserve"> </w:t>
      </w:r>
      <w:r>
        <w:rPr>
          <w:rFonts w:hint="eastAsia"/>
        </w:rPr>
        <w:t xml:space="preserve">元素，为后续聚合与门限扩展提供了紧凑的基础构件。</w:t>
      </w:r>
    </w:p>
    <w:bookmarkEnd w:id="126"/>
    <w:bookmarkStart w:id="127" w:name="bls-聚合签名"/>
    <w:p>
      <w:pPr>
        <w:pStyle w:val="Heading5"/>
        <w:ind w:firstLineChars="200"/>
      </w:pPr>
      <w:r>
        <w:t>(3) BLS 聚合签名</w:t>
      </w:r>
    </w:p>
    <w:p>
      <w:pPr>
        <w:pStyle w:val="a"/>
        <w:ind w:firstLineChars="200"/>
      </w:pPr>
      <w:r>
        <w:rPr>
          <w:rFonts w:hint="eastAsia"/>
        </w:rPr>
        <w:t xml:space="preserve">标准</w:t>
      </w:r>
      <w:r>
        <w:t xml:space="preserve"> BLS </w:t>
      </w:r>
      <w:r>
        <w:rPr>
          <w:rFonts w:hint="eastAsia"/>
        </w:rPr>
        <w:t xml:space="preserve">签名每条独立验证，当多个节点需同时确认同一事件时，逐条传输与验证的通信量为</w:t>
      </w:r>
      <w:r>
        <w:t xml:space="preserve"> </w:t>
      </w:r>
      <m:oMath>
        <m:r>
          <m:t>O</m:t>
        </m:r>
        <m:r>
          <m:rPr>
            <m:sty m:val="p"/>
          </m:rPr>
          <m:t>(</m:t>
        </m:r>
        <m:r>
          <m:t>k</m:t>
        </m:r>
        <m:r>
          <m:rPr>
            <m:sty m:val="p"/>
          </m:rPr>
          <m:t>)</m:t>
        </m:r>
      </m:oMath>
      <w:r>
        <w:rPr>
          <w:rFonts w:hint="eastAsia"/>
        </w:rPr>
        <w:t xml:space="preserve">。聚合签名将</w:t>
      </w:r>
      <w:r>
        <w:t xml:space="preserve"> </w:t>
      </w:r>
      <m:oMath>
        <m:r>
          <m:t>k</m:t>
        </m:r>
      </m:oMath>
      <w:r>
        <w:t xml:space="preserve"> </w:t>
      </w:r>
      <w:r>
        <w:rPr>
          <w:rFonts w:hint="eastAsia"/>
        </w:rPr>
        <w:t xml:space="preserve">条独立签名压缩为单一签名，从而将通信量降至</w:t>
      </w:r>
      <w:r>
        <w:t xml:space="preserve"> </w:t>
      </w:r>
      <m:oMath>
        <m:r>
          <m:t>O</m:t>
        </m:r>
        <m:r>
          <m:rPr>
            <m:sty m:val="p"/>
          </m:rPr>
          <m:t>(</m:t>
        </m:r>
        <m:r>
          <m:t>1</m:t>
        </m:r>
        <m:r>
          <m:rPr>
            <m:sty m:val="p"/>
          </m:rPr>
          <m:t>)</m:t>
        </m:r>
      </m:oMath>
      <w:r>
        <w:rPr>
          <w:rFonts w:hint="eastAsia"/>
        </w:rPr>
        <w:t xml:space="preserve">。给定</w:t>
      </w:r>
      <w:r>
        <w:t xml:space="preserve"> </w:t>
      </w:r>
      <m:oMath>
        <m:r>
          <m:t>k</m:t>
        </m:r>
      </m:oMath>
      <w:r>
        <w:t xml:space="preserve"> </w:t>
      </w:r>
      <w:r>
        <w:rPr>
          <w:rFonts w:hint="eastAsia"/>
        </w:rPr>
        <w:t xml:space="preserve">个签名者分别对消息</w:t>
      </w:r>
      <w:r>
        <w:t xml:space="preserve"> </w:t>
      </w:r>
      <m:oMath>
        <m:sSub>
          <m:e>
            <m:r>
              <m:t>m</m:t>
            </m:r>
          </m:e>
          <m:sub>
            <m:r>
              <m:t>j</m:t>
            </m:r>
          </m:sub>
        </m:sSub>
      </m:oMath>
      <w:r>
        <w:t xml:space="preserve"> </w:t>
      </w:r>
      <w:r>
        <w:rPr>
          <w:rFonts w:hint="eastAsia"/>
        </w:rPr>
        <w:t xml:space="preserve">生成签名</w:t>
      </w:r>
      <w:r>
        <w:t xml:space="preserve"> </w:t>
      </w:r>
      <m:oMath>
        <m:sSub>
          <m:e>
            <m:r>
              <m:t>σ</m:t>
            </m:r>
          </m:e>
          <m:sub>
            <m:r>
              <m:t>j</m:t>
            </m:r>
          </m:sub>
        </m:sSub>
        <m:r>
          <m:rPr>
            <m:sty m:val="p"/>
          </m:rPr>
          <m:t>=</m:t>
        </m:r>
        <m:r>
          <m:t>s</m:t>
        </m:r>
        <m:sSub>
          <m:e>
            <m:r>
              <m:t>k</m:t>
            </m:r>
          </m:e>
          <m:sub>
            <m:r>
              <m:t>j</m:t>
            </m:r>
          </m:sub>
        </m:sSub>
        <m:r>
          <m:rPr>
            <m:sty m:val="p"/>
          </m:rPr>
          <m:t>⋅</m:t>
        </m:r>
        <m:r>
          <m:t>H</m:t>
        </m:r>
        <m:r>
          <m:rPr>
            <m:sty m:val="p"/>
          </m:rPr>
          <m:t>(</m:t>
        </m:r>
        <m:sSub>
          <m:e>
            <m:r>
              <m:t>m</m:t>
            </m:r>
          </m:e>
          <m:sub>
            <m:r>
              <m:t>j</m:t>
            </m:r>
          </m:sub>
        </m:sSub>
        <m:r>
          <m:rPr>
            <m:sty m:val="p"/>
          </m:rPr>
          <m:t>)</m:t>
        </m:r>
      </m:oMath>
      <w:r>
        <w:rPr>
          <w:rFonts w:hint="eastAsia"/>
        </w:rPr>
        <w:t xml:space="preserve">，聚合算法将其压缩为：</w:t>
      </w:r>
    </w:p>
    <w:p>
      <w:pPr>
        <w:pStyle w:val="a"/>
        <w:tabs>
          <w:tab w:val="center" w:pos="4153"/>
          <w:tab w:val="right" w:pos="8306"/>
        </w:tabs>
      </w:pPr>
      <w:r>
        <w:tab/>
      </w:r>
      <m:oMathPara>
        <m:oMathParaPr>
          <m:jc m:val="center"/>
        </m:oMathParaPr>
        <m:oMath>
          <m:r>
            <m:rPr>
              <m:scr m:val="sans-serif"/>
              <m:sty m:val="p"/>
            </m:rPr>
            <m:t>A</m:t>
          </m:r>
          <m:r>
            <m:rPr>
              <m:scr m:val="sans-serif"/>
              <m:sty m:val="p"/>
            </m:rPr>
            <m:t>g</m:t>
          </m:r>
          <m:r>
            <m:rPr>
              <m:scr m:val="sans-serif"/>
              <m:sty m:val="p"/>
            </m:rPr>
            <m:t>g</m:t>
          </m:r>
          <m:r>
            <m:rPr>
              <m:scr m:val="sans-serif"/>
              <m:sty m:val="p"/>
            </m:rPr>
            <m:t>r</m:t>
          </m:r>
          <m:r>
            <m:rPr>
              <m:scr m:val="sans-serif"/>
              <m:sty m:val="p"/>
            </m:rPr>
            <m:t>e</m:t>
          </m:r>
          <m:r>
            <m:rPr>
              <m:scr m:val="sans-serif"/>
              <m:sty m:val="p"/>
            </m:rPr>
            <m:t>g</m:t>
          </m:r>
          <m:r>
            <m:rPr>
              <m:scr m:val="sans-serif"/>
              <m:sty m:val="p"/>
            </m:rPr>
            <m:t>a</m:t>
          </m:r>
          <m:r>
            <m:rPr>
              <m:scr m:val="sans-serif"/>
              <m:sty m:val="p"/>
            </m:rPr>
            <m:t>t</m:t>
          </m:r>
          <m:r>
            <m:rPr>
              <m:scr m:val="sans-serif"/>
              <m:sty m:val="p"/>
            </m:rPr>
            <m:t>e</m:t>
          </m:r>
          <m:r>
            <m:rPr>
              <m:sty m:val="p"/>
            </m:rPr>
            <m:t>(</m:t>
          </m:r>
          <m:r>
            <m:rPr>
              <m:sty m:val="p"/>
            </m:rPr>
            <m:t>{</m:t>
          </m:r>
          <m:sSub>
            <m:e>
              <m:r>
                <m:t>σ</m:t>
              </m:r>
            </m:e>
            <m:sub>
              <m:r>
                <m:t>1</m:t>
              </m:r>
            </m:sub>
          </m:sSub>
          <m:r>
            <m:rPr>
              <m:sty m:val="p"/>
            </m:rPr>
            <m:t>,</m:t>
          </m:r>
          <m:r>
            <m:rPr>
              <m:sty m:val="p"/>
            </m:rPr>
            <m:t>…</m:t>
          </m:r>
          <m:r>
            <m:rPr>
              <m:sty m:val="p"/>
            </m:rPr>
            <m:t>,</m:t>
          </m:r>
          <m:sSub>
            <m:e>
              <m:r>
                <m:t>σ</m:t>
              </m:r>
            </m:e>
            <m:sub>
              <m:r>
                <m:t>k</m:t>
              </m:r>
            </m:sub>
          </m:sSub>
          <m:r>
            <m:rPr>
              <m:sty m:val="p"/>
            </m:rPr>
            <m:t>}</m:t>
          </m:r>
          <m:r>
            <m:rPr>
              <m:sty m:val="p"/>
            </m:rPr>
            <m:t>)</m:t>
          </m:r>
          <m:r>
            <m:rPr>
              <m:sty m:val="p"/>
            </m:rPr>
            <m:t>=</m:t>
          </m:r>
          <m:nary>
            <m:naryPr>
              <m:chr m:val="∏"/>
              <m:limLoc m:val="undOvr"/>
              <m:subHide m:val="off"/>
              <m:supHide m:val="off"/>
            </m:naryPr>
            <m:sub>
              <m:r>
                <m:t>j</m:t>
              </m:r>
              <m:r>
                <m:rPr>
                  <m:sty m:val="p"/>
                </m:rPr>
                <m:t>=</m:t>
              </m:r>
              <m:r>
                <m:t>1</m:t>
              </m:r>
            </m:sub>
            <m:sup>
              <m:r>
                <m:t>k</m:t>
              </m:r>
            </m:sup>
            <m:e>
              <m:sSub>
                <m:e>
                  <m:r>
                    <m:t>σ</m:t>
                  </m:r>
                </m:e>
                <m:sub>
                  <m:r>
                    <m:t>j</m:t>
                  </m:r>
                </m:sub>
              </m:sSub>
            </m:e>
          </m:nary>
        </m:oMath>
      </m:oMathPara>
      <w:r>
        <w:tab/>
      </w:r>
      <w:r>
        <w:t>(2-15)</w:t>
      </w:r>
    </w:p>
    <w:p>
      <w:pPr>
        <w:pStyle w:val="a"/>
        <w:ind w:firstLineChars="200"/>
      </w:pPr>
      <w:r>
        <w:rPr>
          <w:rFonts w:hint="eastAsia"/>
        </w:rPr>
        <w:t xml:space="preserve">验证者对聚合签名执行批量验证：</w:t>
      </w:r>
    </w:p>
    <w:p>
      <w:pPr>
        <w:pStyle w:val="a"/>
        <w:tabs>
          <w:tab w:val="center" w:pos="4153"/>
          <w:tab w:val="right" w:pos="8306"/>
        </w:tabs>
      </w:pPr>
      <w:r>
        <w:tab/>
      </w:r>
      <m:oMathPara>
        <m:oMathParaPr>
          <m:jc m:val="center"/>
        </m:oMathParaPr>
        <m:oMath>
          <m:r>
            <m:rPr>
              <m:scr m:val="sans-serif"/>
              <m:sty m:val="p"/>
            </m:rPr>
            <m:t>A</m:t>
          </m:r>
          <m:r>
            <m:rPr>
              <m:scr m:val="sans-serif"/>
              <m:sty m:val="p"/>
            </m:rPr>
            <m:t>g</m:t>
          </m:r>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d>
            <m:dPr>
              <m:begChr m:val="("/>
              <m:sepChr m:val=""/>
              <m:endChr m:val=")"/>
              <m:grow/>
            </m:dPr>
            <m:e>
              <m:r>
                <m:rPr>
                  <m:sty m:val="p"/>
                </m:rPr>
                <m:t>{</m:t>
              </m:r>
              <m:r>
                <m:rPr>
                  <m:sty m:val="p"/>
                </m:rPr>
                <m:t>(</m:t>
              </m:r>
              <m:sSub>
                <m:e>
                  <m:r>
                    <m:t>m</m:t>
                  </m:r>
                </m:e>
                <m:sub>
                  <m:r>
                    <m:t>j</m:t>
                  </m:r>
                </m:sub>
              </m:sSub>
              <m:r>
                <m:rPr>
                  <m:sty m:val="p"/>
                </m:rPr>
                <m:t>,</m:t>
              </m:r>
              <m:r>
                <m:t>p</m:t>
              </m:r>
              <m:sSub>
                <m:e>
                  <m:r>
                    <m:t>k</m:t>
                  </m:r>
                </m:e>
                <m:sub>
                  <m:r>
                    <m:t>j</m:t>
                  </m:r>
                </m:sub>
              </m:sSub>
              <m:r>
                <m:rPr>
                  <m:sty m:val="p"/>
                </m:rPr>
                <m:t>)</m:t>
              </m:r>
              <m:sSubSup>
                <m:e>
                  <m:r>
                    <m:rPr>
                      <m:sty m:val="p"/>
                    </m:rPr>
                    <m:t>}</m:t>
                  </m:r>
                </m:e>
                <m:sub>
                  <m:r>
                    <m:t>j</m:t>
                  </m:r>
                  <m:r>
                    <m:rPr>
                      <m:sty m:val="p"/>
                    </m:rPr>
                    <m:t>=</m:t>
                  </m:r>
                  <m:r>
                    <m:t>1</m:t>
                  </m:r>
                </m:sub>
                <m:sup>
                  <m:r>
                    <m:t>k</m:t>
                  </m:r>
                </m:sup>
              </m:sSubSup>
              <m:r>
                <m:rPr>
                  <m:sty m:val="p"/>
                </m:rPr>
                <m:t>,</m:t>
              </m:r>
              <m:r>
                <m:t> </m:t>
              </m:r>
              <m:sSub>
                <m:e>
                  <m:r>
                    <m:t>σ</m:t>
                  </m:r>
                </m:e>
                <m:sub>
                  <m:r>
                    <m:rPr>
                      <m:sty m:val="p"/>
                    </m:rPr>
                    <m:t>a</m:t>
                  </m:r>
                  <m:r>
                    <m:rPr>
                      <m:sty m:val="p"/>
                    </m:rPr>
                    <m:t>g</m:t>
                  </m:r>
                  <m:r>
                    <m:rPr>
                      <m:sty m:val="p"/>
                    </m:rPr>
                    <m:t>g</m:t>
                  </m:r>
                </m:sub>
              </m:sSub>
            </m:e>
          </m:d>
          <m:r>
            <m:rPr>
              <m:sty m:val="p"/>
            </m:rPr>
            <m:t>:</m:t>
          </m:r>
          <m:r>
            <m:t> </m:t>
          </m:r>
          <m:r>
            <m:t>e</m:t>
          </m:r>
          <m:r>
            <m:rPr>
              <m:sty m:val="p"/>
            </m:rPr>
            <m:t>(</m:t>
          </m:r>
          <m:sSub>
            <m:e>
              <m:r>
                <m:t>σ</m:t>
              </m:r>
            </m:e>
            <m:sub>
              <m:r>
                <m:rPr>
                  <m:sty m:val="p"/>
                </m:rPr>
                <m:t>a</m:t>
              </m:r>
              <m:r>
                <m:rPr>
                  <m:sty m:val="p"/>
                </m:rPr>
                <m:t>g</m:t>
              </m:r>
              <m:r>
                <m:rPr>
                  <m:sty m:val="p"/>
                </m:rPr>
                <m:t>g</m:t>
              </m:r>
            </m:sub>
          </m:sSub>
          <m:r>
            <m:rPr>
              <m:sty m:val="p"/>
            </m:rPr>
            <m:t>,</m:t>
          </m:r>
          <m:sSub>
            <m:e>
              <m:r>
                <m:t>g</m:t>
              </m:r>
            </m:e>
            <m:sub>
              <m:r>
                <m:t>2</m:t>
              </m:r>
            </m:sub>
          </m:sSub>
          <m:r>
            <m:rPr>
              <m:sty m:val="p"/>
            </m:rPr>
            <m:t>)</m:t>
          </m:r>
          <m:r>
            <m:rPr>
              <m:sty m:val="p"/>
            </m:rPr>
            <m:t>=</m:t>
          </m:r>
          <m:nary>
            <m:naryPr>
              <m:chr m:val="∏"/>
              <m:limLoc m:val="undOvr"/>
              <m:subHide m:val="off"/>
              <m:supHide m:val="off"/>
            </m:naryPr>
            <m:sub>
              <m:r>
                <m:t>j</m:t>
              </m:r>
              <m:r>
                <m:rPr>
                  <m:sty m:val="p"/>
                </m:rPr>
                <m:t>=</m:t>
              </m:r>
              <m:r>
                <m:t>1</m:t>
              </m:r>
            </m:sub>
            <m:sup>
              <m:r>
                <m:t>k</m:t>
              </m:r>
            </m:sup>
            <m:e>
              <m:r>
                <m:t>e</m:t>
              </m:r>
            </m:e>
          </m:nary>
          <m:r>
            <m:rPr>
              <m:sty m:val="p"/>
            </m:rPr>
            <m:t>(</m:t>
          </m:r>
          <m:r>
            <m:t>H</m:t>
          </m:r>
          <m:r>
            <m:rPr>
              <m:sty m:val="p"/>
            </m:rPr>
            <m:t>(</m:t>
          </m:r>
          <m:sSub>
            <m:e>
              <m:r>
                <m:t>m</m:t>
              </m:r>
            </m:e>
            <m:sub>
              <m:r>
                <m:t>j</m:t>
              </m:r>
            </m:sub>
          </m:sSub>
          <m:r>
            <m:rPr>
              <m:sty m:val="p"/>
            </m:rPr>
            <m:t>)</m:t>
          </m:r>
          <m:r>
            <m:rPr>
              <m:sty m:val="p"/>
            </m:rPr>
            <m:t>,</m:t>
          </m:r>
          <m:r>
            <m:t>p</m:t>
          </m:r>
          <m:sSub>
            <m:e>
              <m:r>
                <m:t>k</m:t>
              </m:r>
            </m:e>
            <m:sub>
              <m:r>
                <m:t>j</m:t>
              </m:r>
            </m:sub>
          </m:sSub>
          <m:r>
            <m:rPr>
              <m:sty m:val="p"/>
            </m:rPr>
            <m:t>)</m:t>
          </m:r>
        </m:oMath>
      </m:oMathPara>
      <w:r>
        <w:tab/>
      </w:r>
      <w:r>
        <w:t>(2-16)</w:t>
      </w:r>
    </w:p>
    <w:p>
      <w:pPr>
        <w:pStyle w:val="a"/>
        <w:ind w:firstLineChars="200"/>
      </w:pPr>
      <w:r>
        <w:rPr>
          <w:rFonts w:hint="eastAsia"/>
        </w:rPr>
        <w:t xml:space="preserve">该聚合性质使回执通信量从</w:t>
      </w:r>
      <w:r>
        <w:t xml:space="preserve"> </w:t>
      </w:r>
      <m:oMath>
        <m:r>
          <m:t>O</m:t>
        </m:r>
        <m:r>
          <m:rPr>
            <m:sty m:val="p"/>
          </m:rPr>
          <m:t>(</m:t>
        </m:r>
        <m:r>
          <m:t>k</m:t>
        </m:r>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 xml:space="preserve">，后续委托协议中的</w:t>
      </w:r>
      <w:r>
        <w:t xml:space="preserve"> BLS </w:t>
      </w:r>
      <w:r>
        <w:rPr>
          <w:rFonts w:hint="eastAsia"/>
        </w:rPr>
        <w:t xml:space="preserve">回执压缩即基于此机制。</w:t>
      </w:r>
    </w:p>
    <w:bookmarkEnd w:id="127"/>
    <w:bookmarkStart w:id="128" w:name="门限-bls-与随机信标"/>
    <w:p>
      <w:pPr>
        <w:pStyle w:val="Heading5"/>
        <w:ind w:firstLineChars="200"/>
      </w:pPr>
      <w:r>
        <w:t>(4) 门限 BLS 与随机信标</w:t>
      </w:r>
    </w:p>
    <w:p>
      <w:pPr>
        <w:pStyle w:val="a"/>
        <w:ind w:firstLineChars="200"/>
      </w:pPr>
      <w:r>
        <w:rPr>
          <w:rFonts w:hint="eastAsia"/>
        </w:rPr>
        <w:t xml:space="preserve">聚合签名解决了通信压缩问题，但未对参与者集合施加约束——任意子集均可生成有效聚合签名。门限签名在此基础上引入法定人数要求：仅当不少于</w:t>
      </w:r>
      <w:r>
        <w:t xml:space="preserve"> </w:t>
      </w:r>
      <m:oMath>
        <m:r>
          <m:t>t</m:t>
        </m:r>
        <m:r>
          <m:rPr>
            <m:sty m:val="p"/>
          </m:rPr>
          <m:t>+</m:t>
        </m:r>
        <m:r>
          <m:t>1</m:t>
        </m:r>
      </m:oMath>
      <w:r>
        <w:t xml:space="preserve"> </w:t>
      </w:r>
      <w:r>
        <w:rPr>
          <w:rFonts w:hint="eastAsia"/>
        </w:rPr>
        <w:t xml:space="preserve">方参与时才能产生有效签名，且至多</w:t>
      </w:r>
      <w:r>
        <w:t xml:space="preserve"> </w:t>
      </w:r>
      <m:oMath>
        <m:r>
          <m:t>t</m:t>
        </m:r>
      </m:oMath>
      <w:r>
        <w:t xml:space="preserve"> </w:t>
      </w:r>
      <w:r>
        <w:rPr>
          <w:rFonts w:hint="eastAsia"/>
        </w:rPr>
        <w:t xml:space="preserve">个被攻陷节点无法伪造。</w:t>
      </w:r>
    </w:p>
    <w:p>
      <w:pPr>
        <w:pStyle w:val="a"/>
        <w:ind w:firstLineChars="200"/>
      </w:pPr>
      <w:r>
        <w:rPr>
          <w:rFonts w:hint="eastAsia"/>
        </w:rPr>
        <w:t xml:space="preserve">门限签名的唯一性——即相同消息在任意合法子集下重构出的签名均相同——为构造分布式随机信标提供了密码学基础。具体而言，各节点独立对公共消息生成签名分片</w:t>
      </w:r>
      <w:r>
        <w:t xml:space="preserve"> </w:t>
      </w:r>
      <m:oMath>
        <m:sSub>
          <m:e>
            <m:r>
              <m:t>σ</m:t>
            </m:r>
          </m:e>
          <m:sub>
            <m:r>
              <m:t>i</m:t>
            </m:r>
          </m:sub>
        </m:sSub>
      </m:oMath>
      <w:r>
        <w:t xml:space="preserve"> </w:t>
      </w:r>
      <w:r>
        <w:rPr>
          <w:rFonts w:hint="eastAsia"/>
        </w:rPr>
        <w:t xml:space="preserve">并广播，当任一节点收集到不少于</w:t>
      </w:r>
      <w:r>
        <w:t xml:space="preserve"> </w:t>
      </w:r>
      <m:oMath>
        <m:r>
          <m:t>t</m:t>
        </m:r>
        <m:r>
          <m:rPr>
            <m:sty m:val="p"/>
          </m:rPr>
          <m:t>+</m:t>
        </m:r>
        <m:r>
          <m:t>1</m:t>
        </m:r>
      </m:oMath>
      <w:r>
        <w:t xml:space="preserve"> </w:t>
      </w:r>
      <w:r>
        <w:rPr>
          <w:rFonts w:hint="eastAsia"/>
        </w:rPr>
        <w:t xml:space="preserve">份有效分片后即可本地重构出唯一签名</w:t>
      </w:r>
      <w:r>
        <w:t xml:space="preserve"> </w:t>
      </w:r>
      <m:oMath>
        <m:r>
          <m:t>σ</m:t>
        </m:r>
      </m:oMath>
      <w:r>
        <w:rPr>
          <w:rFonts w:hint="eastAsia"/>
        </w:rPr>
        <w:t xml:space="preserve">，进而通过</w:t>
      </w:r>
      <w:r>
        <w:t xml:space="preserve"> </w:t>
      </w:r>
      <m:oMath>
        <m:r>
          <m:t>b</m:t>
        </m:r>
        <m:r>
          <m:rPr>
            <m:sty m:val="p"/>
          </m:rPr>
          <m:t>=</m:t>
        </m:r>
        <m:r>
          <m:rPr>
            <m:sty m:val="p"/>
          </m:rPr>
          <m:t>L</m:t>
        </m:r>
        <m:r>
          <m:rPr>
            <m:sty m:val="p"/>
          </m:rPr>
          <m:t>S</m:t>
        </m:r>
        <m:r>
          <m:rPr>
            <m:sty m:val="p"/>
          </m:rPr>
          <m:t>B</m:t>
        </m:r>
        <m:r>
          <m:rPr>
            <m:sty m:val="p"/>
          </m:rPr>
          <m:t>(</m:t>
        </m:r>
        <m:r>
          <m:t>H</m:t>
        </m:r>
        <m:r>
          <m:rPr>
            <m:sty m:val="p"/>
          </m:rPr>
          <m:t>(</m:t>
        </m:r>
        <m:r>
          <m:t>σ</m:t>
        </m:r>
        <m:r>
          <m:rPr>
            <m:sty m:val="p"/>
          </m:rPr>
          <m:t>)</m:t>
        </m:r>
        <m:r>
          <m:rPr>
            <m:sty m:val="p"/>
          </m:rPr>
          <m:t>)</m:t>
        </m:r>
      </m:oMath>
      <w:r>
        <w:t xml:space="preserve"> </w:t>
      </w:r>
      <w:r>
        <w:rPr>
          <w:rFonts w:hint="eastAsia"/>
        </w:rPr>
        <w:t xml:space="preserve">导出一致随机比特。唯一性在此同时保障了一致性与不可偏置性：一方面，所有诚实节点必然重构出相同的</w:t>
      </w:r>
      <w:r>
        <w:t xml:space="preserve"> </w:t>
      </w:r>
      <m:oMath>
        <m:r>
          <m:t>σ</m:t>
        </m:r>
      </m:oMath>
      <w:r>
        <w:rPr>
          <w:rFonts w:hint="eastAsia"/>
        </w:rPr>
        <w:t xml:space="preserve">，从而就</w:t>
      </w:r>
      <w:r>
        <w:t xml:space="preserve"> </w:t>
      </w:r>
      <m:oMath>
        <m:r>
          <m:t>b</m:t>
        </m:r>
      </m:oMath>
      <w:r>
        <w:t xml:space="preserve"> </w:t>
      </w:r>
      <w:r>
        <w:rPr>
          <w:rFonts w:hint="eastAsia"/>
        </w:rPr>
        <w:t xml:space="preserve">的取值达成共识；另一方面，攻击者无法通过选择性发送或扣留分片来操纵</w:t>
      </w:r>
      <w:r>
        <w:t xml:space="preserve"> </w:t>
      </w:r>
      <m:oMath>
        <m:r>
          <m:t>b</m:t>
        </m:r>
      </m:oMath>
      <w:r>
        <w:t xml:space="preserve"> </w:t>
      </w:r>
      <w:r>
        <w:rPr>
          <w:rFonts w:hint="eastAsia"/>
        </w:rPr>
        <w:t xml:space="preserve">的分布，因为签名值由任意</w:t>
      </w:r>
      <w:r>
        <w:t xml:space="preserve"> </w:t>
      </w:r>
      <m:oMath>
        <m:r>
          <m:t>t</m:t>
        </m:r>
        <m:r>
          <m:rPr>
            <m:sty m:val="p"/>
          </m:rPr>
          <m:t>+</m:t>
        </m:r>
        <m:r>
          <m:t>1</m:t>
        </m:r>
      </m:oMath>
      <w:r>
        <w:t xml:space="preserve"> </w:t>
      </w:r>
      <w:r>
        <w:rPr>
          <w:rFonts w:hint="eastAsia"/>
        </w:rPr>
        <w:t xml:space="preserve">份分片唯一确定。该构造正是</w:t>
      </w:r>
      <w:r>
        <w:t xml:space="preserve"> GPC </w:t>
      </w:r>
      <w:r>
        <w:rPr>
          <w:rFonts w:hint="eastAsia"/>
        </w:rPr>
        <w:t xml:space="preserve">抽象的密码学落地路径。</w:t>
      </w:r>
    </w:p>
    <w:bookmarkEnd w:id="128"/>
    <w:bookmarkEnd w:id="129"/>
    <w:bookmarkStart w:id="134" w:name="群签名算法"/>
    <w:p>
      <w:pPr>
        <w:pStyle w:val="Heading3"/>
        <w:ind w:left="0"/>
      </w:pPr>
      <w:r>
        <w:rPr>
          <w:rFonts w:hint="eastAsia"/>
        </w:rPr>
        <w:t xml:space="preserve">群签名算法</w:t>
      </w:r>
    </w:p>
    <w:p>
      <w:pPr>
        <w:pStyle w:val="a"/>
        <w:ind w:firstLineChars="200"/>
      </w:pPr>
      <w:r>
        <w:rPr>
          <w:rFonts w:hint="eastAsia"/>
        </w:rPr>
        <w:t xml:space="preserve">群签名由</w:t>
      </w:r>
      <w:r>
        <w:t xml:space="preserve"> Chaum </w:t>
      </w:r>
      <w:r>
        <w:rPr>
          <w:rFonts w:hint="eastAsia"/>
        </w:rPr>
        <w:t xml:space="preserve">与</w:t>
      </w:r>
      <w:r>
        <w:t xml:space="preserve"> van Heyst</w:t>
      </w:r>
      <w:r>
        <w:rPr>
          <w:vertAlign w:val="superscript"/>
        </w:rPr>
        <w:t xml:space="preserve">[43]</w:t>
      </w:r>
      <w:r>
        <w:t xml:space="preserve"> </w:t>
      </w:r>
      <w:r>
        <w:rPr>
          <w:rFonts w:hint="eastAsia"/>
        </w:rPr>
        <w:t xml:space="preserve">提出，其核心思想是允许群成员以群的名义对消息签名：验证方可确认签名来自合法群成员，但无法识别具体签名者。当出现争议时，指定的群管理者（Group</w:t>
      </w:r>
      <w:r>
        <w:t xml:space="preserve"> Manager, </w:t>
      </w:r>
      <w:r>
        <w:rPr>
          <w:rFonts w:hint="eastAsia"/>
        </w:rPr>
        <w:t xml:space="preserve">GM）可通过开封操作恢复签名者真实身份，从而在匿名性与可追责性之间取得平衡。后续研究在安全模型与计算效率两个方向持续推进，其中</w:t>
      </w:r>
      <w:r>
        <w:t xml:space="preserve"> Boneh </w:t>
      </w:r>
      <w:r>
        <w:rPr>
          <w:rFonts w:hint="eastAsia"/>
        </w:rPr>
        <w:t xml:space="preserve">等人</w:t>
      </w:r>
      <w:r>
        <w:rPr>
          <w:vertAlign w:val="superscript"/>
        </w:rPr>
        <w:t xml:space="preserve">[44]</w:t>
      </w:r>
      <w:r>
        <w:t xml:space="preserve"> </w:t>
      </w:r>
      <w:r>
        <w:rPr>
          <w:rFonts w:hint="eastAsia"/>
        </w:rPr>
        <w:t xml:space="preserve">基于双线性对构造的短群签名方案将签名长度压缩至常数级别，成为高频认证场景的主流选择。一个完整的群签名方案包含密钥生成、签名、验证与开封四个算法，下面依次给出其形式化定义。</w:t>
      </w:r>
    </w:p>
    <w:bookmarkStart w:id="130" w:name="群密钥生成"/>
    <w:p>
      <w:pPr>
        <w:pStyle w:val="Heading5"/>
        <w:ind w:firstLineChars="200"/>
      </w:pPr>
      <w:r>
        <w:t>(1) 群密钥生成</w:t>
      </w:r>
    </w:p>
    <w:p>
      <w:pPr>
        <w:pStyle w:val="a"/>
        <w:ind w:firstLineChars="200"/>
      </w:pPr>
      <w:r>
        <w:rPr>
          <w:rFonts w:hint="eastAsia"/>
        </w:rPr>
        <w:t xml:space="preserve">群管理者</w:t>
      </w:r>
      <w:r>
        <w:t xml:space="preserve"> GM </w:t>
      </w:r>
      <w:r>
        <w:rPr>
          <w:rFonts w:hint="eastAsia"/>
        </w:rPr>
        <w:t xml:space="preserve">执行密钥生成算法，输入安全参数</w:t>
      </w:r>
      <w:r>
        <w:t xml:space="preserve"> </w:t>
      </w:r>
      <m:oMath>
        <m:r>
          <m:t>λ</m:t>
        </m:r>
      </m:oMath>
      <w:r>
        <w:t xml:space="preserve"> </w:t>
      </w:r>
      <w:r>
        <w:rPr>
          <w:rFonts w:hint="eastAsia"/>
        </w:rPr>
        <w:t xml:space="preserve">与群规模</w:t>
      </w:r>
      <w:r>
        <w:t xml:space="preserve"> </w:t>
      </w:r>
      <m:oMath>
        <m:r>
          <m:t>n</m:t>
        </m:r>
      </m:oMath>
      <w:r>
        <w:rPr>
          <w:rFonts w:hint="eastAsia"/>
        </w:rPr>
        <w:t xml:space="preserve">，输出群公钥、管理密钥与各成员签名私钥：</w:t>
      </w:r>
    </w:p>
    <w:p>
      <w:pPr>
        <w:pStyle w:val="a"/>
        <w:tabs>
          <w:tab w:val="center" w:pos="4153"/>
          <w:tab w:val="right" w:pos="8306"/>
        </w:tabs>
      </w:pPr>
      <w:r>
        <w:tab/>
      </w:r>
      <m:oMathPara>
        <m:oMathParaPr>
          <m:jc m:val="center"/>
        </m:oMathParaPr>
        <m:oMath>
          <m:r>
            <m:rPr>
              <m:scr m:val="sans-serif"/>
              <m:sty m:val="p"/>
            </m:rPr>
            <m:t>G</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p>
            <m:e>
              <m:r>
                <m:t>1</m:t>
              </m:r>
            </m:e>
            <m:sup>
              <m:r>
                <m:t>λ</m:t>
              </m:r>
            </m:sup>
          </m:sSup>
          <m:r>
            <m:rPr>
              <m:sty m:val="p"/>
            </m:rPr>
            <m:t>,</m:t>
          </m:r>
          <m:r>
            <m:t>n</m:t>
          </m:r>
          <m:r>
            <m:rPr>
              <m:sty m:val="p"/>
            </m:rPr>
            <m:t>)</m:t>
          </m:r>
          <m:r>
            <m:rPr>
              <m:sty m:val="p"/>
            </m:rPr>
            <m:t>→</m:t>
          </m:r>
          <m:r>
            <m:rPr>
              <m:sty m:val="p"/>
            </m:rPr>
            <m:t>(</m:t>
          </m:r>
          <m:r>
            <m:t>g</m:t>
          </m:r>
          <m:r>
            <m:t>p</m:t>
          </m:r>
          <m:r>
            <m:t>k</m:t>
          </m:r>
          <m:r>
            <m:rPr>
              <m:sty m:val="p"/>
            </m:rPr>
            <m:t>,</m:t>
          </m:r>
          <m:r>
            <m:t>g</m:t>
          </m:r>
          <m:r>
            <m:t>m</m:t>
          </m:r>
          <m:r>
            <m:t>s</m:t>
          </m:r>
          <m:r>
            <m:t>k</m:t>
          </m:r>
          <m:r>
            <m:rPr>
              <m:sty m:val="p"/>
            </m:rPr>
            <m:t>,</m:t>
          </m:r>
          <m:r>
            <m:rPr>
              <m:sty m:val="p"/>
            </m:rPr>
            <m:t>{</m:t>
          </m:r>
          <m:r>
            <m:t>g</m:t>
          </m:r>
          <m:r>
            <m:t>s</m:t>
          </m:r>
          <m:sSub>
            <m:e>
              <m:r>
                <m:t>k</m:t>
              </m:r>
            </m:e>
            <m:sub>
              <m:r>
                <m:t>1</m:t>
              </m:r>
            </m:sub>
          </m:sSub>
          <m:r>
            <m:rPr>
              <m:sty m:val="p"/>
            </m:rPr>
            <m:t>,</m:t>
          </m:r>
          <m:r>
            <m:rPr>
              <m:sty m:val="p"/>
            </m:rPr>
            <m:t>…</m:t>
          </m:r>
          <m:r>
            <m:rPr>
              <m:sty m:val="p"/>
            </m:rPr>
            <m:t>,</m:t>
          </m:r>
          <m:r>
            <m:t>g</m:t>
          </m:r>
          <m:r>
            <m:t>s</m:t>
          </m:r>
          <m:sSub>
            <m:e>
              <m:r>
                <m:t>k</m:t>
              </m:r>
            </m:e>
            <m:sub>
              <m:r>
                <m:t>n</m:t>
              </m:r>
            </m:sub>
          </m:sSub>
          <m:r>
            <m:rPr>
              <m:sty m:val="p"/>
            </m:rPr>
            <m:t>}</m:t>
          </m:r>
          <m:r>
            <m:rPr>
              <m:sty m:val="p"/>
            </m:rPr>
            <m:t>)</m:t>
          </m:r>
        </m:oMath>
      </m:oMathPara>
      <w:r>
        <w:tab/>
      </w:r>
      <w:r>
        <w:t>(2-17)</w:t>
      </w:r>
    </w:p>
    <w:p>
      <w:pPr>
        <w:pStyle w:val="a"/>
        <w:ind w:firstLineChars="200"/>
      </w:pPr>
      <w:r>
        <w:rPr>
          <w:rFonts w:hint="eastAsia"/>
        </w:rPr>
        <w:t xml:space="preserve">其中</w:t>
      </w:r>
      <w:r>
        <w:t xml:space="preserve"> </w:t>
      </w:r>
      <m:oMath>
        <m:r>
          <m:t>g</m:t>
        </m:r>
        <m:r>
          <m:t>p</m:t>
        </m:r>
        <m:r>
          <m:t>k</m:t>
        </m:r>
      </m:oMath>
      <w:r>
        <w:t xml:space="preserve"> </w:t>
      </w:r>
      <w:r>
        <w:rPr>
          <w:rFonts w:hint="eastAsia"/>
        </w:rPr>
        <w:t xml:space="preserve">为群公钥，由所有验证方共享；</w:t>
      </w:r>
      <m:oMath>
        <m:r>
          <m:t>g</m:t>
        </m:r>
        <m:r>
          <m:t>m</m:t>
        </m:r>
        <m:r>
          <m:t>s</m:t>
        </m:r>
        <m:r>
          <m:t>k</m:t>
        </m:r>
      </m:oMath>
      <w:r>
        <w:t xml:space="preserve"> </w:t>
      </w:r>
      <w:r>
        <w:rPr>
          <w:rFonts w:hint="eastAsia"/>
        </w:rPr>
        <w:t xml:space="preserve">为群管理密钥，仅</w:t>
      </w:r>
      <w:r>
        <w:t xml:space="preserve"> GM </w:t>
      </w:r>
      <w:r>
        <w:rPr>
          <w:rFonts w:hint="eastAsia"/>
        </w:rPr>
        <w:t xml:space="preserve">持有，用于后续开封操作；</w:t>
      </w:r>
      <m:oMath>
        <m:r>
          <m:t>g</m:t>
        </m:r>
        <m:r>
          <m:t>s</m:t>
        </m:r>
        <m:sSub>
          <m:e>
            <m:r>
              <m:t>k</m:t>
            </m:r>
          </m:e>
          <m:sub>
            <m:r>
              <m:t>i</m:t>
            </m:r>
          </m:sub>
        </m:sSub>
      </m:oMath>
      <w:r>
        <w:t xml:space="preserve"> </w:t>
      </w:r>
      <w:r>
        <w:rPr>
          <w:rFonts w:hint="eastAsia"/>
        </w:rPr>
        <w:t xml:space="preserve">为成员</w:t>
      </w:r>
      <w:r>
        <w:t xml:space="preserve"> </w:t>
      </w:r>
      <m:oMath>
        <m:r>
          <m:t>i</m:t>
        </m:r>
      </m:oMath>
      <w:r>
        <w:t xml:space="preserve"> </w:t>
      </w:r>
      <w:r>
        <w:rPr>
          <w:rFonts w:hint="eastAsia"/>
        </w:rPr>
        <w:t xml:space="preserve">的签名私钥。</w:t>
      </w:r>
    </w:p>
    <w:bookmarkEnd w:id="130"/>
    <w:bookmarkStart w:id="131" w:name="匿名签名与验证"/>
    <w:p>
      <w:pPr>
        <w:pStyle w:val="Heading5"/>
        <w:ind w:firstLineChars="200"/>
      </w:pPr>
      <w:r>
        <w:t>(2) 匿名签名与验证</w:t>
      </w:r>
    </w:p>
    <w:p>
      <w:pPr>
        <w:pStyle w:val="a"/>
        <w:ind w:firstLineChars="200"/>
      </w:pPr>
      <w:r>
        <w:rPr>
          <w:rFonts w:hint="eastAsia"/>
        </w:rPr>
        <w:t xml:space="preserve">成员</w:t>
      </w:r>
      <w:r>
        <w:t xml:space="preserve"> </w:t>
      </w:r>
      <m:oMath>
        <m:r>
          <m:t>i</m:t>
        </m:r>
      </m:oMath>
      <w:r>
        <w:t xml:space="preserve"> </w:t>
      </w:r>
      <w:r>
        <w:rPr>
          <w:rFonts w:hint="eastAsia"/>
        </w:rPr>
        <w:t xml:space="preserve">使用私钥</w:t>
      </w:r>
      <w:r>
        <w:t xml:space="preserve"> </w:t>
      </w:r>
      <m:oMath>
        <m:r>
          <m:t>g</m:t>
        </m:r>
        <m:r>
          <m:t>s</m:t>
        </m:r>
        <m:sSub>
          <m:e>
            <m:r>
              <m:t>k</m:t>
            </m:r>
          </m:e>
          <m:sub>
            <m:r>
              <m:t>i</m:t>
            </m:r>
          </m:sub>
        </m:sSub>
      </m:oMath>
      <w:r>
        <w:t xml:space="preserve"> </w:t>
      </w:r>
      <w:r>
        <w:rPr>
          <w:rFonts w:hint="eastAsia"/>
        </w:rPr>
        <w:t xml:space="preserve">对消息</w:t>
      </w:r>
      <w:r>
        <w:t xml:space="preserve"> </w:t>
      </w:r>
      <m:oMath>
        <m:r>
          <m:t>m</m:t>
        </m:r>
      </m:oMath>
      <w:r>
        <w:t xml:space="preserve"> </w:t>
      </w:r>
      <w:r>
        <w:rPr>
          <w:rFonts w:hint="eastAsia"/>
        </w:rPr>
        <w:t xml:space="preserve">生成群签名，签名输出不暴露签名者身份：</w:t>
      </w:r>
    </w:p>
    <w:p>
      <w:pPr>
        <w:pStyle w:val="a"/>
        <w:tabs>
          <w:tab w:val="center" w:pos="4153"/>
          <w:tab w:val="right" w:pos="8306"/>
        </w:tabs>
      </w:pPr>
      <w:r>
        <w:tab/>
      </w:r>
      <m:oMathPara>
        <m:oMathParaPr>
          <m:jc m:val="center"/>
        </m:oMathParaPr>
        <m:oMath>
          <m:r>
            <m:rPr>
              <m:scr m:val="sans-serif"/>
              <m:sty m:val="p"/>
            </m:rPr>
            <m:t>G</m:t>
          </m:r>
          <m:r>
            <m:rPr>
              <m:scr m:val="sans-serif"/>
              <m:sty m:val="p"/>
            </m:rPr>
            <m:t>S</m:t>
          </m:r>
          <m:r>
            <m:rPr>
              <m:scr m:val="sans-serif"/>
              <m:sty m:val="p"/>
            </m:rPr>
            <m:t>i</m:t>
          </m:r>
          <m:r>
            <m:rPr>
              <m:scr m:val="sans-serif"/>
              <m:sty m:val="p"/>
            </m:rPr>
            <m:t>g</m:t>
          </m:r>
          <m:r>
            <m:rPr>
              <m:scr m:val="sans-serif"/>
              <m:sty m:val="p"/>
            </m:rPr>
            <m:t>n</m:t>
          </m:r>
          <m:r>
            <m:rPr>
              <m:sty m:val="p"/>
            </m:rPr>
            <m:t>(</m:t>
          </m:r>
          <m:r>
            <m:t>g</m:t>
          </m:r>
          <m:r>
            <m:t>s</m:t>
          </m:r>
          <m:sSub>
            <m:e>
              <m:r>
                <m:t>k</m:t>
              </m:r>
            </m:e>
            <m:sub>
              <m:r>
                <m:t>i</m:t>
              </m:r>
            </m:sub>
          </m:sSub>
          <m:r>
            <m:rPr>
              <m:sty m:val="p"/>
            </m:rPr>
            <m:t>,</m:t>
          </m:r>
          <m:r>
            <m:t>m</m:t>
          </m:r>
          <m:r>
            <m:rPr>
              <m:sty m:val="p"/>
            </m:rPr>
            <m:t>)</m:t>
          </m:r>
          <m:r>
            <m:rPr>
              <m:sty m:val="p"/>
            </m:rPr>
            <m:t>→</m:t>
          </m:r>
          <m:sSub>
            <m:e>
              <m:r>
                <m:t>σ</m:t>
              </m:r>
            </m:e>
            <m:sub>
              <m:r>
                <m:t>G</m:t>
              </m:r>
            </m:sub>
          </m:sSub>
        </m:oMath>
      </m:oMathPara>
      <w:r>
        <w:tab/>
      </w:r>
      <w:r>
        <w:t>(2-18)</w:t>
      </w:r>
    </w:p>
    <w:p>
      <w:pPr>
        <w:pStyle w:val="a"/>
        <w:ind w:firstLineChars="200"/>
      </w:pPr>
      <w:r>
        <w:rPr>
          <w:rFonts w:hint="eastAsia"/>
        </w:rPr>
        <w:t xml:space="preserve">验证方使用群公钥检验签名有效性，仅判定”来自合法群成员”而不获取身份信息：</w:t>
      </w:r>
    </w:p>
    <w:p>
      <w:pPr>
        <w:pStyle w:val="a"/>
        <w:tabs>
          <w:tab w:val="center" w:pos="4153"/>
          <w:tab w:val="right" w:pos="8306"/>
        </w:tabs>
      </w:pPr>
      <w:r>
        <w:tab/>
      </w:r>
      <m:oMathPara>
        <m:oMathParaPr>
          <m:jc m:val="center"/>
        </m:oMathParaPr>
        <m:oMath>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r>
            <m:t>g</m:t>
          </m:r>
          <m:r>
            <m:t>p</m:t>
          </m:r>
          <m:r>
            <m:t>k</m:t>
          </m:r>
          <m:r>
            <m:rPr>
              <m:sty m:val="p"/>
            </m:rPr>
            <m:t>,</m:t>
          </m:r>
          <m:r>
            <m:t>m</m:t>
          </m:r>
          <m:r>
            <m:rPr>
              <m:sty m:val="p"/>
            </m:rPr>
            <m:t>,</m:t>
          </m:r>
          <m:sSub>
            <m:e>
              <m:r>
                <m:t>σ</m:t>
              </m:r>
            </m:e>
            <m:sub>
              <m:r>
                <m:t>G</m:t>
              </m:r>
            </m:sub>
          </m:sSub>
          <m:r>
            <m:rPr>
              <m:sty m:val="p"/>
            </m:rPr>
            <m:t>)</m:t>
          </m:r>
          <m:r>
            <m:rPr>
              <m:sty m:val="p"/>
            </m:rPr>
            <m:t>→</m:t>
          </m:r>
          <m:r>
            <m:rPr>
              <m:sty m:val="p"/>
            </m:rPr>
            <m:t>{</m:t>
          </m:r>
          <m:r>
            <m:t>0</m:t>
          </m:r>
          <m:r>
            <m:rPr>
              <m:sty m:val="p"/>
            </m:rPr>
            <m:t>,</m:t>
          </m:r>
          <m:r>
            <m:t>1</m:t>
          </m:r>
          <m:r>
            <m:rPr>
              <m:sty m:val="p"/>
            </m:rPr>
            <m:t>}</m:t>
          </m:r>
        </m:oMath>
      </m:oMathPara>
      <w:r>
        <w:tab/>
      </w:r>
      <w:r>
        <w:t>(2-19)</w:t>
      </w:r>
    </w:p>
    <w:p>
      <w:pPr>
        <w:pStyle w:val="a"/>
        <w:ind w:firstLineChars="200"/>
      </w:pPr>
      <w:r>
        <w:rPr>
          <w:rFonts w:hint="eastAsia"/>
        </w:rPr>
        <w:t xml:space="preserve">输出</w:t>
      </w:r>
      <w:r>
        <w:t xml:space="preserve"> </w:t>
      </w:r>
      <m:oMath>
        <m:r>
          <m:t>1</m:t>
        </m:r>
      </m:oMath>
      <w:r>
        <w:t xml:space="preserve"> </w:t>
      </w:r>
      <w:r>
        <w:rPr>
          <w:rFonts w:hint="eastAsia"/>
        </w:rPr>
        <w:t xml:space="preserve">表示签名有效，</w:t>
      </w:r>
      <m:oMath>
        <m:r>
          <m:t>0</m:t>
        </m:r>
      </m:oMath>
      <w:r>
        <w:t xml:space="preserve"> </w:t>
      </w:r>
      <w:r>
        <w:rPr>
          <w:rFonts w:hint="eastAsia"/>
        </w:rPr>
        <w:t xml:space="preserve">表示拒绝。</w:t>
      </w:r>
    </w:p>
    <w:bookmarkEnd w:id="131"/>
    <w:bookmarkStart w:id="132" w:name="身份开封与安全性质"/>
    <w:p>
      <w:pPr>
        <w:pStyle w:val="Heading5"/>
        <w:ind w:firstLineChars="200"/>
      </w:pPr>
      <w:r>
        <w:t>(3) 身份开封与安全性质</w:t>
      </w:r>
    </w:p>
    <w:p>
      <w:pPr>
        <w:pStyle w:val="a"/>
        <w:ind w:firstLineChars="200"/>
      </w:pPr>
      <w:r>
        <w:rPr>
          <w:rFonts w:hint="eastAsia"/>
        </w:rPr>
        <w:t xml:space="preserve">当需要追责时，GM</w:t>
      </w:r>
      <w:r>
        <w:t xml:space="preserve"> </w:t>
      </w:r>
      <w:r>
        <w:rPr>
          <w:rFonts w:hint="eastAsia"/>
        </w:rPr>
        <w:t xml:space="preserve">使用管理密钥将签名映射回签名者身份：</w:t>
      </w:r>
    </w:p>
    <w:p>
      <w:pPr>
        <w:pStyle w:val="a"/>
        <w:tabs>
          <w:tab w:val="center" w:pos="4153"/>
          <w:tab w:val="right" w:pos="8306"/>
        </w:tabs>
      </w:pPr>
      <w:r>
        <w:tab/>
      </w:r>
      <m:oMathPara>
        <m:oMathParaPr>
          <m:jc m:val="center"/>
        </m:oMathParaPr>
        <m:oMath>
          <m:r>
            <m:rPr>
              <m:scr m:val="sans-serif"/>
              <m:sty m:val="p"/>
            </m:rPr>
            <m:t>G</m:t>
          </m:r>
          <m:r>
            <m:rPr>
              <m:scr m:val="sans-serif"/>
              <m:sty m:val="p"/>
            </m:rPr>
            <m:t>O</m:t>
          </m:r>
          <m:r>
            <m:rPr>
              <m:scr m:val="sans-serif"/>
              <m:sty m:val="p"/>
            </m:rPr>
            <m:t>p</m:t>
          </m:r>
          <m:r>
            <m:rPr>
              <m:scr m:val="sans-serif"/>
              <m:sty m:val="p"/>
            </m:rPr>
            <m:t>e</m:t>
          </m:r>
          <m:r>
            <m:rPr>
              <m:scr m:val="sans-serif"/>
              <m:sty m:val="p"/>
            </m:rPr>
            <m:t>n</m:t>
          </m:r>
          <m:r>
            <m:rPr>
              <m:sty m:val="p"/>
            </m:rPr>
            <m:t>(</m:t>
          </m:r>
          <m:r>
            <m:t>g</m:t>
          </m:r>
          <m:r>
            <m:t>m</m:t>
          </m:r>
          <m:r>
            <m:t>s</m:t>
          </m:r>
          <m:r>
            <m:t>k</m:t>
          </m:r>
          <m:r>
            <m:rPr>
              <m:sty m:val="p"/>
            </m:rPr>
            <m:t>,</m:t>
          </m:r>
          <m:r>
            <m:t>m</m:t>
          </m:r>
          <m:r>
            <m:rPr>
              <m:sty m:val="p"/>
            </m:rPr>
            <m:t>,</m:t>
          </m:r>
          <m:sSub>
            <m:e>
              <m:r>
                <m:t>σ</m:t>
              </m:r>
            </m:e>
            <m:sub>
              <m:r>
                <m:t>G</m:t>
              </m:r>
            </m:sub>
          </m:sSub>
          <m:r>
            <m:rPr>
              <m:sty m:val="p"/>
            </m:rPr>
            <m:t>)</m:t>
          </m:r>
          <m:r>
            <m:rPr>
              <m:sty m:val="p"/>
            </m:rPr>
            <m:t>→</m:t>
          </m:r>
          <m:r>
            <m:t>V</m:t>
          </m:r>
          <m:r>
            <m:t>I</m:t>
          </m:r>
          <m:r>
            <m:t>D</m:t>
          </m:r>
        </m:oMath>
      </m:oMathPara>
      <w:r>
        <w:tab/>
      </w:r>
      <w:r>
        <w:t>(2-20)</w:t>
      </w:r>
    </w:p>
    <w:p>
      <w:pPr>
        <w:pStyle w:val="a"/>
        <w:ind w:firstLineChars="200"/>
      </w:pPr>
      <w:r>
        <w:rPr>
          <w:rFonts w:hint="eastAsia"/>
        </w:rPr>
        <w:t xml:space="preserve">上述四个算法构成”密钥生成→匿名签名→公开验证→身份开封”闭环。</w:t>
      </w:r>
    </w:p>
    <w:p>
      <w:pPr>
        <w:pStyle w:val="a"/>
        <w:ind w:firstLineChars="200"/>
      </w:pPr>
      <w:r>
        <w:rPr>
          <w:rFonts w:hint="eastAsia"/>
        </w:rPr>
        <w:t xml:space="preserve">群签名方案至少应满足四项安全性质：正确性，即合法成员签名可通过验证并可被正确开封；匿名性，即攻击者对签名者身份的区分优势可忽略；不可伪造性，即非成员不能构造可验证签名；可追踪性，即有效签名均可被</w:t>
      </w:r>
      <w:r>
        <w:t xml:space="preserve"> GM </w:t>
      </w:r>
      <w:r>
        <w:rPr>
          <w:rFonts w:hint="eastAsia"/>
        </w:rPr>
        <w:t xml:space="preserve">映射到唯一群成员身份。</w:t>
      </w:r>
    </w:p>
    <w:bookmarkEnd w:id="132"/>
    <w:bookmarkStart w:id="133" w:name="成员撤销"/>
    <w:p>
      <w:pPr>
        <w:pStyle w:val="Heading5"/>
        <w:ind w:firstLineChars="200"/>
      </w:pPr>
      <w:r>
        <w:t>(4) 成员撤销</w:t>
      </w:r>
    </w:p>
    <w:p>
      <w:pPr>
        <w:pStyle w:val="a"/>
        <w:ind w:firstLineChars="200"/>
      </w:pPr>
      <w:r>
        <w:rPr>
          <w:rFonts w:hint="eastAsia"/>
        </w:rPr>
        <w:t xml:space="preserve">当群成员需要被移除时，系统须更新群参数使被撤销成员无法继续产生有效签名。该过程可抽象为：</w:t>
      </w:r>
    </w:p>
    <w:p>
      <w:pPr>
        <w:pStyle w:val="a"/>
        <w:tabs>
          <w:tab w:val="center" w:pos="4153"/>
          <w:tab w:val="right" w:pos="8306"/>
        </w:tabs>
      </w:pPr>
      <w:r>
        <w:tab/>
      </w:r>
      <m:oMathPara>
        <m:oMathParaPr>
          <m:jc m:val="center"/>
        </m:oMathParaPr>
        <m:oMath>
          <m:r>
            <m:rPr>
              <m:scr m:val="sans-serif"/>
              <m:sty m:val="p"/>
            </m:rPr>
            <m:t>G</m:t>
          </m:r>
          <m:r>
            <m:rPr>
              <m:scr m:val="sans-serif"/>
              <m:sty m:val="p"/>
            </m:rPr>
            <m:t>R</m:t>
          </m:r>
          <m:r>
            <m:rPr>
              <m:scr m:val="sans-serif"/>
              <m:sty m:val="p"/>
            </m:rPr>
            <m:t>e</m:t>
          </m:r>
          <m:r>
            <m:rPr>
              <m:scr m:val="sans-serif"/>
              <m:sty m:val="p"/>
            </m:rPr>
            <m:t>v</m:t>
          </m:r>
          <m:r>
            <m:rPr>
              <m:scr m:val="sans-serif"/>
              <m:sty m:val="p"/>
            </m:rPr>
            <m:t>o</m:t>
          </m:r>
          <m:r>
            <m:rPr>
              <m:scr m:val="sans-serif"/>
              <m:sty m:val="p"/>
            </m:rPr>
            <m:t>k</m:t>
          </m:r>
          <m:r>
            <m:rPr>
              <m:scr m:val="sans-serif"/>
              <m:sty m:val="p"/>
            </m:rPr>
            <m:t>e</m:t>
          </m:r>
          <m:r>
            <m:rPr>
              <m:scr m:val="sans-serif"/>
              <m:sty m:val="p"/>
            </m:rPr>
            <m:t>U</m:t>
          </m:r>
          <m:r>
            <m:rPr>
              <m:scr m:val="sans-serif"/>
              <m:sty m:val="p"/>
            </m:rPr>
            <m:t>p</m:t>
          </m:r>
          <m:r>
            <m:rPr>
              <m:scr m:val="sans-serif"/>
              <m:sty m:val="p"/>
            </m:rPr>
            <m:t>d</m:t>
          </m:r>
          <m:r>
            <m:rPr>
              <m:scr m:val="sans-serif"/>
              <m:sty m:val="p"/>
            </m:rPr>
            <m:t>a</m:t>
          </m:r>
          <m:r>
            <m:rPr>
              <m:scr m:val="sans-serif"/>
              <m:sty m:val="p"/>
            </m:rPr>
            <m:t>t</m:t>
          </m:r>
          <m:r>
            <m:rPr>
              <m:scr m:val="sans-serif"/>
              <m:sty m:val="p"/>
            </m:rPr>
            <m:t>e</m:t>
          </m:r>
          <m:r>
            <m:rPr>
              <m:sty m:val="p"/>
            </m:rPr>
            <m:t>(</m:t>
          </m:r>
          <m:r>
            <m:t>g</m:t>
          </m:r>
          <m:r>
            <m:t>p</m:t>
          </m:r>
          <m:r>
            <m:t>k</m:t>
          </m:r>
          <m:r>
            <m:rPr>
              <m:sty m:val="p"/>
            </m:rPr>
            <m:t>,</m:t>
          </m:r>
          <m:r>
            <m:t>R</m:t>
          </m:r>
          <m:r>
            <m:t>L</m:t>
          </m:r>
          <m:r>
            <m:rPr>
              <m:sty m:val="p"/>
            </m:rPr>
            <m:t>)</m:t>
          </m:r>
          <m:r>
            <m:rPr>
              <m:sty m:val="p"/>
            </m:rPr>
            <m:t>→</m:t>
          </m:r>
          <m:r>
            <m:rPr>
              <m:sty m:val="p"/>
            </m:rPr>
            <m:t>(</m:t>
          </m:r>
          <m:acc>
            <m:accPr>
              <m:chr m:val="‾"/>
            </m:accPr>
            <m:e>
              <m:r>
                <m:t>g</m:t>
              </m:r>
              <m:r>
                <m:t>p</m:t>
              </m:r>
              <m:r>
                <m:t>k</m:t>
              </m:r>
            </m:e>
          </m:acc>
          <m:r>
            <m:rPr>
              <m:sty m:val="p"/>
            </m:rPr>
            <m:t>,</m:t>
          </m:r>
          <m:r>
            <m:rPr>
              <m:sty m:val="p"/>
            </m:rPr>
            <m:t>{</m:t>
          </m:r>
          <m:sSub>
            <m:e>
              <m:acc>
                <m:accPr>
                  <m:chr m:val="‾"/>
                </m:accPr>
                <m:e>
                  <m:r>
                    <m:t>g</m:t>
                  </m:r>
                  <m:r>
                    <m:t>s</m:t>
                  </m:r>
                  <m:r>
                    <m:t>k</m:t>
                  </m:r>
                </m:e>
              </m:acc>
            </m:e>
            <m:sub>
              <m:r>
                <m:t>i</m:t>
              </m:r>
            </m:sub>
          </m:sSub>
          <m:sSub>
            <m:e>
              <m:r>
                <m:rPr>
                  <m:sty m:val="p"/>
                </m:rPr>
                <m:t>}</m:t>
              </m:r>
            </m:e>
            <m:sub>
              <m:r>
                <m:t>i</m:t>
              </m:r>
              <m:r>
                <m:rPr>
                  <m:sty m:val="p"/>
                </m:rPr>
                <m:t>∉</m:t>
              </m:r>
              <m:r>
                <m:t>R</m:t>
              </m:r>
              <m:r>
                <m:t>L</m:t>
              </m:r>
            </m:sub>
          </m:sSub>
          <m:r>
            <m:rPr>
              <m:sty m:val="p"/>
            </m:rPr>
            <m:t>)</m:t>
          </m:r>
        </m:oMath>
      </m:oMathPara>
      <w:r>
        <w:tab/>
      </w:r>
      <w:r>
        <w:t>(2-21)</w:t>
      </w:r>
    </w:p>
    <w:p>
      <w:pPr>
        <w:pStyle w:val="a"/>
        <w:ind w:firstLineChars="200"/>
      </w:pPr>
      <w:r>
        <w:rPr>
          <w:rFonts w:hint="eastAsia"/>
        </w:rPr>
        <w:t xml:space="preserve">其中</w:t>
      </w:r>
      <w:r>
        <w:t xml:space="preserve"> </w:t>
      </w:r>
      <m:oMath>
        <m:r>
          <m:t>R</m:t>
        </m:r>
        <m:r>
          <m:t>L</m:t>
        </m:r>
      </m:oMath>
      <w:r>
        <w:t xml:space="preserve"> </w:t>
      </w:r>
      <w:r>
        <w:rPr>
          <w:rFonts w:hint="eastAsia"/>
        </w:rPr>
        <w:t xml:space="preserve">为撤销列表。更新后，未撤销成员的签名私钥同步刷新为</w:t>
      </w:r>
      <w:r>
        <w:t xml:space="preserve"> </w:t>
      </w:r>
      <m:oMath>
        <m:sSub>
          <m:e>
            <m:acc>
              <m:accPr>
                <m:chr m:val="‾"/>
              </m:accPr>
              <m:e>
                <m:r>
                  <m:t>g</m:t>
                </m:r>
                <m:r>
                  <m:t>s</m:t>
                </m:r>
                <m:r>
                  <m:t>k</m:t>
                </m:r>
              </m:e>
            </m:acc>
          </m:e>
          <m:sub>
            <m:r>
              <m:t>i</m:t>
            </m:r>
          </m:sub>
        </m:sSub>
      </m:oMath>
      <w:r>
        <w:rPr>
          <w:rFonts w:hint="eastAsia"/>
        </w:rPr>
        <w:t xml:space="preserve">，群公钥切换为</w:t>
      </w:r>
      <w:r>
        <w:t xml:space="preserve"> </w:t>
      </w:r>
      <m:oMath>
        <m:acc>
          <m:accPr>
            <m:chr m:val="‾"/>
          </m:accPr>
          <m:e>
            <m:r>
              <m:t>g</m:t>
            </m:r>
            <m:r>
              <m:t>p</m:t>
            </m:r>
            <m:r>
              <m:t>k</m:t>
            </m:r>
          </m:e>
        </m:acc>
      </m:oMath>
      <w:r>
        <w:rPr>
          <w:rFonts w:hint="eastAsia"/>
        </w:rPr>
        <w:t xml:space="preserve">，被撤销成员在新参数下不能通过验证。具体实现可采用重签发、增量更新或验证侧拒绝等策略。</w:t>
      </w:r>
    </w:p>
    <w:bookmarkEnd w:id="133"/>
    <w:bookmarkEnd w:id="134"/>
    <w:bookmarkEnd w:id="135"/>
    <w:bookmarkStart w:id="136" w:name="本章小结"/>
    <w:p>
      <w:pPr>
        <w:pStyle w:val="Heading2"/>
      </w:pPr>
      <w:r>
        <w:rPr>
          <w:rFonts w:hint="eastAsia"/>
        </w:rPr>
        <w:t xml:space="preserve">本章小结</w:t>
      </w:r>
    </w:p>
    <w:p>
      <w:pPr>
        <w:pStyle w:val="a"/>
        <w:ind w:firstLineChars="200"/>
      </w:pPr>
      <w:r>
        <w:rPr>
          <w:rFonts w:hint="eastAsia"/>
        </w:rPr>
        <w:t xml:space="preserve">本章围绕车联网场景下委托式共识协议的设计与评估需求，构建了统一的理论分析框架。首先，在系统层面给出了端–边–云三元实体关系、四层功能分工以及</w:t>
      </w:r>
      <w:r>
        <w:t xml:space="preserve"> DLS </w:t>
      </w:r>
      <w:r>
        <w:rPr>
          <w:rFonts w:hint="eastAsia"/>
        </w:rPr>
        <w:t xml:space="preserve">时序假设，明确了威胁边界、故障模型与安全前提，为后续协议比较提供一致的建模口径。</w:t>
      </w:r>
    </w:p>
    <w:p>
      <w:pPr>
        <w:pStyle w:val="a"/>
        <w:ind w:firstLineChars="200"/>
      </w:pPr>
      <w:r>
        <w:rPr>
          <w:rFonts w:hint="eastAsia"/>
        </w:rPr>
        <w:t xml:space="preserve">围绕协议机理，本章并行梳理了链式</w:t>
      </w:r>
      <w:r>
        <w:t xml:space="preserve"> BFT </w:t>
      </w:r>
      <w:r>
        <w:rPr>
          <w:rFonts w:hint="eastAsia"/>
        </w:rPr>
        <w:t xml:space="preserve">与</w:t>
      </w:r>
      <w:r>
        <w:t xml:space="preserve"> DAG-BFT </w:t>
      </w:r>
      <w:r>
        <w:rPr>
          <w:rFonts w:hint="eastAsia"/>
        </w:rPr>
        <w:t xml:space="preserve">两类范式，并将</w:t>
      </w:r>
      <w:r>
        <w:t xml:space="preserve"> RBC/CBC </w:t>
      </w:r>
      <w:r>
        <w:rPr>
          <w:rFonts w:hint="eastAsia"/>
        </w:rPr>
        <w:t xml:space="preserve">传播语义、GPC</w:t>
      </w:r>
      <w:r>
        <w:t xml:space="preserve"> </w:t>
      </w:r>
      <w:r>
        <w:rPr>
          <w:rFonts w:hint="eastAsia"/>
        </w:rPr>
        <w:t xml:space="preserve">随机选主与</w:t>
      </w:r>
      <w:r>
        <w:t xml:space="preserve"> HotStuff </w:t>
      </w:r>
      <w:r>
        <w:rPr>
          <w:rFonts w:hint="eastAsia"/>
        </w:rPr>
        <w:t xml:space="preserve">证书语义纳入同一分析链路，形成</w:t>
      </w:r>
      <w:r>
        <w:rPr>
          <w:rFonts w:hint="eastAsia"/>
        </w:rPr>
        <w:t xml:space="preserve">“消息传播一致性—提案排序—最终提交判定”</w:t>
      </w:r>
      <w:r>
        <w:rPr>
          <w:rFonts w:hint="eastAsia"/>
        </w:rPr>
        <w:t xml:space="preserve">的连续叙述。本章进一步给出了轻量</w:t>
      </w:r>
      <w:r>
        <w:t xml:space="preserve"> DAG-BFT </w:t>
      </w:r>
      <w:r>
        <w:rPr>
          <w:rFonts w:hint="eastAsia"/>
        </w:rPr>
        <w:t xml:space="preserve">基线</w:t>
      </w:r>
      <w:r>
        <w:t xml:space="preserve"> </w:t>
      </w:r>
      <w:r>
        <w:rPr>
          <w:rFonts w:hint="eastAsia"/>
        </w:rPr>
        <w:t xml:space="preserve">LightDAG，该基线由</w:t>
      </w:r>
      <w:r>
        <w:t xml:space="preserve"> CBC </w:t>
      </w:r>
      <w:r>
        <w:rPr>
          <w:rFonts w:hint="eastAsia"/>
        </w:rPr>
        <w:t xml:space="preserve">传播、GPC</w:t>
      </w:r>
      <w:r>
        <w:t xml:space="preserve"> </w:t>
      </w:r>
      <w:r>
        <w:rPr>
          <w:rFonts w:hint="eastAsia"/>
        </w:rPr>
        <w:t xml:space="preserve">选主、提交判定与祖先检索四个环节构成，可作为后续机制改进与实验对照的共同基准。</w:t>
      </w:r>
    </w:p>
    <w:p>
      <w:pPr>
        <w:pStyle w:val="a"/>
        <w:ind w:firstLineChars="200"/>
      </w:pPr>
      <w:r>
        <w:rPr>
          <w:rFonts w:hint="eastAsia"/>
        </w:rPr>
        <w:t xml:space="preserve">治理机制与密码学支撑共同决定协议在动态车联网中的可执行性。本章总结了信誉更新、阈值过滤、加权选主与快照冻结等治理机制，并梳理了</w:t>
      </w:r>
      <w:r>
        <w:t xml:space="preserve"> BLS </w:t>
      </w:r>
      <w:r>
        <w:rPr>
          <w:rFonts w:hint="eastAsia"/>
        </w:rPr>
        <w:t xml:space="preserve">签名压缩与群签名匿名认证的算法基础与安全性质。由此，委托式</w:t>
      </w:r>
      <w:r>
        <w:t xml:space="preserve"> DAG-BFT </w:t>
      </w:r>
      <w:r>
        <w:rPr>
          <w:rFonts w:hint="eastAsia"/>
        </w:rPr>
        <w:t xml:space="preserve">与信誉驱动链式</w:t>
      </w:r>
      <w:r>
        <w:t xml:space="preserve"> BFT </w:t>
      </w:r>
      <w:r>
        <w:rPr>
          <w:rFonts w:hint="eastAsia"/>
        </w:rPr>
        <w:t xml:space="preserve">所依赖的关键要素已被统一到可验证的分析框架中，可为后续协议设计、性能分析与实验评估提供稳定的理论起点。</w:t>
      </w:r>
    </w:p>
    <w:bookmarkEnd w:id="136"/>
    <w:bookmarkEnd w:id="137"/>
    <w:bookmarkStart w:id="242" w:name="面向异构车联网的分层委托式-lightdag-共识方案"/>
    <w:p>
      <w:r>
        <w:br w:type="page"/>
      </w:r>
    </w:p>
    <w:p>
      <w:pPr>
        <w:pStyle w:val="1"/>
      </w:pPr>
      <w:r>
        <w:rPr>
          <w:rFonts w:hint="eastAsia"/>
        </w:rPr>
        <w:t xml:space="preserve">面向异构车联网的分层委托式</w:t>
      </w:r>
      <w:r>
        <w:t xml:space="preserve"> LightDAG </w:t>
      </w:r>
      <w:r>
        <w:rPr>
          <w:rFonts w:hint="eastAsia"/>
        </w:rPr>
        <w:t xml:space="preserve">共识方案</w:t>
      </w:r>
    </w:p>
    <w:p>
      <w:pPr>
        <w:pStyle w:val="a"/>
        <w:ind w:firstLineChars="200"/>
      </w:pPr>
      <w:r>
        <w:rPr>
          <w:rFonts w:hint="eastAsia"/>
        </w:rPr>
        <w:t xml:space="preserve">车联网（IoV）环境下，车辆节点的高移动性、受限算力与不稳定连接使其难以直接承担共识关键路径上的投票、广播与账本维护职责。若将车辆与</w:t>
      </w:r>
      <w:r>
        <w:t xml:space="preserve"> RSU </w:t>
      </w:r>
      <w:r>
        <w:rPr>
          <w:rFonts w:hint="eastAsia"/>
        </w:rPr>
        <w:t xml:space="preserve">置于同一共识层，车辆频繁切换接入点将导致吞吐下降、确认抖动增大与失败恢复变慢。与此同时，委托式架构虽可将共识负载卸载至</w:t>
      </w:r>
      <w:r>
        <w:t xml:space="preserve"> RSU </w:t>
      </w:r>
      <w:r>
        <w:rPr>
          <w:rFonts w:hint="eastAsia"/>
        </w:rPr>
        <w:t xml:space="preserve">稳定子网，但引入了新的设计张力：委托接入需在匿名性与可追责之间取得平衡，多车并发提交下的签名验证与回执广播易形成通信瓶颈，而车辆跨</w:t>
      </w:r>
      <w:r>
        <w:t xml:space="preserve"> RSU </w:t>
      </w:r>
      <w:r>
        <w:rPr>
          <w:rFonts w:hint="eastAsia"/>
        </w:rPr>
        <w:t xml:space="preserve">迁移则加剧了重复提交与状态查询不一致的风险。上述矛盾表明，必须先完成职责边界重构，才能将移动性冲击隔离在可控范围内。</w:t>
      </w:r>
    </w:p>
    <w:p>
      <w:pPr>
        <w:pStyle w:val="a"/>
        <w:ind w:firstLineChars="200"/>
      </w:pPr>
      <w:r>
        <w:rPr>
          <w:rFonts w:hint="eastAsia"/>
        </w:rPr>
        <w:t xml:space="preserve">针对上述矛盾，为将共识关键路径与车辆移动性解耦，本章设计"车辆–RSU–云"三层委托架构，并构建三项协同机制嵌入</w:t>
      </w:r>
      <w:r>
        <w:t xml:space="preserve"> LightDAG </w:t>
      </w:r>
      <w:r>
        <w:rPr>
          <w:rFonts w:hint="eastAsia"/>
        </w:rPr>
        <w:t xml:space="preserve">共识流程。第一，采用"群签名</w:t>
      </w:r>
      <w:r>
        <w:t xml:space="preserve"> + </w:t>
      </w:r>
      <w:r>
        <w:rPr>
          <w:rFonts w:hint="eastAsia"/>
        </w:rPr>
        <w:t xml:space="preserve">速率受限匿名凭证"的委托准入机制，在隐私保护与责任追溯之间形成可验证平衡；第二，融合轨迹距离与</w:t>
      </w:r>
      <w:r>
        <w:t xml:space="preserve"> RSU </w:t>
      </w:r>
      <w:r>
        <w:rPr>
          <w:rFonts w:hint="eastAsia"/>
        </w:rPr>
        <w:t xml:space="preserve">负载的代理选择策略，并用</w:t>
      </w:r>
      <w:r>
        <w:t xml:space="preserve"> BLS </w:t>
      </w:r>
      <w:r>
        <w:rPr>
          <w:rFonts w:hint="eastAsia"/>
        </w:rPr>
        <w:t xml:space="preserve">聚合签名压缩回执通信量，缓释规模扩张下的广播压力；第三，设计委托输入与</w:t>
      </w:r>
      <w:r>
        <w:t xml:space="preserve"> LightDAG </w:t>
      </w:r>
      <w:r>
        <w:rPr>
          <w:rFonts w:hint="eastAsia"/>
        </w:rPr>
        <w:t xml:space="preserve">的接口化对接流程，使委托语义与</w:t>
      </w:r>
      <w:r>
        <w:t xml:space="preserve"> DAG </w:t>
      </w:r>
      <w:r>
        <w:rPr>
          <w:rFonts w:hint="eastAsia"/>
        </w:rPr>
        <w:t xml:space="preserve">共识的波次推进自然衔接。</w:t>
      </w:r>
    </w:p>
    <w:p>
      <w:pPr>
        <w:pStyle w:val="a"/>
        <w:ind w:firstLineChars="200"/>
      </w:pPr>
      <w:r>
        <w:rPr>
          <w:rFonts w:hint="eastAsia"/>
        </w:rPr>
        <w:t xml:space="preserve">在完成上述机制设计后，本章进一步通过性能基准、拜占庭鲁棒性与消融实验展开验证，以检验该分层委托式</w:t>
      </w:r>
      <w:r>
        <w:t xml:space="preserve"> LightDAG </w:t>
      </w:r>
      <w:r>
        <w:rPr>
          <w:rFonts w:hint="eastAsia"/>
        </w:rPr>
        <w:t xml:space="preserve">方案的吞吐、延迟与抗攻击弹性实际收益。</w:t>
      </w:r>
    </w:p>
    <w:bookmarkStart w:id="141" w:name="系统模型与安全假设"/>
    <w:p>
      <w:pPr>
        <w:pStyle w:val="Heading2"/>
      </w:pPr>
      <w:r>
        <w:rPr>
          <w:rFonts w:hint="eastAsia"/>
        </w:rPr>
        <w:t xml:space="preserve">系统模型与安全假设</w:t>
      </w:r>
    </w:p>
    <w:p>
      <w:pPr>
        <w:pStyle w:val="a"/>
        <w:ind w:firstLineChars="200"/>
      </w:pPr>
      <w:r>
        <w:rPr>
          <w:rFonts w:hint="eastAsia"/>
        </w:rPr>
        <w:t xml:space="preserve">本章继承第</w:t>
      </w:r>
      <w:r>
        <w:t xml:space="preserve"> 2 </w:t>
      </w:r>
      <w:r>
        <w:rPr>
          <w:rFonts w:hint="eastAsia"/>
        </w:rPr>
        <w:t xml:space="preserve">章的统一系统模型：RSU</w:t>
      </w:r>
      <w:r>
        <w:t xml:space="preserve"> </w:t>
      </w:r>
      <w:r>
        <w:rPr>
          <w:rFonts w:hint="eastAsia"/>
        </w:rPr>
        <w:t xml:space="preserve">共识层满足</w:t>
      </w:r>
      <w:r>
        <w:t xml:space="preserve"> </w:t>
      </w:r>
      <m:oMath>
        <m:r>
          <m:t>n</m:t>
        </m:r>
        <m:r>
          <m:rPr>
            <m:sty m:val="p"/>
          </m:rPr>
          <m:t>≥</m:t>
        </m:r>
        <m:r>
          <m:t>3</m:t>
        </m:r>
        <m:r>
          <m:t>f</m:t>
        </m:r>
        <m:r>
          <m:rPr>
            <m:sty m:val="p"/>
          </m:rPr>
          <m:t>+</m:t>
        </m:r>
        <m:r>
          <m:t>1</m:t>
        </m:r>
      </m:oMath>
      <w:r>
        <w:rPr>
          <w:rFonts w:hint="eastAsia"/>
        </w:rPr>
        <w:t xml:space="preserve">，攻击者至多控制</w:t>
      </w:r>
      <w:r>
        <w:t xml:space="preserve"> </w:t>
      </w:r>
      <m:oMath>
        <m:r>
          <m:t>f</m:t>
        </m:r>
      </m:oMath>
      <w:r>
        <w:t xml:space="preserve"> </w:t>
      </w:r>
      <w:r>
        <w:rPr>
          <w:rFonts w:hint="eastAsia"/>
        </w:rPr>
        <w:t xml:space="preserve">个拜占庭</w:t>
      </w:r>
      <w:r>
        <w:t xml:space="preserve"> </w:t>
      </w:r>
      <w:r>
        <w:rPr>
          <w:rFonts w:hint="eastAsia"/>
        </w:rPr>
        <w:t xml:space="preserve">RSU；车辆侧可能出现匿名滥用、女巫攻击与高频重放。网络层采用部分同步假设，允许存在短时抖动、链路中断与恢复。与第</w:t>
      </w:r>
      <w:r>
        <w:t xml:space="preserve"> 2 </w:t>
      </w:r>
      <w:r>
        <w:rPr>
          <w:rFonts w:hint="eastAsia"/>
        </w:rPr>
        <w:t xml:space="preserve">章不同的是，本章进一步强调</w:t>
      </w:r>
      <w:r>
        <w:rPr>
          <w:rFonts w:hint="eastAsia"/>
        </w:rPr>
        <w:t xml:space="preserve">“车辆提交、RSU共识、云端索引”</w:t>
      </w:r>
      <w:r>
        <w:rPr>
          <w:rFonts w:hint="eastAsia"/>
        </w:rPr>
        <w:t xml:space="preserve">的职责边界，使系统在移动场景下维持可审计的提交语义</w:t>
      </w:r>
      <w:r>
        <w:rPr>
          <w:vertAlign w:val="superscript"/>
        </w:rPr>
        <w:t xml:space="preserve">[32]</w:t>
      </w:r>
      <w:r>
        <w:t xml:space="preserve">。</w:t>
      </w:r>
    </w:p>
    <w:p>
      <w:pPr>
        <w:pStyle w:val="a"/>
        <w:ind w:firstLineChars="200"/>
      </w:pPr>
      <w:r>
        <w:rPr>
          <w:rFonts w:hint="eastAsia"/>
        </w:rPr>
        <w:t xml:space="preserve">若将车辆提交、路侧执行与跨域索引压缩在同一执行平面，接入控制、状态维护与追责链路会发生耦合，进而同步抬高端侧持续在线与一致性维护成本。因此，本章采用三层职责划分而非扁平化部署，以先在系统结构上隔离移动性带来的扰动。</w:t>
      </w:r>
    </w:p>
    <w:p>
      <w:pPr>
        <w:pStyle w:val="a"/>
        <w:ind w:firstLineChars="200"/>
      </w:pPr>
      <w:r>
        <w:rPr>
          <w:rFonts w:hint="eastAsia"/>
        </w:rPr>
        <w:t xml:space="preserve">在该划分下，车辆仅保存必要业务状态与回执，RSU</w:t>
      </w:r>
      <w:r>
        <w:t xml:space="preserve"> </w:t>
      </w:r>
      <w:r>
        <w:rPr>
          <w:rFonts w:hint="eastAsia"/>
        </w:rPr>
        <w:t xml:space="preserve">维护共识所需账本与中间态，云端维护跨域查询索引。该</w:t>
      </w:r>
      <w:r>
        <w:rPr>
          <w:rFonts w:hint="eastAsia"/>
        </w:rPr>
        <w:t xml:space="preserve">“边缘轻量</w:t>
      </w:r>
      <w:r>
        <w:t xml:space="preserve"> + </w:t>
      </w:r>
      <w:r>
        <w:rPr>
          <w:rFonts w:hint="eastAsia"/>
        </w:rPr>
        <w:t xml:space="preserve">路侧执行</w:t>
      </w:r>
      <w:r>
        <w:t xml:space="preserve"> + </w:t>
      </w:r>
      <w:r>
        <w:rPr>
          <w:rFonts w:hint="eastAsia"/>
        </w:rPr>
        <w:t xml:space="preserve">云端索引”</w:t>
      </w:r>
      <w:r>
        <w:rPr>
          <w:rFonts w:hint="eastAsia"/>
        </w:rPr>
        <w:t xml:space="preserve">策略不仅降低了端侧存储与持续在线要求，也为后续准入、确认与跨域查询机制提供了清晰的接口边界。</w:t>
      </w:r>
    </w:p>
    <w:p>
      <w:pPr>
        <w:pStyle w:val="a"/>
        <w:ind w:firstLineChars="200"/>
      </w:pPr>
      <w:r>
        <w:rPr>
          <w:rFonts w:hint="eastAsia"/>
        </w:rPr>
        <w:t xml:space="preserve">基于这一边界，后续机制设计将分别回答三个问题：车辆如何在匿名条件下稳定接入、RSU</w:t>
      </w:r>
      <w:r>
        <w:t xml:space="preserve"> </w:t>
      </w:r>
      <w:r>
        <w:rPr>
          <w:rFonts w:hint="eastAsia"/>
        </w:rPr>
        <w:t xml:space="preserve">如何在高并发下完成确认压缩、跨域迁移后如何保持查询语义一致。</w:t>
      </w:r>
    </w:p>
    <w:bookmarkStart w:id="140" w:name="符号定义"/>
    <w:p>
      <w:pPr>
        <w:pStyle w:val="Heading3"/>
        <w:ind w:left="0"/>
      </w:pPr>
      <w:r>
        <w:rPr>
          <w:rFonts w:hint="eastAsia"/>
        </w:rPr>
        <w:t xml:space="preserve">符号定义</w:t>
      </w:r>
    </w:p>
    <w:p>
      <w:pPr>
        <w:pStyle w:val="a"/>
        <w:ind w:firstLineChars="200"/>
      </w:pPr>
      <w:r>
        <w:rPr>
          <w:rFonts w:hint="eastAsia"/>
        </w:rPr>
        <w:t xml:space="preserve">为保证后续机制描述一致，表</w:t>
      </w:r>
      <w:r>
        <w:t xml:space="preserve"/>
      </w:r>
      <w:r>
        <w:t xml:space="preserve">3-1</w:t>
      </w:r>
      <w:r>
        <w:t xml:space="preserve"> </w:t>
      </w:r>
      <w:r>
        <w:rPr>
          <w:rFonts w:hint="eastAsia"/>
        </w:rPr>
        <w:t xml:space="preserve">给出本章主要符号。</w:t>
      </w:r>
    </w:p>
    <w:p>
      <w:pPr>
        <w:pStyle w:val="a"/>
        <w:ind w:firstLineChars="200"/>
      </w:pPr>
      <w:bookmarkStart w:id="138" w:name="tab:symbols_ch3"/>
      <w:bookmarkEnd w:id="138"/>
    </w:p>
    <w:bookmarkStart w:id="139" w:name="tab:symbols_ch3"/>
    <w:p>
      <w:pPr>
        <w:pStyle w:val="TableCaption"/>
        <w:jc w:val="center"/>
        <w:keepLines/>
        <w:keepNext/>
      </w:pPr>
      <w:r>
        <w:t>表3-1 本章主要符号表</w:t>
      </w:r>
    </w:p>
    <w:p>
      <w:pPr>
        <w:pStyle w:val="TableCaption"/>
        <w:jc w:val="center"/>
        <w:keepLines/>
        <w:keepNext/>
      </w:pPr>
      <w:r>
        <w:t>Table 3-1 Main Symbols Used in This Chapter</w:t>
      </w:r>
    </w:p>
    <w:tbl>
      <w:tblPr>
        <w:tblStyle w:val="a1"/>
        <w:tblW w:type="dxa" w:w="8306"/>
        <w:tblLayout w:type="fixed"/>
        <w:tblLook w:firstRow="1" w:lastRow="0" w:firstColumn="0" w:lastColumn="0" w:noHBand="0" w:noVBand="0" w:val="0020"/>
        <w:tblBorders>
          <w:top w:val="single" w:sz="6" w:space="0" w:color="auto"/>
          <w:bottom w:val="single" w:sz="6" w:space="0" w:color="auto"/>
          <w:left w:val="nil"/>
          <w:right w:val="nil"/>
          <w:insideH w:val="nil"/>
          <w:insideV w:val="nil"/>
        </w:tblBorders>
        <w:tblCaption w:val="本章主要符号表"/>
      </w:tblPr>
      <w:tblGrid>
        <w:gridCol w:w="1986"/>
        <w:gridCol w:w="6320"/>
      </w:tblGrid>
      <w:tr>
        <w:trPr>
          <w:tblHeader w:val="on"/>
        </w:trPr>
        <w:tc>
          <w:tcPr>
            <w:tcW w:type="dxa" w:w="1986"/>
            <w:tcBorders>
              <w:bottom w:val="single" w:sz="6" w:space="0" w:color="auto"/>
            </w:tcBorders>
          </w:tcPr>
          <w:p>
            <w:pPr>
              <w:pStyle w:val="a"/>
              <w:jc w:val="left"/>
              <w:ind w:firstLineChars="200"/>
            </w:pPr>
            <w:r>
              <w:rPr>
                <w:rFonts w:hint="eastAsia"/>
              </w:rPr>
              <w:t xml:space="preserve">符号</w:t>
            </w:r>
          </w:p>
        </w:tc>
        <w:tc>
          <w:tcPr>
            <w:tcW w:type="dxa" w:w="6320"/>
            <w:tcBorders>
              <w:bottom w:val="single" w:sz="6" w:space="0" w:color="auto"/>
            </w:tcBorders>
          </w:tcPr>
          <w:p>
            <w:pPr>
              <w:pStyle w:val="a"/>
              <w:jc w:val="left"/>
              <w:ind w:firstLineChars="200"/>
            </w:pPr>
            <w:r>
              <w:rPr>
                <w:rFonts w:hint="eastAsia"/>
              </w:rPr>
              <w:t xml:space="preserve">含义</w:t>
            </w:r>
          </w:p>
        </w:tc>
      </w:tr>
      <w:tr>
        <w:tc>
          <w:tcPr>
            <w:tcW w:type="dxa" w:w="1986"/>
          </w:tcPr>
          <w:p>
            <w:pPr>
              <w:pStyle w:val="a"/>
              <w:jc w:val="left"/>
              <w:ind w:firstLineChars="200"/>
            </w:pPr>
            <m:oMath>
              <m:r>
                <m:t>n</m:t>
              </m:r>
            </m:oMath>
          </w:p>
        </w:tc>
        <w:tc>
          <w:tcPr>
            <w:tcW w:type="dxa" w:w="6320"/>
          </w:tcPr>
          <w:p>
            <w:pPr>
              <w:pStyle w:val="a"/>
              <w:jc w:val="left"/>
              <w:ind w:firstLineChars="200"/>
            </w:pPr>
            <w:r>
              <w:t xml:space="preserve">RSU </w:t>
            </w:r>
            <w:r>
              <w:rPr>
                <w:rFonts w:hint="eastAsia"/>
              </w:rPr>
              <w:t xml:space="preserve">共识层节点总数</w:t>
            </w:r>
          </w:p>
        </w:tc>
      </w:tr>
      <w:tr>
        <w:tc>
          <w:tcPr>
            <w:tcW w:type="dxa" w:w="1986"/>
          </w:tcPr>
          <w:p>
            <w:pPr>
              <w:pStyle w:val="a"/>
              <w:jc w:val="left"/>
              <w:ind w:firstLineChars="200"/>
            </w:pPr>
            <m:oMath>
              <m:r>
                <m:t>f</m:t>
              </m:r>
            </m:oMath>
          </w:p>
        </w:tc>
        <w:tc>
          <w:tcPr>
            <w:tcW w:type="dxa" w:w="6320"/>
          </w:tcPr>
          <w:p>
            <w:pPr>
              <w:pStyle w:val="a"/>
              <w:jc w:val="left"/>
              <w:ind w:firstLineChars="200"/>
            </w:pPr>
            <w:r>
              <w:rPr>
                <w:rFonts w:hint="eastAsia"/>
              </w:rPr>
              <w:t xml:space="preserve">拜占庭</w:t>
            </w:r>
            <w:r>
              <w:t xml:space="preserve"> RSU </w:t>
            </w:r>
            <w:r>
              <w:rPr>
                <w:rFonts w:hint="eastAsia"/>
              </w:rPr>
              <w:t xml:space="preserve">节点数上限（满足</w:t>
            </w:r>
            <w:r>
              <w:t xml:space="preserve"> </w:t>
            </w:r>
            <m:oMath>
              <m:r>
                <m:t>n</m:t>
              </m:r>
              <m:r>
                <m:rPr>
                  <m:sty m:val="p"/>
                </m:rPr>
                <m:t>≥</m:t>
              </m:r>
              <m:r>
                <m:t>3</m:t>
              </m:r>
              <m:r>
                <m:t>f</m:t>
              </m:r>
              <m:r>
                <m:rPr>
                  <m:sty m:val="p"/>
                </m:rPr>
                <m:t>+</m:t>
              </m:r>
              <m:r>
                <m:t>1</m:t>
              </m:r>
            </m:oMath>
            <w:r>
              <w:rPr>
                <w:rFonts w:hint="eastAsia"/>
              </w:rPr>
              <w:t xml:space="preserve">）</w:t>
            </w:r>
          </w:p>
        </w:tc>
      </w:tr>
      <w:tr>
        <w:tc>
          <w:tcPr>
            <w:tcW w:type="dxa" w:w="1986"/>
          </w:tcPr>
          <w:p>
            <w:pPr>
              <w:pStyle w:val="a"/>
              <w:jc w:val="left"/>
              <w:ind w:firstLineChars="200"/>
            </w:pPr>
            <m:oMath>
              <m:r>
                <m:t>e</m:t>
              </m:r>
              <m:r>
                <m:t>p</m:t>
              </m:r>
              <m:r>
                <m:t>o</m:t>
              </m:r>
              <m:r>
                <m:t>c</m:t>
              </m:r>
              <m:r>
                <m:t>h</m:t>
              </m:r>
            </m:oMath>
          </w:p>
        </w:tc>
        <w:tc>
          <w:tcPr>
            <w:tcW w:type="dxa" w:w="6320"/>
          </w:tcPr>
          <w:p>
            <w:pPr>
              <w:pStyle w:val="a"/>
              <w:jc w:val="left"/>
              <w:ind w:firstLineChars="200"/>
            </w:pPr>
            <w:r>
              <w:rPr>
                <w:rFonts w:hint="eastAsia"/>
              </w:rPr>
              <w:t xml:space="preserve">时间窗口编号（用于接入限流与防重放）</w:t>
            </w:r>
          </w:p>
        </w:tc>
      </w:tr>
      <w:tr>
        <w:tc>
          <w:tcPr>
            <w:tcW w:type="dxa" w:w="1986"/>
          </w:tcPr>
          <w:p>
            <w:pPr>
              <w:pStyle w:val="a"/>
              <w:jc w:val="left"/>
              <w:ind w:firstLineChars="200"/>
            </w:pPr>
            <m:oMath>
              <m:r>
                <m:t>w</m:t>
              </m:r>
            </m:oMath>
          </w:p>
        </w:tc>
        <w:tc>
          <w:tcPr>
            <w:tcW w:type="dxa" w:w="6320"/>
          </w:tcPr>
          <w:p>
            <w:pPr>
              <w:pStyle w:val="a"/>
              <w:jc w:val="left"/>
              <w:ind w:firstLineChars="200"/>
            </w:pPr>
            <w:r>
              <w:t xml:space="preserve">LightDAG </w:t>
            </w:r>
            <w:r>
              <w:rPr>
                <w:rFonts w:hint="eastAsia"/>
              </w:rPr>
              <w:t xml:space="preserve">共识波（wave）编号</w:t>
            </w:r>
          </w:p>
        </w:tc>
      </w:tr>
      <w:tr>
        <w:tc>
          <w:tcPr>
            <w:tcW w:type="dxa" w:w="1986"/>
          </w:tcPr>
          <w:p>
            <w:pPr>
              <w:pStyle w:val="a"/>
              <w:jc w:val="left"/>
              <w:ind w:firstLineChars="200"/>
            </w:pPr>
            <m:oMath>
              <m:sSub>
                <m:e>
                  <m:r>
                    <m:t>L</m:t>
                  </m:r>
                </m:e>
                <m:sub>
                  <m:r>
                    <m:t>w</m:t>
                  </m:r>
                </m:sub>
              </m:sSub>
            </m:oMath>
          </w:p>
        </w:tc>
        <w:tc>
          <w:tcPr>
            <w:tcW w:type="dxa" w:w="6320"/>
          </w:tcPr>
          <w:p>
            <w:pPr>
              <w:pStyle w:val="a"/>
              <w:jc w:val="left"/>
              <w:ind w:firstLineChars="200"/>
            </w:pPr>
            <w:r>
              <w:rPr>
                <w:rFonts w:hint="eastAsia"/>
              </w:rPr>
              <w:t xml:space="preserve">波</w:t>
            </w:r>
            <w:r>
              <w:t xml:space="preserve"> </w:t>
            </w:r>
            <m:oMath>
              <m:r>
                <m:t>w</m:t>
              </m:r>
            </m:oMath>
            <w:r>
              <w:t xml:space="preserve"> </w:t>
            </w:r>
            <w:r>
              <w:rPr>
                <w:rFonts w:hint="eastAsia"/>
              </w:rPr>
              <w:t xml:space="preserve">的领导者区块</w:t>
            </w:r>
          </w:p>
        </w:tc>
      </w:tr>
      <w:tr>
        <w:tc>
          <w:tcPr>
            <w:tcW w:type="dxa" w:w="1986"/>
          </w:tcPr>
          <w:p>
            <w:pPr>
              <w:pStyle w:val="a"/>
              <w:jc w:val="left"/>
              <w:ind w:firstLineChars="200"/>
            </w:pPr>
            <m:oMath>
              <m:sSub>
                <m:e>
                  <m:r>
                    <m:t>σ</m:t>
                  </m:r>
                </m:e>
                <m:sub>
                  <m:r>
                    <m:t>w</m:t>
                  </m:r>
                </m:sub>
              </m:sSub>
            </m:oMath>
          </w:p>
        </w:tc>
        <w:tc>
          <w:tcPr>
            <w:tcW w:type="dxa" w:w="6320"/>
          </w:tcPr>
          <w:p>
            <w:pPr>
              <w:pStyle w:val="a"/>
              <w:jc w:val="left"/>
              <w:ind w:firstLineChars="200"/>
            </w:pPr>
            <w:r>
              <w:rPr>
                <w:rFonts w:hint="eastAsia"/>
              </w:rPr>
              <w:t xml:space="preserve">波</w:t>
            </w:r>
            <w:r>
              <w:t xml:space="preserve"> </w:t>
            </w:r>
            <m:oMath>
              <m:r>
                <m:t>w</m:t>
              </m:r>
            </m:oMath>
            <w:r>
              <w:t xml:space="preserve"> </w:t>
            </w:r>
            <w:r>
              <w:rPr>
                <w:rFonts w:hint="eastAsia"/>
              </w:rPr>
              <w:t xml:space="preserve">的提交证据（GPC</w:t>
            </w:r>
            <w:r>
              <w:t xml:space="preserve"> </w:t>
            </w:r>
            <w:r>
              <w:rPr>
                <w:rFonts w:hint="eastAsia"/>
              </w:rPr>
              <w:t xml:space="preserve">门限签名/提交证书）</w:t>
            </w:r>
          </w:p>
        </w:tc>
      </w:tr>
      <w:tr>
        <w:tc>
          <w:tcPr>
            <w:tcW w:type="dxa" w:w="1986"/>
          </w:tcPr>
          <w:p>
            <w:pPr>
              <w:pStyle w:val="a"/>
              <w:jc w:val="left"/>
              <w:ind w:firstLineChars="200"/>
            </w:pPr>
            <m:oMath>
              <m:r>
                <m:rPr>
                  <m:scr m:val="script"/>
                  <m:sty m:val="p"/>
                </m:rPr>
                <m:t>T</m:t>
              </m:r>
            </m:oMath>
          </w:p>
        </w:tc>
        <w:tc>
          <w:tcPr>
            <w:tcW w:type="dxa" w:w="6320"/>
          </w:tcPr>
          <w:p>
            <w:pPr>
              <w:pStyle w:val="a"/>
              <w:jc w:val="left"/>
              <w:ind w:firstLineChars="200"/>
            </w:pPr>
            <w:r>
              <w:rPr>
                <w:rFonts w:hint="eastAsia"/>
              </w:rPr>
              <w:t xml:space="preserve">批处理交易集合</w:t>
            </w:r>
          </w:p>
        </w:tc>
      </w:tr>
      <w:tr>
        <w:tc>
          <w:tcPr>
            <w:tcW w:type="dxa" w:w="1986"/>
          </w:tcPr>
          <w:p>
            <w:pPr>
              <w:pStyle w:val="a"/>
              <w:jc w:val="left"/>
              <w:ind w:firstLineChars="200"/>
            </w:pPr>
            <m:oMath>
              <m:r>
                <m:t>r</m:t>
              </m:r>
              <m:r>
                <m:t>o</m:t>
              </m:r>
              <m:r>
                <m:t>o</m:t>
              </m:r>
              <m:r>
                <m:t>t</m:t>
              </m:r>
            </m:oMath>
          </w:p>
        </w:tc>
        <w:tc>
          <w:tcPr>
            <w:tcW w:type="dxa" w:w="6320"/>
          </w:tcPr>
          <w:p>
            <w:pPr>
              <w:pStyle w:val="a"/>
              <w:jc w:val="left"/>
              <w:ind w:firstLineChars="200"/>
            </w:pPr>
            <w:r>
              <w:rPr>
                <w:rFonts w:hint="eastAsia"/>
              </w:rPr>
              <w:t xml:space="preserve">批处理交易集合的承诺（Merkle</w:t>
            </w:r>
            <w:r>
              <w:t xml:space="preserve"> Root </w:t>
            </w:r>
            <w:r>
              <w:rPr>
                <w:rFonts w:hint="eastAsia"/>
              </w:rPr>
              <w:t xml:space="preserve">或哈希摘要）</w:t>
            </w:r>
          </w:p>
        </w:tc>
      </w:tr>
      <w:tr>
        <w:tc>
          <w:tcPr>
            <w:tcW w:type="dxa" w:w="1986"/>
          </w:tcPr>
          <w:p>
            <w:pPr>
              <w:pStyle w:val="a"/>
              <w:jc w:val="left"/>
              <w:ind w:firstLineChars="200"/>
            </w:pPr>
            <m:oMath>
              <m:r>
                <m:t>t</m:t>
              </m:r>
              <m:r>
                <m:t>a</m:t>
              </m:r>
              <m:r>
                <m:t>g</m:t>
              </m:r>
            </m:oMath>
          </w:p>
        </w:tc>
        <w:tc>
          <w:tcPr>
            <w:tcW w:type="dxa" w:w="6320"/>
          </w:tcPr>
          <w:p>
            <w:pPr>
              <w:pStyle w:val="a"/>
              <w:jc w:val="left"/>
              <w:ind w:firstLineChars="200"/>
            </w:pPr>
            <w:r>
              <w:rPr>
                <w:rFonts w:hint="eastAsia"/>
              </w:rPr>
              <w:t xml:space="preserve">速率受限匿名凭证的</w:t>
            </w:r>
            <w:r>
              <w:t xml:space="preserve"> epoch </w:t>
            </w:r>
            <w:r>
              <w:rPr>
                <w:rFonts w:hint="eastAsia"/>
              </w:rPr>
              <w:t xml:space="preserve">绑定标签（同</w:t>
            </w:r>
            <w:r>
              <w:t xml:space="preserve"> epoch </w:t>
            </w:r>
            <w:r>
              <w:rPr>
                <w:rFonts w:hint="eastAsia"/>
              </w:rPr>
              <w:t xml:space="preserve">内可链接，用于限流）</w:t>
            </w:r>
          </w:p>
        </w:tc>
      </w:tr>
      <w:tr>
        <w:tc>
          <w:tcPr>
            <w:tcW w:type="dxa" w:w="1986"/>
          </w:tcPr>
          <w:p>
            <w:pPr>
              <w:pStyle w:val="a"/>
              <w:jc w:val="left"/>
              <w:ind w:firstLineChars="200"/>
            </w:pPr>
            <m:oMath>
              <m:sSub>
                <m:e>
                  <m:r>
                    <m:t>π</m:t>
                  </m:r>
                </m:e>
                <m:sub>
                  <m:r>
                    <m:t>r</m:t>
                  </m:r>
                  <m:r>
                    <m:t>a</m:t>
                  </m:r>
                  <m:r>
                    <m:t>t</m:t>
                  </m:r>
                  <m:r>
                    <m:t>e</m:t>
                  </m:r>
                </m:sub>
              </m:sSub>
            </m:oMath>
          </w:p>
        </w:tc>
        <w:tc>
          <w:tcPr>
            <w:tcW w:type="dxa" w:w="6320"/>
          </w:tcPr>
          <w:p>
            <w:pPr>
              <w:pStyle w:val="a"/>
              <w:jc w:val="left"/>
              <w:ind w:firstLineChars="200"/>
            </w:pPr>
            <w:r>
              <w:rPr>
                <w:rFonts w:hint="eastAsia"/>
              </w:rPr>
              <w:t xml:space="preserve">速率受限凭证证明（RSU</w:t>
            </w:r>
            <w:r>
              <w:t xml:space="preserve"> </w:t>
            </w:r>
            <w:r>
              <w:rPr>
                <w:rFonts w:hint="eastAsia"/>
              </w:rPr>
              <w:t xml:space="preserve">可验证的限流有效性证明）</w:t>
            </w:r>
          </w:p>
        </w:tc>
      </w:tr>
      <w:tr>
        <w:tc>
          <w:tcPr>
            <w:tcW w:type="dxa" w:w="1986"/>
          </w:tcPr>
          <w:p>
            <w:pPr>
              <w:pStyle w:val="a"/>
              <w:jc w:val="left"/>
              <w:ind w:firstLineChars="200"/>
            </w:pPr>
            <m:oMath>
              <m:r>
                <m:t>Q</m:t>
              </m:r>
            </m:oMath>
          </w:p>
        </w:tc>
        <w:tc>
          <w:tcPr>
            <w:tcW w:type="dxa" w:w="6320"/>
          </w:tcPr>
          <w:p>
            <w:pPr>
              <w:pStyle w:val="a"/>
              <w:jc w:val="left"/>
              <w:ind w:firstLineChars="200"/>
            </w:pPr>
            <w:r>
              <w:rPr>
                <w:rFonts w:hint="eastAsia"/>
              </w:rPr>
              <w:t xml:space="preserve">速率限制阈值（每</w:t>
            </w:r>
            <w:r>
              <w:t xml:space="preserve"> epoch </w:t>
            </w:r>
            <w:r>
              <w:rPr>
                <w:rFonts w:hint="eastAsia"/>
              </w:rPr>
              <w:t xml:space="preserve">最大委托次数）</w:t>
            </w:r>
          </w:p>
        </w:tc>
      </w:tr>
      <w:tr>
        <w:tc>
          <w:tcPr>
            <w:tcW w:type="dxa" w:w="1986"/>
          </w:tcPr>
          <w:p>
            <w:pPr>
              <w:pStyle w:val="a"/>
              <w:jc w:val="left"/>
              <w:ind w:firstLineChars="200"/>
            </w:pPr>
            <m:oMath>
              <m:sSub>
                <m:e>
                  <m:r>
                    <m:t>F</m:t>
                  </m:r>
                </m:e>
                <m:sub>
                  <m:r>
                    <m:t>j</m:t>
                  </m:r>
                </m:sub>
              </m:sSub>
            </m:oMath>
          </w:p>
        </w:tc>
        <w:tc>
          <w:tcPr>
            <w:tcW w:type="dxa" w:w="6320"/>
          </w:tcPr>
          <w:p>
            <w:pPr>
              <w:pStyle w:val="a"/>
              <w:jc w:val="left"/>
              <w:ind w:firstLineChars="200"/>
            </w:pPr>
            <w:r>
              <w:t xml:space="preserve">RSU</w:t>
            </w:r>
            <w:r>
              <w:t xml:space="preserve"> </w:t>
            </w:r>
            <m:oMath>
              <m:r>
                <m:t>j</m:t>
              </m:r>
            </m:oMath>
            <w:r>
              <w:t xml:space="preserve"> </w:t>
            </w:r>
            <w:r>
              <w:rPr>
                <w:rFonts w:hint="eastAsia"/>
              </w:rPr>
              <w:t xml:space="preserve">的偏好值（车辆选择代理的依据）</w:t>
            </w:r>
          </w:p>
        </w:tc>
      </w:tr>
      <w:tr>
        <w:tc>
          <w:tcPr>
            <w:tcW w:type="dxa" w:w="1986"/>
          </w:tcPr>
          <w:p>
            <w:pPr>
              <w:pStyle w:val="a"/>
              <w:jc w:val="left"/>
              <w:ind w:firstLineChars="200"/>
            </w:pPr>
            <m:oMath>
              <m:r>
                <m:t>α</m:t>
              </m:r>
              <m:r>
                <m:rPr>
                  <m:sty m:val="p"/>
                </m:rPr>
                <m:t>,</m:t>
              </m:r>
              <m:r>
                <m:t>β</m:t>
              </m:r>
            </m:oMath>
          </w:p>
        </w:tc>
        <w:tc>
          <w:tcPr>
            <w:tcW w:type="dxa" w:w="6320"/>
          </w:tcPr>
          <w:p>
            <w:pPr>
              <w:pStyle w:val="a"/>
              <w:jc w:val="left"/>
              <w:ind w:firstLineChars="200"/>
            </w:pPr>
            <w:r>
              <w:t xml:space="preserve">RSU </w:t>
            </w:r>
            <w:r>
              <w:rPr>
                <w:rFonts w:hint="eastAsia"/>
              </w:rPr>
              <w:t xml:space="preserve">选择公式的权重系数（</w:t>
            </w:r>
            <m:oMath>
              <m:r>
                <m:t>0</m:t>
              </m:r>
              <m:r>
                <m:rPr>
                  <m:sty m:val="p"/>
                </m:rPr>
                <m:t>≤</m:t>
              </m:r>
              <m:r>
                <m:t>α</m:t>
              </m:r>
              <m:r>
                <m:rPr>
                  <m:sty m:val="p"/>
                </m:rPr>
                <m:t>,</m:t>
              </m:r>
              <m:r>
                <m:t>β</m:t>
              </m:r>
              <m:r>
                <m:rPr>
                  <m:sty m:val="p"/>
                </m:rPr>
                <m:t>≤</m:t>
              </m:r>
              <m:r>
                <m:t>1</m:t>
              </m:r>
            </m:oMath>
            <w:r>
              <w:rPr>
                <w:rFonts w:hint="eastAsia"/>
              </w:rPr>
              <w:t xml:space="preserve">）</w:t>
            </w:r>
          </w:p>
        </w:tc>
      </w:tr>
      <w:tr>
        <w:tc>
          <w:tcPr>
            <w:tcW w:type="dxa" w:w="1986"/>
          </w:tcPr>
          <w:p>
            <w:pPr>
              <w:pStyle w:val="a"/>
              <w:jc w:val="left"/>
              <w:ind w:firstLineChars="200"/>
            </w:pPr>
            <m:oMath>
              <m:sSub>
                <m:e>
                  <m:r>
                    <m:t>L</m:t>
                  </m:r>
                </m:e>
                <m:sub>
                  <m:r>
                    <m:t>j</m:t>
                  </m:r>
                </m:sub>
              </m:sSub>
            </m:oMath>
          </w:p>
        </w:tc>
        <w:tc>
          <w:tcPr>
            <w:tcW w:type="dxa" w:w="6320"/>
          </w:tcPr>
          <w:p>
            <w:pPr>
              <w:pStyle w:val="a"/>
              <w:jc w:val="left"/>
              <w:ind w:firstLineChars="200"/>
            </w:pPr>
            <w:r>
              <w:t xml:space="preserve">RSU</w:t>
            </w:r>
            <w:r>
              <w:t xml:space="preserve"> </w:t>
            </w:r>
            <m:oMath>
              <m:r>
                <m:t>j</m:t>
              </m:r>
            </m:oMath>
            <w:r>
              <w:t xml:space="preserve"> </w:t>
            </w:r>
            <w:r>
              <w:rPr>
                <w:rFonts w:hint="eastAsia"/>
              </w:rPr>
              <w:t xml:space="preserve">的负载指数</w:t>
            </w:r>
          </w:p>
        </w:tc>
      </w:tr>
      <w:tr>
        <w:tc>
          <w:tcPr>
            <w:tcW w:type="dxa" w:w="1986"/>
          </w:tcPr>
          <w:p>
            <w:pPr>
              <w:pStyle w:val="a"/>
              <w:jc w:val="left"/>
              <w:ind w:firstLineChars="200"/>
            </w:pPr>
            <m:oMath>
              <m:r>
                <m:t>A</m:t>
              </m:r>
            </m:oMath>
          </w:p>
        </w:tc>
        <w:tc>
          <w:tcPr>
            <w:tcW w:type="dxa" w:w="6320"/>
          </w:tcPr>
          <w:p>
            <w:pPr>
              <w:pStyle w:val="a"/>
              <w:jc w:val="left"/>
              <w:ind w:firstLineChars="200"/>
            </w:pPr>
            <w:r>
              <w:rPr>
                <w:rFonts w:hint="eastAsia"/>
              </w:rPr>
              <w:t xml:space="preserve">对回执消息参与签名的</w:t>
            </w:r>
            <w:r>
              <w:t xml:space="preserve"> RSU </w:t>
            </w:r>
            <w:r>
              <w:rPr>
                <w:rFonts w:hint="eastAsia"/>
              </w:rPr>
              <w:t xml:space="preserve">集合</w:t>
            </w:r>
          </w:p>
        </w:tc>
      </w:tr>
      <w:tr>
        <w:tc>
          <w:tcPr>
            <w:tcW w:type="dxa" w:w="1986"/>
          </w:tcPr>
          <w:p>
            <w:pPr>
              <w:pStyle w:val="a"/>
              <w:jc w:val="left"/>
              <w:ind w:firstLineChars="200"/>
            </w:pPr>
            <m:oMath>
              <m:sSub>
                <m:e>
                  <m:r>
                    <m:t>σ</m:t>
                  </m:r>
                </m:e>
                <m:sub>
                  <m:r>
                    <m:t>i</m:t>
                  </m:r>
                </m:sub>
              </m:sSub>
            </m:oMath>
          </w:p>
        </w:tc>
        <w:tc>
          <w:tcPr>
            <w:tcW w:type="dxa" w:w="6320"/>
          </w:tcPr>
          <w:p>
            <w:pPr>
              <w:pStyle w:val="a"/>
              <w:jc w:val="left"/>
              <w:ind w:firstLineChars="200"/>
            </w:pPr>
            <w:r>
              <w:t xml:space="preserve">RSU </w:t>
            </w:r>
            <w:r>
              <w:rPr>
                <w:rFonts w:hint="eastAsia"/>
              </w:rPr>
              <w:t xml:space="preserve">节点</w:t>
            </w:r>
            <w:r>
              <w:t xml:space="preserve"> </w:t>
            </w:r>
            <m:oMath>
              <m:r>
                <m:t>i</m:t>
              </m:r>
            </m:oMath>
            <w:r>
              <w:t xml:space="preserve"> </w:t>
            </w:r>
            <w:r>
              <w:rPr>
                <w:rFonts w:hint="eastAsia"/>
              </w:rPr>
              <w:t xml:space="preserve">对回执消息的</w:t>
            </w:r>
            <w:r>
              <w:t xml:space="preserve"> BLS </w:t>
            </w:r>
            <w:r>
              <w:rPr>
                <w:rFonts w:hint="eastAsia"/>
              </w:rPr>
              <w:t xml:space="preserve">签名份额</w:t>
            </w:r>
          </w:p>
        </w:tc>
      </w:tr>
      <w:tr>
        <w:tc>
          <w:tcPr>
            <w:tcW w:type="dxa" w:w="1986"/>
          </w:tcPr>
          <w:p>
            <w:pPr>
              <w:pStyle w:val="a"/>
              <w:jc w:val="left"/>
              <w:ind w:firstLineChars="200"/>
            </w:pPr>
            <m:oMath>
              <m:r>
                <m:t>p</m:t>
              </m:r>
              <m:sSub>
                <m:e>
                  <m:r>
                    <m:t>k</m:t>
                  </m:r>
                </m:e>
                <m:sub>
                  <m:r>
                    <m:t>i</m:t>
                  </m:r>
                </m:sub>
              </m:sSub>
            </m:oMath>
          </w:p>
        </w:tc>
        <w:tc>
          <w:tcPr>
            <w:tcW w:type="dxa" w:w="6320"/>
          </w:tcPr>
          <w:p>
            <w:pPr>
              <w:pStyle w:val="a"/>
              <w:jc w:val="left"/>
              <w:ind w:firstLineChars="200"/>
            </w:pPr>
            <w:r>
              <w:t xml:space="preserve">RSU </w:t>
            </w:r>
            <w:r>
              <w:rPr>
                <w:rFonts w:hint="eastAsia"/>
              </w:rPr>
              <w:t xml:space="preserve">节点</w:t>
            </w:r>
            <w:r>
              <w:t xml:space="preserve"> </w:t>
            </w:r>
            <m:oMath>
              <m:r>
                <m:t>i</m:t>
              </m:r>
            </m:oMath>
            <w:r>
              <w:t xml:space="preserve"> </w:t>
            </w:r>
            <w:r>
              <w:rPr>
                <w:rFonts w:hint="eastAsia"/>
              </w:rPr>
              <w:t xml:space="preserve">的</w:t>
            </w:r>
            <w:r>
              <w:t xml:space="preserve"> BLS </w:t>
            </w:r>
            <w:r>
              <w:rPr>
                <w:rFonts w:hint="eastAsia"/>
              </w:rPr>
              <w:t xml:space="preserve">公钥</w:t>
            </w:r>
          </w:p>
        </w:tc>
      </w:tr>
      <w:tr>
        <w:tc>
          <w:tcPr>
            <w:tcW w:type="dxa" w:w="1986"/>
          </w:tcPr>
          <w:p>
            <w:pPr>
              <w:pStyle w:val="a"/>
              <w:jc w:val="left"/>
              <w:ind w:firstLineChars="200"/>
            </w:pPr>
            <m:oMath>
              <m:sSub>
                <m:e>
                  <m:r>
                    <m:t>σ</m:t>
                  </m:r>
                </m:e>
                <m:sub>
                  <m:r>
                    <m:t>a</m:t>
                  </m:r>
                  <m:r>
                    <m:t>g</m:t>
                  </m:r>
                  <m:r>
                    <m:t>g</m:t>
                  </m:r>
                </m:sub>
              </m:sSub>
            </m:oMath>
          </w:p>
        </w:tc>
        <w:tc>
          <w:tcPr>
            <w:tcW w:type="dxa" w:w="6320"/>
          </w:tcPr>
          <w:p>
            <w:pPr>
              <w:pStyle w:val="a"/>
              <w:jc w:val="left"/>
              <w:ind w:firstLineChars="200"/>
            </w:pPr>
            <w:r>
              <w:rPr>
                <w:rFonts w:hint="eastAsia"/>
              </w:rPr>
              <w:t xml:space="preserve">回执的聚合</w:t>
            </w:r>
            <w:r>
              <w:t xml:space="preserve"> BLS </w:t>
            </w:r>
            <w:r>
              <w:rPr>
                <w:rFonts w:hint="eastAsia"/>
              </w:rPr>
              <w:t xml:space="preserve">签名</w:t>
            </w:r>
          </w:p>
        </w:tc>
      </w:tr>
      <w:tr>
        <w:tc>
          <w:tcPr>
            <w:tcW w:type="dxa" w:w="1986"/>
          </w:tcPr>
          <w:p>
            <w:pPr>
              <w:pStyle w:val="a"/>
              <w:jc w:val="left"/>
              <w:ind w:firstLineChars="200"/>
            </w:pPr>
            <m:oMath>
              <m:r>
                <m:t>s</m:t>
              </m:r>
              <m:sSub>
                <m:e>
                  <m:r>
                    <m:t>k</m:t>
                  </m:r>
                </m:e>
                <m:sub>
                  <m:r>
                    <m:t>G</m:t>
                  </m:r>
                  <m:r>
                    <m:rPr>
                      <m:sty m:val="p"/>
                    </m:rPr>
                    <m:t>,</m:t>
                  </m:r>
                  <m:r>
                    <m:t>i</m:t>
                  </m:r>
                </m:sub>
              </m:sSub>
            </m:oMath>
          </w:p>
        </w:tc>
        <w:tc>
          <w:tcPr>
            <w:tcW w:type="dxa" w:w="6320"/>
          </w:tcPr>
          <w:p>
            <w:pPr>
              <w:pStyle w:val="a"/>
              <w:jc w:val="left"/>
              <w:ind w:firstLineChars="200"/>
            </w:pPr>
            <w:r>
              <w:rPr>
                <w:rFonts w:hint="eastAsia"/>
              </w:rPr>
              <w:t xml:space="preserve">车辆</w:t>
            </w:r>
            <w:r>
              <w:t xml:space="preserve"> </w:t>
            </w:r>
            <m:oMath>
              <m:r>
                <m:t>i</m:t>
              </m:r>
            </m:oMath>
            <w:r>
              <w:t xml:space="preserve"> </w:t>
            </w:r>
            <w:r>
              <w:rPr>
                <w:rFonts w:hint="eastAsia"/>
              </w:rPr>
              <w:t xml:space="preserve">的群签名私钥</w:t>
            </w:r>
          </w:p>
        </w:tc>
      </w:tr>
      <w:tr>
        <w:tc>
          <w:tcPr>
            <w:tcW w:type="dxa" w:w="1986"/>
          </w:tcPr>
          <w:p>
            <w:pPr>
              <w:pStyle w:val="a"/>
              <w:jc w:val="left"/>
              <w:ind w:firstLineChars="200"/>
            </w:pPr>
            <m:oMath>
              <m:r>
                <m:t>p</m:t>
              </m:r>
              <m:sSub>
                <m:e>
                  <m:r>
                    <m:t>k</m:t>
                  </m:r>
                </m:e>
                <m:sub>
                  <m:r>
                    <m:t>G</m:t>
                  </m:r>
                </m:sub>
              </m:sSub>
            </m:oMath>
          </w:p>
        </w:tc>
        <w:tc>
          <w:tcPr>
            <w:tcW w:type="dxa" w:w="6320"/>
          </w:tcPr>
          <w:p>
            <w:pPr>
              <w:pStyle w:val="a"/>
              <w:jc w:val="left"/>
              <w:ind w:firstLineChars="200"/>
            </w:pPr>
            <w:r>
              <w:rPr>
                <w:rFonts w:hint="eastAsia"/>
              </w:rPr>
              <w:t xml:space="preserve">群签名公钥</w:t>
            </w:r>
          </w:p>
        </w:tc>
      </w:tr>
      <w:tr>
        <w:tc>
          <w:tcPr>
            <w:tcW w:type="dxa" w:w="1986"/>
          </w:tcPr>
          <w:p>
            <w:pPr>
              <w:pStyle w:val="a"/>
              <w:jc w:val="left"/>
              <w:ind w:firstLineChars="200"/>
            </w:pPr>
            <m:oMath>
              <m:sSub>
                <m:e>
                  <m:r>
                    <m:t>σ</m:t>
                  </m:r>
                </m:e>
                <m:sub>
                  <m:r>
                    <m:t>G</m:t>
                  </m:r>
                </m:sub>
              </m:sSub>
            </m:oMath>
          </w:p>
        </w:tc>
        <w:tc>
          <w:tcPr>
            <w:tcW w:type="dxa" w:w="6320"/>
          </w:tcPr>
          <w:p>
            <w:pPr>
              <w:pStyle w:val="a"/>
              <w:jc w:val="left"/>
              <w:ind w:firstLineChars="200"/>
            </w:pPr>
            <w:r>
              <w:rPr>
                <w:rFonts w:hint="eastAsia"/>
              </w:rPr>
              <w:t xml:space="preserve">群签名</w:t>
            </w:r>
          </w:p>
        </w:tc>
      </w:tr>
    </w:tbl>
    <w:bookmarkEnd w:id="139"/>
    <w:bookmarkEnd w:id="140"/>
    <w:bookmarkEnd w:id="141"/>
    <w:bookmarkStart w:id="164" w:name="委托准入与确认机制"/>
    <w:p>
      <w:pPr>
        <w:pStyle w:val="Heading2"/>
      </w:pPr>
      <w:r>
        <w:rPr>
          <w:rFonts w:hint="eastAsia"/>
        </w:rPr>
        <w:t xml:space="preserve">委托准入与确认机制</w:t>
      </w:r>
    </w:p>
    <w:bookmarkStart w:id="149" w:name="sec:ch3_rsu_selection"/>
    <w:p>
      <w:pPr>
        <w:pStyle w:val="Heading3"/>
        <w:ind w:left="0"/>
      </w:pPr>
      <w:r>
        <w:t xml:space="preserve">RSU </w:t>
      </w:r>
      <w:r>
        <w:rPr>
          <w:rFonts w:hint="eastAsia"/>
        </w:rPr>
        <w:t xml:space="preserve">代理选择</w:t>
      </w:r>
    </w:p>
    <w:p>
      <w:pPr>
        <w:pStyle w:val="a"/>
        <w:ind w:firstLineChars="200"/>
      </w:pPr>
      <w:r>
        <w:rPr>
          <w:rFonts w:hint="eastAsia"/>
        </w:rPr>
        <w:t xml:space="preserve">在分层委托架构中，车辆到</w:t>
      </w:r>
      <w:r>
        <w:t xml:space="preserve"> RSU </w:t>
      </w:r>
      <w:r>
        <w:rPr>
          <w:rFonts w:hint="eastAsia"/>
        </w:rPr>
        <w:t xml:space="preserve">的首次匹配通常被视为委托流程的入口步骤，该步骤直接影响接入成功率与后续共识排队时延。若仅按距离选择，热点路段容易出现局部拥塞；若仅按负载选择，则可能增加链路不稳定条件下的重连开销。基于此，本文采用</w:t>
      </w:r>
      <w:r>
        <w:rPr>
          <w:rFonts w:hint="eastAsia"/>
        </w:rPr>
        <w:t xml:space="preserve">“轨迹可达性</w:t>
      </w:r>
      <w:r>
        <w:t xml:space="preserve"> + </w:t>
      </w:r>
      <w:r>
        <w:rPr>
          <w:rFonts w:hint="eastAsia"/>
        </w:rPr>
        <w:t xml:space="preserve">负载广播”</w:t>
      </w:r>
      <w:r>
        <w:rPr>
          <w:rFonts w:hint="eastAsia"/>
        </w:rPr>
        <w:t xml:space="preserve">的联合决策策略，在不引入全局调度器的前提下，以可本地计算的指标兼顾近邻优先与系统均衡。</w:t>
      </w:r>
    </w:p>
    <w:bookmarkStart w:id="142" w:name="候选集构建与负载广播"/>
    <w:p>
      <w:pPr>
        <w:pStyle w:val="Heading5"/>
        <w:ind w:firstLineChars="200"/>
      </w:pPr>
      <w:r>
        <w:t>(1) 候选集构建与负载广播</w:t>
      </w:r>
    </w:p>
    <w:p>
      <w:pPr>
        <w:pStyle w:val="a"/>
        <w:ind w:firstLineChars="200"/>
      </w:pPr>
      <w:r>
        <w:rPr>
          <w:rFonts w:hint="eastAsia"/>
        </w:rPr>
        <w:t xml:space="preserve">车辆在通信范围内监听</w:t>
      </w:r>
      <w:r>
        <w:t xml:space="preserve"> RSU </w:t>
      </w:r>
      <w:r>
        <w:rPr>
          <w:rFonts w:hint="eastAsia"/>
        </w:rPr>
        <w:t xml:space="preserve">周期性广播的负载信标</w:t>
      </w:r>
      <w:r>
        <w:t xml:space="preserve"> Load </w:t>
      </w:r>
      <w:r>
        <w:rPr>
          <w:rFonts w:hint="eastAsia"/>
        </w:rPr>
        <w:t xml:space="preserve">Beacon，其形式为</w:t>
      </w:r>
    </w:p>
    <w:p>
      <w:pPr>
        <w:pStyle w:val="a"/>
        <w:tabs>
          <w:tab w:val="center" w:pos="4153"/>
          <w:tab w:val="right" w:pos="8306"/>
        </w:tabs>
      </w:pPr>
      <w:r>
        <w:tab/>
      </w:r>
      <m:oMathPara>
        <m:oMathParaPr>
          <m:jc m:val="center"/>
        </m:oMathParaPr>
        <m:oMath>
          <m:sSub>
            <m:e>
              <m:r>
                <m:rPr>
                  <m:scr m:val="sans-serif"/>
                  <m:sty m:val="p"/>
                </m:rPr>
                <m:t>B</m:t>
              </m:r>
              <m:r>
                <m:rPr>
                  <m:scr m:val="sans-serif"/>
                  <m:sty m:val="p"/>
                </m:rPr>
                <m:t>e</m:t>
              </m:r>
              <m:r>
                <m:rPr>
                  <m:scr m:val="sans-serif"/>
                  <m:sty m:val="p"/>
                </m:rPr>
                <m:t>a</m:t>
              </m:r>
              <m:r>
                <m:rPr>
                  <m:scr m:val="sans-serif"/>
                  <m:sty m:val="p"/>
                </m:rPr>
                <m:t>c</m:t>
              </m:r>
              <m:r>
                <m:rPr>
                  <m:scr m:val="sans-serif"/>
                  <m:sty m:val="p"/>
                </m:rPr>
                <m:t>o</m:t>
              </m:r>
              <m:r>
                <m:rPr>
                  <m:scr m:val="sans-serif"/>
                  <m:sty m:val="p"/>
                </m:rPr>
                <m:t>n</m:t>
              </m:r>
            </m:e>
            <m:sub>
              <m:r>
                <m:t>j</m:t>
              </m:r>
            </m:sub>
          </m:sSub>
          <m:r>
            <m:rPr>
              <m:sty m:val="p"/>
            </m:rPr>
            <m:t>=</m:t>
          </m:r>
          <m:r>
            <m:rPr>
              <m:sty m:val="p"/>
            </m:rPr>
            <m:t>⟨</m:t>
          </m:r>
          <m:r>
            <m:t>R</m:t>
          </m:r>
          <m:r>
            <m:t>S</m:t>
          </m:r>
          <m:r>
            <m:t>U</m:t>
          </m:r>
          <m:r>
            <m:rPr>
              <m:sty m:val="p"/>
            </m:rPr>
            <m:t>_</m:t>
          </m:r>
          <m:r>
            <m:t>i</m:t>
          </m:r>
          <m:r>
            <m:t>d</m:t>
          </m:r>
          <m:r>
            <m:rPr>
              <m:sty m:val="p"/>
            </m:rPr>
            <m:t>=</m:t>
          </m:r>
          <m:r>
            <m:t>j</m:t>
          </m:r>
          <m:r>
            <m:rPr>
              <m:sty m:val="p"/>
            </m:rPr>
            <m:t>,</m:t>
          </m:r>
          <m:r>
            <m:t> </m:t>
          </m:r>
          <m:sSub>
            <m:e>
              <m:r>
                <m:t>L</m:t>
              </m:r>
            </m:e>
            <m:sub>
              <m:r>
                <m:t>j</m:t>
              </m:r>
            </m:sub>
          </m:sSub>
          <m:r>
            <m:rPr>
              <m:sty m:val="p"/>
            </m:rPr>
            <m:t>,</m:t>
          </m:r>
          <m:r>
            <m:t> </m:t>
          </m:r>
          <m:r>
            <m:t>t</m:t>
          </m:r>
          <m:r>
            <m:t>s</m:t>
          </m:r>
          <m:r>
            <m:rPr>
              <m:sty m:val="p"/>
            </m:rPr>
            <m:t>,</m:t>
          </m:r>
          <m:r>
            <m:t> </m:t>
          </m:r>
          <m:sSub>
            <m:e>
              <m:r>
                <m:rPr>
                  <m:sty m:val="p"/>
                </m:rPr>
                <m:t>S</m:t>
              </m:r>
              <m:r>
                <m:rPr>
                  <m:sty m:val="p"/>
                </m:rPr>
                <m:t>i</m:t>
              </m:r>
              <m:r>
                <m:rPr>
                  <m:sty m:val="p"/>
                </m:rPr>
                <m:t>g</m:t>
              </m:r>
            </m:e>
            <m:sub>
              <m:r>
                <m:t>j</m:t>
              </m:r>
            </m:sub>
          </m:sSub>
          <m:r>
            <m:rPr>
              <m:sty m:val="p"/>
            </m:rPr>
            <m:t>⟩</m:t>
          </m:r>
        </m:oMath>
      </m:oMathPara>
      <w:r>
        <w:tab/>
      </w:r>
      <w:r>
        <w:t>(3-1)</w:t>
      </w:r>
    </w:p>
    <w:p>
      <w:pPr>
        <w:pStyle w:val="a"/>
        <w:ind w:firstLineChars="200"/>
      </w:pPr>
      <w:r>
        <w:rPr>
          <w:rFonts w:hint="eastAsia"/>
        </w:rPr>
        <w:t xml:space="preserve">其中，</w:t>
      </w:r>
      <m:oMath>
        <m:sSub>
          <m:e>
            <m:r>
              <m:t>L</m:t>
            </m:r>
          </m:e>
          <m:sub>
            <m:r>
              <m:t>j</m:t>
            </m:r>
          </m:sub>
        </m:sSub>
      </m:oMath>
      <w:r>
        <w:t xml:space="preserve"> </w:t>
      </w:r>
      <w:r>
        <w:rPr>
          <w:rFonts w:hint="eastAsia"/>
        </w:rPr>
        <w:t xml:space="preserve">为</w:t>
      </w:r>
      <w:r>
        <w:t xml:space="preserve"> RSU</w:t>
      </w:r>
      <w:r>
        <w:t xml:space="preserve"> </w:t>
      </w:r>
      <m:oMath>
        <m:r>
          <m:t>j</m:t>
        </m:r>
      </m:oMath>
      <w:r>
        <w:t xml:space="preserve"> </w:t>
      </w:r>
      <w:r>
        <w:rPr>
          <w:rFonts w:hint="eastAsia"/>
        </w:rPr>
        <w:t xml:space="preserve">的负载指数，可由待处理队列长度、CPU</w:t>
      </w:r>
      <w:r>
        <w:t xml:space="preserve"> </w:t>
      </w:r>
      <w:r>
        <w:rPr>
          <w:rFonts w:hint="eastAsia"/>
        </w:rPr>
        <w:t xml:space="preserve">利用率和近期丢包或重传等指标归一化得到；</w:t>
      </w:r>
      <m:oMath>
        <m:sSub>
          <m:e>
            <m:r>
              <m:rPr>
                <m:sty m:val="p"/>
              </m:rPr>
              <m:t>S</m:t>
            </m:r>
            <m:r>
              <m:rPr>
                <m:sty m:val="p"/>
              </m:rPr>
              <m:t>i</m:t>
            </m:r>
            <m:r>
              <m:rPr>
                <m:sty m:val="p"/>
              </m:rPr>
              <m:t>g</m:t>
            </m:r>
          </m:e>
          <m:sub>
            <m:r>
              <m:t>j</m:t>
            </m:r>
          </m:sub>
        </m:sSub>
      </m:oMath>
      <w:r>
        <w:t xml:space="preserve"> </w:t>
      </w:r>
      <w:r>
        <w:rPr>
          <w:rFonts w:hint="eastAsia"/>
        </w:rPr>
        <w:t xml:space="preserve">为</w:t>
      </w:r>
      <w:r>
        <w:t xml:space="preserve"> RSU </w:t>
      </w:r>
      <w:r>
        <w:rPr>
          <w:rFonts w:hint="eastAsia"/>
        </w:rPr>
        <w:t xml:space="preserve">对信标的签名，用于防止链路对手伪造负载信息。围绕上述广播信息，代理选择可分为两步。第一步是候选集构建，即丢弃时间戳过期或验签失败的信标，将其余</w:t>
      </w:r>
      <w:r>
        <w:t xml:space="preserve"> RSU </w:t>
      </w:r>
      <w:r>
        <w:rPr>
          <w:rFonts w:hint="eastAsia"/>
        </w:rPr>
        <w:t xml:space="preserve">记为候选集合</w:t>
      </w:r>
      <w:r>
        <w:t xml:space="preserve"> </w:t>
      </w:r>
      <m:oMath>
        <m:r>
          <m:rPr>
            <m:scr m:val="script"/>
            <m:sty m:val="p"/>
          </m:rPr>
          <m:t>C</m:t>
        </m:r>
      </m:oMath>
      <w:r>
        <w:rPr>
          <w:rFonts w:hint="eastAsia"/>
        </w:rPr>
        <w:t xml:space="preserve">；第二步是偏好排序，即在候选集合内部执行统一评分。通过先筛选后排序，可将后续计算限定在可连接节点范围内，并为后续偏好函数计算提供稳定输入。</w:t>
      </w:r>
    </w:p>
    <w:bookmarkEnd w:id="142"/>
    <w:bookmarkStart w:id="148" w:name="偏好值计算与回退策略"/>
    <w:p>
      <w:pPr>
        <w:pStyle w:val="Heading5"/>
        <w:ind w:firstLineChars="200"/>
      </w:pPr>
      <w:r>
        <w:t>(2) 偏好值计算与回退策略</w:t>
      </w:r>
    </w:p>
    <w:p>
      <w:pPr>
        <w:pStyle w:val="a"/>
        <w:ind w:firstLineChars="200"/>
      </w:pPr>
      <w:r>
        <w:rPr>
          <w:rFonts w:hint="eastAsia"/>
        </w:rPr>
        <w:t xml:space="preserve">设车辆当前轨迹采样点集合为</w:t>
      </w:r>
      <w:r>
        <w:t xml:space="preserve"> </w:t>
      </w:r>
      <m:oMath>
        <m:r>
          <m:rPr>
            <m:scr m:val="script"/>
            <m:sty m:val="p"/>
          </m:rPr>
          <m:t>P</m:t>
        </m:r>
      </m:oMath>
      <w:r>
        <w:rPr>
          <w:rFonts w:hint="eastAsia"/>
        </w:rPr>
        <w:t xml:space="preserve">，点</w:t>
      </w:r>
      <w:r>
        <w:t xml:space="preserve"> </w:t>
      </w:r>
      <m:oMath>
        <m:r>
          <m:t>i</m:t>
        </m:r>
        <m:r>
          <m:rPr>
            <m:sty m:val="p"/>
          </m:rPr>
          <m:t>∈</m:t>
        </m:r>
        <m:r>
          <m:rPr>
            <m:scr m:val="script"/>
            <m:sty m:val="p"/>
          </m:rPr>
          <m:t>P</m:t>
        </m:r>
      </m:oMath>
      <w:r>
        <w:t xml:space="preserve"> </w:t>
      </w:r>
      <w:r>
        <w:rPr>
          <w:rFonts w:hint="eastAsia"/>
        </w:rPr>
        <w:t xml:space="preserve">到</w:t>
      </w:r>
      <w:r>
        <w:t xml:space="preserve"> RSU </w:t>
      </w:r>
      <w:r>
        <w:rPr>
          <w:rFonts w:hint="eastAsia"/>
        </w:rPr>
        <w:t xml:space="preserve">的归一化距离估计为</w:t>
      </w:r>
      <w:r>
        <w:t xml:space="preserve"> </w:t>
      </w:r>
      <m:oMath>
        <m:r>
          <m:t>D</m:t>
        </m:r>
        <m:r>
          <m:rPr>
            <m:sty m:val="p"/>
          </m:rPr>
          <m:t>(</m:t>
        </m:r>
        <m:r>
          <m:t>i</m:t>
        </m:r>
        <m:r>
          <m:rPr>
            <m:sty m:val="p"/>
          </m:rPr>
          <m:t>,</m:t>
        </m:r>
        <m:r>
          <m:t>j</m:t>
        </m:r>
        <m:r>
          <m:rPr>
            <m:sty m:val="p"/>
          </m:rPr>
          <m:t>)</m:t>
        </m:r>
        <m:r>
          <m:rPr>
            <m:sty m:val="p"/>
          </m:rPr>
          <m:t>∈</m:t>
        </m:r>
        <m:r>
          <m:rPr>
            <m:sty m:val="p"/>
          </m:rPr>
          <m:t>[</m:t>
        </m:r>
        <m:r>
          <m:t>0</m:t>
        </m:r>
        <m:r>
          <m:rPr>
            <m:sty m:val="p"/>
          </m:rPr>
          <m:t>,</m:t>
        </m:r>
        <m:r>
          <m:t>1</m:t>
        </m:r>
        <m:r>
          <m:rPr>
            <m:sty m:val="p"/>
          </m:rPr>
          <m:t>]</m:t>
        </m:r>
      </m:oMath>
      <w:r>
        <w:rPr>
          <w:rFonts w:hint="eastAsia"/>
        </w:rPr>
        <w:t xml:space="preserve">，距离衰减记为</w:t>
      </w:r>
      <w:r>
        <w:t xml:space="preserve"> </w:t>
      </w:r>
      <m:oMath>
        <m:r>
          <m:t>H</m:t>
        </m:r>
        <m:r>
          <m:rPr>
            <m:sty m:val="p"/>
          </m:rPr>
          <m:t>(</m:t>
        </m:r>
        <m:r>
          <m:t>i</m:t>
        </m:r>
        <m:r>
          <m:rPr>
            <m:sty m:val="p"/>
          </m:rPr>
          <m:t>)</m:t>
        </m:r>
      </m:oMath>
      <w:r>
        <w:rPr>
          <w:rFonts w:hint="eastAsia"/>
        </w:rPr>
        <w:t xml:space="preserve">，下文简记为与候选</w:t>
      </w:r>
      <w:r>
        <w:t xml:space="preserve"> RSU </w:t>
      </w:r>
      <w:r>
        <w:rPr>
          <w:rFonts w:hint="eastAsia"/>
        </w:rPr>
        <w:t xml:space="preserve">相关的</w:t>
      </w:r>
      <w:r>
        <w:t xml:space="preserve"> </w:t>
      </w:r>
      <m:oMath>
        <m:r>
          <m:t>H</m:t>
        </m:r>
        <m:r>
          <m:rPr>
            <m:sty m:val="p"/>
          </m:rPr>
          <m:t>(</m:t>
        </m:r>
        <m:r>
          <m:t>i</m:t>
        </m:r>
        <m:r>
          <m:rPr>
            <m:sty m:val="p"/>
          </m:rPr>
          <m:t>,</m:t>
        </m:r>
        <m:r>
          <m:t>j</m:t>
        </m:r>
        <m:r>
          <m:rPr>
            <m:sty m:val="p"/>
          </m:rPr>
          <m:t>)</m:t>
        </m:r>
      </m:oMath>
      <w:r>
        <w:rPr>
          <w:rFonts w:hint="eastAsia"/>
        </w:rPr>
        <w:t xml:space="preserve">，RSU</w:t>
      </w:r>
      <w:r>
        <w:t xml:space="preserve"> </w:t>
      </w:r>
      <w:r>
        <w:rPr>
          <w:rFonts w:hint="eastAsia"/>
        </w:rPr>
        <w:t xml:space="preserve">负载指数为</w:t>
      </w:r>
      <w:r>
        <w:t xml:space="preserve"> </w:t>
      </w:r>
      <m:oMath>
        <m:sSub>
          <m:e>
            <m:r>
              <m:t>L</m:t>
            </m:r>
          </m:e>
          <m:sub>
            <m:r>
              <m:t>j</m:t>
            </m:r>
          </m:sub>
        </m:sSub>
      </m:oMath>
      <w:r>
        <w:rPr>
          <w:rFonts w:hint="eastAsia"/>
        </w:rPr>
        <w:t xml:space="preserve">，则车辆对候选</w:t>
      </w:r>
      <w:r>
        <w:t xml:space="preserve"> RSU</w:t>
      </w:r>
      <w:r>
        <w:t xml:space="preserve"> </w:t>
      </w:r>
      <m:oMath>
        <m:r>
          <m:t>j</m:t>
        </m:r>
      </m:oMath>
      <w:r>
        <w:t xml:space="preserve"> </w:t>
      </w:r>
      <w:r>
        <w:rPr>
          <w:rFonts w:hint="eastAsia"/>
        </w:rPr>
        <w:t xml:space="preserve">的偏好值定义为</w:t>
      </w:r>
    </w:p>
    <w:p>
      <w:pPr>
        <w:pStyle w:val="a"/>
        <w:tabs>
          <w:tab w:val="center" w:pos="4153"/>
          <w:tab w:val="right" w:pos="8306"/>
        </w:tabs>
      </w:pPr>
      <w:r>
        <w:tab/>
      </w:r>
      <m:oMathPara>
        <m:oMathParaPr>
          <m:jc m:val="center"/>
        </m:oMathParaPr>
        <m:oMath>
          <m:sSub>
            <m:e>
              <m:r>
                <m:t>F</m:t>
              </m:r>
            </m:e>
            <m:sub>
              <m:r>
                <m:t>j</m:t>
              </m:r>
            </m:sub>
          </m:sSub>
          <m:r>
            <m:rPr>
              <m:sty m:val="p"/>
            </m:rPr>
            <m:t>=</m:t>
          </m:r>
          <m:f>
            <m:fPr>
              <m:type m:val="bar"/>
            </m:fPr>
            <m:num>
              <m:r>
                <m:t>1</m:t>
              </m:r>
            </m:num>
            <m:den>
              <m:r>
                <m:t>α</m:t>
              </m:r>
              <m:r>
                <m:rPr>
                  <m:sty m:val="p"/>
                </m:rPr>
                <m:t>⋅</m:t>
              </m:r>
              <m:f>
                <m:fPr>
                  <m:type m:val="bar"/>
                </m:fPr>
                <m:num>
                  <m:r>
                    <m:t>1</m:t>
                  </m:r>
                </m:num>
                <m:den>
                  <m:r>
                    <m:rPr>
                      <m:sty m:val="p"/>
                    </m:rPr>
                    <m:t>|</m:t>
                  </m:r>
                  <m:r>
                    <m:rPr>
                      <m:scr m:val="script"/>
                      <m:sty m:val="p"/>
                    </m:rPr>
                    <m:t>P</m:t>
                  </m:r>
                  <m:r>
                    <m:rPr>
                      <m:sty m:val="p"/>
                    </m:rPr>
                    <m:t>|</m:t>
                  </m:r>
                </m:den>
              </m:f>
              <m:nary>
                <m:naryPr>
                  <m:chr m:val="∑"/>
                  <m:limLoc m:val="undOvr"/>
                  <m:subHide m:val="off"/>
                  <m:supHide m:val="on"/>
                </m:naryPr>
                <m:sub>
                  <m:r>
                    <m:t>i</m:t>
                  </m:r>
                  <m:r>
                    <m:rPr>
                      <m:sty m:val="p"/>
                    </m:rPr>
                    <m:t>∈</m:t>
                  </m:r>
                  <m:r>
                    <m:rPr>
                      <m:scr m:val="script"/>
                      <m:sty m:val="p"/>
                    </m:rPr>
                    <m:t>P</m:t>
                  </m:r>
                </m:sub>
                <m:sup>
                  <m:r>
                    <m:t>​</m:t>
                  </m:r>
                </m:sup>
                <m:e>
                  <m:r>
                    <m:t>H</m:t>
                  </m:r>
                </m:e>
              </m:nary>
              <m:r>
                <m:rPr>
                  <m:sty m:val="p"/>
                </m:rPr>
                <m:t>(</m:t>
              </m:r>
              <m:r>
                <m:t>i</m:t>
              </m:r>
              <m:r>
                <m:rPr>
                  <m:sty m:val="p"/>
                </m:rPr>
                <m:t>)</m:t>
              </m:r>
              <m:r>
                <m:rPr>
                  <m:sty m:val="p"/>
                </m:rPr>
                <m:t>⋅</m:t>
              </m:r>
              <m:r>
                <m:t>D</m:t>
              </m:r>
              <m:r>
                <m:rPr>
                  <m:sty m:val="p"/>
                </m:rPr>
                <m:t>(</m:t>
              </m:r>
              <m:r>
                <m:t>i</m:t>
              </m:r>
              <m:r>
                <m:rPr>
                  <m:sty m:val="p"/>
                </m:rPr>
                <m:t>,</m:t>
              </m:r>
              <m:r>
                <m:t>j</m:t>
              </m:r>
              <m:r>
                <m:rPr>
                  <m:sty m:val="p"/>
                </m:rPr>
                <m:t>)</m:t>
              </m:r>
              <m:r>
                <m:rPr>
                  <m:sty m:val="p"/>
                </m:rPr>
                <m:t>+</m:t>
              </m:r>
              <m:r>
                <m:t>β</m:t>
              </m:r>
              <m:r>
                <m:rPr>
                  <m:sty m:val="p"/>
                </m:rPr>
                <m:t>⋅</m:t>
              </m:r>
              <m:sSub>
                <m:e>
                  <m:r>
                    <m:t>L</m:t>
                  </m:r>
                </m:e>
                <m:sub>
                  <m:r>
                    <m:t>j</m:t>
                  </m:r>
                </m:sub>
              </m:sSub>
            </m:den>
          </m:f>
        </m:oMath>
      </m:oMathPara>
      <w:r>
        <w:tab/>
      </w:r>
      <w:r>
        <w:t>(3-2)</w:t>
      </w:r>
    </w:p>
    <w:p>
      <w:pPr>
        <w:pStyle w:val="a"/>
        <w:ind w:firstLineChars="200"/>
      </w:pPr>
      <w:r>
        <w:rPr>
          <w:rFonts w:hint="eastAsia"/>
        </w:rPr>
        <w:t xml:space="preserve">其中，</w:t>
      </w:r>
      <m:oMath>
        <m:r>
          <m:t>α</m:t>
        </m:r>
        <m:r>
          <m:rPr>
            <m:sty m:val="p"/>
          </m:rPr>
          <m:t>,</m:t>
        </m:r>
        <m:r>
          <m:t>β</m:t>
        </m:r>
      </m:oMath>
      <w:r>
        <w:t xml:space="preserve"> </w:t>
      </w:r>
      <w:r>
        <w:rPr>
          <w:rFonts w:hint="eastAsia"/>
        </w:rPr>
        <w:t xml:space="preserve">控制</w:t>
      </w:r>
      <w:r>
        <w:rPr>
          <w:rFonts w:hint="eastAsia"/>
        </w:rPr>
        <w:t xml:space="preserve">“可达性”</w:t>
      </w:r>
      <w:r>
        <w:rPr>
          <w:rFonts w:hint="eastAsia"/>
        </w:rPr>
        <w:t xml:space="preserve">与</w:t>
      </w:r>
      <w:r>
        <w:rPr>
          <w:rFonts w:hint="eastAsia"/>
        </w:rPr>
        <w:t xml:space="preserve">“均衡性”</w:t>
      </w:r>
      <w:r>
        <w:rPr>
          <w:rFonts w:hint="eastAsia"/>
        </w:rPr>
        <w:t xml:space="preserve">的权衡，前者对应距离，后者对应负载。式中距离项取轨迹采样均值，以避免采样长度变化带来的尺度偏置。为便于复现，本文采用如下规范化定义：</w:t>
      </w:r>
      <m:oMath>
        <m:r>
          <m:t>H</m:t>
        </m:r>
        <m:r>
          <m:rPr>
            <m:sty m:val="p"/>
          </m:rPr>
          <m:t>(</m:t>
        </m:r>
        <m:r>
          <m:t>i</m:t>
        </m:r>
        <m:r>
          <m:rPr>
            <m:sty m:val="p"/>
          </m:rPr>
          <m:t>)</m:t>
        </m:r>
        <m:r>
          <m:rPr>
            <m:sty m:val="p"/>
          </m:rPr>
          <m:t>=</m:t>
        </m:r>
        <m:r>
          <m:rPr>
            <m:sty m:val="p"/>
          </m:rPr>
          <m:t>exp</m:t>
        </m:r>
        <m:r>
          <m:rPr>
            <m:sty m:val="p"/>
          </m:rPr>
          <m:t>(</m:t>
        </m:r>
        <m:r>
          <m:rPr>
            <m:sty m:val="p"/>
          </m:rPr>
          <m:t>−</m:t>
        </m:r>
        <m:r>
          <m:t>λ</m:t>
        </m:r>
        <m:r>
          <m:t>D</m:t>
        </m:r>
        <m:r>
          <m:rPr>
            <m:sty m:val="p"/>
          </m:rPr>
          <m:t>(</m:t>
        </m:r>
        <m:r>
          <m:t>i</m:t>
        </m:r>
        <m:r>
          <m:rPr>
            <m:sty m:val="p"/>
          </m:rPr>
          <m:t>,</m:t>
        </m:r>
        <m:r>
          <m:t>j</m:t>
        </m:r>
        <m:r>
          <m:rPr>
            <m:sty m:val="p"/>
          </m:rPr>
          <m:t>)</m:t>
        </m:r>
        <m:r>
          <m:rPr>
            <m:sty m:val="p"/>
          </m:rPr>
          <m:t>)</m:t>
        </m:r>
      </m:oMath>
      <w:r>
        <w:rPr>
          <w:rFonts w:hint="eastAsia"/>
        </w:rPr>
        <w:t xml:space="preserve">，其中</w:t>
      </w:r>
      <w:r>
        <w:t xml:space="preserve"> </w:t>
      </w:r>
      <m:oMath>
        <m:r>
          <m:t>λ</m:t>
        </m:r>
        <m:r>
          <m:rPr>
            <m:sty m:val="p"/>
          </m:rPr>
          <m:t>&gt;</m:t>
        </m:r>
        <m:r>
          <m:t>0</m:t>
        </m:r>
      </m:oMath>
      <w:r>
        <w:t xml:space="preserve"> </w:t>
      </w:r>
      <w:r>
        <w:rPr>
          <w:rFonts w:hint="eastAsia"/>
        </w:rPr>
        <w:t xml:space="preserve">为距离衰减系数；</w:t>
      </w:r>
      <m:oMath>
        <m:sSub>
          <m:e>
            <m:r>
              <m:t>L</m:t>
            </m:r>
          </m:e>
          <m:sub>
            <m:r>
              <m:t>j</m:t>
            </m:r>
          </m:sub>
        </m:sSub>
        <m:r>
          <m:rPr>
            <m:sty m:val="p"/>
          </m:rPr>
          <m:t>∈</m:t>
        </m:r>
        <m:r>
          <m:rPr>
            <m:sty m:val="p"/>
          </m:rPr>
          <m:t>[</m:t>
        </m:r>
        <m:r>
          <m:t>0</m:t>
        </m:r>
        <m:r>
          <m:rPr>
            <m:sty m:val="p"/>
          </m:rPr>
          <m:t>,</m:t>
        </m:r>
        <m:r>
          <m:t>1</m:t>
        </m:r>
        <m:r>
          <m:rPr>
            <m:sty m:val="p"/>
          </m:rPr>
          <m:t>]</m:t>
        </m:r>
      </m:oMath>
      <w:r>
        <w:t xml:space="preserve"> </w:t>
      </w:r>
      <w:r>
        <w:rPr>
          <w:rFonts w:hint="eastAsia"/>
        </w:rPr>
        <w:t xml:space="preserve">由队列长度、CPU</w:t>
      </w:r>
      <w:r>
        <w:t xml:space="preserve"> </w:t>
      </w:r>
      <w:r>
        <w:rPr>
          <w:rFonts w:hint="eastAsia"/>
        </w:rPr>
        <w:t xml:space="preserve">利用率与近期丢包重传率经</w:t>
      </w:r>
      <w:r>
        <w:t xml:space="preserve"> min-max </w:t>
      </w:r>
      <w:r>
        <w:rPr>
          <w:rFonts w:hint="eastAsia"/>
        </w:rPr>
        <w:t xml:space="preserve">归一化后线性组合得到；权重满足</w:t>
      </w:r>
      <w:r>
        <w:t xml:space="preserve"> </w:t>
      </w:r>
      <m:oMath>
        <m:r>
          <m:t>α</m:t>
        </m:r>
        <m:r>
          <m:rPr>
            <m:sty m:val="p"/>
          </m:rPr>
          <m:t>+</m:t>
        </m:r>
        <m:r>
          <m:t>β</m:t>
        </m:r>
        <m:r>
          <m:rPr>
            <m:sty m:val="p"/>
          </m:rPr>
          <m:t>=</m:t>
        </m:r>
        <m:r>
          <m:t>1</m:t>
        </m:r>
      </m:oMath>
      <w:r>
        <w:rPr>
          <w:rFonts w:hint="eastAsia"/>
        </w:rPr>
        <w:t xml:space="preserve">。由于</w:t>
      </w:r>
      <w:r>
        <w:t xml:space="preserve"> </w:t>
      </w:r>
      <m:oMath>
        <m:r>
          <m:t>D</m:t>
        </m:r>
        <m:r>
          <m:rPr>
            <m:sty m:val="p"/>
          </m:rPr>
          <m:t>(</m:t>
        </m:r>
        <m:r>
          <m:t>i</m:t>
        </m:r>
        <m:r>
          <m:rPr>
            <m:sty m:val="p"/>
          </m:rPr>
          <m:t>,</m:t>
        </m:r>
        <m:r>
          <m:t>j</m:t>
        </m:r>
        <m:r>
          <m:rPr>
            <m:sty m:val="p"/>
          </m:rPr>
          <m:t>)</m:t>
        </m:r>
      </m:oMath>
      <w:r>
        <w:t xml:space="preserve"> </w:t>
      </w:r>
      <w:r>
        <w:rPr>
          <w:rFonts w:hint="eastAsia"/>
        </w:rPr>
        <w:t xml:space="preserve">与</w:t>
      </w:r>
      <w:r>
        <w:t xml:space="preserve"> </w:t>
      </w:r>
      <m:oMath>
        <m:sSub>
          <m:e>
            <m:r>
              <m:t>L</m:t>
            </m:r>
          </m:e>
          <m:sub>
            <m:r>
              <m:t>j</m:t>
            </m:r>
          </m:sub>
        </m:sSub>
      </m:oMath>
      <w:r>
        <w:t xml:space="preserve"> </w:t>
      </w:r>
      <w:r>
        <w:rPr>
          <w:rFonts w:hint="eastAsia"/>
        </w:rPr>
        <w:t xml:space="preserve">均按归一化指标输入评分函数，</w:t>
      </w:r>
      <m:oMath>
        <m:r>
          <m:t>α</m:t>
        </m:r>
        <m:r>
          <m:rPr>
            <m:sty m:val="p"/>
          </m:rPr>
          <m:t>,</m:t>
        </m:r>
        <m:r>
          <m:t>β</m:t>
        </m:r>
      </m:oMath>
      <w:r>
        <w:t xml:space="preserve"> </w:t>
      </w:r>
      <w:r>
        <w:rPr>
          <w:rFonts w:hint="eastAsia"/>
        </w:rPr>
        <w:t xml:space="preserve">可直接解释为距离与负载两类因素的相对偏好权重。基于该评分，车辆将</w:t>
      </w:r>
      <w:r>
        <w:t xml:space="preserve"> </w:t>
      </w:r>
      <m:oMath>
        <m:sSub>
          <m:e>
            <m:r>
              <m:t>F</m:t>
            </m:r>
          </m:e>
          <m:sub>
            <m:r>
              <m:t>j</m:t>
            </m:r>
          </m:sub>
        </m:sSub>
      </m:oMath>
      <w:r>
        <w:t xml:space="preserve"> </w:t>
      </w:r>
      <w:r>
        <w:rPr>
          <w:rFonts w:hint="eastAsia"/>
        </w:rPr>
        <w:t xml:space="preserve">最大的</w:t>
      </w:r>
      <w:r>
        <w:t xml:space="preserve"> RSU </w:t>
      </w:r>
      <w:r>
        <w:rPr>
          <w:rFonts w:hint="eastAsia"/>
        </w:rPr>
        <w:t xml:space="preserve">作为首选代理；若在</w:t>
      </w:r>
      <w:r>
        <w:t xml:space="preserve"> </w:t>
      </w:r>
      <m:oMath>
        <m:sSub>
          <m:e>
            <m:r>
              <m:t>T</m:t>
            </m:r>
          </m:e>
          <m:sub>
            <m:r>
              <m:t>c</m:t>
            </m:r>
            <m:r>
              <m:t>o</m:t>
            </m:r>
            <m:r>
              <m:t>n</m:t>
            </m:r>
            <m:r>
              <m:t>n</m:t>
            </m:r>
          </m:sub>
        </m:sSub>
      </m:oMath>
      <w:r>
        <w:t xml:space="preserve"> </w:t>
      </w:r>
      <w:r>
        <w:rPr>
          <w:rFonts w:hint="eastAsia"/>
        </w:rPr>
        <w:t xml:space="preserve">内连接失败或收到拒绝，例如</w:t>
      </w:r>
      <w:r>
        <w:t xml:space="preserve"> RSU </w:t>
      </w:r>
      <w:r>
        <w:rPr>
          <w:rFonts w:hint="eastAsia"/>
        </w:rPr>
        <w:t xml:space="preserve">本地过载保护触发，则按</w:t>
      </w:r>
      <w:r>
        <w:t xml:space="preserve"> </w:t>
      </w:r>
      <m:oMath>
        <m:sSub>
          <m:e>
            <m:r>
              <m:t>F</m:t>
            </m:r>
          </m:e>
          <m:sub>
            <m:r>
              <m:t>j</m:t>
            </m:r>
          </m:sub>
        </m:sSub>
      </m:oMath>
      <w:r>
        <w:t xml:space="preserve"> </w:t>
      </w:r>
      <w:r>
        <w:rPr>
          <w:rFonts w:hint="eastAsia"/>
        </w:rPr>
        <w:t xml:space="preserve">从高到低依次回退，直至连接成功或候选集耗尽。该联合评分形式与</w:t>
      </w:r>
      <w:r>
        <w:t xml:space="preserve"> IoV-MEC </w:t>
      </w:r>
      <w:r>
        <w:rPr>
          <w:rFonts w:hint="eastAsia"/>
        </w:rPr>
        <w:t xml:space="preserve">场景中的安全卸载优化思路一致</w:t>
      </w:r>
      <w:r>
        <w:rPr>
          <w:vertAlign w:val="superscript"/>
        </w:rPr>
        <w:t xml:space="preserve">[45]</w:t>
      </w:r>
      <w:r>
        <w:rPr>
          <w:rFonts w:hint="eastAsia"/>
        </w:rPr>
        <w:t xml:space="preserve">。在此基础上，代理选择由</w:t>
      </w:r>
      <w:r>
        <w:rPr>
          <w:rFonts w:hint="eastAsia"/>
        </w:rPr>
        <w:t xml:space="preserve">“评分规则”</w:t>
      </w:r>
      <w:r>
        <w:rPr>
          <w:rFonts w:hint="eastAsia"/>
        </w:rPr>
        <w:t xml:space="preserve">转化为可执行的接入流程。</w:t>
      </w:r>
    </w:p>
    <w:p>
      <w:pPr>
        <w:pStyle w:val="a"/>
        <w:ind w:firstLineChars="200"/>
      </w:pPr>
      <w:r>
        <w:rPr>
          <w:rFonts w:hint="eastAsia"/>
        </w:rPr>
        <w:t xml:space="preserve">图</w:t>
      </w:r>
      <w:r>
        <w:t xml:space="preserve"/>
      </w:r>
      <w:r>
        <w:t xml:space="preserve">3-1</w:t>
      </w:r>
      <w:r>
        <w:t xml:space="preserve"> </w:t>
      </w:r>
      <w:r>
        <w:rPr>
          <w:rFonts w:hint="eastAsia"/>
        </w:rPr>
        <w:t xml:space="preserve">给出了十字路口覆盖场景下的代理选择示例：位于重叠覆盖区的车辆形成候选集并执行</w:t>
      </w:r>
      <w:r>
        <w:rPr>
          <w:rFonts w:hint="eastAsia"/>
        </w:rPr>
        <w:t xml:space="preserve">“选择</w:t>
      </w:r>
      <w:r>
        <w:t xml:space="preserve"> + </w:t>
      </w:r>
      <w:r>
        <w:rPr>
          <w:rFonts w:hint="eastAsia"/>
        </w:rPr>
        <w:t xml:space="preserve">备选”</w:t>
      </w:r>
      <w:r>
        <w:rPr>
          <w:rFonts w:hint="eastAsia"/>
        </w:rPr>
        <w:t xml:space="preserve">决策，而位于单一覆盖区的车辆可直接接入对应</w:t>
      </w:r>
      <w:r>
        <w:t xml:space="preserve"> RSU。</w:t>
      </w:r>
    </w:p>
    <w:bookmarkStart w:id="147" w:name="fig:ch3_rsu_selection"/>
    <w:tbl>
      <w:tblPr>
        <w:tblStyle w:val="FigureTable"/>
        <w:tblW w:type="auto" w:w="0"/>
        <w:jc w:val="center"/>
        <w:tblLook w:firstRow="0" w:lastRow="0" w:firstColumn="0" w:lastColumn="0"/>
      </w:tblPr>
      <w:tblGrid>
        <w:gridCol w:w="7920"/>
      </w:tblGrid>
      <w:tr>
        <w:tc>
          <w:tcPr/>
          <w:p>
            <w:pPr>
              <w:jc w:val="center"/>
            </w:pPr>
            <w:r>
              <w:drawing>
                <wp:inline>
                  <wp:extent cx="3794760" cy="3740857"/>
                  <wp:effectExtent b="0" l="0" r="0" t="0"/>
                  <wp:docPr descr="image" title="" id="144" name="Picture"/>
                  <a:graphic>
                    <a:graphicData uri="http://schemas.openxmlformats.org/drawingml/2006/picture">
                      <pic:pic>
                        <pic:nvPicPr>
                          <pic:cNvPr descr="tikz/ch3_rsu_selection.pdf" id="145" name="Picture"/>
                          <pic:cNvPicPr>
                            <a:picLocks noChangeArrowheads="1" noChangeAspect="1"/>
                          </pic:cNvPicPr>
                        </pic:nvPicPr>
                        <pic:blipFill>
                          <a:blip r:embed="rId143"/>
                          <a:stretch>
                            <a:fillRect/>
                          </a:stretch>
                        </pic:blipFill>
                        <pic:spPr bwMode="auto">
                          <a:xfrm>
                            <a:off x="0" y="0"/>
                            <a:ext cx="3794760" cy="3740857"/>
                          </a:xfrm>
                          <a:prstGeom prst="rect">
                            <a:avLst/>
                          </a:prstGeom>
                          <a:noFill/>
                          <a:ln w="9525">
                            <a:noFill/>
                            <a:headEnd/>
                            <a:tailEnd/>
                          </a:ln>
                        </pic:spPr>
                      </pic:pic>
                    </a:graphicData>
                  </a:graphic>
                </wp:inline>
              </w:drawing>
            </w:r>
            <w:r>
              <w:t xml:space="preserve"> </w:t>
            </w:r>
            <w:bookmarkStart w:id="146" w:name="fig:ch3_rsu_selection"/>
            <w:bookmarkEnd w:id="146"/>
          </w:p>
        </w:tc>
      </w:tr>
    </w:tbl>
    <w:p>
      <w:pPr>
        <w:pStyle w:val="a"/>
        <w:jc w:val="center"/>
        <w:keepLines/>
        <w:keepNext/>
      </w:pPr>
      <w:r>
        <w:t>图3-1 RSU 代理选择：十字路口覆盖场景</w:t>
      </w:r>
    </w:p>
    <w:p>
      <w:pPr>
        <w:pStyle w:val="a"/>
        <w:jc w:val="center"/>
        <w:keepLines/>
      </w:pPr>
      <w:r>
        <w:t>Figure 3-1 RSU Proxy Selection: Intersection Coverage Scenario</w:t>
      </w:r>
    </w:p>
    <w:bookmarkEnd w:id="147"/>
    <w:p>
      <w:pPr>
        <w:pStyle w:val="a"/>
        <w:ind w:firstLineChars="200"/>
      </w:pPr>
      <w:r>
        <w:rPr>
          <w:rFonts w:hint="eastAsia"/>
        </w:rPr>
        <w:t xml:space="preserve">通过上述</w:t>
      </w:r>
      <w:r>
        <w:rPr>
          <w:rFonts w:hint="eastAsia"/>
        </w:rPr>
        <w:t xml:space="preserve">“候选筛选–联合评分–回退重试”</w:t>
      </w:r>
      <w:r>
        <w:rPr>
          <w:rFonts w:hint="eastAsia"/>
        </w:rPr>
        <w:t xml:space="preserve">流程，车辆能够在每个</w:t>
      </w:r>
      <w:r>
        <w:t xml:space="preserve"> </w:t>
      </w:r>
      <m:oMath>
        <m:r>
          <m:t>e</m:t>
        </m:r>
        <m:r>
          <m:t>p</m:t>
        </m:r>
        <m:r>
          <m:t>o</m:t>
        </m:r>
        <m:r>
          <m:t>c</m:t>
        </m:r>
        <m:r>
          <m:t>h</m:t>
        </m:r>
      </m:oMath>
      <w:r>
        <w:t xml:space="preserve"> </w:t>
      </w:r>
      <w:r>
        <w:rPr>
          <w:rFonts w:hint="eastAsia"/>
        </w:rPr>
        <w:t xml:space="preserve">内得到可执行的代理选择结果，为后续委托消息构造与匿名准入提供稳定入口。</w:t>
      </w:r>
    </w:p>
    <w:bookmarkEnd w:id="148"/>
    <w:bookmarkEnd w:id="149"/>
    <w:bookmarkStart w:id="160" w:name="sec:ch3_delegation_admission"/>
    <w:p>
      <w:pPr>
        <w:pStyle w:val="Heading3"/>
        <w:ind w:left="0"/>
      </w:pPr>
      <w:r>
        <w:rPr>
          <w:rFonts w:hint="eastAsia"/>
        </w:rPr>
        <w:t xml:space="preserve">委托提交与匿名准入</w:t>
      </w:r>
    </w:p>
    <w:p>
      <w:pPr>
        <w:pStyle w:val="a"/>
        <w:ind w:firstLineChars="200"/>
      </w:pPr>
      <w:r>
        <w:rPr>
          <w:rFonts w:hint="eastAsia"/>
        </w:rPr>
        <w:t xml:space="preserve">基于</w:t>
      </w:r>
      <w:r>
        <w:t xml:space="preserve"> 3.2.1 </w:t>
      </w:r>
      <w:r>
        <w:rPr>
          <w:rFonts w:hint="eastAsia"/>
        </w:rPr>
        <w:t xml:space="preserve">已确定的代理</w:t>
      </w:r>
      <w:r>
        <w:t xml:space="preserve"> </w:t>
      </w:r>
      <w:r>
        <w:rPr>
          <w:rFonts w:hint="eastAsia"/>
        </w:rPr>
        <w:t xml:space="preserve">RSU，本文将委托接入建模为五关门控流水线：每一关定义一项验证语义，未通过则立即拒绝，全部通过后请求方可进入交易池。该流水线按顺序由</w:t>
      </w:r>
      <w:r>
        <w:t xml:space="preserve"> G1 </w:t>
      </w:r>
      <w:r>
        <w:rPr>
          <w:rFonts w:hint="eastAsia"/>
        </w:rPr>
        <w:t xml:space="preserve">消息绑定、G2</w:t>
      </w:r>
      <w:r>
        <w:t xml:space="preserve"> </w:t>
      </w:r>
      <w:r>
        <w:rPr>
          <w:rFonts w:hint="eastAsia"/>
        </w:rPr>
        <w:t xml:space="preserve">身份合法性验证、G3</w:t>
      </w:r>
      <w:r>
        <w:t xml:space="preserve"> </w:t>
      </w:r>
      <w:r>
        <w:rPr>
          <w:rFonts w:hint="eastAsia"/>
        </w:rPr>
        <w:t xml:space="preserve">频率合法性验证、G4</w:t>
      </w:r>
      <w:r>
        <w:t xml:space="preserve"> </w:t>
      </w:r>
      <w:r>
        <w:rPr>
          <w:rFonts w:hint="eastAsia"/>
        </w:rPr>
        <w:t xml:space="preserve">委托单元封装和</w:t>
      </w:r>
      <w:r>
        <w:t xml:space="preserve"> G5 </w:t>
      </w:r>
      <w:r>
        <w:rPr>
          <w:rFonts w:hint="eastAsia"/>
        </w:rPr>
        <w:t xml:space="preserve">状态一致性判定与接入构成。对应语义分别为防重放与防跨域、匿名认证与可追责、</w:t>
      </w:r>
      <m:oMath>
        <m:r>
          <m:t>e</m:t>
        </m:r>
        <m:r>
          <m:t>p</m:t>
        </m:r>
        <m:r>
          <m:t>o</m:t>
        </m:r>
        <m:r>
          <m:t>c</m:t>
        </m:r>
        <m:r>
          <m:t>h</m:t>
        </m:r>
      </m:oMath>
      <w:r>
        <w:t xml:space="preserve"> </w:t>
      </w:r>
      <w:r>
        <w:rPr>
          <w:rFonts w:hint="eastAsia"/>
        </w:rPr>
        <w:t xml:space="preserve">内限流、统一传输格式以及重放去重和计数器更新后的接入输出。由此，G5</w:t>
      </w:r>
      <w:r>
        <w:t xml:space="preserve"> </w:t>
      </w:r>
      <w:r>
        <w:rPr>
          <w:rFonts w:hint="eastAsia"/>
        </w:rPr>
        <w:t xml:space="preserve">输出的委托单元可作为后续</w:t>
      </w:r>
      <w:r>
        <w:t xml:space="preserve"> LightDAG </w:t>
      </w:r>
      <w:r>
        <w:rPr>
          <w:rFonts w:hint="eastAsia"/>
        </w:rPr>
        <w:t xml:space="preserve">共识流程的标准化输入。</w:t>
      </w:r>
    </w:p>
    <w:bookmarkStart w:id="150" w:name="g1消息绑定"/>
    <w:p>
      <w:pPr>
        <w:pStyle w:val="Heading5"/>
        <w:ind w:firstLineChars="200"/>
      </w:pPr>
      <w:r>
        <w:t>(1) G1：消息绑定</w:t>
      </w:r>
    </w:p>
    <w:p>
      <w:pPr>
        <w:pStyle w:val="a"/>
        <w:ind w:firstLineChars="200"/>
      </w:pPr>
      <w:r>
        <w:rPr>
          <w:rFonts w:hint="eastAsia"/>
        </w:rPr>
        <w:t xml:space="preserve">委托请求进入流水线的第一关是消息绑定。为使后续各关在统一语义对象上完成验证，车辆需先将业务请求编码为结构化委托消息。车辆对交易</w:t>
      </w:r>
      <w:r>
        <w:t xml:space="preserve"> </w:t>
      </w:r>
      <m:oMath>
        <m:r>
          <m:t>t</m:t>
        </m:r>
        <m:r>
          <m:t>x</m:t>
        </m:r>
      </m:oMath>
      <w:r>
        <w:t xml:space="preserve"> </w:t>
      </w:r>
      <w:r>
        <w:rPr>
          <w:rFonts w:hint="eastAsia"/>
        </w:rPr>
        <w:t xml:space="preserve">计算交易哈希</w:t>
      </w:r>
      <w:r>
        <w:t xml:space="preserve"> </w:t>
      </w:r>
      <m:oMath>
        <m:r>
          <m:t>t</m:t>
        </m:r>
        <m:r>
          <m:t>x</m:t>
        </m:r>
        <m:r>
          <m:rPr>
            <m:sty m:val="p"/>
          </m:rPr>
          <m:t>_</m:t>
        </m:r>
        <m:r>
          <m:t>h</m:t>
        </m:r>
        <m:r>
          <m:t>a</m:t>
        </m:r>
        <m:r>
          <m:t>s</m:t>
        </m:r>
        <m:r>
          <m:t>h</m:t>
        </m:r>
        <m:r>
          <m:rPr>
            <m:sty m:val="p"/>
          </m:rPr>
          <m:t>=</m:t>
        </m:r>
        <m:r>
          <m:rPr>
            <m:sty m:val="p"/>
          </m:rPr>
          <m:t>H</m:t>
        </m:r>
        <m:r>
          <m:rPr>
            <m:sty m:val="p"/>
          </m:rPr>
          <m:t>(</m:t>
        </m:r>
        <m:r>
          <m:t>t</m:t>
        </m:r>
        <m:r>
          <m:t>x</m:t>
        </m:r>
        <m:r>
          <m:rPr>
            <m:sty m:val="p"/>
          </m:rPr>
          <m:t>)</m:t>
        </m:r>
      </m:oMath>
      <w:r>
        <w:rPr>
          <w:rFonts w:hint="eastAsia"/>
        </w:rPr>
        <w:t xml:space="preserve">，并在每个时间窗口</w:t>
      </w:r>
      <w:r>
        <w:t xml:space="preserve"> </w:t>
      </w:r>
      <m:oMath>
        <m:r>
          <m:t>e</m:t>
        </m:r>
        <m:r>
          <m:t>p</m:t>
        </m:r>
        <m:r>
          <m:t>o</m:t>
        </m:r>
        <m:r>
          <m:t>c</m:t>
        </m:r>
        <m:r>
          <m:t>h</m:t>
        </m:r>
      </m:oMath>
      <w:r>
        <w:t xml:space="preserve"> </w:t>
      </w:r>
      <w:r>
        <w:rPr>
          <w:rFonts w:hint="eastAsia"/>
        </w:rPr>
        <w:t xml:space="preserve">内构造委托消息</w:t>
      </w:r>
    </w:p>
    <w:p>
      <w:pPr>
        <w:pStyle w:val="a"/>
        <w:tabs>
          <w:tab w:val="center" w:pos="4153"/>
          <w:tab w:val="right" w:pos="8306"/>
        </w:tabs>
      </w:pPr>
      <w:r>
        <w:tab/>
      </w:r>
      <m:oMathPara>
        <m:oMathParaPr>
          <m:jc m:val="center"/>
        </m:oMathParaPr>
        <m:oMath>
          <m:r>
            <m:t>m</m:t>
          </m:r>
          <m:r>
            <m:rPr>
              <m:sty m:val="p"/>
            </m:rPr>
            <m:t>=</m:t>
          </m:r>
          <m:r>
            <m:rPr>
              <m:sty m:val="p"/>
            </m:rPr>
            <m:t>(</m:t>
          </m:r>
          <m:r>
            <m:t>t</m:t>
          </m:r>
          <m:r>
            <m:t>x</m:t>
          </m:r>
          <m:r>
            <m:rPr>
              <m:sty m:val="p"/>
            </m:rPr>
            <m:t>_</m:t>
          </m:r>
          <m:r>
            <m:t>h</m:t>
          </m:r>
          <m:r>
            <m:t>a</m:t>
          </m:r>
          <m:r>
            <m:t>s</m:t>
          </m:r>
          <m:r>
            <m:t>h</m:t>
          </m:r>
          <m:r>
            <m:rPr>
              <m:sty m:val="p"/>
            </m:rPr>
            <m:t>‖</m:t>
          </m:r>
          <m:r>
            <m:t>e</m:t>
          </m:r>
          <m:r>
            <m:t>p</m:t>
          </m:r>
          <m:r>
            <m:t>o</m:t>
          </m:r>
          <m:r>
            <m:t>c</m:t>
          </m:r>
          <m:r>
            <m:t>h</m:t>
          </m:r>
          <m:r>
            <m:rPr>
              <m:sty m:val="p"/>
            </m:rPr>
            <m:t>‖</m:t>
          </m:r>
          <m:r>
            <m:t>R</m:t>
          </m:r>
          <m:r>
            <m:t>S</m:t>
          </m:r>
          <m:r>
            <m:t>U</m:t>
          </m:r>
          <m:r>
            <m:rPr>
              <m:sty m:val="p"/>
            </m:rPr>
            <m:t>_</m:t>
          </m:r>
          <m:r>
            <m:t>i</m:t>
          </m:r>
          <m:r>
            <m:t>d</m:t>
          </m:r>
          <m:r>
            <m:rPr>
              <m:sty m:val="p"/>
            </m:rPr>
            <m:t>‖</m:t>
          </m:r>
          <m:r>
            <m:t>n</m:t>
          </m:r>
          <m:r>
            <m:t>o</m:t>
          </m:r>
          <m:r>
            <m:t>n</m:t>
          </m:r>
          <m:r>
            <m:t>c</m:t>
          </m:r>
          <m:r>
            <m:t>e</m:t>
          </m:r>
          <m:r>
            <m:rPr>
              <m:sty m:val="p"/>
            </m:rPr>
            <m:t>)</m:t>
          </m:r>
        </m:oMath>
      </m:oMathPara>
      <w:r>
        <w:tab/>
      </w:r>
      <w:r>
        <w:t>(3-3)</w:t>
      </w:r>
    </w:p>
    <w:p>
      <w:pPr>
        <w:pStyle w:val="a"/>
        <w:ind w:firstLineChars="200"/>
      </w:pPr>
      <w:r>
        <w:rPr>
          <w:rFonts w:hint="eastAsia"/>
        </w:rPr>
        <w:t xml:space="preserve">其中</w:t>
      </w:r>
      <w:r>
        <w:t xml:space="preserve"> </w:t>
      </w:r>
      <m:oMath>
        <m:r>
          <m:t>R</m:t>
        </m:r>
        <m:r>
          <m:t>S</m:t>
        </m:r>
        <m:r>
          <m:t>U</m:t>
        </m:r>
        <m:r>
          <m:rPr>
            <m:sty m:val="p"/>
          </m:rPr>
          <m:t>_</m:t>
        </m:r>
        <m:r>
          <m:t>i</m:t>
        </m:r>
        <m:r>
          <m:t>d</m:t>
        </m:r>
      </m:oMath>
      <w:r>
        <w:t xml:space="preserve"> </w:t>
      </w:r>
      <w:r>
        <w:rPr>
          <w:rFonts w:hint="eastAsia"/>
        </w:rPr>
        <w:t xml:space="preserve">为当前选定代理</w:t>
      </w:r>
      <w:r>
        <w:t xml:space="preserve"> RSU </w:t>
      </w:r>
      <w:r>
        <w:rPr>
          <w:rFonts w:hint="eastAsia"/>
        </w:rPr>
        <w:t xml:space="preserve">的标识，</w:t>
      </w:r>
      <m:oMath>
        <m:r>
          <m:t>n</m:t>
        </m:r>
        <m:r>
          <m:t>o</m:t>
        </m:r>
        <m:r>
          <m:t>n</m:t>
        </m:r>
        <m:r>
          <m:t>c</m:t>
        </m:r>
        <m:r>
          <m:t>e</m:t>
        </m:r>
      </m:oMath>
      <w:r>
        <w:t xml:space="preserve"> </w:t>
      </w:r>
      <w:r>
        <w:rPr>
          <w:rFonts w:hint="eastAsia"/>
        </w:rPr>
        <w:t xml:space="preserve">为一次性随机数。式</w:t>
      </w:r>
      <w:r>
        <w:t xml:space="preserve"> </w:t>
      </w:r>
      <w:r>
        <w:t xml:space="preserve">[eq:delegation_msg]</w:t>
      </w:r>
      <w:r>
        <w:t xml:space="preserve"> </w:t>
      </w:r>
      <w:r>
        <w:rPr>
          <w:rFonts w:hint="eastAsia"/>
        </w:rPr>
        <w:t xml:space="preserve">的绑定方式具有两点作用：</w:t>
      </w:r>
      <w:r>
        <w:t xml:space="preserve"> </w:t>
      </w:r>
      <w:r>
        <w:rPr>
          <w:rFonts w:hint="eastAsia"/>
        </w:rPr>
        <w:t xml:space="preserve">（1）将委托请求与具体代理</w:t>
      </w:r>
      <w:r>
        <w:t xml:space="preserve"> RSU </w:t>
      </w:r>
      <w:r>
        <w:rPr>
          <w:rFonts w:hint="eastAsia"/>
        </w:rPr>
        <w:t xml:space="preserve">绑定，降低跨域重放造成的资源消耗；</w:t>
      </w:r>
      <w:r>
        <w:t xml:space="preserve"> </w:t>
      </w:r>
      <w:r>
        <w:rPr>
          <w:rFonts w:hint="eastAsia"/>
        </w:rPr>
        <w:t xml:space="preserve">（2）将请求与</w:t>
      </w:r>
      <w:r>
        <w:t xml:space="preserve"> </w:t>
      </w:r>
      <m:oMath>
        <m:r>
          <m:t>e</m:t>
        </m:r>
        <m:r>
          <m:t>p</m:t>
        </m:r>
        <m:r>
          <m:t>o</m:t>
        </m:r>
        <m:r>
          <m:t>c</m:t>
        </m:r>
        <m:r>
          <m:t>h</m:t>
        </m:r>
      </m:oMath>
      <w:r>
        <w:t xml:space="preserve"> </w:t>
      </w:r>
      <w:r>
        <w:rPr>
          <w:rFonts w:hint="eastAsia"/>
        </w:rPr>
        <w:t xml:space="preserve">绑定，使后续速率限制与缓存去重均可在有限窗口内完成。</w:t>
      </w:r>
      <w:r>
        <w:t xml:space="preserve"> </w:t>
      </w:r>
      <w:r>
        <w:rPr>
          <w:rFonts w:hint="eastAsia"/>
        </w:rPr>
        <w:t xml:space="preserve">消息绑定完成后，请求携带结构化消息</w:t>
      </w:r>
      <w:r>
        <w:t xml:space="preserve"> </w:t>
      </w:r>
      <m:oMath>
        <m:r>
          <m:t>m</m:t>
        </m:r>
      </m:oMath>
      <w:r>
        <w:t xml:space="preserve"> </w:t>
      </w:r>
      <w:r>
        <w:rPr>
          <w:rFonts w:hint="eastAsia"/>
        </w:rPr>
        <w:t xml:space="preserve">进入</w:t>
      </w:r>
      <w:r>
        <w:t xml:space="preserve"> </w:t>
      </w:r>
      <w:r>
        <w:rPr>
          <w:rFonts w:hint="eastAsia"/>
        </w:rPr>
        <w:t xml:space="preserve">G2，由</w:t>
      </w:r>
      <w:r>
        <w:t xml:space="preserve"> RSU </w:t>
      </w:r>
      <w:r>
        <w:rPr>
          <w:rFonts w:hint="eastAsia"/>
        </w:rPr>
        <w:t xml:space="preserve">验证其来源的身份合法性。</w:t>
      </w:r>
    </w:p>
    <w:bookmarkEnd w:id="150"/>
    <w:bookmarkStart w:id="151" w:name="g2身份合法性验证"/>
    <w:p>
      <w:pPr>
        <w:pStyle w:val="Heading5"/>
        <w:ind w:firstLineChars="200"/>
      </w:pPr>
      <w:r>
        <w:t>(2) G2：身份合法性验证</w:t>
      </w:r>
    </w:p>
    <w:p>
      <w:pPr>
        <w:pStyle w:val="a"/>
        <w:ind w:firstLineChars="200"/>
      </w:pPr>
      <w:r>
        <w:t xml:space="preserve">G2 </w:t>
      </w:r>
      <w:r>
        <w:rPr>
          <w:rFonts w:hint="eastAsia"/>
        </w:rPr>
        <w:t xml:space="preserve">的目标是在不暴露车辆真实身份的条件下验证消息来源合法。本文采用群签名</w:t>
      </w:r>
      <w:r>
        <w:rPr>
          <w:vertAlign w:val="superscript"/>
        </w:rPr>
        <w:t xml:space="preserve">[43]</w:t>
      </w:r>
      <w:r>
        <w:rPr>
          <w:rFonts w:hint="eastAsia"/>
        </w:rPr>
        <w:t xml:space="preserve">机制，其核心范式为”匿名签发</w:t>
      </w:r>
      <w:r>
        <w:t xml:space="preserve"> + </w:t>
      </w:r>
      <w:r>
        <w:rPr>
          <w:rFonts w:hint="eastAsia"/>
        </w:rPr>
        <w:t xml:space="preserve">争议开封”。</w:t>
      </w:r>
    </w:p>
    <w:p>
      <w:pPr>
        <w:pStyle w:val="a"/>
        <w:ind w:firstLineChars="200"/>
      </w:pPr>
      <w:r>
        <w:rPr>
          <w:rFonts w:hint="eastAsia"/>
        </w:rPr>
        <w:t xml:space="preserve">车辆基于群私钥生成群签名</w:t>
      </w:r>
    </w:p>
    <w:p>
      <w:pPr>
        <w:pStyle w:val="a"/>
        <w:tabs>
          <w:tab w:val="center" w:pos="4153"/>
          <w:tab w:val="right" w:pos="8306"/>
        </w:tabs>
      </w:pPr>
      <w:r>
        <w:tab/>
      </w:r>
      <m:oMathPara>
        <m:oMathParaPr>
          <m:jc m:val="center"/>
        </m:oMathParaPr>
        <m:oMath>
          <m:sSub>
            <m:e>
              <m:r>
                <m:t>σ</m:t>
              </m:r>
            </m:e>
            <m:sub>
              <m:r>
                <m:t>G</m:t>
              </m:r>
            </m:sub>
          </m:sSub>
          <m:r>
            <m:rPr>
              <m:sty m:val="p"/>
            </m:rPr>
            <m:t>←</m:t>
          </m:r>
          <m:r>
            <m:rPr>
              <m:sty m:val="p"/>
            </m:rPr>
            <m:t>G</m:t>
          </m:r>
          <m:r>
            <m:rPr>
              <m:sty m:val="p"/>
            </m:rPr>
            <m:t>S</m:t>
          </m:r>
          <m:r>
            <m:rPr>
              <m:sty m:val="p"/>
            </m:rPr>
            <m:t>i</m:t>
          </m:r>
          <m:r>
            <m:rPr>
              <m:sty m:val="p"/>
            </m:rPr>
            <m:t>g</m:t>
          </m:r>
          <m:r>
            <m:rPr>
              <m:sty m:val="p"/>
            </m:rPr>
            <m:t>n</m:t>
          </m:r>
          <m:r>
            <m:rPr>
              <m:sty m:val="p"/>
            </m:rPr>
            <m:t>(</m:t>
          </m:r>
          <m:r>
            <m:t>s</m:t>
          </m:r>
          <m:sSub>
            <m:e>
              <m:r>
                <m:t>k</m:t>
              </m:r>
            </m:e>
            <m:sub>
              <m:r>
                <m:t>G</m:t>
              </m:r>
              <m:r>
                <m:rPr>
                  <m:sty m:val="p"/>
                </m:rPr>
                <m:t>,</m:t>
              </m:r>
              <m:r>
                <m:t>i</m:t>
              </m:r>
            </m:sub>
          </m:sSub>
          <m:r>
            <m:rPr>
              <m:sty m:val="p"/>
            </m:rPr>
            <m:t>,</m:t>
          </m:r>
          <m:r>
            <m:t>m</m:t>
          </m:r>
          <m:r>
            <m:rPr>
              <m:sty m:val="p"/>
            </m:rPr>
            <m:t>)</m:t>
          </m:r>
        </m:oMath>
      </m:oMathPara>
      <w:r>
        <w:tab/>
      </w:r>
      <w:r>
        <w:t>(3-4)</w:t>
      </w:r>
    </w:p>
    <w:p>
      <w:pPr>
        <w:pStyle w:val="a"/>
        <w:ind w:firstLineChars="200"/>
      </w:pPr>
      <w:r>
        <w:t xml:space="preserve">RSU </w:t>
      </w:r>
      <w:r>
        <w:rPr>
          <w:rFonts w:hint="eastAsia"/>
        </w:rPr>
        <w:t xml:space="preserve">使用群公钥执行验证</w:t>
      </w:r>
    </w:p>
    <w:p>
      <w:pPr>
        <w:pStyle w:val="a"/>
        <w:tabs>
          <w:tab w:val="center" w:pos="4153"/>
          <w:tab w:val="right" w:pos="8306"/>
        </w:tabs>
      </w:pPr>
      <w:r>
        <w:tab/>
      </w:r>
      <m:oMathPara>
        <m:oMathParaPr>
          <m:jc m:val="center"/>
        </m:oMathParaPr>
        <m:oMath>
          <m:r>
            <m:rPr>
              <m:sty m:val="p"/>
            </m:rPr>
            <m:t>G</m:t>
          </m:r>
          <m:r>
            <m:rPr>
              <m:sty m:val="p"/>
            </m:rPr>
            <m:t>V</m:t>
          </m:r>
          <m:r>
            <m:rPr>
              <m:sty m:val="p"/>
            </m:rPr>
            <m:t>e</m:t>
          </m:r>
          <m:r>
            <m:rPr>
              <m:sty m:val="p"/>
            </m:rPr>
            <m:t>r</m:t>
          </m:r>
          <m:r>
            <m:rPr>
              <m:sty m:val="p"/>
            </m:rPr>
            <m:t>i</m:t>
          </m:r>
          <m:r>
            <m:rPr>
              <m:sty m:val="p"/>
            </m:rPr>
            <m:t>f</m:t>
          </m:r>
          <m:r>
            <m:rPr>
              <m:sty m:val="p"/>
            </m:rPr>
            <m:t>y</m:t>
          </m:r>
          <m:r>
            <m:rPr>
              <m:sty m:val="p"/>
            </m:rPr>
            <m:t>(</m:t>
          </m:r>
          <m:r>
            <m:t>p</m:t>
          </m:r>
          <m:sSub>
            <m:e>
              <m:r>
                <m:t>k</m:t>
              </m:r>
            </m:e>
            <m:sub>
              <m:r>
                <m:t>G</m:t>
              </m:r>
            </m:sub>
          </m:sSub>
          <m:r>
            <m:rPr>
              <m:sty m:val="p"/>
            </m:rPr>
            <m:t>,</m:t>
          </m:r>
          <m:r>
            <m:t>m</m:t>
          </m:r>
          <m:r>
            <m:rPr>
              <m:sty m:val="p"/>
            </m:rPr>
            <m:t>,</m:t>
          </m:r>
          <m:sSub>
            <m:e>
              <m:r>
                <m:t>σ</m:t>
              </m:r>
            </m:e>
            <m:sub>
              <m:r>
                <m:t>G</m:t>
              </m:r>
            </m:sub>
          </m:sSub>
          <m:r>
            <m:rPr>
              <m:sty m:val="p"/>
            </m:rPr>
            <m:t>)</m:t>
          </m:r>
        </m:oMath>
      </m:oMathPara>
      <w:r>
        <w:tab/>
      </w:r>
      <w:r>
        <w:t>(3-5)</w:t>
      </w:r>
    </w:p>
    <w:p>
      <w:pPr>
        <w:pStyle w:val="a"/>
        <w:ind w:firstLineChars="200"/>
      </w:pPr>
      <w:r>
        <w:rPr>
          <w:rFonts w:hint="eastAsia"/>
        </w:rPr>
        <w:t xml:space="preserve">若</w:t>
      </w:r>
      <w:r>
        <w:t xml:space="preserve"> RSU </w:t>
      </w:r>
      <w:r>
        <w:rPr>
          <w:rFonts w:hint="eastAsia"/>
        </w:rPr>
        <w:t xml:space="preserve">检测到恶意行为，例如超限刷请求、构造无效交易或持续重放，可将对应证据提交给群管理者</w:t>
      </w:r>
      <w:r>
        <w:t xml:space="preserve"> Group </w:t>
      </w:r>
      <w:r>
        <w:rPr>
          <w:rFonts w:hint="eastAsia"/>
        </w:rPr>
        <w:t xml:space="preserve">Manager，以下简称</w:t>
      </w:r>
      <w:r>
        <w:t xml:space="preserve"> GM。GM </w:t>
      </w:r>
      <w:r>
        <w:rPr>
          <w:rFonts w:hint="eastAsia"/>
        </w:rPr>
        <w:t xml:space="preserve">在合规条件下可执行开封以追溯真实身份</w:t>
      </w:r>
    </w:p>
    <w:p>
      <w:pPr>
        <w:pStyle w:val="a"/>
        <w:tabs>
          <w:tab w:val="center" w:pos="4153"/>
          <w:tab w:val="right" w:pos="8306"/>
        </w:tabs>
      </w:pPr>
      <w:r>
        <w:tab/>
      </w:r>
      <m:oMathPara>
        <m:oMathParaPr>
          <m:jc m:val="center"/>
        </m:oMathParaPr>
        <m:oMath>
          <m:r>
            <m:rPr>
              <m:sty m:val="p"/>
            </m:rPr>
            <m:t>O</m:t>
          </m:r>
          <m:r>
            <m:rPr>
              <m:sty m:val="p"/>
            </m:rPr>
            <m:t>p</m:t>
          </m:r>
          <m:r>
            <m:rPr>
              <m:sty m:val="p"/>
            </m:rPr>
            <m:t>e</m:t>
          </m:r>
          <m:r>
            <m:rPr>
              <m:sty m:val="p"/>
            </m:rPr>
            <m:t>n</m:t>
          </m:r>
          <m:r>
            <m:rPr>
              <m:sty m:val="p"/>
            </m:rPr>
            <m:t>(</m:t>
          </m:r>
          <m:r>
            <m:t>o</m:t>
          </m:r>
          <m:r>
            <m:t>k</m:t>
          </m:r>
          <m:r>
            <m:rPr>
              <m:sty m:val="p"/>
            </m:rPr>
            <m:t>,</m:t>
          </m:r>
          <m:sSub>
            <m:e>
              <m:r>
                <m:t>σ</m:t>
              </m:r>
            </m:e>
            <m:sub>
              <m:r>
                <m:t>G</m:t>
              </m:r>
            </m:sub>
          </m:sSub>
          <m:r>
            <m:rPr>
              <m:sty m:val="p"/>
            </m:rPr>
            <m:t>)</m:t>
          </m:r>
          <m:r>
            <m:rPr>
              <m:sty m:val="p"/>
            </m:rPr>
            <m:t>→</m:t>
          </m:r>
          <m:r>
            <m:t>V</m:t>
          </m:r>
          <m:r>
            <m:t>I</m:t>
          </m:r>
          <m:r>
            <m:t>D</m:t>
          </m:r>
        </m:oMath>
      </m:oMathPara>
      <w:r>
        <w:tab/>
      </w:r>
      <w:r>
        <w:t>(3-6)</w:t>
      </w:r>
    </w:p>
    <w:p>
      <w:pPr>
        <w:pStyle w:val="a"/>
        <w:ind w:firstLineChars="200"/>
      </w:pPr>
      <w:r>
        <w:rPr>
          <w:rFonts w:hint="eastAsia"/>
        </w:rPr>
        <w:t xml:space="preserve">通过</w:t>
      </w:r>
      <w:r>
        <w:t xml:space="preserve"> G2 </w:t>
      </w:r>
      <w:r>
        <w:rPr>
          <w:rFonts w:hint="eastAsia"/>
        </w:rPr>
        <w:t xml:space="preserve">后，请求的身份合法性与可追责性已得到保证，但匿名性同时意味着</w:t>
      </w:r>
      <w:r>
        <w:t xml:space="preserve"> RSU </w:t>
      </w:r>
      <w:r>
        <w:rPr>
          <w:rFonts w:hint="eastAsia"/>
        </w:rPr>
        <w:t xml:space="preserve">无法直接识别高频提交者。请求因此进入</w:t>
      </w:r>
      <w:r>
        <w:t xml:space="preserve"> </w:t>
      </w:r>
      <w:r>
        <w:rPr>
          <w:rFonts w:hint="eastAsia"/>
        </w:rPr>
        <w:t xml:space="preserve">G3，接受频率合法性验证。</w:t>
      </w:r>
    </w:p>
    <w:bookmarkEnd w:id="151"/>
    <w:bookmarkStart w:id="152" w:name="g3频率合法性验证"/>
    <w:p>
      <w:pPr>
        <w:pStyle w:val="Heading5"/>
        <w:ind w:firstLineChars="200"/>
      </w:pPr>
      <w:r>
        <w:t>(3) G3：频率合法性验证</w:t>
      </w:r>
    </w:p>
    <w:p>
      <w:pPr>
        <w:pStyle w:val="a"/>
        <w:ind w:firstLineChars="200"/>
      </w:pPr>
      <w:r>
        <w:t xml:space="preserve">G3 </w:t>
      </w:r>
      <w:r>
        <w:rPr>
          <w:rFonts w:hint="eastAsia"/>
        </w:rPr>
        <w:t xml:space="preserve">针对匿名高频提交的接入侧</w:t>
      </w:r>
      <w:r>
        <w:t xml:space="preserve"> DoS </w:t>
      </w:r>
      <w:r>
        <w:rPr>
          <w:rFonts w:hint="eastAsia"/>
        </w:rPr>
        <w:t xml:space="preserve">风险实施限流：仅依赖群签名可保证匿名认证，却无法抑制同一车辆在短时间内的高频委托。为此，本文引入</w:t>
      </w:r>
      <w:r>
        <w:rPr>
          <w:rFonts w:hint="eastAsia"/>
        </w:rPr>
        <w:t xml:space="preserve">“速率受限匿名凭证”</w:t>
      </w:r>
      <w:r>
        <w:rPr>
          <w:rFonts w:hint="eastAsia"/>
        </w:rPr>
        <w:t xml:space="preserve">字段</w:t>
      </w:r>
      <w:r>
        <w:t xml:space="preserve"> </w:t>
      </w:r>
      <m:oMath>
        <m:r>
          <m:rPr>
            <m:sty m:val="p"/>
          </m:rPr>
          <m:t>(</m:t>
        </m:r>
        <m:r>
          <m:t>t</m:t>
        </m:r>
        <m:r>
          <m:t>a</m:t>
        </m:r>
        <m:r>
          <m:t>g</m:t>
        </m:r>
        <m:r>
          <m:rPr>
            <m:sty m:val="p"/>
          </m:rPr>
          <m:t>,</m:t>
        </m:r>
        <m:sSub>
          <m:e>
            <m:r>
              <m:t>π</m:t>
            </m:r>
          </m:e>
          <m:sub>
            <m:r>
              <m:t>r</m:t>
            </m:r>
            <m:r>
              <m:t>a</m:t>
            </m:r>
            <m:r>
              <m:t>t</m:t>
            </m:r>
            <m:r>
              <m:t>e</m:t>
            </m:r>
          </m:sub>
        </m:sSub>
        <m:r>
          <m:rPr>
            <m:sty m:val="p"/>
          </m:rPr>
          <m:t>)</m:t>
        </m:r>
      </m:oMath>
      <w:r>
        <w:rPr>
          <w:rFonts w:hint="eastAsia"/>
        </w:rPr>
        <w:t xml:space="preserve">，使</w:t>
      </w:r>
      <w:r>
        <w:t xml:space="preserve"> RSU </w:t>
      </w:r>
      <w:r>
        <w:rPr>
          <w:rFonts w:hint="eastAsia"/>
        </w:rPr>
        <w:t xml:space="preserve">能在不揭示</w:t>
      </w:r>
      <w:r>
        <w:t xml:space="preserve"> </w:t>
      </w:r>
      <m:oMath>
        <m:r>
          <m:t>V</m:t>
        </m:r>
        <m:r>
          <m:t>I</m:t>
        </m:r>
        <m:r>
          <m:t>D</m:t>
        </m:r>
      </m:oMath>
      <w:r>
        <w:t xml:space="preserve"> </w:t>
      </w:r>
      <w:r>
        <w:rPr>
          <w:rFonts w:hint="eastAsia"/>
        </w:rPr>
        <w:t xml:space="preserve">的前提下对同一车辆在一个</w:t>
      </w:r>
      <w:r>
        <w:t xml:space="preserve"> </w:t>
      </w:r>
      <m:oMath>
        <m:r>
          <m:t>e</m:t>
        </m:r>
        <m:r>
          <m:t>p</m:t>
        </m:r>
        <m:r>
          <m:t>o</m:t>
        </m:r>
        <m:r>
          <m:t>c</m:t>
        </m:r>
        <m:r>
          <m:t>h</m:t>
        </m:r>
      </m:oMath>
      <w:r>
        <w:t xml:space="preserve"> </w:t>
      </w:r>
      <w:r>
        <w:rPr>
          <w:rFonts w:hint="eastAsia"/>
        </w:rPr>
        <w:t xml:space="preserve">内的委托次数实施上限</w:t>
      </w:r>
      <w:r>
        <w:t xml:space="preserve"> </w:t>
      </w:r>
      <m:oMath>
        <m:r>
          <m:t>Q</m:t>
        </m:r>
      </m:oMath>
      <w:r>
        <w:rPr>
          <w:rFonts w:hint="eastAsia"/>
        </w:rPr>
        <w:t xml:space="preserve">，与车联网隐私保护与可追责并存的约束一致。</w:t>
      </w:r>
    </w:p>
    <w:p>
      <w:pPr>
        <w:pStyle w:val="a"/>
        <w:ind w:firstLineChars="200"/>
      </w:pPr>
      <w:r>
        <w:rPr>
          <w:rFonts w:hint="eastAsia"/>
        </w:rPr>
        <w:t xml:space="preserve">实现上，本文将该字段落地为</w:t>
      </w:r>
      <w:r>
        <w:rPr>
          <w:rFonts w:hint="eastAsia"/>
        </w:rPr>
        <w:t xml:space="preserve">“伪随机标签</w:t>
      </w:r>
      <w:r>
        <w:t xml:space="preserve"> + </w:t>
      </w:r>
      <w:r>
        <w:rPr>
          <w:rFonts w:hint="eastAsia"/>
        </w:rPr>
        <w:t xml:space="preserve">零知识有效性证明”</w:t>
      </w:r>
      <w:r>
        <w:rPr>
          <w:rFonts w:hint="eastAsia"/>
        </w:rPr>
        <w:t xml:space="preserve">的最小构造：车辆持有长期秘密</w:t>
      </w:r>
      <w:r>
        <w:t xml:space="preserve"> </w:t>
      </w:r>
      <m:oMath>
        <m:sSub>
          <m:e>
            <m:r>
              <m:t>k</m:t>
            </m:r>
          </m:e>
          <m:sub>
            <m:r>
              <m:t>i</m:t>
            </m:r>
          </m:sub>
        </m:sSub>
      </m:oMath>
      <w:r>
        <w:t xml:space="preserve"> </w:t>
      </w:r>
      <w:r>
        <w:rPr>
          <w:rFonts w:hint="eastAsia"/>
        </w:rPr>
        <w:t xml:space="preserve">与注册凭证</w:t>
      </w:r>
      <w:r>
        <w:t xml:space="preserve"> </w:t>
      </w:r>
      <m:oMath>
        <m:r>
          <m:t>c</m:t>
        </m:r>
        <m:r>
          <m:t>r</m:t>
        </m:r>
        <m:r>
          <m:t>e</m:t>
        </m:r>
        <m:sSub>
          <m:e>
            <m:r>
              <m:t>d</m:t>
            </m:r>
          </m:e>
          <m:sub>
            <m:r>
              <m:t>i</m:t>
            </m:r>
          </m:sub>
        </m:sSub>
      </m:oMath>
      <w:r>
        <w:rPr>
          <w:rFonts w:hint="eastAsia"/>
        </w:rPr>
        <w:t xml:space="preserve">，在窗口</w:t>
      </w:r>
      <w:r>
        <w:t xml:space="preserve"> </w:t>
      </w:r>
      <m:oMath>
        <m:r>
          <m:t>e</m:t>
        </m:r>
        <m:r>
          <m:t>p</m:t>
        </m:r>
        <m:r>
          <m:t>o</m:t>
        </m:r>
        <m:r>
          <m:t>c</m:t>
        </m:r>
        <m:r>
          <m:t>h</m:t>
        </m:r>
      </m:oMath>
      <w:r>
        <w:t xml:space="preserve"> </w:t>
      </w:r>
      <w:r>
        <w:rPr>
          <w:rFonts w:hint="eastAsia"/>
        </w:rPr>
        <w:t xml:space="preserve">内计算</w:t>
      </w:r>
    </w:p>
    <w:p>
      <w:pPr>
        <w:pStyle w:val="a"/>
        <w:tabs>
          <w:tab w:val="center" w:pos="4153"/>
          <w:tab w:val="right" w:pos="8306"/>
        </w:tabs>
      </w:pPr>
      <w:r>
        <w:tab/>
      </w:r>
      <m:oMathPara>
        <m:oMathParaPr>
          <m:jc m:val="center"/>
        </m:oMathParaPr>
        <m:oMath>
          <m:r>
            <m:t>t</m:t>
          </m:r>
          <m:r>
            <m:t>a</m:t>
          </m:r>
          <m:r>
            <m:t>g</m:t>
          </m:r>
          <m:r>
            <m:rPr>
              <m:sty m:val="p"/>
            </m:rPr>
            <m:t>=</m:t>
          </m:r>
          <m:sSub>
            <m:e>
              <m:r>
                <m:rPr>
                  <m:sty m:val="p"/>
                </m:rPr>
                <m:t>P</m:t>
              </m:r>
              <m:r>
                <m:rPr>
                  <m:sty m:val="p"/>
                </m:rPr>
                <m:t>R</m:t>
              </m:r>
              <m:r>
                <m:rPr>
                  <m:sty m:val="p"/>
                </m:rPr>
                <m:t>F</m:t>
              </m:r>
            </m:e>
            <m:sub>
              <m:sSub>
                <m:e>
                  <m:r>
                    <m:t>k</m:t>
                  </m:r>
                </m:e>
                <m:sub>
                  <m:r>
                    <m:t>i</m:t>
                  </m:r>
                </m:sub>
              </m:sSub>
            </m:sub>
          </m:sSub>
          <m:r>
            <m:rPr>
              <m:sty m:val="p"/>
            </m:rPr>
            <m:t>(</m:t>
          </m:r>
          <m:r>
            <m:t>e</m:t>
          </m:r>
          <m:r>
            <m:t>p</m:t>
          </m:r>
          <m:r>
            <m:t>o</m:t>
          </m:r>
          <m:r>
            <m:t>c</m:t>
          </m:r>
          <m:r>
            <m:t>h</m:t>
          </m:r>
          <m:r>
            <m:rPr>
              <m:sty m:val="p"/>
            </m:rPr>
            <m:t>)</m:t>
          </m:r>
        </m:oMath>
      </m:oMathPara>
      <w:r>
        <w:tab/>
      </w:r>
      <w:r>
        <w:t>(3-7)</w:t>
      </w:r>
    </w:p>
    <w:p>
      <w:pPr>
        <w:pStyle w:val="a"/>
        <w:ind w:firstLineChars="200"/>
      </w:pPr>
      <w:r>
        <w:rPr>
          <w:rFonts w:hint="eastAsia"/>
        </w:rPr>
        <w:t xml:space="preserve">并生成证明</w:t>
      </w:r>
    </w:p>
    <w:p>
      <w:pPr>
        <w:pStyle w:val="a"/>
        <w:tabs>
          <w:tab w:val="center" w:pos="4153"/>
          <w:tab w:val="right" w:pos="8306"/>
        </w:tabs>
      </w:pPr>
      <w:r>
        <w:tab/>
      </w:r>
      <m:oMathPara>
        <m:oMathParaPr>
          <m:jc m:val="center"/>
        </m:oMathParaPr>
        <m:oMath>
          <m:sSub>
            <m:e>
              <m:r>
                <m:t>π</m:t>
              </m:r>
            </m:e>
            <m:sub>
              <m:r>
                <m:t>r</m:t>
              </m:r>
              <m:r>
                <m:t>a</m:t>
              </m:r>
              <m:r>
                <m:t>t</m:t>
              </m:r>
              <m:r>
                <m:t>e</m:t>
              </m:r>
            </m:sub>
          </m:sSub>
          <m:r>
            <m:rPr>
              <m:sty m:val="p"/>
            </m:rPr>
            <m:t>=</m:t>
          </m:r>
          <m:r>
            <m:rPr>
              <m:sty m:val="p"/>
            </m:rPr>
            <m:t>Z</m:t>
          </m:r>
          <m:r>
            <m:rPr>
              <m:sty m:val="p"/>
            </m:rPr>
            <m:t>K</m:t>
          </m:r>
          <m:r>
            <m:rPr>
              <m:sty m:val="p"/>
            </m:rPr>
            <m:t>P</m:t>
          </m:r>
          <m:r>
            <m:rPr>
              <m:sty m:val="p"/>
            </m:rPr>
            <m:t>o</m:t>
          </m:r>
          <m:r>
            <m:rPr>
              <m:sty m:val="p"/>
            </m:rPr>
            <m:t>K</m:t>
          </m:r>
          <m:r>
            <m:rPr>
              <m:sty m:val="p"/>
            </m:rPr>
            <m:t>{</m:t>
          </m:r>
          <m:sSub>
            <m:e>
              <m:r>
                <m:t>k</m:t>
              </m:r>
            </m:e>
            <m:sub>
              <m:r>
                <m:t>i</m:t>
              </m:r>
            </m:sub>
          </m:sSub>
          <m:r>
            <m:rPr>
              <m:sty m:val="p"/>
            </m:rPr>
            <m:t>,</m:t>
          </m:r>
          <m:r>
            <m:t>c</m:t>
          </m:r>
          <m:r>
            <m:t>r</m:t>
          </m:r>
          <m:r>
            <m:t>e</m:t>
          </m:r>
          <m:sSub>
            <m:e>
              <m:r>
                <m:t>d</m:t>
              </m:r>
            </m:e>
            <m:sub>
              <m:r>
                <m:t>i</m:t>
              </m:r>
            </m:sub>
          </m:sSub>
          <m:r>
            <m:rPr>
              <m:sty m:val="p"/>
            </m:rPr>
            <m:t>:</m:t>
          </m:r>
          <m:r>
            <m:t> </m:t>
          </m:r>
          <m:r>
            <m:t>t</m:t>
          </m:r>
          <m:r>
            <m:t>a</m:t>
          </m:r>
          <m:r>
            <m:t>g</m:t>
          </m:r>
          <m:r>
            <m:rPr>
              <m:sty m:val="p"/>
            </m:rPr>
            <m:t>=</m:t>
          </m:r>
          <m:sSub>
            <m:e>
              <m:r>
                <m:rPr>
                  <m:sty m:val="p"/>
                </m:rPr>
                <m:t>P</m:t>
              </m:r>
              <m:r>
                <m:rPr>
                  <m:sty m:val="p"/>
                </m:rPr>
                <m:t>R</m:t>
              </m:r>
              <m:r>
                <m:rPr>
                  <m:sty m:val="p"/>
                </m:rPr>
                <m:t>F</m:t>
              </m:r>
            </m:e>
            <m:sub>
              <m:sSub>
                <m:e>
                  <m:r>
                    <m:t>k</m:t>
                  </m:r>
                </m:e>
                <m:sub>
                  <m:r>
                    <m:t>i</m:t>
                  </m:r>
                </m:sub>
              </m:sSub>
            </m:sub>
          </m:sSub>
          <m:r>
            <m:rPr>
              <m:sty m:val="p"/>
            </m:rPr>
            <m:t>(</m:t>
          </m:r>
          <m:r>
            <m:t>e</m:t>
          </m:r>
          <m:r>
            <m:t>p</m:t>
          </m:r>
          <m:r>
            <m:t>o</m:t>
          </m:r>
          <m:r>
            <m:t>c</m:t>
          </m:r>
          <m:r>
            <m:t>h</m:t>
          </m:r>
          <m:r>
            <m:rPr>
              <m:sty m:val="p"/>
            </m:rPr>
            <m:t>)</m:t>
          </m:r>
          <m:r>
            <m:rPr>
              <m:sty m:val="p"/>
            </m:rPr>
            <m:t>∧</m:t>
          </m:r>
          <m:r>
            <m:rPr>
              <m:sty m:val="p"/>
            </m:rPr>
            <m:t>V</m:t>
          </m:r>
          <m:r>
            <m:rPr>
              <m:sty m:val="p"/>
            </m:rPr>
            <m:t>e</m:t>
          </m:r>
          <m:r>
            <m:rPr>
              <m:sty m:val="p"/>
            </m:rPr>
            <m:t>r</m:t>
          </m:r>
          <m:r>
            <m:rPr>
              <m:sty m:val="p"/>
            </m:rPr>
            <m:t>i</m:t>
          </m:r>
          <m:r>
            <m:rPr>
              <m:sty m:val="p"/>
            </m:rPr>
            <m:t>f</m:t>
          </m:r>
          <m:r>
            <m:rPr>
              <m:sty m:val="p"/>
            </m:rPr>
            <m:t>y</m:t>
          </m:r>
          <m:r>
            <m:rPr>
              <m:sty m:val="p"/>
            </m:rPr>
            <m:t>C</m:t>
          </m:r>
          <m:r>
            <m:rPr>
              <m:sty m:val="p"/>
            </m:rPr>
            <m:t>r</m:t>
          </m:r>
          <m:r>
            <m:rPr>
              <m:sty m:val="p"/>
            </m:rPr>
            <m:t>e</m:t>
          </m:r>
          <m:r>
            <m:rPr>
              <m:sty m:val="p"/>
            </m:rPr>
            <m:t>d</m:t>
          </m:r>
          <m:r>
            <m:rPr>
              <m:sty m:val="p"/>
            </m:rPr>
            <m:t>(</m:t>
          </m:r>
          <m:r>
            <m:t>c</m:t>
          </m:r>
          <m:r>
            <m:t>r</m:t>
          </m:r>
          <m:r>
            <m:t>e</m:t>
          </m:r>
          <m:sSub>
            <m:e>
              <m:r>
                <m:t>d</m:t>
              </m:r>
            </m:e>
            <m:sub>
              <m:r>
                <m:t>i</m:t>
              </m:r>
            </m:sub>
          </m:sSub>
          <m:r>
            <m:rPr>
              <m:sty m:val="p"/>
            </m:rPr>
            <m:t>)</m:t>
          </m:r>
          <m:r>
            <m:rPr>
              <m:sty m:val="p"/>
            </m:rPr>
            <m:t>=</m:t>
          </m:r>
          <m:r>
            <m:t>1</m:t>
          </m:r>
          <m:r>
            <m:rPr>
              <m:sty m:val="p"/>
            </m:rPr>
            <m:t>}</m:t>
          </m:r>
        </m:oMath>
      </m:oMathPara>
      <w:r>
        <w:tab/>
      </w:r>
      <w:r>
        <w:t>(3-8)</w:t>
      </w:r>
    </w:p>
    <w:p>
      <w:pPr>
        <w:pStyle w:val="a"/>
        <w:ind w:firstLineChars="200"/>
      </w:pPr>
      <w:r>
        <w:t xml:space="preserve">RSU </w:t>
      </w:r>
      <w:r>
        <w:rPr>
          <w:rFonts w:hint="eastAsia"/>
        </w:rPr>
        <w:t xml:space="preserve">端验证条件抽象为</w:t>
      </w:r>
    </w:p>
    <w:p>
      <w:pPr>
        <w:pStyle w:val="a"/>
        <w:tabs>
          <w:tab w:val="center" w:pos="4153"/>
          <w:tab w:val="right" w:pos="8306"/>
        </w:tabs>
      </w:pPr>
      <w:r>
        <w:tab/>
      </w:r>
      <m:oMathPara>
        <m:oMathParaPr>
          <m:jc m:val="center"/>
        </m:oMathParaPr>
        <m:oMath>
          <m:r>
            <m:rPr>
              <m:sty m:val="p"/>
            </m:rPr>
            <m:t>V</m:t>
          </m:r>
          <m:r>
            <m:rPr>
              <m:sty m:val="p"/>
            </m:rPr>
            <m:t>e</m:t>
          </m:r>
          <m:r>
            <m:rPr>
              <m:sty m:val="p"/>
            </m:rPr>
            <m:t>r</m:t>
          </m:r>
          <m:r>
            <m:rPr>
              <m:sty m:val="p"/>
            </m:rPr>
            <m:t>i</m:t>
          </m:r>
          <m:r>
            <m:rPr>
              <m:sty m:val="p"/>
            </m:rPr>
            <m:t>f</m:t>
          </m:r>
          <m:r>
            <m:rPr>
              <m:sty m:val="p"/>
            </m:rPr>
            <m:t>y</m:t>
          </m:r>
          <m:r>
            <m:rPr>
              <m:sty m:val="p"/>
            </m:rPr>
            <m:t>R</m:t>
          </m:r>
          <m:r>
            <m:rPr>
              <m:sty m:val="p"/>
            </m:rPr>
            <m:t>a</m:t>
          </m:r>
          <m:r>
            <m:rPr>
              <m:sty m:val="p"/>
            </m:rPr>
            <m:t>t</m:t>
          </m:r>
          <m:r>
            <m:rPr>
              <m:sty m:val="p"/>
            </m:rPr>
            <m:t>e</m:t>
          </m:r>
          <m:r>
            <m:rPr>
              <m:sty m:val="p"/>
            </m:rPr>
            <m:t>(</m:t>
          </m:r>
          <m:r>
            <m:t>e</m:t>
          </m:r>
          <m:r>
            <m:t>p</m:t>
          </m:r>
          <m:r>
            <m:t>o</m:t>
          </m:r>
          <m:r>
            <m:t>c</m:t>
          </m:r>
          <m:r>
            <m:t>h</m:t>
          </m:r>
          <m:r>
            <m:rPr>
              <m:sty m:val="p"/>
            </m:rPr>
            <m:t>,</m:t>
          </m:r>
          <m:r>
            <m:t>t</m:t>
          </m:r>
          <m:r>
            <m:t>a</m:t>
          </m:r>
          <m:r>
            <m:t>g</m:t>
          </m:r>
          <m:r>
            <m:rPr>
              <m:sty m:val="p"/>
            </m:rPr>
            <m:t>,</m:t>
          </m:r>
          <m:sSub>
            <m:e>
              <m:r>
                <m:t>π</m:t>
              </m:r>
            </m:e>
            <m:sub>
              <m:r>
                <m:t>r</m:t>
              </m:r>
              <m:r>
                <m:t>a</m:t>
              </m:r>
              <m:r>
                <m:t>t</m:t>
              </m:r>
              <m:r>
                <m:t>e</m:t>
              </m:r>
            </m:sub>
          </m:sSub>
          <m:r>
            <m:rPr>
              <m:sty m:val="p"/>
            </m:rPr>
            <m:t>)</m:t>
          </m:r>
          <m:r>
            <m:rPr>
              <m:sty m:val="p"/>
            </m:rPr>
            <m:t>=</m:t>
          </m:r>
          <m:r>
            <m:t>1</m:t>
          </m:r>
        </m:oMath>
      </m:oMathPara>
      <w:r>
        <w:tab/>
      </w:r>
      <w:r>
        <w:t>(3-9)</w:t>
      </w:r>
    </w:p>
    <w:p>
      <w:pPr>
        <w:pStyle w:val="a"/>
        <w:ind w:firstLineChars="200"/>
      </w:pPr>
      <w:r>
        <w:rPr>
          <w:rFonts w:hint="eastAsia"/>
        </w:rPr>
        <w:t xml:space="preserve">其中，式</w:t>
      </w:r>
      <w:r>
        <w:t xml:space="preserve"> </w:t>
      </w:r>
      <w:r>
        <w:t xml:space="preserve">[eq:rate_tag]</w:t>
      </w:r>
      <w:r>
        <w:t xml:space="preserve"> </w:t>
      </w:r>
      <w:r>
        <w:rPr>
          <w:rFonts w:hint="eastAsia"/>
        </w:rPr>
        <w:t xml:space="preserve">保证同一车辆在同一</w:t>
      </w:r>
      <w:r>
        <w:t xml:space="preserve"> </w:t>
      </w:r>
      <m:oMath>
        <m:r>
          <m:t>e</m:t>
        </m:r>
        <m:r>
          <m:t>p</m:t>
        </m:r>
        <m:r>
          <m:t>o</m:t>
        </m:r>
        <m:r>
          <m:t>c</m:t>
        </m:r>
        <m:r>
          <m:t>h</m:t>
        </m:r>
      </m:oMath>
      <w:r>
        <w:t xml:space="preserve"> </w:t>
      </w:r>
      <w:r>
        <w:rPr>
          <w:rFonts w:hint="eastAsia"/>
        </w:rPr>
        <w:t xml:space="preserve">的可计数性，式</w:t>
      </w:r>
      <w:r>
        <w:t xml:space="preserve"> </w:t>
      </w:r>
      <w:r>
        <w:t xml:space="preserve">[eq:rate_proof]</w:t>
      </w:r>
      <w:r>
        <w:t xml:space="preserve">–</w:t>
      </w:r>
      <w:r>
        <w:t xml:space="preserve">[eq:verify_rate]</w:t>
      </w:r>
      <w:r>
        <w:t xml:space="preserve"> </w:t>
      </w:r>
      <w:r>
        <w:rPr>
          <w:rFonts w:hint="eastAsia"/>
        </w:rPr>
        <w:t xml:space="preserve">保证</w:t>
      </w:r>
      <w:r>
        <w:rPr>
          <w:rFonts w:hint="eastAsia"/>
        </w:rPr>
        <w:t xml:space="preserve">“可验证但不泄露身份”</w:t>
      </w:r>
      <w:r>
        <w:rPr>
          <w:rFonts w:hint="eastAsia"/>
        </w:rPr>
        <w:t xml:space="preserve">的接入语义。直观地，</w:t>
      </w:r>
      <m:oMath>
        <m:r>
          <m:t>t</m:t>
        </m:r>
        <m:r>
          <m:t>a</m:t>
        </m:r>
        <m:r>
          <m:t>g</m:t>
        </m:r>
      </m:oMath>
      <w:r>
        <w:t xml:space="preserve"> </w:t>
      </w:r>
      <w:r>
        <w:rPr>
          <w:rFonts w:hint="eastAsia"/>
        </w:rPr>
        <w:t xml:space="preserve">在同一</w:t>
      </w:r>
      <w:r>
        <w:t xml:space="preserve"> </w:t>
      </w:r>
      <m:oMath>
        <m:r>
          <m:t>e</m:t>
        </m:r>
        <m:r>
          <m:t>p</m:t>
        </m:r>
        <m:r>
          <m:t>o</m:t>
        </m:r>
        <m:r>
          <m:t>c</m:t>
        </m:r>
        <m:r>
          <m:t>h</m:t>
        </m:r>
      </m:oMath>
      <w:r>
        <w:t xml:space="preserve"> </w:t>
      </w:r>
      <w:r>
        <w:rPr>
          <w:rFonts w:hint="eastAsia"/>
        </w:rPr>
        <w:t xml:space="preserve">内可链接用于限流，而在不同</w:t>
      </w:r>
      <w:r>
        <w:t xml:space="preserve"> </w:t>
      </w:r>
      <m:oMath>
        <m:r>
          <m:t>e</m:t>
        </m:r>
        <m:r>
          <m:t>p</m:t>
        </m:r>
        <m:r>
          <m:t>o</m:t>
        </m:r>
        <m:r>
          <m:t>c</m:t>
        </m:r>
        <m:r>
          <m:t>h</m:t>
        </m:r>
      </m:oMath>
      <w:r>
        <w:t xml:space="preserve"> </w:t>
      </w:r>
      <w:r>
        <w:rPr>
          <w:rFonts w:hint="eastAsia"/>
        </w:rPr>
        <w:t xml:space="preserve">间不可链接以避免长期轨迹关联。RSU</w:t>
      </w:r>
      <w:r>
        <w:t xml:space="preserve"> </w:t>
      </w:r>
      <w:r>
        <w:rPr>
          <w:rFonts w:hint="eastAsia"/>
        </w:rPr>
        <w:t xml:space="preserve">端仅需维护映射</w:t>
      </w:r>
    </w:p>
    <w:p>
      <w:pPr>
        <w:pStyle w:val="a"/>
        <w:tabs>
          <w:tab w:val="center" w:pos="4153"/>
          <w:tab w:val="right" w:pos="8306"/>
        </w:tabs>
      </w:pPr>
      <w:r>
        <w:tab/>
      </w:r>
      <m:oMathPara>
        <m:oMathParaPr>
          <m:jc m:val="center"/>
        </m:oMathParaP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rPr>
              <m:sty m:val="p"/>
            </m:rPr>
            <m:t>{</m:t>
          </m:r>
          <m:r>
            <m:t>0</m:t>
          </m:r>
          <m:r>
            <m:rPr>
              <m:sty m:val="p"/>
            </m:rPr>
            <m:t>,</m:t>
          </m:r>
          <m:r>
            <m:t>1</m:t>
          </m:r>
          <m:r>
            <m:rPr>
              <m:sty m:val="p"/>
            </m:rPr>
            <m:t>,</m:t>
          </m:r>
          <m:r>
            <m:rPr>
              <m:sty m:val="p"/>
            </m:rPr>
            <m:t>…</m:t>
          </m:r>
          <m:r>
            <m:rPr>
              <m:sty m:val="p"/>
            </m:rPr>
            <m:t>,</m:t>
          </m:r>
          <m:r>
            <m:t>Q</m:t>
          </m:r>
          <m:r>
            <m:rPr>
              <m:sty m:val="p"/>
            </m:rPr>
            <m:t>}</m:t>
          </m:r>
        </m:oMath>
      </m:oMathPara>
      <w:r>
        <w:tab/>
      </w:r>
      <w:r>
        <w:t>(3-10)</w:t>
      </w:r>
    </w:p>
    <w:p>
      <w:pPr>
        <w:pStyle w:val="a"/>
        <w:ind w:firstLineChars="200"/>
      </w:pPr>
      <w:r>
        <w:rPr>
          <w:rFonts w:hint="eastAsia"/>
        </w:rPr>
        <w:t xml:space="preserve">当</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t>Q</m:t>
        </m:r>
      </m:oMath>
      <w:r>
        <w:t xml:space="preserve"> </w:t>
      </w:r>
      <w:r>
        <w:rPr>
          <w:rFonts w:hint="eastAsia"/>
        </w:rPr>
        <w:t xml:space="preserve">时拒绝后续委托请求，并可将超限证据上报</w:t>
      </w:r>
      <w:r>
        <w:t xml:space="preserve"> GM </w:t>
      </w:r>
      <w:r>
        <w:rPr>
          <w:rFonts w:hint="eastAsia"/>
        </w:rPr>
        <w:t xml:space="preserve">进行进一步处置。</w:t>
      </w:r>
      <w:r>
        <w:t xml:space="preserve"> </w:t>
      </w:r>
      <w:r>
        <w:rPr>
          <w:rFonts w:hint="eastAsia"/>
        </w:rPr>
        <w:t xml:space="preserve">通过</w:t>
      </w:r>
      <w:r>
        <w:t xml:space="preserve"> G3 </w:t>
      </w:r>
      <w:r>
        <w:rPr>
          <w:rFonts w:hint="eastAsia"/>
        </w:rPr>
        <w:t xml:space="preserve">后，请求已满足身份与频率双重合法性约束。下一步需将上述字段封装为可直接传输与缓存的委托单元。</w:t>
      </w:r>
    </w:p>
    <w:bookmarkEnd w:id="152"/>
    <w:bookmarkStart w:id="153" w:name="g4委托单元封装"/>
    <w:p>
      <w:pPr>
        <w:pStyle w:val="Heading5"/>
        <w:ind w:firstLineChars="200"/>
      </w:pPr>
      <w:r>
        <w:t>(4) G4：委托单元封装</w:t>
      </w:r>
    </w:p>
    <w:p>
      <w:pPr>
        <w:pStyle w:val="a"/>
        <w:ind w:firstLineChars="200"/>
      </w:pPr>
      <w:r>
        <w:t xml:space="preserve">G4 </w:t>
      </w:r>
      <w:r>
        <w:rPr>
          <w:rFonts w:hint="eastAsia"/>
        </w:rPr>
        <w:t xml:space="preserve">将前三关产生的字段封装为最小委托单元，作为</w:t>
      </w:r>
      <w:r>
        <w:t xml:space="preserve"> G5 </w:t>
      </w:r>
      <w:r>
        <w:rPr>
          <w:rFonts w:hint="eastAsia"/>
        </w:rPr>
        <w:t xml:space="preserve">判定与后续共识流程的统一输入。综合上述字段，本文定义车辆提交给代理</w:t>
      </w:r>
      <w:r>
        <w:t xml:space="preserve"> RSU </w:t>
      </w:r>
      <w:r>
        <w:rPr>
          <w:rFonts w:hint="eastAsia"/>
        </w:rPr>
        <w:t xml:space="preserve">的最小委托单元为</w:t>
      </w:r>
    </w:p>
    <w:p>
      <w:pPr>
        <w:pStyle w:val="a"/>
        <w:tabs>
          <w:tab w:val="center" w:pos="4153"/>
          <w:tab w:val="right" w:pos="8306"/>
        </w:tabs>
      </w:pPr>
      <w:r>
        <w:tab/>
      </w:r>
      <m:oMathPara>
        <m:oMathParaPr>
          <m:jc m:val="center"/>
        </m:oMathParaPr>
        <m:oMath>
          <m:r>
            <m:rPr>
              <m:scr m:val="sans-serif"/>
              <m:sty m:val="p"/>
            </m:rPr>
            <m:t>D</m:t>
          </m:r>
          <m:r>
            <m:rPr>
              <m:scr m:val="sans-serif"/>
              <m:sty m:val="p"/>
            </m:rPr>
            <m:t>e</m:t>
          </m:r>
          <m:r>
            <m:rPr>
              <m:scr m:val="sans-serif"/>
              <m:sty m:val="p"/>
            </m:rPr>
            <m:t>l</m:t>
          </m:r>
          <m:r>
            <m:rPr>
              <m:sty m:val="p"/>
            </m:rPr>
            <m:t>(</m:t>
          </m:r>
          <m:r>
            <m:t>t</m:t>
          </m:r>
          <m:r>
            <m:t>x</m:t>
          </m:r>
          <m:r>
            <m:rPr>
              <m:sty m:val="p"/>
            </m:rPr>
            <m:t>)</m:t>
          </m:r>
          <m:r>
            <m:rPr>
              <m:sty m:val="p"/>
            </m:rPr>
            <m:t>=</m:t>
          </m:r>
          <m:r>
            <m:rPr>
              <m:sty m:val="p"/>
            </m:rPr>
            <m:t>⟨</m:t>
          </m:r>
          <m:r>
            <m:t>t</m:t>
          </m:r>
          <m:r>
            <m:t>x</m:t>
          </m:r>
          <m:r>
            <m:rPr>
              <m:sty m:val="p"/>
            </m:rPr>
            <m:t>,</m:t>
          </m:r>
          <m:r>
            <m:t> </m:t>
          </m:r>
          <m:r>
            <m:t>m</m:t>
          </m:r>
          <m:r>
            <m:rPr>
              <m:sty m:val="p"/>
            </m:rPr>
            <m:t>,</m:t>
          </m:r>
          <m:r>
            <m:t> </m:t>
          </m:r>
          <m:sSub>
            <m:e>
              <m:r>
                <m:t>σ</m:t>
              </m:r>
            </m:e>
            <m:sub>
              <m:r>
                <m:t>G</m:t>
              </m:r>
            </m:sub>
          </m:sSub>
          <m:r>
            <m:rPr>
              <m:sty m:val="p"/>
            </m:rPr>
            <m:t>,</m:t>
          </m:r>
          <m:r>
            <m:t> </m:t>
          </m:r>
          <m:r>
            <m:t>t</m:t>
          </m:r>
          <m:r>
            <m:t>a</m:t>
          </m:r>
          <m:r>
            <m:t>g</m:t>
          </m:r>
          <m:r>
            <m:rPr>
              <m:sty m:val="p"/>
            </m:rPr>
            <m:t>,</m:t>
          </m:r>
          <m:r>
            <m:t> </m:t>
          </m:r>
          <m:sSub>
            <m:e>
              <m:r>
                <m:t>π</m:t>
              </m:r>
            </m:e>
            <m:sub>
              <m:r>
                <m:t>r</m:t>
              </m:r>
              <m:r>
                <m:t>a</m:t>
              </m:r>
              <m:r>
                <m:t>t</m:t>
              </m:r>
              <m:r>
                <m:t>e</m:t>
              </m:r>
            </m:sub>
          </m:sSub>
          <m:r>
            <m:rPr>
              <m:sty m:val="p"/>
            </m:rPr>
            <m:t>⟩</m:t>
          </m:r>
        </m:oMath>
      </m:oMathPara>
      <w:r>
        <w:tab/>
      </w:r>
      <w:r>
        <w:t>(3-11)</w:t>
      </w:r>
    </w:p>
    <w:p>
      <w:pPr>
        <w:pStyle w:val="a"/>
        <w:ind w:firstLineChars="200"/>
      </w:pPr>
      <w:r>
        <w:rPr>
          <w:rFonts w:hint="eastAsia"/>
        </w:rPr>
        <w:t xml:space="preserve">其中</w:t>
      </w:r>
      <w:r>
        <w:t xml:space="preserve"> </w:t>
      </w:r>
      <m:oMath>
        <m:r>
          <m:t>m</m:t>
        </m:r>
      </m:oMath>
      <w:r>
        <w:t xml:space="preserve"> </w:t>
      </w:r>
      <w:r>
        <w:rPr>
          <w:rFonts w:hint="eastAsia"/>
        </w:rPr>
        <w:t xml:space="preserve">由式</w:t>
      </w:r>
      <w:r>
        <w:t xml:space="preserve"> </w:t>
      </w:r>
      <w:r>
        <w:t xml:space="preserve">[eq:delegation_msg]</w:t>
      </w:r>
      <w:r>
        <w:t xml:space="preserve"> </w:t>
      </w:r>
      <w:r>
        <w:rPr>
          <w:rFonts w:hint="eastAsia"/>
        </w:rPr>
        <w:t xml:space="preserve">给出。封装完成后，</w:t>
      </w:r>
      <m:oMath>
        <m:r>
          <m:rPr>
            <m:scr m:val="sans-serif"/>
            <m:sty m:val="p"/>
          </m:rPr>
          <m:t>D</m:t>
        </m:r>
        <m:r>
          <m:rPr>
            <m:scr m:val="sans-serif"/>
            <m:sty m:val="p"/>
          </m:rPr>
          <m:t>e</m:t>
        </m:r>
        <m:r>
          <m:rPr>
            <m:scr m:val="sans-serif"/>
            <m:sty m:val="p"/>
          </m:rPr>
          <m:t>l</m:t>
        </m:r>
        <m:r>
          <m:rPr>
            <m:sty m:val="p"/>
          </m:rPr>
          <m:t>(</m:t>
        </m:r>
        <m:r>
          <m:t>t</m:t>
        </m:r>
        <m:r>
          <m:t>x</m:t>
        </m:r>
        <m:r>
          <m:rPr>
            <m:sty m:val="p"/>
          </m:rPr>
          <m:t>)</m:t>
        </m:r>
      </m:oMath>
      <w:r>
        <w:t xml:space="preserve"> </w:t>
      </w:r>
      <w:r>
        <w:rPr>
          <w:rFonts w:hint="eastAsia"/>
        </w:rPr>
        <w:t xml:space="preserve">进入</w:t>
      </w:r>
      <w:r>
        <w:t xml:space="preserve"> </w:t>
      </w:r>
      <w:r>
        <w:rPr>
          <w:rFonts w:hint="eastAsia"/>
        </w:rPr>
        <w:t xml:space="preserve">G5，由</w:t>
      </w:r>
      <w:r>
        <w:t xml:space="preserve"> RSU </w:t>
      </w:r>
      <w:r>
        <w:rPr>
          <w:rFonts w:hint="eastAsia"/>
        </w:rPr>
        <w:t xml:space="preserve">执行状态一致性判定。</w:t>
      </w:r>
    </w:p>
    <w:bookmarkEnd w:id="153"/>
    <w:bookmarkStart w:id="159" w:name="g5状态一致性判定与接入"/>
    <w:p>
      <w:pPr>
        <w:pStyle w:val="Heading5"/>
        <w:ind w:firstLineChars="200"/>
      </w:pPr>
      <w:r>
        <w:t>(5) G5：状态一致性判定与接入</w:t>
      </w:r>
    </w:p>
    <w:p>
      <w:pPr>
        <w:pStyle w:val="a"/>
        <w:ind w:firstLineChars="200"/>
      </w:pPr>
      <w:r>
        <w:t xml:space="preserve">G5 </w:t>
      </w:r>
      <w:r>
        <w:rPr>
          <w:rFonts w:hint="eastAsia"/>
        </w:rPr>
        <w:t xml:space="preserve">是流水线的最终关卡，RSU</w:t>
      </w:r>
      <w:r>
        <w:t xml:space="preserve"> </w:t>
      </w:r>
      <w:r>
        <w:rPr>
          <w:rFonts w:hint="eastAsia"/>
        </w:rPr>
        <w:t xml:space="preserve">对</w:t>
      </w:r>
      <w:r>
        <w:t xml:space="preserve"> </w:t>
      </w:r>
      <m:oMath>
        <m:r>
          <m:rPr>
            <m:scr m:val="sans-serif"/>
            <m:sty m:val="p"/>
          </m:rPr>
          <m:t>D</m:t>
        </m:r>
        <m:r>
          <m:rPr>
            <m:scr m:val="sans-serif"/>
            <m:sty m:val="p"/>
          </m:rPr>
          <m:t>e</m:t>
        </m:r>
        <m:r>
          <m:rPr>
            <m:scr m:val="sans-serif"/>
            <m:sty m:val="p"/>
          </m:rPr>
          <m:t>l</m:t>
        </m:r>
        <m:r>
          <m:rPr>
            <m:sty m:val="p"/>
          </m:rPr>
          <m:t>(</m:t>
        </m:r>
        <m:r>
          <m:t>t</m:t>
        </m:r>
        <m:r>
          <m:t>x</m:t>
        </m:r>
        <m:r>
          <m:rPr>
            <m:sty m:val="p"/>
          </m:rPr>
          <m:t>)</m:t>
        </m:r>
      </m:oMath>
      <w:r>
        <w:rPr>
          <w:rFonts w:hint="eastAsia"/>
        </w:rPr>
        <w:t xml:space="preserve">（式</w:t>
      </w:r>
      <w:r>
        <w:t xml:space="preserve"> </w:t>
      </w:r>
      <w:r>
        <w:t xml:space="preserve">[eq:delegation_unit]</w:t>
      </w:r>
      <w:r>
        <w:rPr>
          <w:rFonts w:hint="eastAsia"/>
        </w:rPr>
        <w:t xml:space="preserve">）执行状态一致性判定。综合匿名认证、限流与幂等去重，RSU</w:t>
      </w:r>
      <w:r>
        <w:t xml:space="preserve"> </w:t>
      </w:r>
      <w:r>
        <w:rPr>
          <w:rFonts w:hint="eastAsia"/>
        </w:rPr>
        <w:t xml:space="preserve">对单笔委托的最小接入判定流程如下（以</w:t>
      </w:r>
      <w:r>
        <w:rPr>
          <w:rFonts w:hint="eastAsia"/>
        </w:rPr>
        <w:t xml:space="preserve">“拒绝优先”</w:t>
      </w:r>
      <w:r>
        <w:rPr>
          <w:rFonts w:hint="eastAsia"/>
        </w:rPr>
        <w:t xml:space="preserve">的顺序组织，便于工程实现）：</w:t>
      </w:r>
    </w:p>
    <w:p>
      <w:pPr>
        <w:numPr>
          <w:ilvl w:val="0"/>
          <w:numId w:val="1006"/>
        </w:numPr>
      </w:pPr>
      <w:r>
        <w:rPr>
          <w:rFonts w:hint="eastAsia"/>
        </w:rPr>
        <w:t xml:space="preserve">窗口检查。解析</w:t>
      </w:r>
      <w:r>
        <w:t xml:space="preserve"> </w:t>
      </w:r>
      <m:oMath>
        <m:r>
          <m:t>e</m:t>
        </m:r>
        <m:r>
          <m:t>p</m:t>
        </m:r>
        <m:r>
          <m:t>o</m:t>
        </m:r>
        <m:r>
          <m:t>c</m:t>
        </m:r>
        <m:r>
          <m:t>h</m:t>
        </m:r>
      </m:oMath>
      <w:r>
        <w:rPr>
          <w:rFonts w:hint="eastAsia"/>
        </w:rPr>
        <w:t xml:space="preserve">，若超出允许漂移范围则拒绝；</w:t>
      </w:r>
    </w:p>
    <w:p>
      <w:pPr>
        <w:numPr>
          <w:ilvl w:val="0"/>
          <w:numId w:val="1006"/>
        </w:numPr>
      </w:pPr>
      <w:r>
        <w:rPr>
          <w:rFonts w:hint="eastAsia"/>
        </w:rPr>
        <w:t xml:space="preserve">重放检查。若</w:t>
      </w:r>
      <w:r>
        <w:t xml:space="preserve"> </w:t>
      </w:r>
      <m:oMath>
        <m:r>
          <m:rPr>
            <m:sty m:val="p"/>
          </m:rPr>
          <m:t>(</m:t>
        </m:r>
        <m:r>
          <m:t>e</m:t>
        </m:r>
        <m:r>
          <m:t>p</m:t>
        </m:r>
        <m:r>
          <m:t>o</m:t>
        </m:r>
        <m:r>
          <m:t>c</m:t>
        </m:r>
        <m:r>
          <m:t>h</m:t>
        </m:r>
        <m:r>
          <m:rPr>
            <m:sty m:val="p"/>
          </m:rPr>
          <m:t>,</m:t>
        </m:r>
        <m:r>
          <m:t>t</m:t>
        </m:r>
        <m:r>
          <m:t>x</m:t>
        </m:r>
        <m:r>
          <m:rPr>
            <m:sty m:val="p"/>
          </m:rPr>
          <m:t>_</m:t>
        </m:r>
        <m:r>
          <m:t>h</m:t>
        </m:r>
        <m:r>
          <m:t>a</m:t>
        </m:r>
        <m:r>
          <m:t>s</m:t>
        </m:r>
        <m:r>
          <m:t>h</m:t>
        </m:r>
        <m:r>
          <m:rPr>
            <m:sty m:val="p"/>
          </m:rPr>
          <m:t>)</m:t>
        </m:r>
      </m:oMath>
      <w:r>
        <w:t xml:space="preserve"> </w:t>
      </w:r>
      <w:r>
        <w:rPr>
          <w:rFonts w:hint="eastAsia"/>
        </w:rPr>
        <w:t xml:space="preserve">或</w:t>
      </w:r>
      <w:r>
        <w:t xml:space="preserve"> </w:t>
      </w:r>
      <m:oMath>
        <m:r>
          <m:rPr>
            <m:sty m:val="p"/>
          </m:rPr>
          <m:t>(</m:t>
        </m:r>
        <m:r>
          <m:t>e</m:t>
        </m:r>
        <m:r>
          <m:t>p</m:t>
        </m:r>
        <m:r>
          <m:t>o</m:t>
        </m:r>
        <m:r>
          <m:t>c</m:t>
        </m:r>
        <m:r>
          <m:t>h</m:t>
        </m:r>
        <m:r>
          <m:rPr>
            <m:sty m:val="p"/>
          </m:rPr>
          <m:t>,</m:t>
        </m:r>
        <m:r>
          <m:t>n</m:t>
        </m:r>
        <m:r>
          <m:t>o</m:t>
        </m:r>
        <m:r>
          <m:t>n</m:t>
        </m:r>
        <m:r>
          <m:t>c</m:t>
        </m:r>
        <m:r>
          <m:t>e</m:t>
        </m:r>
        <m:r>
          <m:rPr>
            <m:sty m:val="p"/>
          </m:rPr>
          <m:t>)</m:t>
        </m:r>
      </m:oMath>
      <w:r>
        <w:t xml:space="preserve"> </w:t>
      </w:r>
      <w:r>
        <w:rPr>
          <w:rFonts w:hint="eastAsia"/>
        </w:rPr>
        <w:t xml:space="preserve">已出现则拒绝；</w:t>
      </w:r>
    </w:p>
    <w:p>
      <w:pPr>
        <w:numPr>
          <w:ilvl w:val="0"/>
          <w:numId w:val="1006"/>
        </w:numPr>
      </w:pPr>
      <w:r>
        <w:rPr>
          <w:rFonts w:hint="eastAsia"/>
        </w:rPr>
        <w:t xml:space="preserve">匿名认证。验证群签名</w:t>
      </w:r>
      <w:r>
        <w:t xml:space="preserve"> </w:t>
      </w:r>
      <m:oMath>
        <m:r>
          <m:rPr>
            <m:sty m:val="p"/>
          </m:rPr>
          <m:t>G</m:t>
        </m:r>
        <m:r>
          <m:rPr>
            <m:sty m:val="p"/>
          </m:rPr>
          <m:t>V</m:t>
        </m:r>
        <m:r>
          <m:rPr>
            <m:sty m:val="p"/>
          </m:rPr>
          <m:t>e</m:t>
        </m:r>
        <m:r>
          <m:rPr>
            <m:sty m:val="p"/>
          </m:rPr>
          <m:t>r</m:t>
        </m:r>
        <m:r>
          <m:rPr>
            <m:sty m:val="p"/>
          </m:rPr>
          <m:t>i</m:t>
        </m:r>
        <m:r>
          <m:rPr>
            <m:sty m:val="p"/>
          </m:rPr>
          <m:t>f</m:t>
        </m:r>
        <m:r>
          <m:rPr>
            <m:sty m:val="p"/>
          </m:rPr>
          <m:t>y</m:t>
        </m:r>
        <m:r>
          <m:rPr>
            <m:sty m:val="p"/>
          </m:rPr>
          <m:t>(</m:t>
        </m:r>
        <m:r>
          <m:t>p</m:t>
        </m:r>
        <m:sSub>
          <m:e>
            <m:r>
              <m:t>k</m:t>
            </m:r>
          </m:e>
          <m:sub>
            <m:r>
              <m:t>G</m:t>
            </m:r>
          </m:sub>
        </m:sSub>
        <m:r>
          <m:rPr>
            <m:sty m:val="p"/>
          </m:rPr>
          <m:t>,</m:t>
        </m:r>
        <m:r>
          <m:t>m</m:t>
        </m:r>
        <m:r>
          <m:rPr>
            <m:sty m:val="p"/>
          </m:rPr>
          <m:t>,</m:t>
        </m:r>
        <m:sSub>
          <m:e>
            <m:r>
              <m:t>σ</m:t>
            </m:r>
          </m:e>
          <m:sub>
            <m:r>
              <m:t>G</m:t>
            </m:r>
          </m:sub>
        </m:sSub>
        <m:r>
          <m:rPr>
            <m:sty m:val="p"/>
          </m:rPr>
          <m:t>)</m:t>
        </m:r>
        <m:r>
          <m:rPr>
            <m:sty m:val="p"/>
          </m:rPr>
          <m:t>=</m:t>
        </m:r>
        <m:r>
          <m:t>1</m:t>
        </m:r>
      </m:oMath>
      <w:r>
        <w:rPr>
          <w:rFonts w:hint="eastAsia"/>
        </w:rPr>
        <w:t xml:space="preserve">，否则拒绝；</w:t>
      </w:r>
    </w:p>
    <w:p>
      <w:pPr>
        <w:numPr>
          <w:ilvl w:val="0"/>
          <w:numId w:val="1006"/>
        </w:numPr>
      </w:pPr>
      <w:r>
        <w:rPr>
          <w:rFonts w:hint="eastAsia"/>
        </w:rPr>
        <w:t xml:space="preserve">凭证验证。验证</w:t>
      </w:r>
      <w:r>
        <w:t xml:space="preserve"> </w:t>
      </w:r>
      <m:oMath>
        <m:sSub>
          <m:e>
            <m:r>
              <m:t>π</m:t>
            </m:r>
          </m:e>
          <m:sub>
            <m:r>
              <m:t>r</m:t>
            </m:r>
            <m:r>
              <m:t>a</m:t>
            </m:r>
            <m:r>
              <m:t>t</m:t>
            </m:r>
            <m:r>
              <m:t>e</m:t>
            </m:r>
          </m:sub>
        </m:sSub>
      </m:oMath>
      <w:r>
        <w:rPr>
          <w:rFonts w:hint="eastAsia"/>
        </w:rPr>
        <w:t xml:space="preserve">（见式</w:t>
      </w:r>
      <w:r>
        <w:t xml:space="preserve"> </w:t>
      </w:r>
      <w:r>
        <w:t xml:space="preserve">[eq:verify_rate]</w:t>
      </w:r>
      <w:r>
        <w:rPr>
          <w:rFonts w:hint="eastAsia"/>
        </w:rPr>
        <w:t xml:space="preserve">），否则拒绝；</w:t>
      </w:r>
    </w:p>
    <w:p>
      <w:pPr>
        <w:numPr>
          <w:ilvl w:val="0"/>
          <w:numId w:val="1006"/>
        </w:numPr>
      </w:pPr>
      <w:r>
        <w:rPr>
          <w:rFonts w:hint="eastAsia"/>
        </w:rPr>
        <w:t xml:space="preserve">速率限制。若</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t>Q</m:t>
        </m:r>
      </m:oMath>
      <w:r>
        <w:t xml:space="preserve"> </w:t>
      </w:r>
      <w:r>
        <w:rPr>
          <w:rFonts w:hint="eastAsia"/>
        </w:rPr>
        <w:t xml:space="preserve">则拒绝，并记录超限事件；</w:t>
      </w:r>
    </w:p>
    <w:p>
      <w:pPr>
        <w:numPr>
          <w:ilvl w:val="0"/>
          <w:numId w:val="1006"/>
        </w:numPr>
      </w:pPr>
      <w:r>
        <w:rPr>
          <w:rFonts w:hint="eastAsia"/>
        </w:rPr>
        <w:t xml:space="preserve">接入成功。更新</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r>
          <m:rPr>
            <m:sty m:val="p"/>
          </m:rPr>
          <m:t>+</m:t>
        </m:r>
        <m:r>
          <m:rPr>
            <m:sty m:val="p"/>
          </m:rPr>
          <m:t>+</m:t>
        </m:r>
      </m:oMath>
      <w:r>
        <w:rPr>
          <w:rFonts w:hint="eastAsia"/>
        </w:rPr>
        <w:t xml:space="preserve">，写入去重缓存，并将</w:t>
      </w:r>
      <w:r>
        <w:t xml:space="preserve"> </w:t>
      </w:r>
      <m:oMath>
        <m:r>
          <m:t>t</m:t>
        </m:r>
        <m:r>
          <m:t>x</m:t>
        </m:r>
      </m:oMath>
      <w:r>
        <w:t xml:space="preserve"> </w:t>
      </w:r>
      <w:r>
        <w:rPr>
          <w:rFonts w:hint="eastAsia"/>
        </w:rPr>
        <w:t xml:space="preserve">加入待打包交易池。</w:t>
      </w:r>
    </w:p>
    <w:p>
      <w:pPr>
        <w:pStyle w:val="a"/>
        <w:ind w:firstLineChars="200"/>
      </w:pPr>
      <w:r>
        <w:rPr>
          <w:rFonts w:hint="eastAsia"/>
        </w:rPr>
        <w:t xml:space="preserve">该</w:t>
      </w:r>
      <w:r>
        <w:rPr>
          <w:rFonts w:hint="eastAsia"/>
        </w:rPr>
        <w:t xml:space="preserve">“拒绝优先”</w:t>
      </w:r>
      <w:r>
        <w:rPr>
          <w:rFonts w:hint="eastAsia"/>
        </w:rPr>
        <w:t xml:space="preserve">排序将窗口与重放检查等轻量级校验前置于群签名与零知识证明验证等密码学操作，可降低拒绝路径的平均计算开销。图</w:t>
      </w:r>
      <w:r>
        <w:t xml:space="preserve"/>
      </w:r>
      <w:r>
        <w:t xml:space="preserve">3-2</w:t>
      </w:r>
      <w:r>
        <w:t xml:space="preserve"> </w:t>
      </w:r>
      <w:r>
        <w:rPr>
          <w:rFonts w:hint="eastAsia"/>
        </w:rPr>
        <w:t xml:space="preserve">给出该判定流程的示意。通过</w:t>
      </w:r>
      <w:r>
        <w:t xml:space="preserve"> G5 </w:t>
      </w:r>
      <w:r>
        <w:rPr>
          <w:rFonts w:hint="eastAsia"/>
        </w:rPr>
        <w:t xml:space="preserve">后，</w:t>
      </w:r>
      <m:oMath>
        <m:r>
          <m:t>t</m:t>
        </m:r>
        <m:r>
          <m:t>x</m:t>
        </m:r>
      </m:oMath>
      <w:r>
        <w:t xml:space="preserve"> </w:t>
      </w:r>
      <w:r>
        <w:rPr>
          <w:rFonts w:hint="eastAsia"/>
        </w:rPr>
        <w:t xml:space="preserve">进入待打包交易池，车辆侧确认由聚合回执机制完成。</w:t>
      </w:r>
    </w:p>
    <w:bookmarkStart w:id="158" w:name="fig:g5_admission"/>
    <w:tbl>
      <w:tblPr>
        <w:tblStyle w:val="FigureTable"/>
        <w:tblW w:type="auto" w:w="0"/>
        <w:jc w:val="center"/>
        <w:tblLook w:firstRow="0" w:lastRow="0" w:firstColumn="0" w:lastColumn="0"/>
      </w:tblPr>
      <w:tblGrid>
        <w:gridCol w:w="7920"/>
      </w:tblGrid>
      <w:tr>
        <w:tc>
          <w:tcPr/>
          <w:p>
            <w:pPr>
              <w:jc w:val="center"/>
            </w:pPr>
            <w:r>
              <w:drawing>
                <wp:inline>
                  <wp:extent cx="2898775" cy="680505"/>
                  <wp:effectExtent b="0" l="0" r="0" t="0"/>
                  <wp:docPr descr="image" title="" id="155" name="Picture"/>
                  <a:graphic>
                    <a:graphicData uri="http://schemas.openxmlformats.org/drawingml/2006/picture">
                      <pic:pic>
                        <pic:nvPicPr>
                          <pic:cNvPr descr="tikz/ch3_g5_admission.pdf" id="156" name="Picture"/>
                          <pic:cNvPicPr>
                            <a:picLocks noChangeArrowheads="1" noChangeAspect="1"/>
                          </pic:cNvPicPr>
                        </pic:nvPicPr>
                        <pic:blipFill>
                          <a:blip r:embed="rId154"/>
                          <a:stretch>
                            <a:fillRect/>
                          </a:stretch>
                        </pic:blipFill>
                        <pic:spPr bwMode="auto">
                          <a:xfrm>
                            <a:off x="0" y="0"/>
                            <a:ext cx="2898775" cy="680505"/>
                          </a:xfrm>
                          <a:prstGeom prst="rect">
                            <a:avLst/>
                          </a:prstGeom>
                          <a:noFill/>
                          <a:ln w="9525">
                            <a:noFill/>
                            <a:headEnd/>
                            <a:tailEnd/>
                          </a:ln>
                        </pic:spPr>
                      </pic:pic>
                    </a:graphicData>
                  </a:graphic>
                </wp:inline>
              </w:drawing>
            </w:r>
            <w:r>
              <w:t xml:space="preserve"> </w:t>
            </w:r>
            <w:bookmarkStart w:id="157" w:name="fig:g5_admission"/>
            <w:bookmarkEnd w:id="157"/>
          </w:p>
        </w:tc>
      </w:tr>
    </w:tbl>
    <w:p>
      <w:pPr>
        <w:pStyle w:val="a"/>
        <w:jc w:val="center"/>
        <w:keepLines/>
        <w:keepNext/>
      </w:pPr>
      <w:r>
        <w:t>图3-2 G5 状态一致性判定流程</w:t>
      </w:r>
    </w:p>
    <w:p>
      <w:pPr>
        <w:pStyle w:val="a"/>
        <w:jc w:val="center"/>
        <w:keepLines/>
      </w:pPr>
      <w:r>
        <w:t>Figure 3-2 G5 State Consistency Decision Flow</w:t>
      </w:r>
    </w:p>
    <w:bookmarkEnd w:id="158"/>
    <w:p>
      <w:pPr>
        <w:pStyle w:val="a"/>
        <w:ind w:firstLineChars="200"/>
      </w:pPr>
      <w:r>
        <w:rPr>
          <w:rFonts w:hint="eastAsia"/>
        </w:rPr>
        <w:t xml:space="preserve">上述五关流水线依次完成</w:t>
      </w:r>
      <w:r>
        <w:t xml:space="preserve"> G1 </w:t>
      </w:r>
      <w:r>
        <w:rPr>
          <w:rFonts w:hint="eastAsia"/>
        </w:rPr>
        <w:t xml:space="preserve">的防重放绑定、G2</w:t>
      </w:r>
      <w:r>
        <w:t xml:space="preserve"> </w:t>
      </w:r>
      <w:r>
        <w:rPr>
          <w:rFonts w:hint="eastAsia"/>
        </w:rPr>
        <w:t xml:space="preserve">的匿名认证与可追责、G3</w:t>
      </w:r>
      <w:r>
        <w:t xml:space="preserve"> </w:t>
      </w:r>
      <w:r>
        <w:rPr>
          <w:rFonts w:hint="eastAsia"/>
        </w:rPr>
        <w:t xml:space="preserve">的</w:t>
      </w:r>
      <w:r>
        <w:t xml:space="preserve"> </w:t>
      </w:r>
      <m:oMath>
        <m:r>
          <m:t>e</m:t>
        </m:r>
        <m:r>
          <m:t>p</m:t>
        </m:r>
        <m:r>
          <m:t>o</m:t>
        </m:r>
        <m:r>
          <m:t>c</m:t>
        </m:r>
        <m:r>
          <m:t>h</m:t>
        </m:r>
      </m:oMath>
      <w:r>
        <w:t xml:space="preserve"> </w:t>
      </w:r>
      <w:r>
        <w:rPr>
          <w:rFonts w:hint="eastAsia"/>
        </w:rPr>
        <w:t xml:space="preserve">内限流、G4</w:t>
      </w:r>
      <w:r>
        <w:t xml:space="preserve"> </w:t>
      </w:r>
      <w:r>
        <w:rPr>
          <w:rFonts w:hint="eastAsia"/>
        </w:rPr>
        <w:t xml:space="preserve">的传输格式封装与</w:t>
      </w:r>
      <w:r>
        <w:t xml:space="preserve"> G5 </w:t>
      </w:r>
      <w:r>
        <w:rPr>
          <w:rFonts w:hint="eastAsia"/>
        </w:rPr>
        <w:t xml:space="preserve">的状态一致性判定。该结构将车辆侧的不稳定连接影响限制在接入边界，通过</w:t>
      </w:r>
      <w:r>
        <w:t xml:space="preserve"> G5 </w:t>
      </w:r>
      <w:r>
        <w:rPr>
          <w:rFonts w:hint="eastAsia"/>
        </w:rPr>
        <w:t xml:space="preserve">的</w:t>
      </w:r>
      <w:r>
        <w:t xml:space="preserve"> </w:t>
      </w:r>
      <m:oMath>
        <m:r>
          <m:rPr>
            <m:scr m:val="sans-serif"/>
            <m:sty m:val="p"/>
          </m:rPr>
          <m:t>D</m:t>
        </m:r>
        <m:r>
          <m:rPr>
            <m:scr m:val="sans-serif"/>
            <m:sty m:val="p"/>
          </m:rPr>
          <m:t>e</m:t>
        </m:r>
        <m:r>
          <m:rPr>
            <m:scr m:val="sans-serif"/>
            <m:sty m:val="p"/>
          </m:rPr>
          <m:t>l</m:t>
        </m:r>
        <m:r>
          <m:rPr>
            <m:sty m:val="p"/>
          </m:rPr>
          <m:t>(</m:t>
        </m:r>
        <m:r>
          <m:t>t</m:t>
        </m:r>
        <m:r>
          <m:t>x</m:t>
        </m:r>
        <m:r>
          <m:rPr>
            <m:sty m:val="p"/>
          </m:rPr>
          <m:t>)</m:t>
        </m:r>
      </m:oMath>
      <w:r>
        <w:t xml:space="preserve"> </w:t>
      </w:r>
      <w:r>
        <w:rPr>
          <w:rFonts w:hint="eastAsia"/>
        </w:rPr>
        <w:t xml:space="preserve">进入</w:t>
      </w:r>
      <w:r>
        <w:t xml:space="preserve"> RSU </w:t>
      </w:r>
      <w:r>
        <w:rPr>
          <w:rFonts w:hint="eastAsia"/>
        </w:rPr>
        <w:t xml:space="preserve">本地交易池，作为</w:t>
      </w:r>
      <w:r>
        <w:t xml:space="preserve"> LightDAG </w:t>
      </w:r>
      <w:r>
        <w:rPr>
          <w:rFonts w:hint="eastAsia"/>
        </w:rPr>
        <w:t xml:space="preserve">共识的区块载荷输入。</w:t>
      </w:r>
    </w:p>
    <w:bookmarkEnd w:id="159"/>
    <w:bookmarkEnd w:id="160"/>
    <w:bookmarkStart w:id="163" w:name="sec:ch3_bls_receipt"/>
    <w:p>
      <w:pPr>
        <w:pStyle w:val="Heading3"/>
        <w:ind w:left="0"/>
      </w:pPr>
      <w:r>
        <w:rPr>
          <w:rFonts w:hint="eastAsia"/>
        </w:rPr>
        <w:t xml:space="preserve">确认回执与跨域查询</w:t>
      </w:r>
    </w:p>
    <w:p>
      <w:pPr>
        <w:pStyle w:val="a"/>
        <w:ind w:firstLineChars="200"/>
      </w:pPr>
      <w:r>
        <w:rPr>
          <w:rFonts w:hint="eastAsia"/>
        </w:rPr>
        <w:t xml:space="preserve">为在</w:t>
      </w:r>
      <w:r>
        <w:rPr>
          <w:rFonts w:hint="eastAsia"/>
        </w:rPr>
        <w:t xml:space="preserve">“多车并发提交</w:t>
      </w:r>
      <w:r>
        <w:t xml:space="preserve"> + RSU </w:t>
      </w:r>
      <w:r>
        <w:rPr>
          <w:rFonts w:hint="eastAsia"/>
        </w:rPr>
        <w:t xml:space="preserve">多节点确认”</w:t>
      </w:r>
      <w:r>
        <w:rPr>
          <w:rFonts w:hint="eastAsia"/>
        </w:rPr>
        <w:t xml:space="preserve">的条件下控制确认面通信开销，本文在</w:t>
      </w:r>
      <w:r>
        <w:t xml:space="preserve"> RSU </w:t>
      </w:r>
      <w:r>
        <w:rPr>
          <w:rFonts w:hint="eastAsia"/>
        </w:rPr>
        <w:t xml:space="preserve">共识层输出之外，引入面向车辆侧的聚合回执</w:t>
      </w:r>
      <w:r>
        <w:t xml:space="preserve"> Aggregated </w:t>
      </w:r>
      <w:r>
        <w:rPr>
          <w:rFonts w:hint="eastAsia"/>
        </w:rPr>
        <w:t xml:space="preserve">Receipt。聚合回执的设计目标是：在不改变</w:t>
      </w:r>
      <w:r>
        <w:t xml:space="preserve"> LightDAG </w:t>
      </w:r>
      <w:r>
        <w:rPr>
          <w:rFonts w:hint="eastAsia"/>
        </w:rPr>
        <w:t xml:space="preserve">共识安全骨架的前提下，将确认广播从</w:t>
      </w:r>
      <w:r>
        <w:rPr>
          <w:rFonts w:hint="eastAsia"/>
        </w:rPr>
        <w:t xml:space="preserve">“多签名/多消息”</w:t>
      </w:r>
      <w:r>
        <w:rPr>
          <w:rFonts w:hint="eastAsia"/>
        </w:rPr>
        <w:t xml:space="preserve">压缩为</w:t>
      </w:r>
      <w:r>
        <w:rPr>
          <w:rFonts w:hint="eastAsia"/>
        </w:rPr>
        <w:t xml:space="preserve">“单消息</w:t>
      </w:r>
      <w:r>
        <w:t xml:space="preserve"> + </w:t>
      </w:r>
      <w:r>
        <w:rPr>
          <w:rFonts w:hint="eastAsia"/>
        </w:rPr>
        <w:t xml:space="preserve">单聚合签名”</w:t>
      </w:r>
      <w:r>
        <w:rPr>
          <w:rFonts w:hint="eastAsia"/>
        </w:rPr>
        <w:t xml:space="preserve">，使确认面通信量随</w:t>
      </w:r>
      <w:r>
        <w:t xml:space="preserve"> RSU </w:t>
      </w:r>
      <w:r>
        <w:rPr>
          <w:rFonts w:hint="eastAsia"/>
        </w:rPr>
        <w:t xml:space="preserve">节点规模增长保持近常数。</w:t>
      </w:r>
    </w:p>
    <w:bookmarkStart w:id="161" w:name="聚合回执"/>
    <w:p>
      <w:pPr>
        <w:pStyle w:val="Heading5"/>
        <w:ind w:firstLineChars="200"/>
      </w:pPr>
      <w:r>
        <w:t>(1) 聚合回执</w:t>
      </w:r>
    </w:p>
    <w:p>
      <w:pPr>
        <w:pStyle w:val="a"/>
        <w:ind w:firstLineChars="200"/>
      </w:pPr>
      <w:r>
        <w:rPr>
          <w:rFonts w:hint="eastAsia"/>
        </w:rPr>
        <w:t xml:space="preserve">当波</w:t>
      </w:r>
      <w:r>
        <w:t xml:space="preserve"> </w:t>
      </w:r>
      <m:oMath>
        <m:r>
          <m:t>w</m:t>
        </m:r>
      </m:oMath>
      <w:r>
        <w:t xml:space="preserve"> </w:t>
      </w:r>
      <w:r>
        <w:rPr>
          <w:rFonts w:hint="eastAsia"/>
        </w:rPr>
        <w:t xml:space="preserve">的领导者区块</w:t>
      </w:r>
      <w:r>
        <w:t xml:space="preserve"> </w:t>
      </w:r>
      <m:oMath>
        <m:sSub>
          <m:e>
            <m:r>
              <m:t>L</m:t>
            </m:r>
          </m:e>
          <m:sub>
            <m:r>
              <m:t>w</m:t>
            </m:r>
          </m:sub>
        </m:sSub>
      </m:oMath>
      <w:r>
        <w:t xml:space="preserve"> </w:t>
      </w:r>
      <w:r>
        <w:rPr>
          <w:rFonts w:hint="eastAsia"/>
        </w:rPr>
        <w:t xml:space="preserve">被最终提交后，RSU</w:t>
      </w:r>
      <w:r>
        <w:t xml:space="preserve"> </w:t>
      </w:r>
      <w:r>
        <w:rPr>
          <w:rFonts w:hint="eastAsia"/>
        </w:rPr>
        <w:t xml:space="preserve">侧计算批处理交易集合的</w:t>
      </w:r>
      <w:r>
        <w:t xml:space="preserve"> Merkle Root </w:t>
      </w:r>
      <w:r>
        <w:rPr>
          <w:rFonts w:hint="eastAsia"/>
        </w:rPr>
        <w:t xml:space="preserve">承诺值</w:t>
      </w:r>
      <w:r>
        <w:t xml:space="preserve"> </w:t>
      </w:r>
      <m:oMath>
        <m:r>
          <m:t>r</m:t>
        </m:r>
        <m:r>
          <m:t>o</m:t>
        </m:r>
        <m:r>
          <m:t>o</m:t>
        </m:r>
        <m:r>
          <m:t>t</m:t>
        </m:r>
      </m:oMath>
      <w:r>
        <w:rPr>
          <w:vertAlign w:val="superscript"/>
        </w:rPr>
        <w:t xml:space="preserve">[46]</w:t>
      </w:r>
      <w:r>
        <w:rPr>
          <w:rFonts w:hint="eastAsia"/>
        </w:rPr>
        <w:t xml:space="preserve">，并构造回执消息</w:t>
      </w:r>
      <w:r>
        <w:t xml:space="preserve"> </w:t>
      </w:r>
      <m:oMath>
        <m:r>
          <m:t>r</m:t>
        </m:r>
        <m:r>
          <m:rPr>
            <m:sty m:val="p"/>
          </m:rPr>
          <m:t>=</m:t>
        </m:r>
        <m:r>
          <m:rPr>
            <m:sty m:val="p"/>
          </m:rPr>
          <m:t>⟨</m:t>
        </m:r>
        <m:r>
          <m:t>e</m:t>
        </m:r>
        <m:r>
          <m:t>p</m:t>
        </m:r>
        <m:r>
          <m:t>o</m:t>
        </m:r>
        <m:r>
          <m:t>c</m:t>
        </m:r>
        <m:r>
          <m:t>h</m:t>
        </m:r>
        <m:r>
          <m:rPr>
            <m:sty m:val="p"/>
          </m:rPr>
          <m:t>,</m:t>
        </m:r>
        <m:r>
          <m:t>w</m:t>
        </m:r>
        <m:r>
          <m:rPr>
            <m:sty m:val="p"/>
          </m:rPr>
          <m:t>,</m:t>
        </m:r>
        <m:r>
          <m:rPr>
            <m:sty m:val="p"/>
          </m:rPr>
          <m:t>H</m:t>
        </m:r>
        <m:r>
          <m:rPr>
            <m:sty m:val="p"/>
          </m:rPr>
          <m:t>(</m:t>
        </m:r>
        <m:sSub>
          <m:e>
            <m:r>
              <m:t>L</m:t>
            </m:r>
          </m:e>
          <m:sub>
            <m:r>
              <m:t>w</m:t>
            </m:r>
          </m:sub>
        </m:sSub>
        <m:r>
          <m:rPr>
            <m:sty m:val="p"/>
          </m:rPr>
          <m:t>)</m:t>
        </m:r>
        <m:r>
          <m:rPr>
            <m:sty m:val="p"/>
          </m:rPr>
          <m:t>,</m:t>
        </m:r>
        <m:r>
          <m:t>r</m:t>
        </m:r>
        <m:r>
          <m:t>o</m:t>
        </m:r>
        <m:r>
          <m:t>o</m:t>
        </m:r>
        <m:r>
          <m:t>t</m:t>
        </m:r>
        <m:r>
          <m:rPr>
            <m:sty m:val="p"/>
          </m:rPr>
          <m:t>⟩</m:t>
        </m:r>
      </m:oMath>
      <w:r>
        <w:rPr>
          <w:rFonts w:hint="eastAsia"/>
        </w:rPr>
        <w:t xml:space="preserve">。参与确认的</w:t>
      </w:r>
      <w:r>
        <w:t xml:space="preserve"> RSU </w:t>
      </w:r>
      <w:r>
        <w:rPr>
          <w:rFonts w:hint="eastAsia"/>
        </w:rPr>
        <w:t xml:space="preserve">集合</w:t>
      </w:r>
      <w:r>
        <w:t xml:space="preserve"> </w:t>
      </w:r>
      <m:oMath>
        <m:r>
          <m:t>A</m:t>
        </m:r>
      </m:oMath>
      <w:r>
        <w:rPr>
          <w:rFonts w:hint="eastAsia"/>
        </w:rPr>
        <w:t xml:space="preserve">（</w:t>
      </w:r>
      <m:oMath>
        <m:r>
          <m:rPr>
            <m:sty m:val="p"/>
          </m:rPr>
          <m:t>|</m:t>
        </m:r>
        <m:r>
          <m:t>A</m:t>
        </m:r>
        <m:r>
          <m:rPr>
            <m:sty m:val="p"/>
          </m:rPr>
          <m:t>|</m:t>
        </m:r>
        <m:r>
          <m:rPr>
            <m:sty m:val="p"/>
          </m:rPr>
          <m:t>≥</m:t>
        </m:r>
        <m:r>
          <m:t>2</m:t>
        </m:r>
        <m:r>
          <m:t>f</m:t>
        </m:r>
        <m:r>
          <m:rPr>
            <m:sty m:val="p"/>
          </m:rPr>
          <m:t>+</m:t>
        </m:r>
        <m:r>
          <m:t>1</m:t>
        </m:r>
      </m:oMath>
      <w:r>
        <w:rPr>
          <w:rFonts w:hint="eastAsia"/>
        </w:rPr>
        <w:t xml:space="preserve">）各自对</w:t>
      </w:r>
      <w:r>
        <w:t xml:space="preserve"> </w:t>
      </w:r>
      <m:oMath>
        <m:r>
          <m:t>r</m:t>
        </m:r>
      </m:oMath>
      <w:r>
        <w:t xml:space="preserve"> </w:t>
      </w:r>
      <w:r>
        <w:rPr>
          <w:rFonts w:hint="eastAsia"/>
        </w:rPr>
        <w:t xml:space="preserve">生成</w:t>
      </w:r>
      <w:r>
        <w:t xml:space="preserve"> BLS </w:t>
      </w:r>
      <w:r>
        <w:rPr>
          <w:rFonts w:hint="eastAsia"/>
        </w:rPr>
        <w:t xml:space="preserve">签名份额，经聚合后形成单一签名</w:t>
      </w:r>
      <w:r>
        <w:t xml:space="preserve"> </w:t>
      </w:r>
      <m:oMath>
        <m:sSub>
          <m:e>
            <m:r>
              <m:t>σ</m:t>
            </m:r>
          </m:e>
          <m:sub>
            <m:r>
              <m:t>a</m:t>
            </m:r>
            <m:r>
              <m:t>g</m:t>
            </m:r>
            <m:r>
              <m:t>g</m:t>
            </m:r>
          </m:sub>
        </m:sSub>
      </m:oMath>
      <w:r>
        <w:rPr>
          <w:vertAlign w:val="superscript"/>
        </w:rPr>
        <w:t xml:space="preserve">[37]</w:t>
      </w:r>
      <w:r>
        <w:rPr>
          <w:rFonts w:hint="eastAsia"/>
        </w:rPr>
        <w:t xml:space="preserve">，将确认证据尺寸从</w:t>
      </w:r>
      <w:r>
        <w:t xml:space="preserve"> </w:t>
      </w:r>
      <m:oMath>
        <m:r>
          <m:t>O</m:t>
        </m:r>
        <m:r>
          <m:rPr>
            <m:sty m:val="p"/>
          </m:rPr>
          <m:t>(</m:t>
        </m:r>
        <m:r>
          <m:rPr>
            <m:sty m:val="p"/>
          </m:rPr>
          <m:t>|</m:t>
        </m:r>
        <m:r>
          <m:t>A</m:t>
        </m:r>
        <m:r>
          <m:rPr>
            <m:sty m:val="p"/>
          </m:rPr>
          <m:t>|</m:t>
        </m:r>
        <m:r>
          <m:rPr>
            <m:sty m:val="p"/>
          </m:rPr>
          <m:t>)</m:t>
        </m:r>
      </m:oMath>
      <w:r>
        <w:t xml:space="preserve"> </w:t>
      </w:r>
      <w:r>
        <w:rPr>
          <w:rFonts w:hint="eastAsia"/>
        </w:rPr>
        <w:t xml:space="preserve">压缩为</w:t>
      </w:r>
      <w:r>
        <w:t xml:space="preserve"> </w:t>
      </w:r>
      <m:oMath>
        <m:r>
          <m:t>O</m:t>
        </m:r>
        <m:r>
          <m:rPr>
            <m:sty m:val="p"/>
          </m:rPr>
          <m:t>(</m:t>
        </m:r>
        <m:r>
          <m:t>1</m:t>
        </m:r>
        <m:r>
          <m:rPr>
            <m:sty m:val="p"/>
          </m:rPr>
          <m:t>)</m:t>
        </m:r>
      </m:oMath>
      <w:r>
        <w:rPr>
          <w:rFonts w:hint="eastAsia"/>
        </w:rPr>
        <w:t xml:space="preserve">。车辆侧仅需维护本地状态</w:t>
      </w:r>
      <w:r>
        <w:t xml:space="preserve"> </w:t>
      </w:r>
      <m:oMath>
        <m:r>
          <m:rPr>
            <m:sty m:val="p"/>
          </m:rPr>
          <m:t>(</m:t>
        </m:r>
        <m:r>
          <m:t>e</m:t>
        </m:r>
        <m:r>
          <m:t>p</m:t>
        </m:r>
        <m:r>
          <m:t>o</m:t>
        </m:r>
        <m:r>
          <m:t>c</m:t>
        </m:r>
        <m:r>
          <m:t>h</m:t>
        </m:r>
        <m:r>
          <m:rPr>
            <m:sty m:val="p"/>
          </m:rPr>
          <m:t>,</m:t>
        </m:r>
        <m:r>
          <m:rPr>
            <m:sty m:val="p"/>
          </m:rPr>
          <m:t>max</m:t>
        </m:r>
        <m:r>
          <m:t>w</m:t>
        </m:r>
        <m:r>
          <m:rPr>
            <m:sty m:val="p"/>
          </m:rPr>
          <m:t>)</m:t>
        </m:r>
      </m:oMath>
      <w:r>
        <w:rPr>
          <w:rFonts w:hint="eastAsia"/>
        </w:rPr>
        <w:t xml:space="preserve">，通过窗口一致性与波号单调性两条规则即可完成防重放校验。若车辆在</w:t>
      </w:r>
      <w:r>
        <w:t xml:space="preserve"> </w:t>
      </w:r>
      <m:oMath>
        <m:sSub>
          <m:e>
            <m:r>
              <m:t>T</m:t>
            </m:r>
          </m:e>
          <m:sub>
            <m:r>
              <m:t>a</m:t>
            </m:r>
            <m:r>
              <m:t>c</m:t>
            </m:r>
            <m:r>
              <m:t>k</m:t>
            </m:r>
          </m:sub>
        </m:sSub>
      </m:oMath>
      <w:r>
        <w:t xml:space="preserve"> </w:t>
      </w:r>
      <w:r>
        <w:rPr>
          <w:rFonts w:hint="eastAsia"/>
        </w:rPr>
        <w:t xml:space="preserve">时间内未收到与自身</w:t>
      </w:r>
      <w:r>
        <w:t xml:space="preserve"> </w:t>
      </w:r>
      <m:oMath>
        <m:r>
          <m:t>t</m:t>
        </m:r>
        <m:r>
          <m:t>x</m:t>
        </m:r>
        <m:r>
          <m:rPr>
            <m:sty m:val="p"/>
          </m:rPr>
          <m:t>_</m:t>
        </m:r>
        <m:r>
          <m:t>h</m:t>
        </m:r>
        <m:r>
          <m:t>a</m:t>
        </m:r>
        <m:r>
          <m:t>s</m:t>
        </m:r>
        <m:r>
          <m:t>h</m:t>
        </m:r>
      </m:oMath>
      <w:r>
        <w:t xml:space="preserve"> </w:t>
      </w:r>
      <w:r>
        <w:rPr>
          <w:rFonts w:hint="eastAsia"/>
        </w:rPr>
        <w:t xml:space="preserve">对应的回执，可触发重委托，但由于</w:t>
      </w:r>
      <w:r>
        <w:t xml:space="preserve"> RSU </w:t>
      </w:r>
      <w:r>
        <w:rPr>
          <w:rFonts w:hint="eastAsia"/>
        </w:rPr>
        <w:t xml:space="preserve">侧以</w:t>
      </w:r>
      <w:r>
        <w:t xml:space="preserve"> </w:t>
      </w:r>
      <m:oMath>
        <m:r>
          <m:t>t</m:t>
        </m:r>
        <m:r>
          <m:t>x</m:t>
        </m:r>
        <m:r>
          <m:rPr>
            <m:sty m:val="p"/>
          </m:rPr>
          <m:t>_</m:t>
        </m:r>
        <m:r>
          <m:t>h</m:t>
        </m:r>
        <m:r>
          <m:t>a</m:t>
        </m:r>
        <m:r>
          <m:t>s</m:t>
        </m:r>
        <m:r>
          <m:t>h</m:t>
        </m:r>
      </m:oMath>
      <w:r>
        <w:t xml:space="preserve"> </w:t>
      </w:r>
      <w:r>
        <w:rPr>
          <w:rFonts w:hint="eastAsia"/>
        </w:rPr>
        <w:t xml:space="preserve">去重，重复提交不会导致双计入账本。</w:t>
      </w:r>
    </w:p>
    <w:bookmarkEnd w:id="161"/>
    <w:bookmarkStart w:id="162" w:name="云端索引与跨域查询"/>
    <w:p>
      <w:pPr>
        <w:pStyle w:val="Heading5"/>
        <w:ind w:firstLineChars="200"/>
      </w:pPr>
      <w:r>
        <w:t>(2) 云端索引与跨域查询</w:t>
      </w:r>
    </w:p>
    <w:p>
      <w:pPr>
        <w:pStyle w:val="a"/>
        <w:ind w:firstLineChars="200"/>
      </w:pPr>
      <w:r>
        <w:rPr>
          <w:rFonts w:hint="eastAsia"/>
        </w:rPr>
        <w:t xml:space="preserve">聚合回执与</w:t>
      </w:r>
      <w:r>
        <w:t xml:space="preserve"> LightDAG </w:t>
      </w:r>
      <w:r>
        <w:rPr>
          <w:rFonts w:hint="eastAsia"/>
        </w:rPr>
        <w:t xml:space="preserve">的提交证据（如</w:t>
      </w:r>
      <w:r>
        <w:t xml:space="preserve"> </w:t>
      </w:r>
      <m:oMath>
        <m:sSub>
          <m:e>
            <m:r>
              <m:t>σ</m:t>
            </m:r>
          </m:e>
          <m:sub>
            <m:r>
              <m:t>w</m:t>
            </m:r>
          </m:sub>
        </m:sSub>
      </m:oMath>
      <w:r>
        <w:rPr>
          <w:rFonts w:hint="eastAsia"/>
        </w:rPr>
        <w:t xml:space="preserve">）一并写入云端索引层，形成键值映射</w:t>
      </w:r>
      <w:r>
        <w:t xml:space="preserve"> </w:t>
      </w:r>
      <m:oMath>
        <m:r>
          <m:rPr>
            <m:sty m:val="p"/>
          </m:rPr>
          <m:t>(</m:t>
        </m:r>
        <m:r>
          <m:t>t</m:t>
        </m:r>
        <m:r>
          <m:t>x</m:t>
        </m:r>
        <m:r>
          <m:rPr>
            <m:sty m:val="p"/>
          </m:rPr>
          <m:t>_</m:t>
        </m:r>
        <m:r>
          <m:t>h</m:t>
        </m:r>
        <m:r>
          <m:t>a</m:t>
        </m:r>
        <m:r>
          <m:t>s</m:t>
        </m:r>
        <m:r>
          <m:t>h</m:t>
        </m:r>
        <m:r>
          <m:rPr>
            <m:sty m:val="p"/>
          </m:rPr>
          <m:t>↦</m:t>
        </m:r>
        <m:r>
          <m:rPr>
            <m:sty m:val="p"/>
          </m:rPr>
          <m:t>⟨</m:t>
        </m:r>
        <m:r>
          <m:t>e</m:t>
        </m:r>
        <m:r>
          <m:t>p</m:t>
        </m:r>
        <m:r>
          <m:t>o</m:t>
        </m:r>
        <m:r>
          <m:t>c</m:t>
        </m:r>
        <m:r>
          <m:t>h</m:t>
        </m:r>
        <m:r>
          <m:rPr>
            <m:sty m:val="p"/>
          </m:rPr>
          <m:t>,</m:t>
        </m:r>
        <m:r>
          <m:t>w</m:t>
        </m:r>
        <m:r>
          <m:rPr>
            <m:sty m:val="p"/>
          </m:rPr>
          <m:t>,</m:t>
        </m:r>
        <m:r>
          <m:rPr>
            <m:sty m:val="p"/>
          </m:rPr>
          <m:t>H</m:t>
        </m:r>
        <m:r>
          <m:rPr>
            <m:sty m:val="p"/>
          </m:rPr>
          <m:t>(</m:t>
        </m:r>
        <m:sSub>
          <m:e>
            <m:r>
              <m:t>L</m:t>
            </m:r>
          </m:e>
          <m:sub>
            <m:r>
              <m:t>w</m:t>
            </m:r>
          </m:sub>
        </m:sSub>
        <m:r>
          <m:rPr>
            <m:sty m:val="p"/>
          </m:rPr>
          <m:t>)</m:t>
        </m:r>
        <m:r>
          <m:rPr>
            <m:sty m:val="p"/>
          </m:rPr>
          <m:t>,</m:t>
        </m:r>
        <m:r>
          <m:t>r</m:t>
        </m:r>
        <m:r>
          <m:t>o</m:t>
        </m:r>
        <m:r>
          <m:t>o</m:t>
        </m:r>
        <m:r>
          <m:t>t</m:t>
        </m:r>
        <m:r>
          <m:rPr>
            <m:sty m:val="p"/>
          </m:rPr>
          <m:t>,</m:t>
        </m:r>
        <m:sSub>
          <m:e>
            <m:r>
              <m:t>σ</m:t>
            </m:r>
          </m:e>
          <m:sub>
            <m:r>
              <m:t>a</m:t>
            </m:r>
            <m:r>
              <m:t>g</m:t>
            </m:r>
            <m:r>
              <m:t>g</m:t>
            </m:r>
          </m:sub>
        </m:sSub>
        <m:r>
          <m:rPr>
            <m:sty m:val="p"/>
          </m:rPr>
          <m:t>⟩</m:t>
        </m:r>
        <m:r>
          <m:rPr>
            <m:sty m:val="p"/>
          </m:rPr>
          <m:t>)</m:t>
        </m:r>
      </m:oMath>
      <w:r>
        <w:rPr>
          <w:rFonts w:hint="eastAsia"/>
        </w:rPr>
        <w:t xml:space="preserve">。车辆跨</w:t>
      </w:r>
      <w:r>
        <w:t xml:space="preserve"> RSU </w:t>
      </w:r>
      <w:r>
        <w:rPr>
          <w:rFonts w:hint="eastAsia"/>
        </w:rPr>
        <w:t xml:space="preserve">迁移或回执丢失时，可通过云端查询补齐确认信息并获得一致的最终提交语义。</w:t>
      </w:r>
    </w:p>
    <w:bookmarkEnd w:id="162"/>
    <w:bookmarkEnd w:id="163"/>
    <w:bookmarkEnd w:id="164"/>
    <w:bookmarkStart w:id="180" w:name="共识流程与异常恢复"/>
    <w:p>
      <w:pPr>
        <w:pStyle w:val="Heading2"/>
      </w:pPr>
      <w:r>
        <w:rPr>
          <w:rFonts w:hint="eastAsia"/>
        </w:rPr>
        <w:t xml:space="preserve">共识流程与异常恢复</w:t>
      </w:r>
    </w:p>
    <w:p>
      <w:pPr>
        <w:pStyle w:val="a"/>
        <w:ind w:firstLineChars="200"/>
      </w:pPr>
      <w:r>
        <w:rPr>
          <w:rFonts w:hint="eastAsia"/>
        </w:rPr>
        <w:t xml:space="preserve">委托单元需以最小侵入方式嵌入</w:t>
      </w:r>
      <w:r>
        <w:t xml:space="preserve"> LightDAG </w:t>
      </w:r>
      <w:r>
        <w:rPr>
          <w:rFonts w:hint="eastAsia"/>
        </w:rPr>
        <w:t xml:space="preserve">数据通路，使接入侧语义与</w:t>
      </w:r>
      <w:r>
        <w:t xml:space="preserve"> DAG </w:t>
      </w:r>
      <w:r>
        <w:rPr>
          <w:rFonts w:hint="eastAsia"/>
        </w:rPr>
        <w:t xml:space="preserve">提交语义保持一致。本节遵循”不改动</w:t>
      </w:r>
      <w:r>
        <w:t xml:space="preserve"> LightDAG </w:t>
      </w:r>
      <w:r>
        <w:rPr>
          <w:rFonts w:hint="eastAsia"/>
        </w:rPr>
        <w:t xml:space="preserve">核心安全骨架、仅在接口层完成适配”的原则，将改动限定在输入接口、批处理注入、提交判定衔接与双路径输出。</w:t>
      </w:r>
    </w:p>
    <w:bookmarkStart w:id="170" w:name="sec:ch3_integration"/>
    <w:p>
      <w:pPr>
        <w:pStyle w:val="Heading3"/>
        <w:ind w:left="0"/>
      </w:pPr>
      <w:r>
        <w:t xml:space="preserve">LightDAG </w:t>
      </w:r>
      <w:r>
        <w:rPr>
          <w:rFonts w:hint="eastAsia"/>
        </w:rPr>
        <w:t xml:space="preserve">共识流程适配</w:t>
      </w:r>
    </w:p>
    <w:p>
      <w:pPr>
        <w:pStyle w:val="a"/>
        <w:ind w:firstLineChars="200"/>
      </w:pPr>
      <w:r>
        <w:rPr>
          <w:rFonts w:hint="eastAsia"/>
        </w:rPr>
        <w:t xml:space="preserve">在上述原则下，本节按数据流方向给出四个适配环节：输入接口、批处理注入、提交判定与双路径输出。该顺序与委托单元在系统中的流转路径一致，可将车辆侧接入语义连续传递到最终确认与跨域查询。</w:t>
      </w:r>
    </w:p>
    <w:bookmarkStart w:id="165" w:name="输入接口从委托单元到交易池"/>
    <w:p>
      <w:pPr>
        <w:pStyle w:val="Heading5"/>
        <w:ind w:firstLineChars="200"/>
      </w:pPr>
      <w:r>
        <w:t>(1) 输入接口：从委托单元到交易池</w:t>
      </w:r>
    </w:p>
    <w:p>
      <w:pPr>
        <w:pStyle w:val="a"/>
        <w:ind w:firstLineChars="200"/>
      </w:pPr>
      <w:r>
        <w:rPr>
          <w:rFonts w:hint="eastAsia"/>
        </w:rPr>
        <w:t xml:space="preserve">代理</w:t>
      </w:r>
      <w:r>
        <w:t xml:space="preserve"> RSU </w:t>
      </w:r>
      <w:r>
        <w:rPr>
          <w:rFonts w:hint="eastAsia"/>
        </w:rPr>
        <w:t xml:space="preserve">接收</w:t>
      </w:r>
      <w:r>
        <w:t xml:space="preserve"> </w:t>
      </w:r>
      <m:oMath>
        <m:r>
          <m:rPr>
            <m:scr m:val="sans-serif"/>
            <m:sty m:val="p"/>
          </m:rPr>
          <m:t>D</m:t>
        </m:r>
        <m:r>
          <m:rPr>
            <m:scr m:val="sans-serif"/>
            <m:sty m:val="p"/>
          </m:rPr>
          <m:t>e</m:t>
        </m:r>
        <m:r>
          <m:rPr>
            <m:scr m:val="sans-serif"/>
            <m:sty m:val="p"/>
          </m:rPr>
          <m:t>l</m:t>
        </m:r>
        <m:r>
          <m:rPr>
            <m:sty m:val="p"/>
          </m:rPr>
          <m:t>(</m:t>
        </m:r>
        <m:r>
          <m:t>t</m:t>
        </m:r>
        <m:r>
          <m:t>x</m:t>
        </m:r>
        <m:r>
          <m:rPr>
            <m:sty m:val="p"/>
          </m:rPr>
          <m:t>)</m:t>
        </m:r>
      </m:oMath>
      <w:r>
        <w:t xml:space="preserve"> </w:t>
      </w:r>
      <w:r>
        <w:rPr>
          <w:rFonts w:hint="eastAsia"/>
        </w:rPr>
        <w:t xml:space="preserve">后，先执行匿名认证、限流与去重流程，得到</w:t>
      </w:r>
      <w:r>
        <w:rPr>
          <w:rFonts w:hint="eastAsia"/>
        </w:rPr>
        <w:t xml:space="preserve">“已接入交易”</w:t>
      </w:r>
      <w:r>
        <w:rPr>
          <w:rFonts w:hint="eastAsia"/>
        </w:rPr>
        <w:t xml:space="preserve">集合。为保证后续共识过程的输入一致性，RSU</w:t>
      </w:r>
      <w:r>
        <w:t xml:space="preserve"> </w:t>
      </w:r>
      <w:r>
        <w:rPr>
          <w:rFonts w:hint="eastAsia"/>
        </w:rPr>
        <w:t xml:space="preserve">交易池以</w:t>
      </w:r>
      <w:r>
        <w:t xml:space="preserve"> </w:t>
      </w:r>
      <m:oMath>
        <m:r>
          <m:t>t</m:t>
        </m:r>
        <m:r>
          <m:t>x</m:t>
        </m:r>
        <m:r>
          <m:rPr>
            <m:sty m:val="p"/>
          </m:rPr>
          <m:t>_</m:t>
        </m:r>
        <m:r>
          <m:t>h</m:t>
        </m:r>
        <m:r>
          <m:t>a</m:t>
        </m:r>
        <m:r>
          <m:t>s</m:t>
        </m:r>
        <m:r>
          <m:t>h</m:t>
        </m:r>
      </m:oMath>
      <w:r>
        <w:t xml:space="preserve"> </w:t>
      </w:r>
      <w:r>
        <w:rPr>
          <w:rFonts w:hint="eastAsia"/>
        </w:rPr>
        <w:t xml:space="preserve">为键维护两类状态：</w:t>
      </w:r>
    </w:p>
    <w:p>
      <w:pPr>
        <w:numPr>
          <w:ilvl w:val="0"/>
          <w:numId w:val="1007"/>
        </w:numPr>
      </w:pPr>
      <w:r>
        <w:rPr>
          <w:rFonts w:hint="eastAsia"/>
        </w:rPr>
        <w:t xml:space="preserve">Pending。已通过接入判定，等待被批处理注入共识；</w:t>
      </w:r>
    </w:p>
    <w:p>
      <w:pPr>
        <w:numPr>
          <w:ilvl w:val="0"/>
          <w:numId w:val="1007"/>
        </w:numPr>
      </w:pPr>
      <w:r>
        <w:rPr>
          <w:rFonts w:hint="eastAsia"/>
        </w:rPr>
        <w:t xml:space="preserve">Committed。已被最终提交，具备可验证回执与云端索引记录。</w:t>
      </w:r>
    </w:p>
    <w:p>
      <w:pPr>
        <w:pStyle w:val="a"/>
        <w:ind w:firstLineChars="200"/>
      </w:pPr>
      <w:r>
        <w:rPr>
          <w:rFonts w:hint="eastAsia"/>
        </w:rPr>
        <w:t xml:space="preserve">若车辆因移动性导致向新</w:t>
      </w:r>
      <w:r>
        <w:t xml:space="preserve"> RSU </w:t>
      </w:r>
      <w:r>
        <w:rPr>
          <w:rFonts w:hint="eastAsia"/>
        </w:rPr>
        <w:t xml:space="preserve">重委托同一交易，RSU</w:t>
      </w:r>
      <w:r>
        <w:t xml:space="preserve"> </w:t>
      </w:r>
      <w:r>
        <w:rPr>
          <w:rFonts w:hint="eastAsia"/>
        </w:rPr>
        <w:t xml:space="preserve">仅需检查</w:t>
      </w:r>
      <w:r>
        <w:t xml:space="preserve"> </w:t>
      </w:r>
      <m:oMath>
        <m:r>
          <m:t>t</m:t>
        </m:r>
        <m:r>
          <m:t>x</m:t>
        </m:r>
        <m:r>
          <m:rPr>
            <m:sty m:val="p"/>
          </m:rPr>
          <m:t>_</m:t>
        </m:r>
        <m:r>
          <m:t>h</m:t>
        </m:r>
        <m:r>
          <m:t>a</m:t>
        </m:r>
        <m:r>
          <m:t>s</m:t>
        </m:r>
        <m:r>
          <m:t>h</m:t>
        </m:r>
      </m:oMath>
      <w:r>
        <w:t xml:space="preserve"> </w:t>
      </w:r>
      <w:r>
        <w:rPr>
          <w:rFonts w:hint="eastAsia"/>
        </w:rPr>
        <w:t xml:space="preserve">是否已存在于</w:t>
      </w:r>
      <w:r>
        <w:t xml:space="preserve"> </w:t>
      </w:r>
      <w:r>
        <w:rPr>
          <w:rFonts w:hint="eastAsia"/>
        </w:rPr>
        <w:t xml:space="preserve">Pending/Committed，即可实现幂等语义并避免重复注入。</w:t>
      </w:r>
      <w:r>
        <w:t xml:space="preserve"> </w:t>
      </w:r>
      <w:r>
        <w:rPr>
          <w:rFonts w:hint="eastAsia"/>
        </w:rPr>
        <w:t xml:space="preserve">在完成输入状态管理后，下一步进入共识层批处理注入。</w:t>
      </w:r>
    </w:p>
    <w:bookmarkEnd w:id="165"/>
    <w:bookmarkStart w:id="166" w:name="批处理注入从交易池到-dag-区块负载"/>
    <w:p>
      <w:pPr>
        <w:pStyle w:val="Heading5"/>
        <w:ind w:firstLineChars="200"/>
      </w:pPr>
      <w:r>
        <w:t>(2) 批处理注入：从交易池到 DAG 区块负载</w:t>
      </w:r>
    </w:p>
    <w:p>
      <w:pPr>
        <w:pStyle w:val="a"/>
        <w:ind w:firstLineChars="200"/>
      </w:pPr>
      <w:r>
        <w:rPr>
          <w:rFonts w:hint="eastAsia"/>
        </w:rPr>
        <w:t xml:space="preserve">每个波</w:t>
      </w:r>
      <w:r>
        <w:t xml:space="preserve"> </w:t>
      </w:r>
      <m:oMath>
        <m:r>
          <m:t>w</m:t>
        </m:r>
      </m:oMath>
      <w:r>
        <w:t xml:space="preserve"> </w:t>
      </w:r>
      <w:r>
        <w:rPr>
          <w:rFonts w:hint="eastAsia"/>
        </w:rPr>
        <w:t xml:space="preserve">的提案</w:t>
      </w:r>
      <w:r>
        <w:t xml:space="preserve"> RSU </w:t>
      </w:r>
      <w:r>
        <w:rPr>
          <w:rFonts w:hint="eastAsia"/>
        </w:rPr>
        <w:t xml:space="preserve">或领导者从交易池中选取批处理集合</w:t>
      </w:r>
      <w:r>
        <w:t xml:space="preserve"> </w:t>
      </w:r>
      <m:oMath>
        <m:r>
          <m:rPr>
            <m:scr m:val="script"/>
            <m:sty m:val="p"/>
          </m:rPr>
          <m:t>T</m:t>
        </m:r>
      </m:oMath>
      <w:r>
        <w:rPr>
          <w:rFonts w:hint="eastAsia"/>
        </w:rPr>
        <w:t xml:space="preserve">，并构造区块负载</w:t>
      </w:r>
      <w:r>
        <w:t xml:space="preserve"> </w:t>
      </w:r>
      <w:r>
        <w:rPr>
          <w:rFonts w:hint="eastAsia"/>
        </w:rPr>
        <w:t xml:space="preserve">payload。为在不传输完整交易内容的情况下提供可验证包含性，本文在负载中携带承诺值</w:t>
      </w:r>
      <w:r>
        <w:t xml:space="preserve"> </w:t>
      </w:r>
      <m:oMath>
        <m:r>
          <m:t>r</m:t>
        </m:r>
        <m:r>
          <m:t>o</m:t>
        </m:r>
        <m:r>
          <m:t>o</m:t>
        </m:r>
        <m:r>
          <m:t>t</m:t>
        </m:r>
      </m:oMath>
      <w:r>
        <w:rPr>
          <w:rFonts w:hint="eastAsia"/>
        </w:rPr>
        <w:t xml:space="preserve">，例如</w:t>
      </w:r>
      <w:r>
        <w:t xml:space="preserve"> Merkle </w:t>
      </w:r>
      <w:r>
        <w:rPr>
          <w:rFonts w:hint="eastAsia"/>
        </w:rPr>
        <w:t xml:space="preserve">Root，并将</w:t>
      </w:r>
      <w:r>
        <w:t xml:space="preserve"> </w:t>
      </w:r>
      <m:oMath>
        <m:r>
          <m:rPr>
            <m:scr m:val="script"/>
            <m:sty m:val="p"/>
          </m:rPr>
          <m:t>T</m:t>
        </m:r>
      </m:oMath>
      <w:r>
        <w:t xml:space="preserve"> </w:t>
      </w:r>
      <w:r>
        <w:rPr>
          <w:rFonts w:hint="eastAsia"/>
        </w:rPr>
        <w:t xml:space="preserve">的哈希列表作为索引项写入云端：</w:t>
      </w:r>
    </w:p>
    <w:p>
      <w:pPr>
        <w:pStyle w:val="a"/>
        <w:tabs>
          <w:tab w:val="center" w:pos="4153"/>
          <w:tab w:val="right" w:pos="8306"/>
        </w:tabs>
      </w:pPr>
      <w:r>
        <w:tab/>
      </w:r>
      <m:oMathPara>
        <m:oMathParaPr>
          <m:jc m:val="center"/>
        </m:oMathParaPr>
        <m:oMath>
          <m:r>
            <m:t>p</m:t>
          </m:r>
          <m:r>
            <m:t>a</m:t>
          </m:r>
          <m:r>
            <m:t>y</m:t>
          </m:r>
          <m:r>
            <m:t>l</m:t>
          </m:r>
          <m:r>
            <m:t>o</m:t>
          </m:r>
          <m:r>
            <m:t>a</m:t>
          </m:r>
          <m:r>
            <m:t>d</m:t>
          </m:r>
          <m:r>
            <m:rPr>
              <m:sty m:val="p"/>
            </m:rPr>
            <m:t>=</m:t>
          </m:r>
          <m:r>
            <m:rPr>
              <m:sty m:val="p"/>
            </m:rPr>
            <m:t>⟨</m:t>
          </m:r>
          <m:r>
            <m:t>e</m:t>
          </m:r>
          <m:r>
            <m:t>p</m:t>
          </m:r>
          <m:r>
            <m:t>o</m:t>
          </m:r>
          <m:r>
            <m:t>c</m:t>
          </m:r>
          <m:r>
            <m:t>h</m:t>
          </m:r>
          <m:r>
            <m:rPr>
              <m:sty m:val="p"/>
            </m:rPr>
            <m:t>,</m:t>
          </m:r>
          <m:r>
            <m:t> </m:t>
          </m:r>
          <m:r>
            <m:t>r</m:t>
          </m:r>
          <m:r>
            <m:t>o</m:t>
          </m:r>
          <m:r>
            <m:t>o</m:t>
          </m:r>
          <m:r>
            <m:t>t</m:t>
          </m:r>
          <m:r>
            <m:rPr>
              <m:sty m:val="p"/>
            </m:rPr>
            <m:t>,</m:t>
          </m:r>
          <m:r>
            <m:t> </m:t>
          </m:r>
          <m:r>
            <m:rPr>
              <m:sty m:val="p"/>
            </m:rPr>
            <m:t>[</m:t>
          </m:r>
          <m:r>
            <m:t>t</m:t>
          </m:r>
          <m:r>
            <m:t>x</m:t>
          </m:r>
          <m:r>
            <m:rPr>
              <m:sty m:val="p"/>
            </m:rPr>
            <m:t>_</m:t>
          </m:r>
          <m:r>
            <m:t>h</m:t>
          </m:r>
          <m:r>
            <m:t>a</m:t>
          </m:r>
          <m:r>
            <m:t>s</m:t>
          </m:r>
          <m:r>
            <m:t>h</m:t>
          </m:r>
          <m:sSub>
            <m:e>
              <m:r>
                <m:rPr>
                  <m:sty m:val="p"/>
                </m:rPr>
                <m:t>]</m:t>
              </m:r>
            </m:e>
            <m:sub>
              <m:r>
                <m:t> </m:t>
              </m:r>
              <m:r>
                <m:t>t</m:t>
              </m:r>
              <m:r>
                <m:t>x</m:t>
              </m:r>
              <m:r>
                <m:rPr>
                  <m:sty m:val="p"/>
                </m:rPr>
                <m:t>∈</m:t>
              </m:r>
              <m:r>
                <m:rPr>
                  <m:scr m:val="script"/>
                  <m:sty m:val="p"/>
                </m:rPr>
                <m:t>T</m:t>
              </m:r>
            </m:sub>
          </m:sSub>
          <m:r>
            <m:rPr>
              <m:sty m:val="p"/>
            </m:rPr>
            <m:t>⟩</m:t>
          </m:r>
        </m:oMath>
      </m:oMathPara>
      <w:r>
        <w:tab/>
      </w:r>
      <w:r>
        <w:t>(3-12)</w:t>
      </w:r>
    </w:p>
    <w:p>
      <w:pPr>
        <w:pStyle w:val="a"/>
        <w:ind w:firstLineChars="200"/>
      </w:pPr>
      <w:r>
        <w:rPr>
          <w:rFonts w:hint="eastAsia"/>
        </w:rPr>
        <w:t xml:space="preserve">随后该区块通过</w:t>
      </w:r>
      <w:r>
        <w:t xml:space="preserve"> CBC </w:t>
      </w:r>
      <w:r>
        <w:rPr>
          <w:rFonts w:hint="eastAsia"/>
        </w:rPr>
        <w:t xml:space="preserve">广播注入</w:t>
      </w:r>
      <w:r>
        <w:t xml:space="preserve"> </w:t>
      </w:r>
      <w:r>
        <w:rPr>
          <w:rFonts w:hint="eastAsia"/>
        </w:rPr>
        <w:t xml:space="preserve">DAG，并按</w:t>
      </w:r>
      <w:r>
        <w:rPr>
          <w:rFonts w:hint="eastAsia"/>
        </w:rPr>
        <w:t xml:space="preserve">“多父引用</w:t>
      </w:r>
      <w:r>
        <w:t xml:space="preserve"> + </w:t>
      </w:r>
      <w:r>
        <w:rPr>
          <w:rFonts w:hint="eastAsia"/>
        </w:rPr>
        <w:t xml:space="preserve">并行扩展”</w:t>
      </w:r>
      <w:r>
        <w:rPr>
          <w:rFonts w:hint="eastAsia"/>
        </w:rPr>
        <w:t xml:space="preserve">的方式形成拓扑结构。</w:t>
      </w:r>
      <w:r>
        <w:t xml:space="preserve"> </w:t>
      </w:r>
      <w:r>
        <w:rPr>
          <w:rFonts w:hint="eastAsia"/>
        </w:rPr>
        <w:t xml:space="preserve">批处理负载进入</w:t>
      </w:r>
      <w:r>
        <w:t xml:space="preserve"> DAG </w:t>
      </w:r>
      <w:r>
        <w:rPr>
          <w:rFonts w:hint="eastAsia"/>
        </w:rPr>
        <w:t xml:space="preserve">后，系统还需明确其最终提交判定条件。</w:t>
      </w:r>
    </w:p>
    <w:bookmarkEnd w:id="166"/>
    <w:bookmarkStart w:id="167" w:name="提交判定领导者区块与祖先闭包最终性"/>
    <w:p>
      <w:pPr>
        <w:pStyle w:val="Heading5"/>
        <w:ind w:firstLineChars="200"/>
      </w:pPr>
      <w:r>
        <w:t>(3) 提交判定：领导者区块与祖先闭包最终性</w:t>
      </w:r>
    </w:p>
    <w:p>
      <w:pPr>
        <w:pStyle w:val="a"/>
        <w:ind w:firstLineChars="200"/>
      </w:pPr>
      <w:r>
        <w:t xml:space="preserve">LightDAG </w:t>
      </w:r>
      <w:r>
        <w:rPr>
          <w:rFonts w:hint="eastAsia"/>
        </w:rPr>
        <w:t xml:space="preserve">的提交判定遵循”领导者区块</w:t>
      </w:r>
      <w:r>
        <w:t xml:space="preserve"> </w:t>
      </w:r>
      <m:oMath>
        <m:sSub>
          <m:e>
            <m:r>
              <m:t>L</m:t>
            </m:r>
          </m:e>
          <m:sub>
            <m:r>
              <m:t>w</m:t>
            </m:r>
          </m:sub>
        </m:sSub>
      </m:oMath>
      <w:r>
        <w:t xml:space="preserve"> </w:t>
      </w:r>
      <w:r>
        <w:t xml:space="preserve">+ </w:t>
      </w:r>
      <w:r>
        <w:rPr>
          <w:rFonts w:hint="eastAsia"/>
        </w:rPr>
        <w:t xml:space="preserve">祖先闭包</w:t>
      </w:r>
      <w:r>
        <w:t xml:space="preserve"> ancestor </w:t>
      </w:r>
      <w:r>
        <w:rPr>
          <w:rFonts w:hint="eastAsia"/>
        </w:rPr>
        <w:t xml:space="preserve">closure”最终性规则：当波</w:t>
      </w:r>
      <w:r>
        <w:t xml:space="preserve"> </w:t>
      </w:r>
      <m:oMath>
        <m:r>
          <m:t>w</m:t>
        </m:r>
      </m:oMath>
      <w:r>
        <w:t xml:space="preserve"> </w:t>
      </w:r>
      <w:r>
        <w:rPr>
          <w:rFonts w:hint="eastAsia"/>
        </w:rPr>
        <w:t xml:space="preserve">的领导者区块满足直接提交与序关系判定条件，即式</w:t>
      </w:r>
      <w:r>
        <w:t xml:space="preserve"> </w:t>
      </w:r>
      <w:r>
        <w:t xml:space="preserve">[eq:lightdag_direct_commit]</w:t>
      </w:r>
      <w:r>
        <w:t xml:space="preserve">–</w:t>
      </w:r>
      <w:r>
        <w:t xml:space="preserve">[eq:lightdag_order]</w:t>
      </w:r>
      <w:r>
        <w:rPr>
          <w:rFonts w:hint="eastAsia"/>
        </w:rPr>
        <w:t xml:space="preserve">，系统将</w:t>
      </w:r>
      <w:r>
        <w:t xml:space="preserve"> </w:t>
      </w:r>
      <m:oMath>
        <m:sSub>
          <m:e>
            <m:r>
              <m:t>L</m:t>
            </m:r>
          </m:e>
          <m:sub>
            <m:r>
              <m:t>w</m:t>
            </m:r>
          </m:sub>
        </m:sSub>
      </m:oMath>
      <w:r>
        <w:t xml:space="preserve"> </w:t>
      </w:r>
      <w:r>
        <w:rPr>
          <w:rFonts w:hint="eastAsia"/>
        </w:rPr>
        <w:t xml:space="preserve">及其祖先集合视为最终提交集合。该规则的优势在于：在保持安全性的同时，通过</w:t>
      </w:r>
      <w:r>
        <w:t xml:space="preserve"> DAG </w:t>
      </w:r>
      <w:r>
        <w:rPr>
          <w:rFonts w:hint="eastAsia"/>
        </w:rPr>
        <w:t xml:space="preserve">并行结构减少串行链式协议在高负载下的排队等待。据此，提交结果需进一步转换为面向车辆与云端的可消费输出。</w:t>
      </w:r>
    </w:p>
    <w:bookmarkEnd w:id="167"/>
    <w:bookmarkStart w:id="169" w:name="双路径输出车辆回执与云端索引"/>
    <w:p>
      <w:pPr>
        <w:pStyle w:val="Heading5"/>
        <w:ind w:firstLineChars="200"/>
      </w:pPr>
      <w:r>
        <w:t>(4) 双路径输出：车辆回执与云端索引</w:t>
      </w:r>
    </w:p>
    <w:p>
      <w:pPr>
        <w:pStyle w:val="a"/>
        <w:ind w:firstLineChars="200"/>
      </w:pPr>
      <w:r>
        <w:rPr>
          <w:rFonts w:hint="eastAsia"/>
        </w:rPr>
        <w:t xml:space="preserve">当波</w:t>
      </w:r>
      <w:r>
        <w:t xml:space="preserve"> </w:t>
      </w:r>
      <m:oMath>
        <m:r>
          <m:t>w</m:t>
        </m:r>
      </m:oMath>
      <w:r>
        <w:t xml:space="preserve"> </w:t>
      </w:r>
      <w:r>
        <w:rPr>
          <w:rFonts w:hint="eastAsia"/>
        </w:rPr>
        <w:t xml:space="preserve">完成提交后，系统沿两条路径输出确认信息：</w:t>
      </w:r>
    </w:p>
    <w:p>
      <w:pPr>
        <w:numPr>
          <w:ilvl w:val="0"/>
          <w:numId w:val="1008"/>
        </w:numPr>
      </w:pPr>
      <w:r>
        <w:rPr>
          <w:rFonts w:hint="eastAsia"/>
        </w:rPr>
        <w:t xml:space="preserve">云端提交证据（审计路径）。在云端索引基础上，额外关联共识层提交签名</w:t>
      </w:r>
      <w:r>
        <w:t xml:space="preserve"> </w:t>
      </w:r>
      <m:oMath>
        <m:sSub>
          <m:e>
            <m:r>
              <m:t>σ</m:t>
            </m:r>
          </m:e>
          <m:sub>
            <m:r>
              <m:t>w</m:t>
            </m:r>
          </m:sub>
        </m:sSub>
      </m:oMath>
      <w:r>
        <w:rPr>
          <w:rFonts w:hint="eastAsia"/>
        </w:rPr>
        <w:t xml:space="preserve">，形成完整审计记录，支撑跨</w:t>
      </w:r>
      <w:r>
        <w:t xml:space="preserve"> </w:t>
      </w:r>
      <w:r>
        <w:rPr>
          <w:rFonts w:hint="eastAsia"/>
        </w:rPr>
        <w:t xml:space="preserve">RSU、跨域查询与后验审计；</w:t>
      </w:r>
    </w:p>
    <w:p>
      <w:pPr>
        <w:numPr>
          <w:ilvl w:val="0"/>
          <w:numId w:val="1008"/>
        </w:numPr>
      </w:pPr>
      <w:r>
        <w:rPr>
          <w:rFonts w:hint="eastAsia"/>
        </w:rPr>
        <w:t xml:space="preserve">车辆聚合回执（确认路径）。RSU</w:t>
      </w:r>
      <w:r>
        <w:t xml:space="preserve"> </w:t>
      </w:r>
      <w:r>
        <w:rPr>
          <w:rFonts w:hint="eastAsia"/>
        </w:rPr>
        <w:t xml:space="preserve">广播聚合回执，并附带签名者集合</w:t>
      </w:r>
      <w:r>
        <w:t xml:space="preserve"> </w:t>
      </w:r>
      <m:oMath>
        <m:r>
          <m:t>A</m:t>
        </m:r>
      </m:oMath>
      <w:r>
        <w:rPr>
          <w:rFonts w:hint="eastAsia"/>
        </w:rPr>
        <w:t xml:space="preserve">，车辆一次</w:t>
      </w:r>
      <w:r>
        <w:t xml:space="preserve"> BLS </w:t>
      </w:r>
      <w:r>
        <w:rPr>
          <w:rFonts w:hint="eastAsia"/>
        </w:rPr>
        <w:t xml:space="preserve">验证即可确认</w:t>
      </w:r>
      <w:r>
        <w:rPr>
          <w:rFonts w:hint="eastAsia"/>
        </w:rPr>
        <w:t xml:space="preserve">“该批次由足够多</w:t>
      </w:r>
      <w:r>
        <w:t xml:space="preserve"> RSU </w:t>
      </w:r>
      <w:r>
        <w:rPr>
          <w:rFonts w:hint="eastAsia"/>
        </w:rPr>
        <w:t xml:space="preserve">共同确认”</w:t>
      </w:r>
      <w:r>
        <w:t xml:space="preserve">。</w:t>
      </w:r>
    </w:p>
    <w:p>
      <w:pPr>
        <w:pStyle w:val="a"/>
        <w:ind w:firstLineChars="200"/>
      </w:pPr>
      <w:r>
        <w:rPr>
          <w:rFonts w:hint="eastAsia"/>
        </w:rPr>
        <w:t xml:space="preserve">至此，委托单元完成了从接入校验到共识提交再到确认分发的闭环流转，图</w:t>
      </w:r>
      <w:r>
        <w:t xml:space="preserve"/>
      </w:r>
      <w:r>
        <w:t xml:space="preserve">3-3</w:t>
      </w:r>
      <w:r>
        <w:t xml:space="preserve"> </w:t>
      </w:r>
      <w:r>
        <w:rPr>
          <w:rFonts w:hint="eastAsia"/>
        </w:rPr>
        <w:t xml:space="preserve">给出对应流程示意。</w:t>
      </w:r>
    </w:p>
    <w:p>
      <w:pPr>
        <w:pStyle w:val="a"/>
        <w:ind w:firstLineChars="200"/>
      </w:pPr>
      <w:r>
        <w:rPr>
          <w:rFonts w:hint="eastAsia"/>
        </w:rPr>
        <w:t xml:space="preserve">图</w:t>
      </w:r>
      <w:r>
        <w:t xml:space="preserve"/>
      </w:r>
      <w:r>
        <w:t xml:space="preserve">3-3</w:t>
      </w:r>
      <w:r>
        <w:t xml:space="preserve"> </w:t>
      </w:r>
      <w:r>
        <w:rPr>
          <w:rFonts w:hint="eastAsia"/>
        </w:rPr>
        <w:t xml:space="preserve">展示了</w:t>
      </w:r>
      <w:r>
        <w:rPr>
          <w:rFonts w:hint="eastAsia"/>
        </w:rPr>
        <w:t xml:space="preserve">“接入–执行–输出”</w:t>
      </w:r>
      <w:r>
        <w:rPr>
          <w:rFonts w:hint="eastAsia"/>
        </w:rPr>
        <w:t xml:space="preserve">的闭环工作流。</w:t>
      </w:r>
    </w:p>
    <w:bookmarkStart w:id="168" w:name="fig:ch3_lightdag_adapter"/>
    <w:tbl>
      <w:tblPr>
        <w:tblStyle w:val="FigureTable"/>
        <w:tblW w:type="auto" w:w="0"/>
        <w:jc w:val="center"/>
        <w:tblLook w:firstRow="0" w:lastRow="0" w:firstColumn="0" w:lastColumn="0"/>
      </w:tblPr>
      <w:tblGrid/>
    </w:tbl>
    <w:p>
      <w:pPr>
        <w:pStyle w:val="a"/>
        <w:jc w:val="center"/>
        <w:keepLines/>
        <w:keepNext/>
      </w:pPr>
      <w:r>
        <w:t>图3-3 LightDAG 在 RSU 网络中的适配与端到端工作流</w:t>
      </w:r>
    </w:p>
    <w:p>
      <w:pPr>
        <w:pStyle w:val="a"/>
        <w:jc w:val="center"/>
        <w:keepLines/>
      </w:pPr>
      <w:r>
        <w:t>Figure 3-3 LightDAG Adaptation and End-to-End Workflow in RSU Networks</w:t>
      </w:r>
    </w:p>
    <w:bookmarkEnd w:id="168"/>
    <w:bookmarkEnd w:id="169"/>
    <w:bookmarkEnd w:id="170"/>
    <w:bookmarkStart w:id="179" w:name="sec:ch3_dynamic_epoch"/>
    <w:p>
      <w:pPr>
        <w:pStyle w:val="Heading3"/>
        <w:ind w:left="0"/>
      </w:pPr>
      <w:r>
        <w:rPr>
          <w:rFonts w:hint="eastAsia"/>
        </w:rPr>
        <w:t xml:space="preserve">动态</w:t>
      </w:r>
      <w:r>
        <w:t xml:space="preserve"> Epoch </w:t>
      </w:r>
      <w:r>
        <w:rPr>
          <w:rFonts w:hint="eastAsia"/>
        </w:rPr>
        <w:t xml:space="preserve">与异常恢复</w:t>
      </w:r>
    </w:p>
    <w:p>
      <w:pPr>
        <w:pStyle w:val="a"/>
        <w:ind w:firstLineChars="200"/>
      </w:pPr>
      <w:r>
        <w:rPr>
          <w:rFonts w:hint="eastAsia"/>
        </w:rPr>
        <w:t xml:space="preserve">车联网环境在高移动性与多跳转发条件下可能出现链路中断、RSU</w:t>
      </w:r>
      <w:r>
        <w:t xml:space="preserve"> </w:t>
      </w:r>
      <w:r>
        <w:rPr>
          <w:rFonts w:hint="eastAsia"/>
        </w:rPr>
        <w:t xml:space="preserve">短时失联与局部</w:t>
      </w:r>
      <w:r>
        <w:t xml:space="preserve"> </w:t>
      </w:r>
      <w:r>
        <w:rPr>
          <w:rFonts w:hint="eastAsia"/>
        </w:rPr>
        <w:t xml:space="preserve">DoS。为在不破坏安全性的前提下保持协议活性，本文采用与</w:t>
      </w:r>
      <w:r>
        <w:t xml:space="preserve"> LightDAG </w:t>
      </w:r>
      <w:r>
        <w:rPr>
          <w:rFonts w:hint="eastAsia"/>
        </w:rPr>
        <w:t xml:space="preserve">基线兼容的”动态</w:t>
      </w:r>
      <w:r>
        <w:t xml:space="preserve"> </w:t>
      </w:r>
      <w:r>
        <w:rPr>
          <w:rFonts w:hint="eastAsia"/>
        </w:rPr>
        <w:t xml:space="preserve">Epoch/异常恢复”最小机制集合。其设计原则是：恢复逻辑不介入提交判定，只改变输入重试与领导者推进策略。</w:t>
      </w:r>
    </w:p>
    <w:bookmarkStart w:id="171" w:name="epoch-窗口与状态清理"/>
    <w:p>
      <w:pPr>
        <w:pStyle w:val="Heading5"/>
        <w:ind w:firstLineChars="200"/>
      </w:pPr>
      <w:r>
        <w:t>(1) Epoch 窗口与状态清理</w:t>
      </w:r>
    </w:p>
    <w:p>
      <w:pPr>
        <w:pStyle w:val="a"/>
        <w:ind w:firstLineChars="200"/>
      </w:pPr>
      <w:r>
        <w:rPr>
          <w:rFonts w:hint="eastAsia"/>
        </w:rPr>
        <w:t xml:space="preserve">本文将</w:t>
      </w:r>
      <w:r>
        <w:t xml:space="preserve"> </w:t>
      </w:r>
      <m:oMath>
        <m:r>
          <m:t>e</m:t>
        </m:r>
        <m:r>
          <m:t>p</m:t>
        </m:r>
        <m:r>
          <m:t>o</m:t>
        </m:r>
        <m:r>
          <m:t>c</m:t>
        </m:r>
        <m:r>
          <m:t>h</m:t>
        </m:r>
      </m:oMath>
      <w:r>
        <w:t xml:space="preserve"> </w:t>
      </w:r>
      <w:r>
        <w:rPr>
          <w:rFonts w:hint="eastAsia"/>
        </w:rPr>
        <w:t xml:space="preserve">视为接入与确认层的时间窗口，主要用于速率限制计数（</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oMath>
      <w:r>
        <w:rPr>
          <w:rFonts w:hint="eastAsia"/>
        </w:rPr>
        <w:t xml:space="preserve">）、防重放缓存与负载信标有效期管理。因此，每当系统进入新</w:t>
      </w:r>
      <w:r>
        <w:t xml:space="preserve"> </w:t>
      </w:r>
      <m:oMath>
        <m:r>
          <m:t>e</m:t>
        </m:r>
        <m:r>
          <m:t>p</m:t>
        </m:r>
        <m:r>
          <m:t>o</m:t>
        </m:r>
        <m:r>
          <m:t>c</m:t>
        </m:r>
        <m:r>
          <m:t>h</m:t>
        </m:r>
      </m:oMath>
      <w:r>
        <w:t xml:space="preserve"> </w:t>
      </w:r>
      <w:r>
        <w:rPr>
          <w:rFonts w:hint="eastAsia"/>
        </w:rPr>
        <w:t xml:space="preserve">时，RSU</w:t>
      </w:r>
      <w:r>
        <w:t xml:space="preserve"> </w:t>
      </w:r>
      <w:r>
        <w:rPr>
          <w:rFonts w:hint="eastAsia"/>
        </w:rPr>
        <w:t xml:space="preserve">需要执行状态清理：首先滚动窗口化去重缓存，保留最近</w:t>
      </w:r>
      <w:r>
        <w:t xml:space="preserve"> </w:t>
      </w:r>
      <m:oMath>
        <m:r>
          <m:t>W</m:t>
        </m:r>
      </m:oMath>
      <w:r>
        <w:t xml:space="preserve"> </w:t>
      </w:r>
      <w:r>
        <w:rPr>
          <w:rFonts w:hint="eastAsia"/>
        </w:rPr>
        <w:t xml:space="preserve">个</w:t>
      </w:r>
      <w:r>
        <w:t xml:space="preserve"> </w:t>
      </w:r>
      <m:oMath>
        <m:r>
          <m:t>e</m:t>
        </m:r>
        <m:r>
          <m:t>p</m:t>
        </m:r>
        <m:r>
          <m:t>o</m:t>
        </m:r>
        <m:r>
          <m:t>c</m:t>
        </m:r>
        <m:r>
          <m:t>h</m:t>
        </m:r>
      </m:oMath>
      <w:r>
        <w:t xml:space="preserve"> </w:t>
      </w:r>
      <w:r>
        <w:rPr>
          <w:rFonts w:hint="eastAsia"/>
        </w:rPr>
        <w:t xml:space="preserve">的</w:t>
      </w:r>
      <w:r>
        <w:t xml:space="preserve"> </w:t>
      </w:r>
      <m:oMath>
        <m:r>
          <m:t>t</m:t>
        </m:r>
        <m:r>
          <m:t>x</m:t>
        </m:r>
        <m:r>
          <m:rPr>
            <m:sty m:val="p"/>
          </m:rPr>
          <m:t>_</m:t>
        </m:r>
        <m:r>
          <m:t>h</m:t>
        </m:r>
        <m:r>
          <m:t>a</m:t>
        </m:r>
        <m:r>
          <m:t>s</m:t>
        </m:r>
        <m:r>
          <m:t>h</m:t>
        </m:r>
      </m:oMath>
      <w:r>
        <w:t xml:space="preserve"> </w:t>
      </w:r>
      <w:r>
        <w:rPr>
          <w:rFonts w:hint="eastAsia"/>
        </w:rPr>
        <w:t xml:space="preserve">以兼容时钟漂移；随后重置</w:t>
      </w:r>
      <w:r>
        <w:t xml:space="preserve"> </w:t>
      </w:r>
      <m:oMath>
        <m:r>
          <m:rPr>
            <m:sty m:val="p"/>
          </m:rPr>
          <m:t>C</m:t>
        </m:r>
        <m:r>
          <m:rPr>
            <m:sty m:val="p"/>
          </m:rPr>
          <m:t>n</m:t>
        </m:r>
        <m:r>
          <m:rPr>
            <m:sty m:val="p"/>
          </m:rPr>
          <m:t>t</m:t>
        </m:r>
        <m:r>
          <m:rPr>
            <m:sty m:val="p"/>
          </m:rPr>
          <m:t>[</m:t>
        </m:r>
        <m:r>
          <m:t>e</m:t>
        </m:r>
        <m:r>
          <m:t>p</m:t>
        </m:r>
        <m:r>
          <m:t>o</m:t>
        </m:r>
        <m:r>
          <m:t>c</m:t>
        </m:r>
        <m:r>
          <m:t>h</m:t>
        </m:r>
        <m:r>
          <m:rPr>
            <m:sty m:val="p"/>
          </m:rPr>
          <m:t>,</m:t>
        </m:r>
        <m:r>
          <m:t>t</m:t>
        </m:r>
        <m:r>
          <m:t>a</m:t>
        </m:r>
        <m:r>
          <m:t>g</m:t>
        </m:r>
        <m:r>
          <m:rPr>
            <m:sty m:val="p"/>
          </m:rPr>
          <m:t>]</m:t>
        </m:r>
      </m:oMath>
      <w:r>
        <w:t xml:space="preserve"> </w:t>
      </w:r>
      <w:r>
        <w:rPr>
          <w:rFonts w:hint="eastAsia"/>
        </w:rPr>
        <w:t xml:space="preserve">计数表；最后载入</w:t>
      </w:r>
      <w:r>
        <w:t xml:space="preserve"> GM </w:t>
      </w:r>
      <w:r>
        <w:rPr>
          <w:rFonts w:hint="eastAsia"/>
        </w:rPr>
        <w:t xml:space="preserve">发布的最新撤销列表与黑名单。上述窗口化处理为后续恢复机制提供了统一且可验证的状态基线。</w:t>
      </w:r>
    </w:p>
    <w:bookmarkEnd w:id="171"/>
    <w:bookmarkStart w:id="172" w:name="接入侧超时与重委托"/>
    <w:p>
      <w:pPr>
        <w:pStyle w:val="Heading5"/>
        <w:ind w:firstLineChars="200"/>
      </w:pPr>
      <w:r>
        <w:t>(2) 接入侧超时与重委托</w:t>
      </w:r>
    </w:p>
    <w:p>
      <w:pPr>
        <w:pStyle w:val="a"/>
        <w:ind w:firstLineChars="200"/>
      </w:pPr>
      <w:r>
        <w:rPr>
          <w:rFonts w:hint="eastAsia"/>
        </w:rPr>
        <w:t xml:space="preserve">车辆在提交</w:t>
      </w:r>
      <w:r>
        <w:t xml:space="preserve"> </w:t>
      </w:r>
      <m:oMath>
        <m:r>
          <m:rPr>
            <m:scr m:val="sans-serif"/>
            <m:sty m:val="p"/>
          </m:rPr>
          <m:t>D</m:t>
        </m:r>
        <m:r>
          <m:rPr>
            <m:scr m:val="sans-serif"/>
            <m:sty m:val="p"/>
          </m:rPr>
          <m:t>e</m:t>
        </m:r>
        <m:r>
          <m:rPr>
            <m:scr m:val="sans-serif"/>
            <m:sty m:val="p"/>
          </m:rPr>
          <m:t>l</m:t>
        </m:r>
        <m:r>
          <m:rPr>
            <m:sty m:val="p"/>
          </m:rPr>
          <m:t>(</m:t>
        </m:r>
        <m:r>
          <m:t>t</m:t>
        </m:r>
        <m:r>
          <m:t>x</m:t>
        </m:r>
        <m:r>
          <m:rPr>
            <m:sty m:val="p"/>
          </m:rPr>
          <m:t>)</m:t>
        </m:r>
      </m:oMath>
      <w:r>
        <w:t xml:space="preserve"> </w:t>
      </w:r>
      <w:r>
        <w:rPr>
          <w:rFonts w:hint="eastAsia"/>
        </w:rPr>
        <w:t xml:space="preserve">后启动确认定时器</w:t>
      </w:r>
      <w:r>
        <w:t xml:space="preserve"> </w:t>
      </w:r>
      <m:oMath>
        <m:sSub>
          <m:e>
            <m:r>
              <m:t>T</m:t>
            </m:r>
          </m:e>
          <m:sub>
            <m:r>
              <m:t>a</m:t>
            </m:r>
            <m:r>
              <m:t>c</m:t>
            </m:r>
            <m:r>
              <m:t>k</m:t>
            </m:r>
          </m:sub>
        </m:sSub>
      </m:oMath>
      <w:r>
        <w:rPr>
          <w:rFonts w:hint="eastAsia"/>
        </w:rPr>
        <w:t xml:space="preserve">。若在</w:t>
      </w:r>
      <w:r>
        <w:t xml:space="preserve"> </w:t>
      </w:r>
      <m:oMath>
        <m:sSub>
          <m:e>
            <m:r>
              <m:t>T</m:t>
            </m:r>
          </m:e>
          <m:sub>
            <m:r>
              <m:t>a</m:t>
            </m:r>
            <m:r>
              <m:t>c</m:t>
            </m:r>
            <m:r>
              <m:t>k</m:t>
            </m:r>
          </m:sub>
        </m:sSub>
      </m:oMath>
      <w:r>
        <w:t xml:space="preserve"> </w:t>
      </w:r>
      <w:r>
        <w:rPr>
          <w:rFonts w:hint="eastAsia"/>
        </w:rPr>
        <w:t xml:space="preserve">内收到包含自身</w:t>
      </w:r>
      <w:r>
        <w:t xml:space="preserve"> </w:t>
      </w:r>
      <m:oMath>
        <m:r>
          <m:t>t</m:t>
        </m:r>
        <m:r>
          <m:t>x</m:t>
        </m:r>
        <m:r>
          <m:rPr>
            <m:sty m:val="p"/>
          </m:rPr>
          <m:t>_</m:t>
        </m:r>
        <m:r>
          <m:t>h</m:t>
        </m:r>
        <m:r>
          <m:t>a</m:t>
        </m:r>
        <m:r>
          <m:t>s</m:t>
        </m:r>
        <m:r>
          <m:t>h</m:t>
        </m:r>
      </m:oMath>
      <w:r>
        <w:t xml:space="preserve"> </w:t>
      </w:r>
      <w:r>
        <w:rPr>
          <w:rFonts w:hint="eastAsia"/>
        </w:rPr>
        <w:t xml:space="preserve">的回执或可验证包含性证明，则流程正常结束。若超时未收到回执，车辆重新执行代理选择，携带新</w:t>
      </w:r>
      <w:r>
        <w:t xml:space="preserve"> </w:t>
      </w:r>
      <m:oMath>
        <m:r>
          <m:t>n</m:t>
        </m:r>
        <m:r>
          <m:t>o</m:t>
        </m:r>
        <m:r>
          <m:t>n</m:t>
        </m:r>
        <m:r>
          <m:t>c</m:t>
        </m:r>
        <m:r>
          <m:t>e</m:t>
        </m:r>
      </m:oMath>
      <w:r>
        <w:t xml:space="preserve"> </w:t>
      </w:r>
      <w:r>
        <w:rPr>
          <w:rFonts w:hint="eastAsia"/>
        </w:rPr>
        <w:t xml:space="preserve">向新</w:t>
      </w:r>
      <w:r>
        <w:t xml:space="preserve"> RSU </w:t>
      </w:r>
      <w:r>
        <w:rPr>
          <w:rFonts w:hint="eastAsia"/>
        </w:rPr>
        <w:t xml:space="preserve">重发委托。在迁移场景下，车辆还可通过云端索引查询补齐本地确认状态。由于</w:t>
      </w:r>
      <w:r>
        <w:t xml:space="preserve"> RSU </w:t>
      </w:r>
      <w:r>
        <w:rPr>
          <w:rFonts w:hint="eastAsia"/>
        </w:rPr>
        <w:t xml:space="preserve">侧采用</w:t>
      </w:r>
      <w:r>
        <w:t xml:space="preserve"> </w:t>
      </w:r>
      <m:oMath>
        <m:r>
          <m:t>t</m:t>
        </m:r>
        <m:r>
          <m:t>x</m:t>
        </m:r>
        <m:r>
          <m:rPr>
            <m:sty m:val="p"/>
          </m:rPr>
          <m:t>_</m:t>
        </m:r>
        <m:r>
          <m:t>h</m:t>
        </m:r>
        <m:r>
          <m:t>a</m:t>
        </m:r>
        <m:r>
          <m:t>s</m:t>
        </m:r>
        <m:r>
          <m:t>h</m:t>
        </m:r>
      </m:oMath>
      <w:r>
        <w:t xml:space="preserve"> </w:t>
      </w:r>
      <w:r>
        <w:rPr>
          <w:rFonts w:hint="eastAsia"/>
        </w:rPr>
        <w:t xml:space="preserve">幂等去重，重委托不会造成重复上链；而</w:t>
      </w:r>
      <w:r>
        <w:t xml:space="preserve"> </w:t>
      </w:r>
      <m:oMath>
        <m:r>
          <m:t>n</m:t>
        </m:r>
        <m:r>
          <m:t>o</m:t>
        </m:r>
        <m:r>
          <m:t>n</m:t>
        </m:r>
        <m:r>
          <m:t>c</m:t>
        </m:r>
        <m:r>
          <m:t>e</m:t>
        </m:r>
      </m:oMath>
      <w:r>
        <w:t xml:space="preserve"> </w:t>
      </w:r>
      <w:r>
        <w:rPr>
          <w:rFonts w:hint="eastAsia"/>
        </w:rPr>
        <w:t xml:space="preserve">的更新则避免旧委托报文被重放后误判为新请求。</w:t>
      </w:r>
      <w:r>
        <w:t xml:space="preserve"> </w:t>
      </w:r>
      <w:r>
        <w:rPr>
          <w:rFonts w:hint="eastAsia"/>
        </w:rPr>
        <w:t xml:space="preserve">在车辆侧恢复路径明确后，还需定义</w:t>
      </w:r>
      <w:r>
        <w:t xml:space="preserve"> RSU </w:t>
      </w:r>
      <w:r>
        <w:rPr>
          <w:rFonts w:hint="eastAsia"/>
        </w:rPr>
        <w:t xml:space="preserve">共识侧的超时推进机制。</w:t>
      </w:r>
    </w:p>
    <w:bookmarkEnd w:id="172"/>
    <w:bookmarkStart w:id="178" w:name="共识侧超时推进与异常隔离"/>
    <w:p>
      <w:pPr>
        <w:pStyle w:val="Heading5"/>
        <w:ind w:firstLineChars="200"/>
      </w:pPr>
      <w:r>
        <w:t>(3) 共识侧超时推进与异常隔离</w:t>
      </w:r>
    </w:p>
    <w:p>
      <w:pPr>
        <w:pStyle w:val="a"/>
        <w:ind w:firstLineChars="200"/>
      </w:pPr>
      <w:r>
        <w:rPr>
          <w:rFonts w:hint="eastAsia"/>
        </w:rPr>
        <w:t xml:space="preserve">在</w:t>
      </w:r>
      <w:r>
        <w:t xml:space="preserve"> RSU </w:t>
      </w:r>
      <w:r>
        <w:rPr>
          <w:rFonts w:hint="eastAsia"/>
        </w:rPr>
        <w:t xml:space="preserve">共识层，LightDAG</w:t>
      </w:r>
      <w:r>
        <w:t xml:space="preserve"> </w:t>
      </w:r>
      <w:r>
        <w:rPr>
          <w:rFonts w:hint="eastAsia"/>
        </w:rPr>
        <w:t xml:space="preserve">的恢复机制不依赖显式超时换主，而是通过</w:t>
      </w:r>
      <w:r>
        <w:t xml:space="preserve"> wave </w:t>
      </w:r>
      <w:r>
        <w:rPr>
          <w:rFonts w:hint="eastAsia"/>
        </w:rPr>
        <w:t xml:space="preserve">自然推进实现活性恢复。当某一波</w:t>
      </w:r>
      <w:r>
        <w:t xml:space="preserve"> </w:t>
      </w:r>
      <m:oMath>
        <m:r>
          <m:t>w</m:t>
        </m:r>
      </m:oMath>
      <w:r>
        <w:t xml:space="preserve"> </w:t>
      </w:r>
      <w:r>
        <w:rPr>
          <w:rFonts w:hint="eastAsia"/>
        </w:rPr>
        <w:t xml:space="preserve">因拜占庭双花或冲突引用导致领导块无法满足提交条件时，协议直接进入下一波</w:t>
      </w:r>
      <w:r>
        <w:t xml:space="preserve"> </w:t>
      </w:r>
      <m:oMath>
        <m:r>
          <m:t>w</m:t>
        </m:r>
        <m:r>
          <m:rPr>
            <m:sty m:val="p"/>
          </m:rPr>
          <m:t>+</m:t>
        </m:r>
        <m:r>
          <m:t>1</m:t>
        </m:r>
      </m:oMath>
      <w:r>
        <w:rPr>
          <w:rFonts w:hint="eastAsia"/>
        </w:rPr>
        <w:t xml:space="preserve">，由新的随机选主产生领导者候选。</w:t>
      </w:r>
    </w:p>
    <w:p>
      <w:pPr>
        <w:pStyle w:val="a"/>
        <w:ind w:firstLineChars="200"/>
      </w:pPr>
      <w:r>
        <w:rPr>
          <w:rFonts w:hint="eastAsia"/>
        </w:rPr>
        <w:t xml:space="preserve">对于已暴露的恶意行为，协议采用异常隔离策略。诚实副本一旦检测到同一节点在同一轮次发出的冲突块，即将其封装为</w:t>
      </w:r>
      <w:r>
        <w:t xml:space="preserve"> Byzantine proof </w:t>
      </w:r>
      <w:r>
        <w:rPr>
          <w:rFonts w:hint="eastAsia"/>
        </w:rPr>
        <w:t xml:space="preserve">并嵌入后续</w:t>
      </w:r>
      <w:r>
        <w:t xml:space="preserve"> CBC </w:t>
      </w:r>
      <w:r>
        <w:rPr>
          <w:rFonts w:hint="eastAsia"/>
        </w:rPr>
        <w:t xml:space="preserve">块中传播。收到该证明的副本不再引用恶意节点提议的块，也不再为直接引用该恶意块的</w:t>
      </w:r>
      <w:r>
        <w:t xml:space="preserve"> CBC </w:t>
      </w:r>
      <w:r>
        <w:rPr>
          <w:rFonts w:hint="eastAsia"/>
        </w:rPr>
        <w:t xml:space="preserve">块投票，从而将其从后续</w:t>
      </w:r>
      <w:r>
        <w:t xml:space="preserve"> wave </w:t>
      </w:r>
      <w:r>
        <w:rPr>
          <w:rFonts w:hint="eastAsia"/>
        </w:rPr>
        <w:t xml:space="preserve">的共识路径中排除。上述机制的活性上界由概率分析给出：期望直接提交所需的</w:t>
      </w:r>
      <w:r>
        <w:t xml:space="preserve"> wave </w:t>
      </w:r>
      <w:r>
        <w:rPr>
          <w:rFonts w:hint="eastAsia"/>
        </w:rPr>
        <w:t xml:space="preserve">数不超过</w:t>
      </w:r>
      <w:r>
        <w:t xml:space="preserve"> </w:t>
      </w:r>
      <m:oMath>
        <m:r>
          <m:t>3</m:t>
        </m:r>
        <m:r>
          <m:rPr>
            <m:sty m:val="p"/>
          </m:rPr>
          <m:t>(</m:t>
        </m:r>
        <m:r>
          <m:t>t</m:t>
        </m:r>
        <m:r>
          <m:rPr>
            <m:sty m:val="p"/>
          </m:rPr>
          <m:t>+</m:t>
        </m:r>
        <m:r>
          <m:t>1</m:t>
        </m:r>
        <m:r>
          <m:rPr>
            <m:sty m:val="p"/>
          </m:rPr>
          <m:t>)</m:t>
        </m:r>
      </m:oMath>
      <w:r>
        <w:rPr>
          <w:rFonts w:hint="eastAsia"/>
        </w:rPr>
        <w:t xml:space="preserve">（</w:t>
      </w:r>
      <m:oMath>
        <m:r>
          <m:t>t</m:t>
        </m:r>
      </m:oMath>
      <w:r>
        <w:t xml:space="preserve"> </w:t>
      </w:r>
      <w:r>
        <w:rPr>
          <w:rFonts w:hint="eastAsia"/>
        </w:rPr>
        <w:t xml:space="preserve">为实际拜占庭节点数），对应期望最坏通信步为</w:t>
      </w:r>
      <w:r>
        <w:t xml:space="preserve"> </w:t>
      </w:r>
      <m:oMath>
        <m:r>
          <m:t>12</m:t>
        </m:r>
        <m:r>
          <m:rPr>
            <m:sty m:val="p"/>
          </m:rPr>
          <m:t>(</m:t>
        </m:r>
        <m:r>
          <m:t>t</m:t>
        </m:r>
        <m:r>
          <m:rPr>
            <m:sty m:val="p"/>
          </m:rPr>
          <m:t>+</m:t>
        </m:r>
        <m:r>
          <m:t>1</m:t>
        </m:r>
        <m:r>
          <m:rPr>
            <m:sty m:val="p"/>
          </m:rPr>
          <m:t>)</m:t>
        </m:r>
      </m:oMath>
      <w:r>
        <w:t xml:space="preserve">。</w:t>
      </w:r>
      <w:r>
        <w:t xml:space="preserve"> </w:t>
      </w:r>
      <w:r>
        <w:rPr>
          <w:rFonts w:hint="eastAsia"/>
        </w:rPr>
        <w:t xml:space="preserve">该机制与</w:t>
      </w:r>
      <w:r>
        <w:t xml:space="preserve"> LightDAG </w:t>
      </w:r>
      <w:r>
        <w:rPr>
          <w:rFonts w:hint="eastAsia"/>
        </w:rPr>
        <w:t xml:space="preserve">活性分析框架保持一致：在部分同步假设下，当网络进入稳定期且领导者来自诚实集合时，协议具备继续推进并达成提交的条件。图</w:t>
      </w:r>
      <w:r>
        <w:t xml:space="preserve"/>
      </w:r>
      <w:r>
        <w:t xml:space="preserve">3-4</w:t>
      </w:r>
      <w:r>
        <w:t xml:space="preserve"> </w:t>
      </w:r>
      <w:r>
        <w:rPr>
          <w:rFonts w:hint="eastAsia"/>
        </w:rPr>
        <w:t xml:space="preserve">以</w:t>
      </w:r>
      <w:r>
        <w:t xml:space="preserve"> 4 </w:t>
      </w:r>
      <w:r>
        <w:rPr>
          <w:rFonts w:hint="eastAsia"/>
        </w:rPr>
        <w:t xml:space="preserve">副本</w:t>
      </w:r>
      <w:r>
        <w:t xml:space="preserve"> DAG </w:t>
      </w:r>
      <w:r>
        <w:rPr>
          <w:rFonts w:hint="eastAsia"/>
        </w:rPr>
        <w:t xml:space="preserve">网格为例展示了上述过程：wave</w:t>
      </w:r>
      <w:r>
        <w:t xml:space="preserve"> </w:t>
      </w:r>
      <m:oMath>
        <m:r>
          <m:t>w</m:t>
        </m:r>
      </m:oMath>
      <w:r>
        <w:t xml:space="preserve"> </w:t>
      </w:r>
      <w:r>
        <w:rPr>
          <w:rFonts w:hint="eastAsia"/>
        </w:rPr>
        <w:t xml:space="preserve">的领导者</w:t>
      </w:r>
      <w:r>
        <w:t xml:space="preserve"> </w:t>
      </w:r>
      <m:oMath>
        <m:sSub>
          <m:e>
            <m:r>
              <m:t>L</m:t>
            </m:r>
          </m:e>
          <m:sub>
            <m:r>
              <m:t>w</m:t>
            </m:r>
          </m:sub>
        </m:sSub>
      </m:oMath>
      <w:r>
        <w:rPr>
          <w:rFonts w:hint="eastAsia"/>
        </w:rPr>
        <w:t xml:space="preserve">（</w:t>
      </w:r>
      <m:oMath>
        <m:r>
          <m:t>i</m:t>
        </m:r>
        <m:r>
          <m:rPr>
            <m:sty m:val="p"/>
          </m:rPr>
          <m:t>=</m:t>
        </m:r>
        <m:r>
          <m:t>1</m:t>
        </m:r>
      </m:oMath>
      <w:r>
        <w:rPr>
          <w:rFonts w:hint="eastAsia"/>
        </w:rPr>
        <w:t xml:space="preserve">）在同一轮次向不同副本发送了内容不一致的块</w:t>
      </w:r>
      <w:r>
        <w:t xml:space="preserve"> </w:t>
      </w:r>
      <m:oMath>
        <m:sSub>
          <m:e>
            <m:r>
              <m:t>B</m:t>
            </m:r>
          </m:e>
          <m:sub>
            <m:r>
              <m:t>1</m:t>
            </m:r>
            <m:r>
              <m:rPr>
                <m:sty m:val="p"/>
              </m:rPr>
              <m:t>,</m:t>
            </m:r>
            <m:r>
              <m:t>1</m:t>
            </m:r>
          </m:sub>
        </m:sSub>
      </m:oMath>
      <w:r>
        <w:t xml:space="preserve"> </w:t>
      </w:r>
      <w:r>
        <w:rPr>
          <w:rFonts w:hint="eastAsia"/>
        </w:rPr>
        <w:t xml:space="preserve">与</w:t>
      </w:r>
      <w:r>
        <w:t xml:space="preserve"> </w:t>
      </w:r>
      <m:oMath>
        <m:sSubSup>
          <m:e>
            <m:r>
              <m:t>B</m:t>
            </m:r>
          </m:e>
          <m:sub>
            <m:r>
              <m:t>1</m:t>
            </m:r>
            <m:r>
              <m:rPr>
                <m:sty m:val="p"/>
              </m:rPr>
              <m:t>,</m:t>
            </m:r>
            <m:r>
              <m:t>1</m:t>
            </m:r>
          </m:sub>
          <m:sup>
            <m:r>
              <m:rPr>
                <m:sty m:val="p"/>
              </m:rPr>
              <m:t>′</m:t>
            </m:r>
          </m:sup>
        </m:sSubSup>
      </m:oMath>
      <w:r>
        <w:rPr>
          <w:rFonts w:hint="eastAsia"/>
        </w:rPr>
        <w:t xml:space="preserve">（即双花攻击），导致提交条件无法满足；诚实副本检测到冲突后将</w:t>
      </w:r>
      <w:r>
        <w:t xml:space="preserve"> Byzantine proof </w:t>
      </w:r>
      <w:r>
        <w:rPr>
          <w:rFonts w:hint="eastAsia"/>
        </w:rPr>
        <w:t xml:space="preserve">嵌入后续块中传播，从第</w:t>
      </w:r>
      <w:r>
        <w:t xml:space="preserve"> 3 </w:t>
      </w:r>
      <w:r>
        <w:rPr>
          <w:rFonts w:hint="eastAsia"/>
        </w:rPr>
        <w:t xml:space="preserve">轮起不再引用该恶意节点。进入</w:t>
      </w:r>
      <w:r>
        <w:t xml:space="preserve"> wave</w:t>
      </w:r>
      <w:r>
        <w:t xml:space="preserve"> </w:t>
      </w:r>
      <m:oMath>
        <m:r>
          <m:t>w</m:t>
        </m:r>
        <m:r>
          <m:rPr>
            <m:sty m:val="p"/>
          </m:rPr>
          <m:t>+</m:t>
        </m:r>
        <m:r>
          <m:t>1</m:t>
        </m:r>
      </m:oMath>
      <w:r>
        <w:t xml:space="preserve"> </w:t>
      </w:r>
      <w:r>
        <w:rPr>
          <w:rFonts w:hint="eastAsia"/>
        </w:rPr>
        <w:t xml:space="preserve">后，新领导者</w:t>
      </w:r>
      <w:r>
        <w:t xml:space="preserve"> </w:t>
      </w:r>
      <m:oMath>
        <m:sSub>
          <m:e>
            <m:r>
              <m:t>L</m:t>
            </m:r>
          </m:e>
          <m:sub>
            <m:r>
              <m:t>w</m:t>
            </m:r>
            <m:r>
              <m:rPr>
                <m:sty m:val="p"/>
              </m:rPr>
              <m:t>+</m:t>
            </m:r>
            <m:r>
              <m:t>1</m:t>
            </m:r>
          </m:sub>
        </m:sSub>
      </m:oMath>
      <w:r>
        <w:t xml:space="preserve"> </w:t>
      </w:r>
      <w:r>
        <w:rPr>
          <w:rFonts w:hint="eastAsia"/>
        </w:rPr>
        <w:t xml:space="preserve">从诚实集合中产生，协议恢复正常提交。</w:t>
      </w:r>
    </w:p>
    <w:bookmarkStart w:id="177" w:name="fig:ch3_wave_isolation"/>
    <w:tbl>
      <w:tblPr>
        <w:tblStyle w:val="FigureTable"/>
        <w:tblW w:type="auto" w:w="0"/>
        <w:jc w:val="center"/>
        <w:tblLook w:firstRow="0" w:lastRow="0" w:firstColumn="0" w:lastColumn="0"/>
      </w:tblPr>
      <w:tblGrid>
        <w:gridCol w:w="7920"/>
      </w:tblGrid>
      <w:tr>
        <w:tc>
          <w:tcPr/>
          <w:p>
            <w:pPr>
              <w:jc w:val="center"/>
            </w:pPr>
            <w:r>
              <w:drawing>
                <wp:inline>
                  <wp:extent cx="4321810" cy="3451154"/>
                  <wp:effectExtent b="0" l="0" r="0" t="0"/>
                  <wp:docPr descr="image" title="" id="174" name="Picture"/>
                  <a:graphic>
                    <a:graphicData uri="http://schemas.openxmlformats.org/drawingml/2006/picture">
                      <pic:pic>
                        <pic:nvPicPr>
                          <pic:cNvPr descr="tikz/ch3_wave_isolation.pdf" id="175" name="Picture"/>
                          <pic:cNvPicPr>
                            <a:picLocks noChangeArrowheads="1" noChangeAspect="1"/>
                          </pic:cNvPicPr>
                        </pic:nvPicPr>
                        <pic:blipFill>
                          <a:blip r:embed="rId173"/>
                          <a:stretch>
                            <a:fillRect/>
                          </a:stretch>
                        </pic:blipFill>
                        <pic:spPr bwMode="auto">
                          <a:xfrm>
                            <a:off x="0" y="0"/>
                            <a:ext cx="4321810" cy="3451154"/>
                          </a:xfrm>
                          <a:prstGeom prst="rect">
                            <a:avLst/>
                          </a:prstGeom>
                          <a:noFill/>
                          <a:ln w="9525">
                            <a:noFill/>
                            <a:headEnd/>
                            <a:tailEnd/>
                          </a:ln>
                        </pic:spPr>
                      </pic:pic>
                    </a:graphicData>
                  </a:graphic>
                </wp:inline>
              </w:drawing>
            </w:r>
            <w:r>
              <w:t xml:space="preserve"> </w:t>
            </w:r>
            <w:bookmarkStart w:id="176" w:name="fig:ch3_wave_isolation"/>
            <w:bookmarkEnd w:id="176"/>
          </w:p>
        </w:tc>
      </w:tr>
    </w:tbl>
    <w:p>
      <w:pPr>
        <w:pStyle w:val="a"/>
        <w:jc w:val="center"/>
        <w:keepLines/>
        <w:keepNext/>
      </w:pPr>
      <w:r>
        <w:t>图3-4 共识侧 wave 推进与异常隔离示例</w:t>
      </w:r>
    </w:p>
    <w:p>
      <w:pPr>
        <w:pStyle w:val="a"/>
        <w:jc w:val="center"/>
        <w:keepLines/>
      </w:pPr>
      <w:r>
        <w:t>Figure 3-4 Wave Progression and Byzantine Isolation in Consensus Layer</w:t>
      </w:r>
    </w:p>
    <w:bookmarkEnd w:id="177"/>
    <w:p>
      <w:pPr>
        <w:pStyle w:val="a"/>
        <w:ind w:firstLineChars="200"/>
      </w:pPr>
      <w:r>
        <w:rPr>
          <w:rFonts w:hint="eastAsia"/>
        </w:rPr>
        <w:t xml:space="preserve">在上述接入侧与共识侧恢复机制基础上，本文仅在实验参数窗口内讨论其行为边界，即</w:t>
      </w:r>
      <w:r>
        <w:t xml:space="preserve"> </w:t>
      </w:r>
      <m:oMath>
        <m:r>
          <m:t>n</m:t>
        </m:r>
        <m:r>
          <m:rPr>
            <m:sty m:val="p"/>
          </m:rPr>
          <m:t>≤</m:t>
        </m:r>
        <m:r>
          <m:t>100</m:t>
        </m:r>
      </m:oMath>
      <w:r>
        <w:t xml:space="preserve"> </w:t>
      </w:r>
      <w:r>
        <w:rPr>
          <w:rFonts w:hint="eastAsia"/>
        </w:rPr>
        <w:t xml:space="preserve">且</w:t>
      </w:r>
      <w:r>
        <w:t xml:space="preserve"> </w:t>
      </w:r>
      <m:oMath>
        <m:r>
          <m:t>n</m:t>
        </m:r>
        <m:r>
          <m:rPr>
            <m:sty m:val="p"/>
          </m:rPr>
          <m:t>≥</m:t>
        </m:r>
        <m:r>
          <m:t>3</m:t>
        </m:r>
        <m:r>
          <m:t>f</m:t>
        </m:r>
        <m:r>
          <m:rPr>
            <m:sty m:val="p"/>
          </m:rPr>
          <m:t>+</m:t>
        </m:r>
        <m:r>
          <m:t>1</m:t>
        </m:r>
      </m:oMath>
      <w:r>
        <w:rPr>
          <w:rFonts w:hint="eastAsia"/>
        </w:rPr>
        <w:t xml:space="preserve">；当出现极端链路隔离或超过容错上限的拜占庭比例时，本文不主张其活性保证，并将其视为需采用云端暂存与后验对账的降级处理场景。</w:t>
      </w:r>
    </w:p>
    <w:bookmarkEnd w:id="178"/>
    <w:bookmarkEnd w:id="179"/>
    <w:bookmarkEnd w:id="180"/>
    <w:bookmarkStart w:id="240" w:name="实验仿真与分析"/>
    <w:p>
      <w:pPr>
        <w:pStyle w:val="Heading2"/>
      </w:pPr>
      <w:r>
        <w:rPr>
          <w:rFonts w:hint="eastAsia"/>
        </w:rPr>
        <w:t xml:space="preserve">实验仿真与分析</w:t>
      </w:r>
    </w:p>
    <w:p>
      <w:pPr>
        <w:pStyle w:val="a"/>
        <w:ind w:firstLineChars="200"/>
      </w:pPr>
      <w:r>
        <w:rPr>
          <w:rFonts w:hint="eastAsia"/>
        </w:rPr>
        <w:t xml:space="preserve">围绕本章提出的</w:t>
      </w:r>
      <w:r>
        <w:rPr>
          <w:rFonts w:hint="eastAsia"/>
        </w:rPr>
        <w:t xml:space="preserve">“委托边界隔离</w:t>
      </w:r>
      <w:r>
        <w:t xml:space="preserve"> + LightDAG </w:t>
      </w:r>
      <w:r>
        <w:rPr>
          <w:rFonts w:hint="eastAsia"/>
        </w:rPr>
        <w:t xml:space="preserve">并行执行</w:t>
      </w:r>
      <w:r>
        <w:t xml:space="preserve"> + BLS </w:t>
      </w:r>
      <w:r>
        <w:rPr>
          <w:rFonts w:hint="eastAsia"/>
        </w:rPr>
        <w:t xml:space="preserve">聚合压缩”</w:t>
      </w:r>
      <w:r>
        <w:rPr>
          <w:rFonts w:hint="eastAsia"/>
        </w:rPr>
        <w:t xml:space="preserve">三项核心主张，实验需要同时验证三类假设：其一，分层委托与</w:t>
      </w:r>
      <w:r>
        <w:t xml:space="preserve"> DAG </w:t>
      </w:r>
      <w:r>
        <w:rPr>
          <w:rFonts w:hint="eastAsia"/>
        </w:rPr>
        <w:t xml:space="preserve">并行是否在常规负载下提升吞吐并控制延迟；其二，在拜占庭扰动与移动性异常下协议退化是否可控；其三，聚合回执是否在节点规模扩大时持续压缩确认面通信开销。基于上述目标，本节依次从基准性能与可扩展性、攻击鲁棒性、机制消融和安全性分析四个方面组织结果。</w:t>
      </w:r>
    </w:p>
    <w:bookmarkStart w:id="183" w:name="实验环境与参数设置"/>
    <w:p>
      <w:pPr>
        <w:pStyle w:val="Heading3"/>
        <w:ind w:left="0"/>
      </w:pPr>
      <w:r>
        <w:rPr>
          <w:rFonts w:hint="eastAsia"/>
        </w:rPr>
        <w:t xml:space="preserve">实验环境与参数设置</w:t>
      </w:r>
    </w:p>
    <w:p>
      <w:pPr>
        <w:pStyle w:val="a"/>
        <w:ind w:firstLineChars="200"/>
      </w:pPr>
      <w:r>
        <w:rPr>
          <w:rFonts w:hint="eastAsia"/>
        </w:rPr>
        <w:t xml:space="preserve">鉴于本章研究重点在委托共识流程、凭证验证、DAG</w:t>
      </w:r>
      <w:r>
        <w:t xml:space="preserve"> </w:t>
      </w:r>
      <w:r>
        <w:rPr>
          <w:rFonts w:hint="eastAsia"/>
        </w:rPr>
        <w:t xml:space="preserve">排序与</w:t>
      </w:r>
      <w:r>
        <w:t xml:space="preserve"> BLS </w:t>
      </w:r>
      <w:r>
        <w:rPr>
          <w:rFonts w:hint="eastAsia"/>
        </w:rPr>
        <w:t xml:space="preserve">聚合等协议级行为，实验采用</w:t>
      </w:r>
      <w:r>
        <w:t xml:space="preserve"> Python </w:t>
      </w:r>
      <w:r>
        <w:rPr>
          <w:rFonts w:hint="eastAsia"/>
        </w:rPr>
        <w:t xml:space="preserve">数值仿真框架。网络环境抽象为满足</w:t>
      </w:r>
      <w:r>
        <w:t xml:space="preserve"> DLS </w:t>
      </w:r>
      <w:r>
        <w:rPr>
          <w:rFonts w:hint="eastAsia"/>
        </w:rPr>
        <w:t xml:space="preserve">部分同步假设</w:t>
      </w:r>
      <w:r>
        <w:t xml:space="preserve"> </w:t>
      </w:r>
      <w:r>
        <w:rPr>
          <w:vertAlign w:val="superscript"/>
        </w:rPr>
        <w:t xml:space="preserve">[47]</w:t>
      </w:r>
      <w:r>
        <w:rPr>
          <w:rFonts w:hint="eastAsia"/>
        </w:rPr>
        <w:t xml:space="preserve">的有界延迟网络。实验将方案与</w:t>
      </w:r>
      <w:r>
        <w:t xml:space="preserve"> PBFT </w:t>
      </w:r>
      <w:r>
        <w:rPr>
          <w:vertAlign w:val="superscript"/>
        </w:rPr>
        <w:t xml:space="preserve">[2]</w:t>
      </w:r>
      <w:r>
        <w:t xml:space="preserve">、HotStuff </w:t>
      </w:r>
      <w:r>
        <w:rPr>
          <w:vertAlign w:val="superscript"/>
        </w:rPr>
        <w:t xml:space="preserve">[38]</w:t>
      </w:r>
      <w:r>
        <w:t xml:space="preserve"> </w:t>
      </w:r>
      <w:r>
        <w:rPr>
          <w:rFonts w:hint="eastAsia"/>
        </w:rPr>
        <w:t xml:space="preserve">及</w:t>
      </w:r>
      <w:r>
        <w:t xml:space="preserve"> Hashgraph </w:t>
      </w:r>
      <w:r>
        <w:rPr>
          <w:vertAlign w:val="superscript"/>
        </w:rPr>
        <w:t xml:space="preserve">[48]</w:t>
      </w:r>
      <w:r>
        <w:t xml:space="preserve"> </w:t>
      </w:r>
      <w:r>
        <w:rPr>
          <w:rFonts w:hint="eastAsia"/>
        </w:rPr>
        <w:t xml:space="preserve">对比。</w:t>
      </w:r>
    </w:p>
    <w:p>
      <w:pPr>
        <w:pStyle w:val="a"/>
        <w:ind w:firstLineChars="200"/>
      </w:pPr>
      <w:r>
        <w:rPr>
          <w:rFonts w:hint="eastAsia"/>
        </w:rPr>
        <w:t xml:space="preserve">软件版本、加密库以及网络与共识参数配置如表</w:t>
      </w:r>
      <w:r>
        <w:t xml:space="preserve"/>
      </w:r>
      <w:r>
        <w:t xml:space="preserve">3-2</w:t>
      </w:r>
      <w:r>
        <w:t xml:space="preserve"> </w:t>
      </w:r>
      <w:r>
        <w:rPr>
          <w:rFonts w:hint="eastAsia"/>
        </w:rPr>
        <w:t xml:space="preserve">所示。除特别说明外，交易大小固定为</w:t>
      </w:r>
      <w:r>
        <w:t xml:space="preserve"> 256 </w:t>
      </w:r>
      <w:r>
        <w:rPr>
          <w:rFonts w:hint="eastAsia"/>
        </w:rPr>
        <w:t xml:space="preserve">B；网络模型采用基础延迟</w:t>
      </w:r>
      <w:r>
        <w:t xml:space="preserve"> 0.5 </w:t>
      </w:r>
      <w:r>
        <w:rPr>
          <w:rFonts w:hint="eastAsia"/>
        </w:rPr>
        <w:t xml:space="preserve">ms、传播延迟</w:t>
      </w:r>
      <w:r>
        <w:t xml:space="preserve"> 1 </w:t>
      </w:r>
      <w:r>
        <w:rPr>
          <w:rFonts w:hint="eastAsia"/>
        </w:rPr>
        <w:t xml:space="preserve">ms、带宽</w:t>
      </w:r>
      <w:r>
        <w:t xml:space="preserve"> 1 </w:t>
      </w:r>
      <w:r>
        <w:rPr>
          <w:rFonts w:hint="eastAsia"/>
        </w:rPr>
        <w:t xml:space="preserve">Gbps、抖动标准差</w:t>
      </w:r>
      <w:r>
        <w:t xml:space="preserve"> </w:t>
      </w:r>
      <m:oMath>
        <m:r>
          <m:t>σ</m:t>
        </m:r>
        <m:r>
          <m:rPr>
            <m:sty m:val="p"/>
          </m:rPr>
          <m:t>=</m:t>
        </m:r>
        <m:r>
          <m:t>0.5</m:t>
        </m:r>
      </m:oMath>
      <w:r>
        <w:t xml:space="preserve"> </w:t>
      </w:r>
      <w:r>
        <w:rPr>
          <w:rFonts w:hint="eastAsia"/>
        </w:rPr>
        <w:t xml:space="preserve">ms，丢包率设为</w:t>
      </w:r>
      <w:r>
        <w:t xml:space="preserve"> </w:t>
      </w:r>
      <w:r>
        <w:rPr>
          <w:rFonts w:hint="eastAsia"/>
        </w:rPr>
        <w:t xml:space="preserve">0。计算开销中，Ed25519</w:t>
      </w:r>
      <w:r>
        <w:t xml:space="preserve"> </w:t>
      </w:r>
      <w:r>
        <w:rPr>
          <w:rFonts w:hint="eastAsia"/>
        </w:rPr>
        <w:t xml:space="preserve">签名验证时间取</w:t>
      </w:r>
      <w:r>
        <w:t xml:space="preserve"> 80</w:t>
      </w:r>
      <w:r>
        <w:t xml:space="preserve"> </w:t>
      </w:r>
      <m:oMath>
        <m:r>
          <m:t>μ</m:t>
        </m:r>
      </m:oMath>
      <w:r>
        <w:rPr>
          <w:rFonts w:hint="eastAsia"/>
        </w:rPr>
        <w:t xml:space="preserve">s，BLS</w:t>
      </w:r>
      <w:r>
        <w:t xml:space="preserve"> </w:t>
      </w:r>
      <w:r>
        <w:rPr>
          <w:rFonts w:hint="eastAsia"/>
        </w:rPr>
        <w:t xml:space="preserve">聚合时间取</w:t>
      </w:r>
      <w:r>
        <w:t xml:space="preserve"> 1.2 </w:t>
      </w:r>
      <w:r>
        <w:rPr>
          <w:rFonts w:hint="eastAsia"/>
        </w:rPr>
        <w:t xml:space="preserve">ms（</w:t>
      </w:r>
      <m:oMath>
        <m:r>
          <m:t>n</m:t>
        </m:r>
        <m:r>
          <m:rPr>
            <m:sty m:val="p"/>
          </m:rPr>
          <m:t>=</m:t>
        </m:r>
        <m:r>
          <m:t>50</m:t>
        </m:r>
      </m:oMath>
      <w:r>
        <w:rPr>
          <w:rFonts w:hint="eastAsia"/>
        </w:rPr>
        <w:t xml:space="preserve">），共识超时阈值设为</w:t>
      </w:r>
      <w:r>
        <w:t xml:space="preserve"> 2000 </w:t>
      </w:r>
      <w:r>
        <w:rPr>
          <w:rFonts w:hint="eastAsia"/>
        </w:rPr>
        <w:t xml:space="preserve">ms。后续性能、鲁棒性与消融实验均以表</w:t>
      </w:r>
      <w:r>
        <w:t xml:space="preserve"/>
      </w:r>
      <w:r>
        <w:t xml:space="preserve">3-2</w:t>
      </w:r>
      <w:r>
        <w:t xml:space="preserve"> </w:t>
      </w:r>
      <w:r>
        <w:rPr>
          <w:rFonts w:hint="eastAsia"/>
        </w:rPr>
        <w:t xml:space="preserve">的默认配置为基线，仅对被考察变量（如</w:t>
      </w:r>
      <w:r>
        <w:t xml:space="preserve"> </w:t>
      </w:r>
      <w:r>
        <w:rPr>
          <w:rFonts w:hint="eastAsia"/>
        </w:rPr>
        <w:t xml:space="preserve">batch、节点规模</w:t>
      </w:r>
      <w:r>
        <w:t xml:space="preserve"> </w:t>
      </w:r>
      <m:oMath>
        <m:r>
          <m:t>n</m:t>
        </m:r>
      </m:oMath>
      <w:r>
        <w:t xml:space="preserve"> </w:t>
      </w:r>
      <w:r>
        <w:rPr>
          <w:rFonts w:hint="eastAsia"/>
        </w:rPr>
        <w:t xml:space="preserve">或拜占庭比例</w:t>
      </w:r>
      <w:r>
        <w:t xml:space="preserve"> </w:t>
      </w:r>
      <m:oMath>
        <m:r>
          <m:t>f</m:t>
        </m:r>
        <m:r>
          <m:rPr>
            <m:sty m:val="p"/>
          </m:rPr>
          <m:t>/</m:t>
        </m:r>
        <m:r>
          <m:t>n</m:t>
        </m:r>
      </m:oMath>
      <w:r>
        <w:rPr>
          <w:rFonts w:hint="eastAsia"/>
        </w:rPr>
        <w:t xml:space="preserve">）进行单因素调整，其余参数保持不变。</w:t>
      </w:r>
    </w:p>
    <w:p>
      <w:pPr>
        <w:pStyle w:val="a"/>
        <w:ind w:firstLineChars="200"/>
      </w:pPr>
      <w:bookmarkStart w:id="181" w:name="tab:exp_config"/>
      <w:bookmarkEnd w:id="181"/>
    </w:p>
    <w:bookmarkStart w:id="182" w:name="tab:exp_config"/>
    <w:p>
      <w:pPr>
        <w:pStyle w:val="TableCaption"/>
        <w:jc w:val="center"/>
        <w:keepLines/>
        <w:keepNext/>
      </w:pPr>
      <w:r>
        <w:t>表3-2 实验环境参数配置</w:t>
      </w:r>
    </w:p>
    <w:p>
      <w:pPr>
        <w:pStyle w:val="TableCaption"/>
        <w:jc w:val="center"/>
        <w:keepLines/>
        <w:keepNext/>
      </w:pPr>
      <w:r>
        <w:t>Table 3-2 Experimental Environment Configuration</w:t>
      </w:r>
    </w:p>
    <w:tbl>
      <w:tblPr>
        <w:tblStyle w:val="a1"/>
        <w:tblW w:type="dxa" w:w="8306"/>
        <w:tblLayout w:type="fixed"/>
        <w:tblLook w:firstRow="1" w:lastRow="0" w:firstColumn="0" w:lastColumn="0" w:noHBand="0" w:noVBand="0" w:val="0020"/>
        <w:tblBorders>
          <w:top w:val="single" w:sz="6" w:space="0" w:color="auto"/>
          <w:bottom w:val="single" w:sz="6" w:space="0" w:color="auto"/>
          <w:left w:val="nil"/>
          <w:right w:val="nil"/>
          <w:insideH w:val="nil"/>
          <w:insideV w:val="nil"/>
        </w:tblBorders>
        <w:tblCaption w:val="实验环境参数配置"/>
      </w:tblPr>
      <w:tblGrid>
        <w:gridCol w:w="4153"/>
        <w:gridCol w:w="4153"/>
      </w:tblGrid>
      <w:tr>
        <w:trPr>
          <w:tblHeader w:val="on"/>
        </w:trPr>
        <w:tc>
          <w:tcPr>
            <w:tcW w:type="dxa" w:w="4153"/>
            <w:tcBorders>
              <w:bottom w:val="single" w:sz="6" w:space="0" w:color="auto"/>
            </w:tcBorders>
          </w:tcPr>
          <w:p>
            <w:pPr>
              <w:pStyle w:val="a"/>
              <w:jc w:val="left"/>
              <w:ind w:firstLineChars="200"/>
            </w:pPr>
            <w:r>
              <w:rPr>
                <w:rFonts w:hint="eastAsia"/>
              </w:rPr>
              <w:t xml:space="preserve">参数名称</w:t>
            </w:r>
          </w:p>
        </w:tc>
        <w:tc>
          <w:tcPr>
            <w:tcW w:type="dxa" w:w="4153"/>
            <w:tcBorders>
              <w:bottom w:val="single" w:sz="6" w:space="0" w:color="auto"/>
            </w:tcBorders>
          </w:tcPr>
          <w:p>
            <w:pPr>
              <w:pStyle w:val="a"/>
              <w:jc w:val="left"/>
              <w:ind w:firstLineChars="200"/>
            </w:pPr>
            <w:r>
              <w:rPr>
                <w:rFonts w:hint="eastAsia"/>
              </w:rPr>
              <w:t xml:space="preserve">配置值</w:t>
            </w:r>
          </w:p>
        </w:tc>
      </w:tr>
      <w:tr>
        <w:tc>
          <w:tcPr>
            <w:tcW w:type="dxa" w:w="4153"/>
          </w:tcPr>
          <w:p>
            <w:pPr>
              <w:pStyle w:val="a"/>
              <w:jc w:val="left"/>
              <w:ind w:firstLineChars="200"/>
            </w:pPr>
            <w:r>
              <w:rPr>
                <w:rFonts w:hint="eastAsia"/>
              </w:rPr>
              <w:t xml:space="preserve">操作系统</w:t>
            </w:r>
          </w:p>
        </w:tc>
        <w:tc>
          <w:tcPr>
            <w:tcW w:type="dxa" w:w="4153"/>
          </w:tcPr>
          <w:p>
            <w:pPr>
              <w:pStyle w:val="a"/>
              <w:jc w:val="left"/>
              <w:ind w:firstLineChars="200"/>
            </w:pPr>
            <w:r>
              <w:t xml:space="preserve">macOS 26.3</w:t>
            </w:r>
          </w:p>
        </w:tc>
      </w:tr>
      <w:tr>
        <w:tc>
          <w:tcPr>
            <w:tcW w:type="dxa" w:w="4153"/>
          </w:tcPr>
          <w:p>
            <w:pPr>
              <w:pStyle w:val="a"/>
              <w:jc w:val="left"/>
              <w:ind w:firstLineChars="200"/>
            </w:pPr>
            <w:r>
              <w:rPr>
                <w:rFonts w:hint="eastAsia"/>
              </w:rPr>
              <w:t xml:space="preserve">处理器</w:t>
            </w:r>
          </w:p>
        </w:tc>
        <w:tc>
          <w:tcPr>
            <w:tcW w:type="dxa" w:w="4153"/>
          </w:tcPr>
          <w:p>
            <w:pPr>
              <w:pStyle w:val="a"/>
              <w:jc w:val="left"/>
              <w:ind w:firstLineChars="200"/>
            </w:pPr>
            <w:r>
              <w:t xml:space="preserve">arm64 (Apple M4)</w:t>
            </w:r>
          </w:p>
        </w:tc>
      </w:tr>
      <w:tr>
        <w:tc>
          <w:tcPr>
            <w:tcW w:type="dxa" w:w="4153"/>
          </w:tcPr>
          <w:p>
            <w:pPr>
              <w:pStyle w:val="a"/>
              <w:jc w:val="left"/>
              <w:ind w:firstLineChars="200"/>
            </w:pPr>
            <w:r>
              <w:rPr>
                <w:rFonts w:hint="eastAsia"/>
              </w:rPr>
              <w:t xml:space="preserve">内存</w:t>
            </w:r>
          </w:p>
        </w:tc>
        <w:tc>
          <w:tcPr>
            <w:tcW w:type="dxa" w:w="4153"/>
          </w:tcPr>
          <w:p>
            <w:pPr>
              <w:pStyle w:val="a"/>
              <w:jc w:val="left"/>
              <w:ind w:firstLineChars="200"/>
            </w:pPr>
            <w:r>
              <w:t xml:space="preserve">16 GB</w:t>
            </w:r>
          </w:p>
        </w:tc>
      </w:tr>
      <w:tr>
        <w:tc>
          <w:tcPr>
            <w:tcW w:type="dxa" w:w="4153"/>
          </w:tcPr>
          <w:p>
            <w:pPr>
              <w:pStyle w:val="a"/>
              <w:jc w:val="left"/>
              <w:ind w:firstLineChars="200"/>
            </w:pPr>
            <w:r>
              <w:rPr>
                <w:rFonts w:hint="eastAsia"/>
              </w:rPr>
              <w:t xml:space="preserve">语言</w:t>
            </w:r>
          </w:p>
        </w:tc>
        <w:tc>
          <w:tcPr>
            <w:tcW w:type="dxa" w:w="4153"/>
          </w:tcPr>
          <w:p>
            <w:pPr>
              <w:pStyle w:val="a"/>
              <w:jc w:val="left"/>
              <w:ind w:firstLineChars="200"/>
            </w:pPr>
            <w:r>
              <w:t xml:space="preserve">Python 3.12.8</w:t>
            </w:r>
          </w:p>
        </w:tc>
      </w:tr>
      <w:tr>
        <w:tc>
          <w:tcPr>
            <w:tcW w:type="dxa" w:w="4153"/>
          </w:tcPr>
          <w:p>
            <w:pPr>
              <w:pStyle w:val="a"/>
              <w:jc w:val="left"/>
              <w:ind w:firstLineChars="200"/>
            </w:pPr>
            <w:r>
              <w:rPr>
                <w:rFonts w:hint="eastAsia"/>
              </w:rPr>
              <w:t xml:space="preserve">加密库</w:t>
            </w:r>
          </w:p>
        </w:tc>
        <w:tc>
          <w:tcPr>
            <w:tcW w:type="dxa" w:w="4153"/>
          </w:tcPr>
          <w:p>
            <w:pPr>
              <w:pStyle w:val="a"/>
              <w:jc w:val="left"/>
              <w:ind w:firstLineChars="200"/>
            </w:pPr>
            <w:r>
              <w:t xml:space="preserve">blspy 2.0.3 (BLS), libsodium (Ed25519)</w:t>
            </w:r>
          </w:p>
        </w:tc>
      </w:tr>
      <w:tr>
        <w:tc>
          <w:tcPr>
            <w:tcW w:type="dxa" w:w="4153"/>
          </w:tcPr>
          <w:p>
            <w:pPr>
              <w:pStyle w:val="a"/>
              <w:jc w:val="left"/>
              <w:ind w:firstLineChars="200"/>
            </w:pPr>
            <w:r>
              <w:rPr>
                <w:rFonts w:hint="eastAsia"/>
              </w:rPr>
              <w:t xml:space="preserve">统计方法</w:t>
            </w:r>
          </w:p>
        </w:tc>
        <w:tc>
          <w:tcPr>
            <w:tcW w:type="dxa" w:w="4153"/>
          </w:tcPr>
          <w:p>
            <w:pPr>
              <w:pStyle w:val="a"/>
              <w:jc w:val="left"/>
              <w:ind w:firstLineChars="200"/>
            </w:pPr>
            <w:r>
              <w:rPr>
                <w:rFonts w:hint="eastAsia"/>
              </w:rPr>
              <w:t xml:space="preserve">每配置</w:t>
            </w:r>
            <w:r>
              <w:t xml:space="preserve"> 10 </w:t>
            </w:r>
            <w:r>
              <w:rPr>
                <w:rFonts w:hint="eastAsia"/>
              </w:rPr>
              <w:t xml:space="preserve">次；正文报告均值，95%</w:t>
            </w:r>
            <w:r>
              <w:t xml:space="preserve"> CI </w:t>
            </w:r>
            <w:r>
              <w:rPr>
                <w:rFonts w:hint="eastAsia"/>
              </w:rPr>
              <w:t xml:space="preserve">用于稳定性校验</w:t>
            </w:r>
          </w:p>
        </w:tc>
      </w:tr>
      <w:tr>
        <w:tc>
          <w:tcPr>
            <w:tcW w:type="dxa" w:w="4153"/>
          </w:tcPr>
          <w:p>
            <w:pPr>
              <w:pStyle w:val="a"/>
              <w:jc w:val="left"/>
              <w:ind w:firstLineChars="200"/>
            </w:pPr>
            <w:r>
              <w:rPr>
                <w:rFonts w:hint="eastAsia"/>
              </w:rPr>
              <w:t xml:space="preserve">基础延迟</w:t>
            </w:r>
          </w:p>
        </w:tc>
        <w:tc>
          <w:tcPr>
            <w:tcW w:type="dxa" w:w="4153"/>
          </w:tcPr>
          <w:p>
            <w:pPr>
              <w:pStyle w:val="a"/>
              <w:jc w:val="left"/>
              <w:ind w:firstLineChars="200"/>
            </w:pPr>
            <w:r>
              <w:t xml:space="preserve">0.5 ms</w:t>
            </w:r>
          </w:p>
        </w:tc>
      </w:tr>
      <w:tr>
        <w:tc>
          <w:tcPr>
            <w:tcW w:type="dxa" w:w="4153"/>
          </w:tcPr>
          <w:p>
            <w:pPr>
              <w:pStyle w:val="a"/>
              <w:jc w:val="left"/>
              <w:ind w:firstLineChars="200"/>
            </w:pPr>
            <w:r>
              <w:rPr>
                <w:rFonts w:hint="eastAsia"/>
              </w:rPr>
              <w:t xml:space="preserve">传播延迟</w:t>
            </w:r>
          </w:p>
        </w:tc>
        <w:tc>
          <w:tcPr>
            <w:tcW w:type="dxa" w:w="4153"/>
          </w:tcPr>
          <w:p>
            <w:pPr>
              <w:pStyle w:val="a"/>
              <w:jc w:val="left"/>
              <w:ind w:firstLineChars="200"/>
            </w:pPr>
            <w:r>
              <w:t xml:space="preserve">1 ms</w:t>
            </w:r>
          </w:p>
        </w:tc>
      </w:tr>
      <w:tr>
        <w:tc>
          <w:tcPr>
            <w:tcW w:type="dxa" w:w="4153"/>
          </w:tcPr>
          <w:p>
            <w:pPr>
              <w:pStyle w:val="a"/>
              <w:jc w:val="left"/>
              <w:ind w:firstLineChars="200"/>
            </w:pPr>
            <w:r>
              <w:rPr>
                <w:rFonts w:hint="eastAsia"/>
              </w:rPr>
              <w:t xml:space="preserve">带宽</w:t>
            </w:r>
          </w:p>
        </w:tc>
        <w:tc>
          <w:tcPr>
            <w:tcW w:type="dxa" w:w="4153"/>
          </w:tcPr>
          <w:p>
            <w:pPr>
              <w:pStyle w:val="a"/>
              <w:jc w:val="left"/>
              <w:ind w:firstLineChars="200"/>
            </w:pPr>
            <w:r>
              <w:t xml:space="preserve">1 Gbps</w:t>
            </w:r>
          </w:p>
        </w:tc>
      </w:tr>
      <w:tr>
        <w:tc>
          <w:tcPr>
            <w:tcW w:type="dxa" w:w="4153"/>
          </w:tcPr>
          <w:p>
            <w:pPr>
              <w:pStyle w:val="a"/>
              <w:jc w:val="left"/>
              <w:ind w:firstLineChars="200"/>
            </w:pPr>
            <w:r>
              <w:rPr>
                <w:rFonts w:hint="eastAsia"/>
              </w:rPr>
              <w:t xml:space="preserve">抖动</w:t>
            </w:r>
            <w:r>
              <w:t xml:space="preserve"> </w:t>
            </w:r>
            <m:oMath>
              <m:r>
                <m:t>σ</m:t>
              </m:r>
            </m:oMath>
          </w:p>
        </w:tc>
        <w:tc>
          <w:tcPr>
            <w:tcW w:type="dxa" w:w="4153"/>
          </w:tcPr>
          <w:p>
            <w:pPr>
              <w:pStyle w:val="a"/>
              <w:jc w:val="left"/>
              <w:ind w:firstLineChars="200"/>
            </w:pPr>
            <w:r>
              <w:t xml:space="preserve">0.5 ms</w:t>
            </w:r>
          </w:p>
        </w:tc>
      </w:tr>
      <w:tr>
        <w:tc>
          <w:tcPr>
            <w:tcW w:type="dxa" w:w="4153"/>
          </w:tcPr>
          <w:p>
            <w:pPr>
              <w:pStyle w:val="a"/>
              <w:jc w:val="left"/>
              <w:ind w:firstLineChars="200"/>
            </w:pPr>
            <w:r>
              <w:rPr>
                <w:rFonts w:hint="eastAsia"/>
              </w:rPr>
              <w:t xml:space="preserve">丢包率</w:t>
            </w:r>
          </w:p>
        </w:tc>
        <w:tc>
          <w:tcPr>
            <w:tcW w:type="dxa" w:w="4153"/>
          </w:tcPr>
          <w:p>
            <w:pPr>
              <w:pStyle w:val="a"/>
              <w:jc w:val="left"/>
              <w:ind w:firstLineChars="200"/>
            </w:pPr>
            <w:r>
              <w:t xml:space="preserve">0%</w:t>
            </w:r>
          </w:p>
        </w:tc>
      </w:tr>
      <w:tr>
        <w:tc>
          <w:tcPr>
            <w:tcW w:type="dxa" w:w="4153"/>
          </w:tcPr>
          <w:p>
            <w:pPr>
              <w:pStyle w:val="a"/>
              <w:jc w:val="left"/>
              <w:ind w:firstLineChars="200"/>
            </w:pPr>
            <w:r>
              <w:rPr>
                <w:rFonts w:hint="eastAsia"/>
              </w:rPr>
              <w:t xml:space="preserve">交易大小</w:t>
            </w:r>
          </w:p>
        </w:tc>
        <w:tc>
          <w:tcPr>
            <w:tcW w:type="dxa" w:w="4153"/>
          </w:tcPr>
          <w:p>
            <w:pPr>
              <w:pStyle w:val="a"/>
              <w:jc w:val="left"/>
              <w:ind w:firstLineChars="200"/>
            </w:pPr>
            <w:r>
              <w:t xml:space="preserve">256 B</w:t>
            </w:r>
          </w:p>
        </w:tc>
      </w:tr>
      <w:tr>
        <w:tc>
          <w:tcPr>
            <w:tcW w:type="dxa" w:w="4153"/>
          </w:tcPr>
          <w:p>
            <w:pPr>
              <w:pStyle w:val="a"/>
              <w:jc w:val="left"/>
              <w:ind w:firstLineChars="200"/>
            </w:pPr>
            <w:r>
              <w:rPr>
                <w:rFonts w:hint="eastAsia"/>
              </w:rPr>
              <w:t xml:space="preserve">签名验证时间</w:t>
            </w:r>
          </w:p>
        </w:tc>
        <w:tc>
          <w:tcPr>
            <w:tcW w:type="dxa" w:w="4153"/>
          </w:tcPr>
          <w:p>
            <w:pPr>
              <w:pStyle w:val="a"/>
              <w:jc w:val="left"/>
              <w:ind w:firstLineChars="200"/>
            </w:pPr>
            <w:r>
              <w:t xml:space="preserve">80</w:t>
            </w:r>
            <w:r>
              <w:t xml:space="preserve"> </w:t>
            </w:r>
            <m:oMath>
              <m:r>
                <m:t>μ</m:t>
              </m:r>
            </m:oMath>
            <w:r>
              <w:t xml:space="preserve">s (Ed25519)</w:t>
            </w:r>
          </w:p>
        </w:tc>
      </w:tr>
      <w:tr>
        <w:tc>
          <w:tcPr>
            <w:tcW w:type="dxa" w:w="4153"/>
          </w:tcPr>
          <w:p>
            <w:pPr>
              <w:pStyle w:val="a"/>
              <w:jc w:val="left"/>
              <w:ind w:firstLineChars="200"/>
            </w:pPr>
            <w:r>
              <w:t xml:space="preserve">BLS </w:t>
            </w:r>
            <w:r>
              <w:rPr>
                <w:rFonts w:hint="eastAsia"/>
              </w:rPr>
              <w:t xml:space="preserve">聚合时间</w:t>
            </w:r>
          </w:p>
        </w:tc>
        <w:tc>
          <w:tcPr>
            <w:tcW w:type="dxa" w:w="4153"/>
          </w:tcPr>
          <w:p>
            <w:pPr>
              <w:pStyle w:val="a"/>
              <w:jc w:val="left"/>
              <w:ind w:firstLineChars="200"/>
            </w:pPr>
            <w:r>
              <w:t xml:space="preserve">1.2 ms (</w:t>
            </w:r>
            <m:oMath>
              <m:r>
                <m:t>n</m:t>
              </m:r>
              <m:r>
                <m:rPr>
                  <m:sty m:val="p"/>
                </m:rPr>
                <m:t>=</m:t>
              </m:r>
              <m:r>
                <m:t>50</m:t>
              </m:r>
            </m:oMath>
            <w:r>
              <w:t xml:space="preserve">)</w:t>
            </w:r>
          </w:p>
        </w:tc>
      </w:tr>
      <w:tr>
        <w:tc>
          <w:tcPr>
            <w:tcW w:type="dxa" w:w="4153"/>
          </w:tcPr>
          <w:p>
            <w:pPr>
              <w:pStyle w:val="a"/>
              <w:jc w:val="left"/>
              <w:ind w:firstLineChars="200"/>
            </w:pPr>
            <w:r>
              <w:rPr>
                <w:rFonts w:hint="eastAsia"/>
              </w:rPr>
              <w:t xml:space="preserve">超时时间</w:t>
            </w:r>
          </w:p>
        </w:tc>
        <w:tc>
          <w:tcPr>
            <w:tcW w:type="dxa" w:w="4153"/>
          </w:tcPr>
          <w:p>
            <w:pPr>
              <w:pStyle w:val="a"/>
              <w:jc w:val="left"/>
              <w:ind w:firstLineChars="200"/>
            </w:pPr>
            <w:r>
              <w:t xml:space="preserve">2000 ms</w:t>
            </w:r>
          </w:p>
        </w:tc>
      </w:tr>
    </w:tbl>
    <w:bookmarkEnd w:id="182"/>
    <w:bookmarkEnd w:id="183"/>
    <w:bookmarkStart w:id="184" w:name="评价指标与统计口径"/>
    <w:p>
      <w:pPr>
        <w:pStyle w:val="Heading3"/>
        <w:ind w:left="0"/>
      </w:pPr>
      <w:r>
        <w:rPr>
          <w:rFonts w:hint="eastAsia"/>
        </w:rPr>
        <w:t xml:space="preserve">评价指标与统计口径</w:t>
      </w:r>
    </w:p>
    <w:p>
      <w:pPr>
        <w:pStyle w:val="a"/>
        <w:ind w:firstLineChars="200"/>
      </w:pPr>
      <w:r>
        <w:rPr>
          <w:rFonts w:hint="eastAsia"/>
        </w:rPr>
        <w:t xml:space="preserve">本文从性能、鲁棒性与通信开销三个维度评估协议。性能维度采用吞吐量与端到端确认延迟两项指标。吞吐量定义为单位时间内完成最终确认的交易数：</w:t>
      </w:r>
    </w:p>
    <w:p>
      <w:pPr>
        <w:pStyle w:val="a"/>
        <w:tabs>
          <w:tab w:val="center" w:pos="4153"/>
          <w:tab w:val="right" w:pos="8306"/>
        </w:tabs>
      </w:pPr>
      <w:r>
        <w:tab/>
      </w:r>
      <m:oMathPara>
        <m:oMathParaPr>
          <m:jc m:val="center"/>
        </m:oMathParaPr>
        <m:oMath>
          <m:r>
            <m:rPr>
              <m:sty m:val="p"/>
            </m:rPr>
            <m:t>T</m:t>
          </m:r>
          <m:r>
            <m:rPr>
              <m:sty m:val="p"/>
            </m:rPr>
            <m:t>P</m:t>
          </m:r>
          <m:r>
            <m:rPr>
              <m:sty m:val="p"/>
            </m:rPr>
            <m:t>S</m:t>
          </m:r>
          <m:r>
            <m:rPr>
              <m:sty m:val="p"/>
            </m:rPr>
            <m:t>=</m:t>
          </m:r>
          <m:f>
            <m:fPr>
              <m:type m:val="bar"/>
            </m:fPr>
            <m:num>
              <m:sSub>
                <m:e>
                  <m:r>
                    <m:t>N</m:t>
                  </m:r>
                </m:e>
                <m:sub>
                  <m:r>
                    <m:rPr>
                      <m:sty m:val="p"/>
                    </m:rPr>
                    <m:t>t</m:t>
                  </m:r>
                  <m:r>
                    <m:rPr>
                      <m:sty m:val="p"/>
                    </m:rPr>
                    <m:t>x</m:t>
                  </m:r>
                </m:sub>
              </m:sSub>
            </m:num>
            <m:den>
              <m:r>
                <m:t>T</m:t>
              </m:r>
            </m:den>
          </m:f>
        </m:oMath>
      </m:oMathPara>
      <w:r>
        <w:tab/>
      </w:r>
      <w:r>
        <w:t>(3-13)</w:t>
      </w:r>
    </w:p>
    <w:p>
      <w:pPr>
        <w:pStyle w:val="a"/>
        <w:ind w:firstLineChars="200"/>
      </w:pPr>
      <w:r>
        <w:rPr>
          <w:rFonts w:hint="eastAsia"/>
        </w:rPr>
        <w:t xml:space="preserve">其中</w:t>
      </w:r>
      <w:r>
        <w:t xml:space="preserve"> </w:t>
      </w:r>
      <m:oMath>
        <m:sSub>
          <m:e>
            <m:r>
              <m:t>N</m:t>
            </m:r>
          </m:e>
          <m:sub>
            <m:r>
              <m:rPr>
                <m:sty m:val="p"/>
              </m:rPr>
              <m:t>t</m:t>
            </m:r>
            <m:r>
              <m:rPr>
                <m:sty m:val="p"/>
              </m:rPr>
              <m:t>x</m:t>
            </m:r>
          </m:sub>
        </m:sSub>
      </m:oMath>
      <w:r>
        <w:t xml:space="preserve"> </w:t>
      </w:r>
      <w:r>
        <w:rPr>
          <w:rFonts w:hint="eastAsia"/>
        </w:rPr>
        <w:t xml:space="preserve">为观测窗口内已确认交易总数，</w:t>
      </w:r>
      <m:oMath>
        <m:r>
          <m:t>T</m:t>
        </m:r>
      </m:oMath>
      <w:r>
        <w:t xml:space="preserve"> </w:t>
      </w:r>
      <w:r>
        <w:rPr>
          <w:rFonts w:hint="eastAsia"/>
        </w:rPr>
        <w:t xml:space="preserve">为观测时长（秒）。端到端确认延迟定义为交易从客户端提交到被共识层最终确认的时间差：</w:t>
      </w:r>
    </w:p>
    <w:p>
      <w:pPr>
        <w:pStyle w:val="a"/>
        <w:tabs>
          <w:tab w:val="center" w:pos="4153"/>
          <w:tab w:val="right" w:pos="8306"/>
        </w:tabs>
      </w:pPr>
      <w:r>
        <w:tab/>
      </w:r>
      <m:oMathPara>
        <m:oMathParaPr>
          <m:jc m:val="center"/>
        </m:oMathParaPr>
        <m:oMath>
          <m:r>
            <m:t>L</m:t>
          </m:r>
          <m:r>
            <m:rPr>
              <m:sty m:val="p"/>
            </m:rPr>
            <m:t>=</m:t>
          </m:r>
          <m:sSub>
            <m:e>
              <m:r>
                <m:t>t</m:t>
              </m:r>
            </m:e>
            <m:sub>
              <m:r>
                <m:rPr>
                  <m:sty m:val="p"/>
                </m:rPr>
                <m:t>c</m:t>
              </m:r>
              <m:r>
                <m:rPr>
                  <m:sty m:val="p"/>
                </m:rPr>
                <m:t>o</m:t>
              </m:r>
              <m:r>
                <m:rPr>
                  <m:sty m:val="p"/>
                </m:rPr>
                <m:t>n</m:t>
              </m:r>
              <m:r>
                <m:rPr>
                  <m:sty m:val="p"/>
                </m:rPr>
                <m:t>f</m:t>
              </m:r>
              <m:r>
                <m:rPr>
                  <m:sty m:val="p"/>
                </m:rPr>
                <m:t>i</m:t>
              </m:r>
              <m:r>
                <m:rPr>
                  <m:sty m:val="p"/>
                </m:rPr>
                <m:t>r</m:t>
              </m:r>
              <m:r>
                <m:rPr>
                  <m:sty m:val="p"/>
                </m:rPr>
                <m:t>m</m:t>
              </m:r>
            </m:sub>
          </m:sSub>
          <m:r>
            <m:rPr>
              <m:sty m:val="p"/>
            </m:rPr>
            <m:t>−</m:t>
          </m:r>
          <m:sSub>
            <m:e>
              <m:r>
                <m:t>t</m:t>
              </m:r>
            </m:e>
            <m:sub>
              <m:r>
                <m:rPr>
                  <m:sty m:val="p"/>
                </m:rPr>
                <m:t>s</m:t>
              </m:r>
              <m:r>
                <m:rPr>
                  <m:sty m:val="p"/>
                </m:rPr>
                <m:t>u</m:t>
              </m:r>
              <m:r>
                <m:rPr>
                  <m:sty m:val="p"/>
                </m:rPr>
                <m:t>b</m:t>
              </m:r>
              <m:r>
                <m:rPr>
                  <m:sty m:val="p"/>
                </m:rPr>
                <m:t>m</m:t>
              </m:r>
              <m:r>
                <m:rPr>
                  <m:sty m:val="p"/>
                </m:rPr>
                <m:t>i</m:t>
              </m:r>
              <m:r>
                <m:rPr>
                  <m:sty m:val="p"/>
                </m:rPr>
                <m:t>t</m:t>
              </m:r>
            </m:sub>
          </m:sSub>
        </m:oMath>
      </m:oMathPara>
      <w:r>
        <w:tab/>
      </w:r>
      <w:r>
        <w:t>(3-14)</w:t>
      </w:r>
    </w:p>
    <w:p>
      <w:pPr>
        <w:pStyle w:val="a"/>
        <w:ind w:firstLineChars="200"/>
      </w:pPr>
      <w:r>
        <w:rPr>
          <w:rFonts w:hint="eastAsia"/>
        </w:rPr>
        <w:t xml:space="preserve">鲁棒性维度采用性能衰减率、共识成功率与恢复时间三项指标。性能衰减率衡量拜占庭扰动下吞吐相对无攻击基线的下降比例：</w:t>
      </w:r>
    </w:p>
    <w:p>
      <w:pPr>
        <w:pStyle w:val="a"/>
        <w:tabs>
          <w:tab w:val="center" w:pos="4153"/>
          <w:tab w:val="right" w:pos="8306"/>
        </w:tabs>
      </w:pPr>
      <w:r>
        <w:tab/>
      </w:r>
      <m:oMathPara>
        <m:oMathParaPr>
          <m:jc m:val="center"/>
        </m:oMathParaPr>
        <m:oMath>
          <m:r>
            <m:t>D</m:t>
          </m:r>
          <m:r>
            <m:rPr>
              <m:sty m:val="p"/>
            </m:rPr>
            <m:t>=</m:t>
          </m:r>
          <m:f>
            <m:fPr>
              <m:type m:val="bar"/>
            </m:fPr>
            <m:num>
              <m:sSub>
                <m:e>
                  <m:r>
                    <m:rPr>
                      <m:sty m:val="p"/>
                    </m:rPr>
                    <m:t>T</m:t>
                  </m:r>
                  <m:r>
                    <m:rPr>
                      <m:sty m:val="p"/>
                    </m:rPr>
                    <m:t>P</m:t>
                  </m:r>
                  <m:r>
                    <m:rPr>
                      <m:sty m:val="p"/>
                    </m:rPr>
                    <m:t>S</m:t>
                  </m:r>
                </m:e>
                <m:sub>
                  <m:r>
                    <m:rPr>
                      <m:sty m:val="p"/>
                    </m:rPr>
                    <m:t>b</m:t>
                  </m:r>
                  <m:r>
                    <m:rPr>
                      <m:sty m:val="p"/>
                    </m:rPr>
                    <m:t>a</m:t>
                  </m:r>
                  <m:r>
                    <m:rPr>
                      <m:sty m:val="p"/>
                    </m:rPr>
                    <m:t>s</m:t>
                  </m:r>
                  <m:r>
                    <m:rPr>
                      <m:sty m:val="p"/>
                    </m:rPr>
                    <m:t>e</m:t>
                  </m:r>
                </m:sub>
              </m:sSub>
              <m:r>
                <m:rPr>
                  <m:sty m:val="p"/>
                </m:rPr>
                <m:t>−</m:t>
              </m:r>
              <m:sSub>
                <m:e>
                  <m:r>
                    <m:rPr>
                      <m:sty m:val="p"/>
                    </m:rPr>
                    <m:t>T</m:t>
                  </m:r>
                  <m:r>
                    <m:rPr>
                      <m:sty m:val="p"/>
                    </m:rPr>
                    <m:t>P</m:t>
                  </m:r>
                  <m:r>
                    <m:rPr>
                      <m:sty m:val="p"/>
                    </m:rPr>
                    <m:t>S</m:t>
                  </m:r>
                </m:e>
                <m:sub>
                  <m:r>
                    <m:rPr>
                      <m:sty m:val="p"/>
                    </m:rPr>
                    <m:t>b</m:t>
                  </m:r>
                  <m:r>
                    <m:rPr>
                      <m:sty m:val="p"/>
                    </m:rPr>
                    <m:t>y</m:t>
                  </m:r>
                  <m:r>
                    <m:rPr>
                      <m:sty m:val="p"/>
                    </m:rPr>
                    <m:t>z</m:t>
                  </m:r>
                </m:sub>
              </m:sSub>
            </m:num>
            <m:den>
              <m:sSub>
                <m:e>
                  <m:r>
                    <m:rPr>
                      <m:sty m:val="p"/>
                    </m:rPr>
                    <m:t>T</m:t>
                  </m:r>
                  <m:r>
                    <m:rPr>
                      <m:sty m:val="p"/>
                    </m:rPr>
                    <m:t>P</m:t>
                  </m:r>
                  <m:r>
                    <m:rPr>
                      <m:sty m:val="p"/>
                    </m:rPr>
                    <m:t>S</m:t>
                  </m:r>
                </m:e>
                <m:sub>
                  <m:r>
                    <m:rPr>
                      <m:sty m:val="p"/>
                    </m:rPr>
                    <m:t>b</m:t>
                  </m:r>
                  <m:r>
                    <m:rPr>
                      <m:sty m:val="p"/>
                    </m:rPr>
                    <m:t>a</m:t>
                  </m:r>
                  <m:r>
                    <m:rPr>
                      <m:sty m:val="p"/>
                    </m:rPr>
                    <m:t>s</m:t>
                  </m:r>
                  <m:r>
                    <m:rPr>
                      <m:sty m:val="p"/>
                    </m:rPr>
                    <m:t>e</m:t>
                  </m:r>
                </m:sub>
              </m:sSub>
            </m:den>
          </m:f>
          <m:r>
            <m:rPr>
              <m:sty m:val="p"/>
            </m:rPr>
            <m:t>×</m:t>
          </m:r>
          <m:r>
            <m:t>100</m:t>
          </m:r>
          <m:r>
            <m:rPr>
              <m:sty m:val="p"/>
            </m:rPr>
            <m:t>%</m:t>
          </m:r>
        </m:oMath>
      </m:oMathPara>
      <w:r>
        <w:tab/>
      </w:r>
      <w:r>
        <w:t>(3-15)</w:t>
      </w:r>
    </w:p>
    <w:p>
      <w:pPr>
        <w:pStyle w:val="a"/>
        <w:ind w:firstLineChars="200"/>
      </w:pPr>
      <w:r>
        <w:rPr>
          <w:rFonts w:hint="eastAsia"/>
        </w:rPr>
        <w:t xml:space="preserve">共识成功率为成功达成共识的轮次占总轮次的比例：</w:t>
      </w:r>
    </w:p>
    <w:p>
      <w:pPr>
        <w:pStyle w:val="a"/>
        <w:tabs>
          <w:tab w:val="center" w:pos="4153"/>
          <w:tab w:val="right" w:pos="8306"/>
        </w:tabs>
      </w:pPr>
      <w:r>
        <w:tab/>
      </w:r>
      <m:oMathPara>
        <m:oMathParaPr>
          <m:jc m:val="center"/>
        </m:oMathParaPr>
        <m:oMath>
          <m:r>
            <m:t>S</m:t>
          </m:r>
          <m:r>
            <m:rPr>
              <m:sty m:val="p"/>
            </m:rPr>
            <m:t>=</m:t>
          </m:r>
          <m:f>
            <m:fPr>
              <m:type m:val="bar"/>
            </m:fPr>
            <m:num>
              <m:sSub>
                <m:e>
                  <m:r>
                    <m:t>R</m:t>
                  </m:r>
                </m:e>
                <m:sub>
                  <m:r>
                    <m:rPr>
                      <m:sty m:val="p"/>
                    </m:rPr>
                    <m:t>s</m:t>
                  </m:r>
                  <m:r>
                    <m:rPr>
                      <m:sty m:val="p"/>
                    </m:rPr>
                    <m:t>u</m:t>
                  </m:r>
                  <m:r>
                    <m:rPr>
                      <m:sty m:val="p"/>
                    </m:rPr>
                    <m:t>c</m:t>
                  </m:r>
                  <m:r>
                    <m:rPr>
                      <m:sty m:val="p"/>
                    </m:rPr>
                    <m:t>c</m:t>
                  </m:r>
                  <m:r>
                    <m:rPr>
                      <m:sty m:val="p"/>
                    </m:rPr>
                    <m:t>e</m:t>
                  </m:r>
                  <m:r>
                    <m:rPr>
                      <m:sty m:val="p"/>
                    </m:rPr>
                    <m:t>s</m:t>
                  </m:r>
                  <m:r>
                    <m:rPr>
                      <m:sty m:val="p"/>
                    </m:rPr>
                    <m:t>s</m:t>
                  </m:r>
                </m:sub>
              </m:sSub>
            </m:num>
            <m:den>
              <m:sSub>
                <m:e>
                  <m:r>
                    <m:t>R</m:t>
                  </m:r>
                </m:e>
                <m:sub>
                  <m:r>
                    <m:rPr>
                      <m:sty m:val="p"/>
                    </m:rPr>
                    <m:t>t</m:t>
                  </m:r>
                  <m:r>
                    <m:rPr>
                      <m:sty m:val="p"/>
                    </m:rPr>
                    <m:t>o</m:t>
                  </m:r>
                  <m:r>
                    <m:rPr>
                      <m:sty m:val="p"/>
                    </m:rPr>
                    <m:t>t</m:t>
                  </m:r>
                  <m:r>
                    <m:rPr>
                      <m:sty m:val="p"/>
                    </m:rPr>
                    <m:t>a</m:t>
                  </m:r>
                  <m:r>
                    <m:rPr>
                      <m:sty m:val="p"/>
                    </m:rPr>
                    <m:t>l</m:t>
                  </m:r>
                </m:sub>
              </m:sSub>
            </m:den>
          </m:f>
        </m:oMath>
      </m:oMathPara>
      <w:r>
        <w:tab/>
      </w:r>
      <w:r>
        <w:t>(3-16)</w:t>
      </w:r>
    </w:p>
    <w:p>
      <w:pPr>
        <w:pStyle w:val="a"/>
        <w:ind w:firstLineChars="200"/>
      </w:pPr>
      <w:r>
        <w:rPr>
          <w:rFonts w:hint="eastAsia"/>
        </w:rPr>
        <w:t xml:space="preserve">恢复时间定义为从攻击注入到吞吐恢复至基线</w:t>
      </w:r>
      <w:r>
        <w:t xml:space="preserve"> 90% </w:t>
      </w:r>
      <w:r>
        <w:rPr>
          <w:rFonts w:hint="eastAsia"/>
        </w:rPr>
        <w:t xml:space="preserve">的经过时间。</w:t>
      </w:r>
    </w:p>
    <w:p>
      <w:pPr>
        <w:pStyle w:val="a"/>
        <w:ind w:firstLineChars="200"/>
      </w:pPr>
      <w:r>
        <w:rPr>
          <w:rFonts w:hint="eastAsia"/>
        </w:rPr>
        <w:t xml:space="preserve">通信开销以单轮共识中所有节点广播的消息总字节量衡量：</w:t>
      </w:r>
    </w:p>
    <w:p>
      <w:pPr>
        <w:pStyle w:val="a"/>
        <w:tabs>
          <w:tab w:val="center" w:pos="4153"/>
          <w:tab w:val="right" w:pos="8306"/>
        </w:tabs>
      </w:pPr>
      <w:r>
        <w:tab/>
      </w:r>
      <m:oMathPara>
        <m:oMathParaPr>
          <m:jc m:val="center"/>
        </m:oMathParaPr>
        <m:oMath>
          <m:r>
            <m:t>C</m:t>
          </m:r>
          <m:r>
            <m:rPr>
              <m:sty m:val="p"/>
            </m:rPr>
            <m:t>=</m:t>
          </m:r>
          <m:nary>
            <m:naryPr>
              <m:chr m:val="∑"/>
              <m:limLoc m:val="undOvr"/>
              <m:subHide m:val="off"/>
              <m:supHide m:val="off"/>
            </m:naryPr>
            <m:sub>
              <m:r>
                <m:t>i</m:t>
              </m:r>
              <m:r>
                <m:rPr>
                  <m:sty m:val="p"/>
                </m:rPr>
                <m:t>=</m:t>
              </m:r>
              <m:r>
                <m:t>1</m:t>
              </m:r>
            </m:sub>
            <m:sup>
              <m:r>
                <m:t>n</m:t>
              </m:r>
            </m:sup>
            <m:e>
              <m:r>
                <m:rPr>
                  <m:sty m:val="p"/>
                </m:rPr>
                <m:t>|</m:t>
              </m:r>
            </m:e>
          </m:nary>
          <m:sSub>
            <m:e>
              <m:r>
                <m:t>m</m:t>
              </m:r>
            </m:e>
            <m:sub>
              <m:r>
                <m:t>i</m:t>
              </m:r>
            </m:sub>
          </m:sSub>
          <m:r>
            <m:rPr>
              <m:sty m:val="p"/>
            </m:rPr>
            <m:t>|</m:t>
          </m:r>
        </m:oMath>
      </m:oMathPara>
      <w:r>
        <w:tab/>
      </w:r>
      <w:r>
        <w:t>(3-17)</w:t>
      </w:r>
    </w:p>
    <w:p>
      <w:pPr>
        <w:pStyle w:val="a"/>
        <w:ind w:firstLineChars="200"/>
      </w:pPr>
      <w:r>
        <w:rPr>
          <w:rFonts w:hint="eastAsia"/>
        </w:rPr>
        <w:t xml:space="preserve">其中</w:t>
      </w:r>
      <w:r>
        <w:t xml:space="preserve"> </w:t>
      </w:r>
      <m:oMath>
        <m:r>
          <m:t>n</m:t>
        </m:r>
      </m:oMath>
      <w:r>
        <w:t xml:space="preserve"> </w:t>
      </w:r>
      <w:r>
        <w:rPr>
          <w:rFonts w:hint="eastAsia"/>
        </w:rPr>
        <w:t xml:space="preserve">为参与节点数，</w:t>
      </w:r>
      <m:oMath>
        <m:r>
          <m:rPr>
            <m:sty m:val="p"/>
          </m:rPr>
          <m:t>|</m:t>
        </m:r>
        <m:sSub>
          <m:e>
            <m:r>
              <m:t>m</m:t>
            </m:r>
          </m:e>
          <m:sub>
            <m:r>
              <m:t>i</m:t>
            </m:r>
          </m:sub>
        </m:sSub>
        <m:r>
          <m:rPr>
            <m:sty m:val="p"/>
          </m:rPr>
          <m:t>|</m:t>
        </m:r>
      </m:oMath>
      <w:r>
        <w:t xml:space="preserve"> </w:t>
      </w:r>
      <w:r>
        <w:rPr>
          <w:rFonts w:hint="eastAsia"/>
        </w:rPr>
        <w:t xml:space="preserve">为节点</w:t>
      </w:r>
      <w:r>
        <w:t xml:space="preserve"> </w:t>
      </w:r>
      <m:oMath>
        <m:r>
          <m:t>i</m:t>
        </m:r>
      </m:oMath>
      <w:r>
        <w:t xml:space="preserve"> </w:t>
      </w:r>
      <w:r>
        <w:rPr>
          <w:rFonts w:hint="eastAsia"/>
        </w:rPr>
        <w:t xml:space="preserve">在该轮广播的消息字节数。该指标用以验证</w:t>
      </w:r>
      <w:r>
        <w:t xml:space="preserve"> BLS </w:t>
      </w:r>
      <w:r>
        <w:rPr>
          <w:rFonts w:hint="eastAsia"/>
        </w:rPr>
        <w:t xml:space="preserve">聚合对带宽占用的压缩效果。</w:t>
      </w:r>
    </w:p>
    <w:p>
      <w:pPr>
        <w:pStyle w:val="a"/>
        <w:ind w:firstLineChars="200"/>
      </w:pPr>
      <w:r>
        <w:rPr>
          <w:rFonts w:hint="eastAsia"/>
        </w:rPr>
        <w:t xml:space="preserve">统计口径方面，每组参数独立重复</w:t>
      </w:r>
      <w:r>
        <w:t xml:space="preserve"> 10 </w:t>
      </w:r>
      <w:r>
        <w:rPr>
          <w:rFonts w:hint="eastAsia"/>
        </w:rPr>
        <w:t xml:space="preserve">次，以降低随机网络抖动和随机选主带来的偶然偏差。正文统一报告均值，便于与</w:t>
      </w:r>
      <w:r>
        <w:t xml:space="preserve"> PBFT、HotStuff </w:t>
      </w:r>
      <w:r>
        <w:rPr>
          <w:rFonts w:hint="eastAsia"/>
        </w:rPr>
        <w:t xml:space="preserve">和</w:t>
      </w:r>
      <w:r>
        <w:t xml:space="preserve"> Hashgraph </w:t>
      </w:r>
      <w:r>
        <w:rPr>
          <w:rFonts w:hint="eastAsia"/>
        </w:rPr>
        <w:t xml:space="preserve">横向对比；95%</w:t>
      </w:r>
      <w:r>
        <w:t xml:space="preserve"> </w:t>
      </w:r>
      <w:r>
        <w:rPr>
          <w:rFonts w:hint="eastAsia"/>
        </w:rPr>
        <w:t xml:space="preserve">置信区间仅用于稳定性校验而不在主文图表中展开，以在可读性与统计充分性之间保持平衡。</w:t>
      </w:r>
    </w:p>
    <w:bookmarkEnd w:id="184"/>
    <w:bookmarkStart w:id="207" w:name="基准性能与可扩展性分析"/>
    <w:p>
      <w:pPr>
        <w:pStyle w:val="Heading3"/>
        <w:ind w:left="0"/>
      </w:pPr>
      <w:r>
        <w:rPr>
          <w:rFonts w:hint="eastAsia"/>
        </w:rPr>
        <w:t xml:space="preserve">基准性能与可扩展性分析</w:t>
      </w:r>
    </w:p>
    <w:bookmarkStart w:id="192" w:name="批处理大小对吞吐延迟的影响"/>
    <w:p>
      <w:pPr>
        <w:pStyle w:val="Heading5"/>
        <w:ind w:firstLineChars="200"/>
      </w:pPr>
      <w:r>
        <w:t>(1) 批处理大小对吞吐–延迟的影响</w:t>
      </w:r>
    </w:p>
    <w:p>
      <w:pPr>
        <w:pStyle w:val="a"/>
        <w:ind w:firstLineChars="200"/>
      </w:pPr>
      <w:r>
        <w:rPr>
          <w:rFonts w:hint="eastAsia"/>
        </w:rPr>
        <w:t xml:space="preserve">批处理大小直接决定单轮共识的有效负载，是影响吞吐与延迟权衡的关键参数。为量化该参数对方案性能的影响，本文预期随</w:t>
      </w:r>
      <w:r>
        <w:t xml:space="preserve"> batch </w:t>
      </w:r>
      <w:r>
        <w:rPr>
          <w:rFonts w:hint="eastAsia"/>
        </w:rPr>
        <w:t xml:space="preserve">增大，吞吐将先快速上升后趋于饱和，延迟则持续增长，因为更大批次虽提高单轮载荷，也会增加广播与验证开销。基于该假设，实验在固定节点数</w:t>
      </w:r>
      <w:r>
        <w:t xml:space="preserve"> </w:t>
      </w:r>
      <m:oMath>
        <m:r>
          <m:t>n</m:t>
        </m:r>
        <m:r>
          <m:rPr>
            <m:sty m:val="p"/>
          </m:rPr>
          <m:t>=</m:t>
        </m:r>
        <m:r>
          <m:t>25</m:t>
        </m:r>
      </m:oMath>
      <w:r>
        <w:t xml:space="preserve"> </w:t>
      </w:r>
      <w:r>
        <w:rPr>
          <w:rFonts w:hint="eastAsia"/>
        </w:rPr>
        <w:t xml:space="preserve">条件下，将批处理大小从</w:t>
      </w:r>
      <w:r>
        <w:t xml:space="preserve"> 100 </w:t>
      </w:r>
      <w:r>
        <w:rPr>
          <w:rFonts w:hint="eastAsia"/>
        </w:rPr>
        <w:t xml:space="preserve">递增至</w:t>
      </w:r>
      <w:r>
        <w:t xml:space="preserve"> </w:t>
      </w:r>
      <w:r>
        <w:rPr>
          <w:rFonts w:hint="eastAsia"/>
        </w:rPr>
        <w:t xml:space="preserve">3200。如图</w:t>
      </w:r>
      <w:r>
        <w:t xml:space="preserve"/>
      </w:r>
      <w:r>
        <w:t xml:space="preserve">3-5</w:t>
      </w:r>
      <w:r>
        <w:t xml:space="preserve"> </w:t>
      </w:r>
      <w:r>
        <w:rPr>
          <w:rFonts w:hint="eastAsia"/>
        </w:rPr>
        <w:t xml:space="preserve">所示，LightDAG</w:t>
      </w:r>
      <w:r>
        <w:t xml:space="preserve"> </w:t>
      </w:r>
      <w:r>
        <w:rPr>
          <w:rFonts w:hint="eastAsia"/>
        </w:rPr>
        <w:t xml:space="preserve">吞吐由</w:t>
      </w:r>
      <w:r>
        <w:t xml:space="preserve"> 846 TPS </w:t>
      </w:r>
      <w:r>
        <w:rPr>
          <w:rFonts w:hint="eastAsia"/>
        </w:rPr>
        <w:t xml:space="preserve">提升至</w:t>
      </w:r>
      <w:r>
        <w:t xml:space="preserve"> 3290 </w:t>
      </w:r>
      <w:r>
        <w:rPr>
          <w:rFonts w:hint="eastAsia"/>
        </w:rPr>
        <w:t xml:space="preserve">TPS，确认延迟由</w:t>
      </w:r>
      <w:r>
        <w:t xml:space="preserve"> 260.8 ms </w:t>
      </w:r>
      <w:r>
        <w:rPr>
          <w:rFonts w:hint="eastAsia"/>
        </w:rPr>
        <w:t xml:space="preserve">上升到</w:t>
      </w:r>
      <w:r>
        <w:t xml:space="preserve"> 578.2 </w:t>
      </w:r>
      <w:r>
        <w:rPr>
          <w:rFonts w:hint="eastAsia"/>
        </w:rPr>
        <w:t xml:space="preserve">ms；HotStuff</w:t>
      </w:r>
      <w:r>
        <w:t xml:space="preserve"> </w:t>
      </w:r>
      <w:r>
        <w:rPr>
          <w:rFonts w:hint="eastAsia"/>
        </w:rPr>
        <w:t xml:space="preserve">吞吐由</w:t>
      </w:r>
      <w:r>
        <w:t xml:space="preserve"> 388 TPS </w:t>
      </w:r>
      <w:r>
        <w:rPr>
          <w:rFonts w:hint="eastAsia"/>
        </w:rPr>
        <w:t xml:space="preserve">提升到</w:t>
      </w:r>
      <w:r>
        <w:t xml:space="preserve"> 3951 </w:t>
      </w:r>
      <w:r>
        <w:rPr>
          <w:rFonts w:hint="eastAsia"/>
        </w:rPr>
        <w:t xml:space="preserve">TPS。该结果表明</w:t>
      </w:r>
      <w:r>
        <w:t xml:space="preserve"> LightDAG </w:t>
      </w:r>
      <w:r>
        <w:rPr>
          <w:rFonts w:hint="eastAsia"/>
        </w:rPr>
        <w:t xml:space="preserve">的</w:t>
      </w:r>
      <w:r>
        <w:t xml:space="preserve"> DAG </w:t>
      </w:r>
      <w:r>
        <w:rPr>
          <w:rFonts w:hint="eastAsia"/>
        </w:rPr>
        <w:t xml:space="preserve">并行结构在中小</w:t>
      </w:r>
      <w:r>
        <w:t xml:space="preserve"> batch </w:t>
      </w:r>
      <w:r>
        <w:rPr>
          <w:rFonts w:hint="eastAsia"/>
        </w:rPr>
        <w:t xml:space="preserve">区间具有调度优势，而</w:t>
      </w:r>
      <w:r>
        <w:t xml:space="preserve"> HotStuff </w:t>
      </w:r>
      <w:r>
        <w:rPr>
          <w:rFonts w:hint="eastAsia"/>
        </w:rPr>
        <w:t xml:space="preserve">的线性流水线在超大</w:t>
      </w:r>
      <w:r>
        <w:t xml:space="preserve"> </w:t>
      </w:r>
      <w:r>
        <w:rPr>
          <w:rFonts w:hint="eastAsia"/>
        </w:rPr>
        <w:t xml:space="preserve">batch（</w:t>
      </w:r>
      <m:oMath>
        <m:r>
          <m:rPr>
            <m:sty m:val="p"/>
          </m:rPr>
          <m:t>≥</m:t>
        </m:r>
        <m:r>
          <m:t>1600</m:t>
        </m:r>
      </m:oMath>
      <w:r>
        <w:rPr>
          <w:rFonts w:hint="eastAsia"/>
        </w:rPr>
        <w:t xml:space="preserve">）后更能发挥串行吞吐潜力。上述实验固定了节点规模，下一步需要考察节点数变化对性能曲线的影响。</w:t>
      </w:r>
    </w:p>
    <w:bookmarkStart w:id="191" w:name="fig:perf_batch"/>
    <w:tbl>
      <w:tblPr>
        <w:tblStyle w:val="FigureTable"/>
        <w:tblW w:type="auto" w:w="0"/>
        <w:jc w:val="center"/>
        <w:tblLook w:firstRow="0" w:lastRow="0" w:firstColumn="0" w:lastColumn="0"/>
      </w:tblPr>
      <w:tblGrid>
        <w:gridCol w:w="3960"/>
        <w:gridCol w:w="3960"/>
      </w:tblGrid>
      <w:tr>
        <w:tc>
          <w:tcPr/>
          <w:p>
            <w:pPr>
              <w:pStyle w:val="a"/>
              <w:jc w:val="center"/>
              <w:ind w:firstLineChars="200"/>
            </w:pPr>
            <w:r>
              <w:drawing>
                <wp:inline>
                  <wp:extent cx="2635250" cy="1630707"/>
                  <wp:effectExtent b="0" l="0" r="0" t="0"/>
                  <wp:docPr descr="" title="" id="186" name="Picture"/>
                  <a:graphic>
                    <a:graphicData uri="http://schemas.openxmlformats.org/drawingml/2006/picture">
                      <pic:pic>
                        <pic:nvPicPr>
                          <pic:cNvPr descr="experiments/ch3_v2/results/figures/fig_3_6a_batch_tps.png" id="187" name="Picture"/>
                          <pic:cNvPicPr>
                            <a:picLocks noChangeArrowheads="1" noChangeAspect="1"/>
                          </pic:cNvPicPr>
                        </pic:nvPicPr>
                        <pic:blipFill>
                          <a:blip r:embed="rId185"/>
                          <a:stretch>
                            <a:fillRect/>
                          </a:stretch>
                        </pic:blipFill>
                        <pic:spPr bwMode="auto">
                          <a:xfrm>
                            <a:off x="0" y="0"/>
                            <a:ext cx="2635250" cy="1630707"/>
                          </a:xfrm>
                          <a:prstGeom prst="rect">
                            <a:avLst/>
                          </a:prstGeom>
                          <a:noFill/>
                          <a:ln w="9525">
                            <a:noFill/>
                            <a:headEnd/>
                            <a:tailEnd/>
                          </a:ln>
                        </pic:spPr>
                      </pic:pic>
                    </a:graphicData>
                  </a:graphic>
                </wp:inline>
              </w:drawing>
            </w:r>
          </w:p>
        </w:tc>
        <w:tc>
          <w:tcPr/>
          <w:p>
            <w:pPr>
              <w:pStyle w:val="a"/>
              <w:jc w:val="center"/>
              <w:ind w:firstLineChars="200"/>
            </w:pPr>
            <w:r>
              <w:drawing>
                <wp:inline>
                  <wp:extent cx="2635250" cy="1631398"/>
                  <wp:effectExtent b="0" l="0" r="0" t="0"/>
                  <wp:docPr descr="" title="" id="189" name="Picture"/>
                  <a:graphic>
                    <a:graphicData uri="http://schemas.openxmlformats.org/drawingml/2006/picture">
                      <pic:pic>
                        <pic:nvPicPr>
                          <pic:cNvPr descr="experiments/ch3_v2/results/figures/fig_3_6b_batch_latency.png" id="190" name="Picture"/>
                          <pic:cNvPicPr>
                            <a:picLocks noChangeArrowheads="1" noChangeAspect="1"/>
                          </pic:cNvPicPr>
                        </pic:nvPicPr>
                        <pic:blipFill>
                          <a:blip r:embed="rId188"/>
                          <a:stretch>
                            <a:fillRect/>
                          </a:stretch>
                        </pic:blipFill>
                        <pic:spPr bwMode="auto">
                          <a:xfrm>
                            <a:off x="0" y="0"/>
                            <a:ext cx="2635250" cy="1631398"/>
                          </a:xfrm>
                          <a:prstGeom prst="rect">
                            <a:avLst/>
                          </a:prstGeom>
                          <a:noFill/>
                          <a:ln w="9525">
                            <a:noFill/>
                            <a:headEnd/>
                            <a:tailEnd/>
                          </a:ln>
                        </pic:spPr>
                      </pic:pic>
                    </a:graphicData>
                  </a:graphic>
                </wp:inline>
              </w:drawing>
            </w:r>
          </w:p>
        </w:tc>
      </w:tr>
    </w:tbl>
    <w:p>
      <w:pPr>
        <w:pStyle w:val="a"/>
        <w:jc w:val="center"/>
        <w:keepLines/>
        <w:keepNext/>
      </w:pPr>
      <w:r>
        <w:t>图3-5 批处理大小对吞吐量与延迟的影响（n=25）</w:t>
      </w:r>
    </w:p>
    <w:p>
      <w:pPr>
        <w:pStyle w:val="a"/>
        <w:jc w:val="center"/>
        <w:keepLines/>
      </w:pPr>
      <w:r>
        <w:t>Figure 3-5 Impact of Batch Size on Throughput and Latency (n=25)</w:t>
      </w:r>
    </w:p>
    <w:bookmarkEnd w:id="191"/>
    <w:bookmarkEnd w:id="192"/>
    <w:bookmarkStart w:id="200" w:name="节点规模对可扩展性的影响"/>
    <w:p>
      <w:pPr>
        <w:pStyle w:val="Heading5"/>
        <w:ind w:firstLineChars="200"/>
      </w:pPr>
      <w:r>
        <w:t>(2) 节点规模对可扩展性的影响</w:t>
      </w:r>
    </w:p>
    <w:p>
      <w:pPr>
        <w:pStyle w:val="a"/>
        <w:ind w:firstLineChars="200"/>
      </w:pPr>
      <w:r>
        <w:rPr>
          <w:rFonts w:hint="eastAsia"/>
        </w:rPr>
        <w:t xml:space="preserve">车联网部署中</w:t>
      </w:r>
      <w:r>
        <w:t xml:space="preserve"> RSU </w:t>
      </w:r>
      <w:r>
        <w:rPr>
          <w:rFonts w:hint="eastAsia"/>
        </w:rPr>
        <w:t xml:space="preserve">节点规模会随路网密度变化，因此需要评估协议在不同网络规模下的可扩展表现。本文预期在弱扩展设置下，DAG</w:t>
      </w:r>
      <w:r>
        <w:t xml:space="preserve"> </w:t>
      </w:r>
      <w:r>
        <w:rPr>
          <w:rFonts w:hint="eastAsia"/>
        </w:rPr>
        <w:t xml:space="preserve">并行调度的收益会随节点数增长而更显著。为验证这一点，实验采用</w:t>
      </w:r>
      <w:r>
        <w:t xml:space="preserve"> batch</w:t>
      </w:r>
      <m:oMath>
        <m:r>
          <m:rPr>
            <m:sty m:val="p"/>
          </m:rPr>
          <m:t>=</m:t>
        </m:r>
        <m:r>
          <m:t>16</m:t>
        </m:r>
        <m:r>
          <m:t>n</m:t>
        </m:r>
      </m:oMath>
      <w:r>
        <w:t xml:space="preserve"> </w:t>
      </w:r>
      <w:r>
        <w:rPr>
          <w:rFonts w:hint="eastAsia"/>
        </w:rPr>
        <w:t xml:space="preserve">的弱扩展配置，将节点数从</w:t>
      </w:r>
      <w:r>
        <w:t xml:space="preserve"> 4 </w:t>
      </w:r>
      <w:r>
        <w:rPr>
          <w:rFonts w:hint="eastAsia"/>
        </w:rPr>
        <w:t xml:space="preserve">增至</w:t>
      </w:r>
      <w:r>
        <w:t xml:space="preserve"> </w:t>
      </w:r>
      <w:r>
        <w:rPr>
          <w:rFonts w:hint="eastAsia"/>
        </w:rPr>
        <w:t xml:space="preserve">100。如图</w:t>
      </w:r>
      <w:r>
        <w:t xml:space="preserve"/>
      </w:r>
      <w:r>
        <w:t xml:space="preserve">3-6</w:t>
      </w:r>
      <w:r>
        <w:t xml:space="preserve"> </w:t>
      </w:r>
      <w:r>
        <w:rPr>
          <w:rFonts w:hint="eastAsia"/>
        </w:rPr>
        <w:t xml:space="preserve">所示，LightDAG</w:t>
      </w:r>
      <w:r>
        <w:t xml:space="preserve"> </w:t>
      </w:r>
      <w:r>
        <w:rPr>
          <w:rFonts w:hint="eastAsia"/>
        </w:rPr>
        <w:t xml:space="preserve">吞吐由</w:t>
      </w:r>
      <w:r>
        <w:t xml:space="preserve"> 882 TPS </w:t>
      </w:r>
      <w:r>
        <w:rPr>
          <w:rFonts w:hint="eastAsia"/>
        </w:rPr>
        <w:t xml:space="preserve">增至</w:t>
      </w:r>
      <w:r>
        <w:t xml:space="preserve"> 1811 </w:t>
      </w:r>
      <w:r>
        <w:rPr>
          <w:rFonts w:hint="eastAsia"/>
        </w:rPr>
        <w:t xml:space="preserve">TPS，并在</w:t>
      </w:r>
      <w:r>
        <w:t xml:space="preserve"> </w:t>
      </w:r>
      <m:oMath>
        <m:r>
          <m:t>n</m:t>
        </m:r>
        <m:r>
          <m:rPr>
            <m:sty m:val="p"/>
          </m:rPr>
          <m:t>=</m:t>
        </m:r>
        <m:r>
          <m:t>25</m:t>
        </m:r>
      </m:oMath>
      <w:r>
        <w:t xml:space="preserve"> </w:t>
      </w:r>
      <w:r>
        <w:rPr>
          <w:rFonts w:hint="eastAsia"/>
        </w:rPr>
        <w:t xml:space="preserve">与</w:t>
      </w:r>
      <w:r>
        <w:t xml:space="preserve"> </w:t>
      </w:r>
      <m:oMath>
        <m:r>
          <m:t>n</m:t>
        </m:r>
        <m:r>
          <m:rPr>
            <m:sty m:val="p"/>
          </m:rPr>
          <m:t>=</m:t>
        </m:r>
        <m:r>
          <m:t>50</m:t>
        </m:r>
      </m:oMath>
      <w:r>
        <w:t xml:space="preserve"> </w:t>
      </w:r>
      <w:r>
        <w:rPr>
          <w:rFonts w:hint="eastAsia"/>
        </w:rPr>
        <w:t xml:space="preserve">时达到</w:t>
      </w:r>
      <w:r>
        <w:t xml:space="preserve"> 1991 TPS </w:t>
      </w:r>
      <w:r>
        <w:rPr>
          <w:rFonts w:hint="eastAsia"/>
        </w:rPr>
        <w:t xml:space="preserve">与</w:t>
      </w:r>
      <w:r>
        <w:t xml:space="preserve"> 2139 </w:t>
      </w:r>
      <w:r>
        <w:rPr>
          <w:rFonts w:hint="eastAsia"/>
        </w:rPr>
        <w:t xml:space="preserve">TPS；</w:t>
      </w:r>
      <m:oMath>
        <m:r>
          <m:t>n</m:t>
        </m:r>
        <m:r>
          <m:rPr>
            <m:sty m:val="p"/>
          </m:rPr>
          <m:t>=</m:t>
        </m:r>
        <m:r>
          <m:t>100</m:t>
        </m:r>
      </m:oMath>
      <w:r>
        <w:t xml:space="preserve"> </w:t>
      </w:r>
      <w:r>
        <w:rPr>
          <w:rFonts w:hint="eastAsia"/>
        </w:rPr>
        <w:t xml:space="preserve">时仍略高于</w:t>
      </w:r>
      <w:r>
        <w:t xml:space="preserve"> </w:t>
      </w:r>
      <w:r>
        <w:rPr>
          <w:rFonts w:hint="eastAsia"/>
        </w:rPr>
        <w:t xml:space="preserve">HotStuff（1811</w:t>
      </w:r>
      <w:r>
        <w:t xml:space="preserve"> vs 1809 </w:t>
      </w:r>
      <w:r>
        <w:rPr>
          <w:rFonts w:hint="eastAsia"/>
        </w:rPr>
        <w:t xml:space="preserve">TPS），延迟由</w:t>
      </w:r>
      <w:r>
        <w:t xml:space="preserve"> 110 ms </w:t>
      </w:r>
      <w:r>
        <w:rPr>
          <w:rFonts w:hint="eastAsia"/>
        </w:rPr>
        <w:t xml:space="preserve">上升到</w:t>
      </w:r>
      <w:r>
        <w:t xml:space="preserve"> 760 </w:t>
      </w:r>
      <w:r>
        <w:rPr>
          <w:rFonts w:hint="eastAsia"/>
        </w:rPr>
        <w:t xml:space="preserve">ms。该结果验证了并行拓扑在中高规模网络中的调度优势：多父引用允许节点并发出块，降低了串行协议中的排队等待。吞吐与延迟的宏观趋势已明确，进一步分解延迟组成有助于定位系统瓶颈。</w:t>
      </w:r>
    </w:p>
    <w:bookmarkStart w:id="199" w:name="fig:perf_scale"/>
    <w:tbl>
      <w:tblPr>
        <w:tblStyle w:val="FigureTable"/>
        <w:tblW w:type="auto" w:w="0"/>
        <w:jc w:val="center"/>
        <w:tblLook w:firstRow="0" w:lastRow="0" w:firstColumn="0" w:lastColumn="0"/>
      </w:tblPr>
      <w:tblGrid>
        <w:gridCol w:w="3960"/>
        <w:gridCol w:w="3960"/>
      </w:tblGrid>
      <w:tr>
        <w:tc>
          <w:tcPr/>
          <w:p>
            <w:pPr>
              <w:pStyle w:val="a"/>
              <w:jc w:val="center"/>
              <w:ind w:firstLineChars="200"/>
            </w:pPr>
            <w:r>
              <w:drawing>
                <wp:inline>
                  <wp:extent cx="2635250" cy="1627358"/>
                  <wp:effectExtent b="0" l="0" r="0" t="0"/>
                  <wp:docPr descr="" title="" id="194" name="Picture"/>
                  <a:graphic>
                    <a:graphicData uri="http://schemas.openxmlformats.org/drawingml/2006/picture">
                      <pic:pic>
                        <pic:nvPicPr>
                          <pic:cNvPr descr="experiments/ch3_v2/results/figures/fig_3_7a_scalability_tps.png" id="195" name="Picture"/>
                          <pic:cNvPicPr>
                            <a:picLocks noChangeArrowheads="1" noChangeAspect="1"/>
                          </pic:cNvPicPr>
                        </pic:nvPicPr>
                        <pic:blipFill>
                          <a:blip r:embed="rId193"/>
                          <a:stretch>
                            <a:fillRect/>
                          </a:stretch>
                        </pic:blipFill>
                        <pic:spPr bwMode="auto">
                          <a:xfrm>
                            <a:off x="0" y="0"/>
                            <a:ext cx="2635250" cy="1627358"/>
                          </a:xfrm>
                          <a:prstGeom prst="rect">
                            <a:avLst/>
                          </a:prstGeom>
                          <a:noFill/>
                          <a:ln w="9525">
                            <a:noFill/>
                            <a:headEnd/>
                            <a:tailEnd/>
                          </a:ln>
                        </pic:spPr>
                      </pic:pic>
                    </a:graphicData>
                  </a:graphic>
                </wp:inline>
              </w:drawing>
            </w:r>
          </w:p>
        </w:tc>
        <w:tc>
          <w:tcPr/>
          <w:p>
            <w:pPr>
              <w:pStyle w:val="a"/>
              <w:jc w:val="center"/>
              <w:ind w:firstLineChars="200"/>
            </w:pPr>
            <w:r>
              <w:drawing>
                <wp:inline>
                  <wp:extent cx="2635250" cy="1630281"/>
                  <wp:effectExtent b="0" l="0" r="0" t="0"/>
                  <wp:docPr descr="" title="" id="197" name="Picture"/>
                  <a:graphic>
                    <a:graphicData uri="http://schemas.openxmlformats.org/drawingml/2006/picture">
                      <pic:pic>
                        <pic:nvPicPr>
                          <pic:cNvPr descr="experiments/ch3_v2/results/figures/fig_3_7b_scalability_latency.png" id="198" name="Picture"/>
                          <pic:cNvPicPr>
                            <a:picLocks noChangeArrowheads="1" noChangeAspect="1"/>
                          </pic:cNvPicPr>
                        </pic:nvPicPr>
                        <pic:blipFill>
                          <a:blip r:embed="rId196"/>
                          <a:stretch>
                            <a:fillRect/>
                          </a:stretch>
                        </pic:blipFill>
                        <pic:spPr bwMode="auto">
                          <a:xfrm>
                            <a:off x="0" y="0"/>
                            <a:ext cx="2635250" cy="1630281"/>
                          </a:xfrm>
                          <a:prstGeom prst="rect">
                            <a:avLst/>
                          </a:prstGeom>
                          <a:noFill/>
                          <a:ln w="9525">
                            <a:noFill/>
                            <a:headEnd/>
                            <a:tailEnd/>
                          </a:ln>
                        </pic:spPr>
                      </pic:pic>
                    </a:graphicData>
                  </a:graphic>
                </wp:inline>
              </w:drawing>
            </w:r>
          </w:p>
        </w:tc>
      </w:tr>
    </w:tbl>
    <w:p>
      <w:pPr>
        <w:pStyle w:val="a"/>
        <w:jc w:val="center"/>
        <w:keepLines/>
        <w:keepNext/>
      </w:pPr>
      <w:r>
        <w:t>图3-6 节点数对吞吐量与延迟的影响（weak scaling: batch=16n）</w:t>
      </w:r>
    </w:p>
    <w:p>
      <w:pPr>
        <w:pStyle w:val="a"/>
        <w:jc w:val="center"/>
        <w:keepLines/>
      </w:pPr>
      <w:r>
        <w:t>Figure 3-6 Impact of Node Count on Throughput and Latency (weak scaling: batch=16n)</w:t>
      </w:r>
    </w:p>
    <w:bookmarkEnd w:id="199"/>
    <w:bookmarkEnd w:id="200"/>
    <w:bookmarkStart w:id="206" w:name="端到端延迟分解"/>
    <w:p>
      <w:pPr>
        <w:pStyle w:val="Heading5"/>
        <w:ind w:firstLineChars="200"/>
      </w:pPr>
      <w:r>
        <w:t>(3) 端到端延迟分解</w:t>
      </w:r>
    </w:p>
    <w:p>
      <w:pPr>
        <w:pStyle w:val="a"/>
        <w:ind w:firstLineChars="200"/>
      </w:pPr>
      <w:r>
        <w:rPr>
          <w:rFonts w:hint="eastAsia"/>
        </w:rPr>
        <w:t xml:space="preserve">前两组实验刻画了吞吐与延迟的总体趋势，但尚未揭示延迟的主要来源。为指导后续优化方向，本文进一步对端到端延迟做组成分解。实验在</w:t>
      </w:r>
      <w:r>
        <w:t xml:space="preserve"> </w:t>
      </w:r>
      <m:oMath>
        <m:r>
          <m:t>n</m:t>
        </m:r>
        <m:r>
          <m:rPr>
            <m:sty m:val="p"/>
          </m:rPr>
          <m:t>=</m:t>
        </m:r>
        <m:r>
          <m:t>25</m:t>
        </m:r>
      </m:oMath>
      <w:r>
        <w:t xml:space="preserve">、batch</w:t>
      </w:r>
      <m:oMath>
        <m:r>
          <m:rPr>
            <m:sty m:val="p"/>
          </m:rPr>
          <m:t>=</m:t>
        </m:r>
        <m:r>
          <m:t>400</m:t>
        </m:r>
      </m:oMath>
      <w:r>
        <w:t xml:space="preserve"> </w:t>
      </w:r>
      <w:r>
        <w:rPr>
          <w:rFonts w:hint="eastAsia"/>
        </w:rPr>
        <w:t xml:space="preserve">的基线配置下进行。如图</w:t>
      </w:r>
      <w:r>
        <w:t xml:space="preserve"/>
      </w:r>
      <w:r>
        <w:t xml:space="preserve">3-7</w:t>
      </w:r>
      <w:r>
        <w:t xml:space="preserve"> </w:t>
      </w:r>
      <w:r>
        <w:rPr>
          <w:rFonts w:hint="eastAsia"/>
        </w:rPr>
        <w:t xml:space="preserve">所示，网络传播、签名验证、共识计算与排队等待占比分别为</w:t>
      </w:r>
      <w:r>
        <w:t xml:space="preserve"> 45%、30%、20% </w:t>
      </w:r>
      <w:r>
        <w:rPr>
          <w:rFonts w:hint="eastAsia"/>
        </w:rPr>
        <w:t xml:space="preserve">与</w:t>
      </w:r>
      <w:r>
        <w:t xml:space="preserve"> </w:t>
      </w:r>
      <w:r>
        <w:rPr>
          <w:rFonts w:hint="eastAsia"/>
        </w:rPr>
        <w:t xml:space="preserve">5%。网络传播与签名验证合计占</w:t>
      </w:r>
      <w:r>
        <w:t xml:space="preserve"> </w:t>
      </w:r>
      <w:r>
        <w:rPr>
          <w:rFonts w:hint="eastAsia"/>
        </w:rPr>
        <w:t xml:space="preserve">75%，表明当前瓶颈主要集中在通信与认证阶段，而非共识逻辑本身。以上基准实验在无攻击条件下验证了方案性能特征，下一节将考察拜占庭扰动下的鲁棒性表现。</w:t>
      </w:r>
    </w:p>
    <w:bookmarkStart w:id="205" w:name="fig:latency_breakdown"/>
    <w:tbl>
      <w:tblPr>
        <w:tblStyle w:val="FigureTable"/>
        <w:tblW w:type="auto" w:w="0"/>
        <w:jc w:val="center"/>
        <w:tblLook w:firstRow="0" w:lastRow="0" w:firstColumn="0" w:lastColumn="0"/>
      </w:tblPr>
      <w:tblGrid>
        <w:gridCol w:w="7920"/>
      </w:tblGrid>
      <w:tr>
        <w:tc>
          <w:tcPr/>
          <w:p>
            <w:pPr>
              <w:jc w:val="center"/>
            </w:pPr>
            <w:r>
              <w:drawing>
                <wp:inline>
                  <wp:extent cx="4479925" cy="2881935"/>
                  <wp:effectExtent b="0" l="0" r="0" t="0"/>
                  <wp:docPr descr="image" title="" id="202" name="Picture"/>
                  <a:graphic>
                    <a:graphicData uri="http://schemas.openxmlformats.org/drawingml/2006/picture">
                      <pic:pic>
                        <pic:nvPicPr>
                          <pic:cNvPr descr="experiments/ch3_v2/results/figures/fig_3_13_latency_waterfall.png" id="203" name="Picture"/>
                          <pic:cNvPicPr>
                            <a:picLocks noChangeArrowheads="1" noChangeAspect="1"/>
                          </pic:cNvPicPr>
                        </pic:nvPicPr>
                        <pic:blipFill>
                          <a:blip r:embed="rId201"/>
                          <a:stretch>
                            <a:fillRect/>
                          </a:stretch>
                        </pic:blipFill>
                        <pic:spPr bwMode="auto">
                          <a:xfrm>
                            <a:off x="0" y="0"/>
                            <a:ext cx="4479925" cy="2881935"/>
                          </a:xfrm>
                          <a:prstGeom prst="rect">
                            <a:avLst/>
                          </a:prstGeom>
                          <a:noFill/>
                          <a:ln w="9525">
                            <a:noFill/>
                            <a:headEnd/>
                            <a:tailEnd/>
                          </a:ln>
                        </pic:spPr>
                      </pic:pic>
                    </a:graphicData>
                  </a:graphic>
                </wp:inline>
              </w:drawing>
            </w:r>
            <w:r>
              <w:t xml:space="preserve"> </w:t>
            </w:r>
            <w:bookmarkStart w:id="204" w:name="fig:latency_breakdown"/>
            <w:bookmarkEnd w:id="204"/>
          </w:p>
        </w:tc>
      </w:tr>
    </w:tbl>
    <w:p>
      <w:pPr>
        <w:pStyle w:val="a"/>
        <w:jc w:val="center"/>
        <w:keepLines/>
        <w:keepNext/>
      </w:pPr>
      <w:r>
        <w:t>图3-7 LightDAG 延迟分解</w:t>
      </w:r>
    </w:p>
    <w:p>
      <w:pPr>
        <w:pStyle w:val="a"/>
        <w:jc w:val="center"/>
        <w:keepLines/>
      </w:pPr>
      <w:r>
        <w:t>Figure 3-7 Latency Breakdown of LightDAG</w:t>
      </w:r>
    </w:p>
    <w:bookmarkEnd w:id="205"/>
    <w:bookmarkEnd w:id="206"/>
    <w:bookmarkEnd w:id="207"/>
    <w:bookmarkStart w:id="224" w:name="攻击场景与鲁棒性分析"/>
    <w:p>
      <w:pPr>
        <w:pStyle w:val="Heading3"/>
        <w:ind w:left="0"/>
      </w:pPr>
      <w:r>
        <w:rPr>
          <w:rFonts w:hint="eastAsia"/>
        </w:rPr>
        <w:t xml:space="preserve">攻击场景与鲁棒性分析</w:t>
      </w:r>
    </w:p>
    <w:bookmarkStart w:id="215" w:name="统一拜占庭比例下的性能衰减"/>
    <w:p>
      <w:pPr>
        <w:pStyle w:val="Heading5"/>
        <w:ind w:firstLineChars="200"/>
      </w:pPr>
      <w:r>
        <w:t>(1) 统一拜占庭比例下的性能衰减</w:t>
      </w:r>
    </w:p>
    <w:p>
      <w:pPr>
        <w:pStyle w:val="a"/>
        <w:ind w:firstLineChars="200"/>
      </w:pPr>
      <w:r>
        <w:rPr>
          <w:rFonts w:hint="eastAsia"/>
        </w:rPr>
        <w:t xml:space="preserve">车联网场景中</w:t>
      </w:r>
      <w:r>
        <w:t xml:space="preserve"> RSU </w:t>
      </w:r>
      <w:r>
        <w:rPr>
          <w:rFonts w:hint="eastAsia"/>
        </w:rPr>
        <w:t xml:space="preserve">可能被攻陷并表现为拜占庭行为，因此需要评估协议在高比例恶意节点下的性能退化程度。本文预期</w:t>
      </w:r>
      <w:r>
        <w:t xml:space="preserve"> DAG </w:t>
      </w:r>
      <w:r>
        <w:rPr>
          <w:rFonts w:hint="eastAsia"/>
        </w:rPr>
        <w:t xml:space="preserve">结构的多路径冗余可缓解拜占庭节点对吞吐的冲击，使</w:t>
      </w:r>
      <w:r>
        <w:t xml:space="preserve"> LightDAG </w:t>
      </w:r>
      <w:r>
        <w:rPr>
          <w:rFonts w:hint="eastAsia"/>
        </w:rPr>
        <w:t xml:space="preserve">的衰减率低于依赖更强领导者推进的协议。为验证该点，实验在</w:t>
      </w:r>
      <w:r>
        <w:t xml:space="preserve"> </w:t>
      </w:r>
      <m:oMath>
        <m:r>
          <m:t>n</m:t>
        </m:r>
        <m:r>
          <m:rPr>
            <m:sty m:val="p"/>
          </m:rPr>
          <m:t>=</m:t>
        </m:r>
        <m:r>
          <m:t>25</m:t>
        </m:r>
      </m:oMath>
      <w:r>
        <w:t xml:space="preserve">、batch</w:t>
      </w:r>
      <m:oMath>
        <m:r>
          <m:rPr>
            <m:sty m:val="p"/>
          </m:rPr>
          <m:t>=</m:t>
        </m:r>
        <m:r>
          <m:t>400</m:t>
        </m:r>
      </m:oMath>
      <w:r>
        <w:t xml:space="preserve"> </w:t>
      </w:r>
      <w:r>
        <w:rPr>
          <w:rFonts w:hint="eastAsia"/>
        </w:rPr>
        <w:t xml:space="preserve">条件下设置</w:t>
      </w:r>
      <w:r>
        <w:t xml:space="preserve"> </w:t>
      </w:r>
      <m:oMath>
        <m:r>
          <m:t>f</m:t>
        </m:r>
        <m:r>
          <m:rPr>
            <m:sty m:val="p"/>
          </m:rPr>
          <m:t>=</m:t>
        </m:r>
        <m:r>
          <m:t>8</m:t>
        </m:r>
      </m:oMath>
      <w:r>
        <w:rPr>
          <w:rFonts w:hint="eastAsia"/>
        </w:rPr>
        <w:t xml:space="preserve">（即</w:t>
      </w:r>
      <w:r>
        <w:t xml:space="preserve"> </w:t>
      </w:r>
      <m:oMath>
        <m:r>
          <m:t>f</m:t>
        </m:r>
        <m:r>
          <m:rPr>
            <m:sty m:val="p"/>
          </m:rPr>
          <m:t>/</m:t>
        </m:r>
        <m:r>
          <m:t>n</m:t>
        </m:r>
        <m:r>
          <m:rPr>
            <m:sty m:val="p"/>
          </m:rPr>
          <m:t>=</m:t>
        </m:r>
        <m:r>
          <m:t>0.32</m:t>
        </m:r>
        <m:r>
          <m:rPr>
            <m:sty m:val="p"/>
          </m:rPr>
          <m:t>≈</m:t>
        </m:r>
        <m:r>
          <m:t>33</m:t>
        </m:r>
        <m:r>
          <m:rPr>
            <m:sty m:val="p"/>
          </m:rPr>
          <m:t>%</m:t>
        </m:r>
      </m:oMath>
      <w:r>
        <w:rPr>
          <w:rFonts w:hint="eastAsia"/>
        </w:rPr>
        <w:t xml:space="preserve">）。如图</w:t>
      </w:r>
      <w:r>
        <w:t xml:space="preserve"/>
      </w:r>
      <w:r>
        <w:t xml:space="preserve">3-8</w:t>
      </w:r>
      <w:r>
        <w:t xml:space="preserve"> </w:t>
      </w:r>
      <w:r>
        <w:rPr>
          <w:rFonts w:hint="eastAsia"/>
        </w:rPr>
        <w:t xml:space="preserve">与表</w:t>
      </w:r>
      <w:r>
        <w:t xml:space="preserve"/>
      </w:r>
      <w:r>
        <w:t xml:space="preserve">3-3</w:t>
      </w:r>
      <w:r>
        <w:t xml:space="preserve"> </w:t>
      </w:r>
      <w:r>
        <w:rPr>
          <w:rFonts w:hint="eastAsia"/>
        </w:rPr>
        <w:t xml:space="preserve">所示，PBFT、HotStuff、Hashgraph</w:t>
      </w:r>
      <w:r>
        <w:t xml:space="preserve"> </w:t>
      </w:r>
      <w:r>
        <w:rPr>
          <w:rFonts w:hint="eastAsia"/>
        </w:rPr>
        <w:t xml:space="preserve">与</w:t>
      </w:r>
      <w:r>
        <w:t xml:space="preserve"> LightDAG </w:t>
      </w:r>
      <w:r>
        <w:rPr>
          <w:rFonts w:hint="eastAsia"/>
        </w:rPr>
        <w:t xml:space="preserve">的吞吐衰减分别为</w:t>
      </w:r>
      <w:r>
        <w:t xml:space="preserve"> 40.16%、36.76%、34.72% </w:t>
      </w:r>
      <w:r>
        <w:rPr>
          <w:rFonts w:hint="eastAsia"/>
        </w:rPr>
        <w:t xml:space="preserve">与</w:t>
      </w:r>
      <w:r>
        <w:t xml:space="preserve"> </w:t>
      </w:r>
      <w:r>
        <w:rPr>
          <w:rFonts w:hint="eastAsia"/>
        </w:rPr>
        <w:t xml:space="preserve">34.04%，共识成功率均为</w:t>
      </w:r>
      <w:r>
        <w:t xml:space="preserve"> </w:t>
      </w:r>
      <w:r>
        <w:rPr>
          <w:rFonts w:hint="eastAsia"/>
        </w:rPr>
        <w:t xml:space="preserve">100%。该结果表明</w:t>
      </w:r>
      <w:r>
        <w:t xml:space="preserve"> LightDAG </w:t>
      </w:r>
      <w:r>
        <w:rPr>
          <w:rFonts w:hint="eastAsia"/>
        </w:rPr>
        <w:t xml:space="preserve">在该参数窗口内退化幅度最小，验证了并行拓扑对高强度扰动的缓冲能力。上述实验刻画了统一拜占庭比例下的整体衰减，下一步需区分不同攻击类型的差异化影响。</w:t>
      </w:r>
    </w:p>
    <w:bookmarkStart w:id="212" w:name="fig:byz_decay"/>
    <w:tbl>
      <w:tblPr>
        <w:tblStyle w:val="FigureTable"/>
        <w:tblW w:type="auto" w:w="0"/>
        <w:jc w:val="center"/>
        <w:tblLook w:firstRow="0" w:lastRow="0" w:firstColumn="0" w:lastColumn="0"/>
      </w:tblPr>
      <w:tblGrid>
        <w:gridCol w:w="7920"/>
      </w:tblGrid>
      <w:tr>
        <w:tc>
          <w:tcPr/>
          <w:p>
            <w:pPr>
              <w:jc w:val="center"/>
            </w:pPr>
            <w:r>
              <w:drawing>
                <wp:inline>
                  <wp:extent cx="4479925" cy="2869022"/>
                  <wp:effectExtent b="0" l="0" r="0" t="0"/>
                  <wp:docPr descr="image" title="" id="209" name="Picture"/>
                  <a:graphic>
                    <a:graphicData uri="http://schemas.openxmlformats.org/drawingml/2006/picture">
                      <pic:pic>
                        <pic:nvPicPr>
                          <pic:cNvPr descr="experiments/ch3_v2/results/figures/fig_3_8_byzantine_decay.png" id="210" name="Picture"/>
                          <pic:cNvPicPr>
                            <a:picLocks noChangeArrowheads="1" noChangeAspect="1"/>
                          </pic:cNvPicPr>
                        </pic:nvPicPr>
                        <pic:blipFill>
                          <a:blip r:embed="rId208"/>
                          <a:stretch>
                            <a:fillRect/>
                          </a:stretch>
                        </pic:blipFill>
                        <pic:spPr bwMode="auto">
                          <a:xfrm>
                            <a:off x="0" y="0"/>
                            <a:ext cx="4479925" cy="2869022"/>
                          </a:xfrm>
                          <a:prstGeom prst="rect">
                            <a:avLst/>
                          </a:prstGeom>
                          <a:noFill/>
                          <a:ln w="9525">
                            <a:noFill/>
                            <a:headEnd/>
                            <a:tailEnd/>
                          </a:ln>
                        </pic:spPr>
                      </pic:pic>
                    </a:graphicData>
                  </a:graphic>
                </wp:inline>
              </w:drawing>
            </w:r>
            <w:r>
              <w:t xml:space="preserve"> </w:t>
            </w:r>
            <w:bookmarkStart w:id="211" w:name="fig:byz_decay"/>
            <w:bookmarkEnd w:id="211"/>
          </w:p>
        </w:tc>
      </w:tr>
    </w:tbl>
    <w:p>
      <w:pPr>
        <w:pStyle w:val="a"/>
        <w:jc w:val="center"/>
        <w:keepLines/>
        <w:keepNext/>
      </w:pPr>
      <w:r>
        <w:t>图3-8 拜占庭节点比例对性能衰减的影响</w:t>
      </w:r>
    </w:p>
    <w:p>
      <w:pPr>
        <w:pStyle w:val="a"/>
        <w:jc w:val="center"/>
        <w:keepLines/>
      </w:pPr>
      <w:r>
        <w:t>Figure 3-8 Performance Decay Under Varying Byzantine Node Ratios</w:t>
      </w:r>
    </w:p>
    <w:bookmarkEnd w:id="212"/>
    <w:p>
      <w:pPr>
        <w:pStyle w:val="a"/>
        <w:ind w:firstLineChars="200"/>
      </w:pPr>
      <w:bookmarkStart w:id="213" w:name="tab:byz_33"/>
      <w:bookmarkEnd w:id="213"/>
    </w:p>
    <w:bookmarkStart w:id="214" w:name="tab:byz_33"/>
    <w:p>
      <w:pPr>
        <w:pStyle w:val="TableCaption"/>
        <w:jc w:val="center"/>
        <w:keepLines/>
        <w:keepNext/>
      </w:pPr>
      <w:r>
        <w:t>表3-3 33% 拜占庭节点下的协议性能指标（n=25, batch=400）</w:t>
      </w:r>
    </w:p>
    <w:p>
      <w:pPr>
        <w:pStyle w:val="TableCaption"/>
        <w:jc w:val="center"/>
        <w:keepLines/>
        <w:keepNext/>
      </w:pPr>
      <w:r>
        <w:t>Table 3-3 Protocol Performance Metrics Under 33% Byzantine Nodes (n=25, batch=400)</w:t>
      </w:r>
    </w:p>
    <w:tbl>
      <w:tblPr>
        <w:tblStyle w:val="a1"/>
        <w:tblW w:type="dxa" w:w="8306"/>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33% 拜占庭节点下的协议性能指标（n=25, batch=400）"/>
      </w:tblPr>
      <w:tblGrid>
        <w:gridCol w:w="1588"/>
        <w:gridCol w:w="720"/>
        <w:gridCol w:w="1940"/>
        <w:gridCol w:w="2117"/>
        <w:gridCol w:w="1941"/>
      </w:tblGrid>
      <w:tr>
        <w:trPr>
          <w:tblHeader w:val="on"/>
        </w:trPr>
        <w:tc>
          <w:tcPr>
            <w:tcW w:type="dxa" w:w="1588"/>
            <w:tcBorders>
              <w:bottom w:val="single" w:sz="6" w:space="0" w:color="auto"/>
            </w:tcBorders>
          </w:tcPr>
          <w:p>
            <w:pPr>
              <w:pStyle w:val="a"/>
              <w:jc w:val="left"/>
              <w:ind w:firstLineChars="200"/>
            </w:pPr>
            <w:r>
              <w:t xml:space="preserve">Protocol</w:t>
            </w:r>
          </w:p>
        </w:tc>
        <w:tc>
          <w:tcPr>
            <w:tcW w:type="dxa" w:w="720"/>
            <w:tcBorders>
              <w:bottom w:val="single" w:sz="6" w:space="0" w:color="auto"/>
            </w:tcBorders>
          </w:tcPr>
          <w:p>
            <w:pPr>
              <w:pStyle w:val="a"/>
              <w:jc w:val="center"/>
              <w:ind w:firstLineChars="200"/>
            </w:pPr>
            <w:r>
              <w:t xml:space="preserve">TPS</w:t>
            </w:r>
          </w:p>
        </w:tc>
        <w:tc>
          <w:tcPr>
            <w:tcW w:type="dxa" w:w="1940"/>
            <w:tcBorders>
              <w:bottom w:val="single" w:sz="6" w:space="0" w:color="auto"/>
            </w:tcBorders>
          </w:tcPr>
          <w:p>
            <w:pPr>
              <w:pStyle w:val="a"/>
              <w:jc w:val="center"/>
              <w:ind w:firstLineChars="200"/>
            </w:pPr>
            <w:r>
              <w:t xml:space="preserve">Latency (ms)</w:t>
            </w:r>
          </w:p>
        </w:tc>
        <w:tc>
          <w:tcPr>
            <w:tcW w:type="dxa" w:w="2117"/>
            <w:tcBorders>
              <w:bottom w:val="single" w:sz="6" w:space="0" w:color="auto"/>
            </w:tcBorders>
          </w:tcPr>
          <w:p>
            <w:pPr>
              <w:pStyle w:val="a"/>
              <w:jc w:val="center"/>
              <w:ind w:firstLineChars="200"/>
            </w:pPr>
            <w:r>
              <w:t xml:space="preserve">Decay Rate (%)</w:t>
            </w:r>
          </w:p>
        </w:tc>
        <w:tc>
          <w:tcPr>
            <w:tcW w:type="dxa" w:w="1941"/>
            <w:tcBorders>
              <w:bottom w:val="single" w:sz="6" w:space="0" w:color="auto"/>
            </w:tcBorders>
          </w:tcPr>
          <w:p>
            <w:pPr>
              <w:pStyle w:val="a"/>
              <w:jc w:val="center"/>
              <w:ind w:firstLineChars="200"/>
            </w:pPr>
            <w:r>
              <w:t xml:space="preserve">Success Rate</w:t>
            </w:r>
          </w:p>
        </w:tc>
      </w:tr>
      <w:tr>
        <w:tc>
          <w:tcPr>
            <w:tcW w:type="dxa" w:w="1588"/>
          </w:tcPr>
          <w:p>
            <w:pPr>
              <w:pStyle w:val="a"/>
              <w:jc w:val="left"/>
              <w:ind w:firstLineChars="200"/>
            </w:pPr>
            <w:r>
              <w:t xml:space="preserve">Hashgraph</w:t>
            </w:r>
          </w:p>
        </w:tc>
        <w:tc>
          <w:tcPr>
            <w:tcW w:type="dxa" w:w="720"/>
          </w:tcPr>
          <w:p>
            <w:pPr>
              <w:pStyle w:val="a"/>
              <w:jc w:val="center"/>
              <w:ind w:firstLineChars="200"/>
            </w:pPr>
            <w:r>
              <w:t xml:space="preserve">683</w:t>
            </w:r>
          </w:p>
        </w:tc>
        <w:tc>
          <w:tcPr>
            <w:tcW w:type="dxa" w:w="1940"/>
          </w:tcPr>
          <w:p>
            <w:pPr>
              <w:pStyle w:val="a"/>
              <w:jc w:val="center"/>
              <w:ind w:firstLineChars="200"/>
            </w:pPr>
            <w:r>
              <w:t xml:space="preserve">350.32</w:t>
            </w:r>
          </w:p>
        </w:tc>
        <w:tc>
          <w:tcPr>
            <w:tcW w:type="dxa" w:w="2117"/>
          </w:tcPr>
          <w:p>
            <w:pPr>
              <w:pStyle w:val="a"/>
              <w:jc w:val="center"/>
              <w:ind w:firstLineChars="200"/>
            </w:pPr>
            <w:r>
              <w:t xml:space="preserve">34.72</w:t>
            </w:r>
          </w:p>
        </w:tc>
        <w:tc>
          <w:tcPr>
            <w:tcW w:type="dxa" w:w="1941"/>
          </w:tcPr>
          <w:p>
            <w:pPr>
              <w:pStyle w:val="a"/>
              <w:jc w:val="center"/>
              <w:ind w:firstLineChars="200"/>
            </w:pPr>
            <w:r>
              <w:t xml:space="preserve">1.000</w:t>
            </w:r>
          </w:p>
        </w:tc>
      </w:tr>
      <w:tr>
        <w:tc>
          <w:tcPr>
            <w:tcW w:type="dxa" w:w="1588"/>
          </w:tcPr>
          <w:p>
            <w:pPr>
              <w:pStyle w:val="a"/>
              <w:jc w:val="left"/>
              <w:ind w:firstLineChars="200"/>
            </w:pPr>
            <w:r>
              <w:t xml:space="preserve">HotStuff</w:t>
            </w:r>
          </w:p>
        </w:tc>
        <w:tc>
          <w:tcPr>
            <w:tcW w:type="dxa" w:w="720"/>
          </w:tcPr>
          <w:p>
            <w:pPr>
              <w:pStyle w:val="a"/>
              <w:jc w:val="center"/>
              <w:ind w:firstLineChars="200"/>
            </w:pPr>
            <w:r>
              <w:t xml:space="preserve">812</w:t>
            </w:r>
          </w:p>
        </w:tc>
        <w:tc>
          <w:tcPr>
            <w:tcW w:type="dxa" w:w="1940"/>
          </w:tcPr>
          <w:p>
            <w:pPr>
              <w:pStyle w:val="a"/>
              <w:jc w:val="center"/>
              <w:ind w:firstLineChars="200"/>
            </w:pPr>
            <w:r>
              <w:t xml:space="preserve">295.32</w:t>
            </w:r>
          </w:p>
        </w:tc>
        <w:tc>
          <w:tcPr>
            <w:tcW w:type="dxa" w:w="2117"/>
          </w:tcPr>
          <w:p>
            <w:pPr>
              <w:pStyle w:val="a"/>
              <w:jc w:val="center"/>
              <w:ind w:firstLineChars="200"/>
            </w:pPr>
            <w:r>
              <w:t xml:space="preserve">36.76</w:t>
            </w:r>
          </w:p>
        </w:tc>
        <w:tc>
          <w:tcPr>
            <w:tcW w:type="dxa" w:w="1941"/>
          </w:tcPr>
          <w:p>
            <w:pPr>
              <w:pStyle w:val="a"/>
              <w:jc w:val="center"/>
              <w:ind w:firstLineChars="200"/>
            </w:pPr>
            <w:r>
              <w:t xml:space="preserve">1.000</w:t>
            </w:r>
          </w:p>
        </w:tc>
      </w:tr>
      <w:tr>
        <w:tc>
          <w:tcPr>
            <w:tcW w:type="dxa" w:w="1588"/>
          </w:tcPr>
          <w:p>
            <w:pPr>
              <w:pStyle w:val="a"/>
              <w:jc w:val="left"/>
              <w:ind w:firstLineChars="200"/>
            </w:pPr>
            <w:r>
              <w:t xml:space="preserve">LightDAG</w:t>
            </w:r>
          </w:p>
        </w:tc>
        <w:tc>
          <w:tcPr>
            <w:tcW w:type="dxa" w:w="720"/>
          </w:tcPr>
          <w:p>
            <w:pPr>
              <w:pStyle w:val="a"/>
              <w:jc w:val="center"/>
              <w:ind w:firstLineChars="200"/>
            </w:pPr>
            <w:r>
              <w:t xml:space="preserve">1313</w:t>
            </w:r>
          </w:p>
        </w:tc>
        <w:tc>
          <w:tcPr>
            <w:tcW w:type="dxa" w:w="1940"/>
          </w:tcPr>
          <w:p>
            <w:pPr>
              <w:pStyle w:val="a"/>
              <w:jc w:val="center"/>
              <w:ind w:firstLineChars="200"/>
            </w:pPr>
            <w:r>
              <w:t xml:space="preserve">310.18</w:t>
            </w:r>
          </w:p>
        </w:tc>
        <w:tc>
          <w:tcPr>
            <w:tcW w:type="dxa" w:w="2117"/>
          </w:tcPr>
          <w:p>
            <w:pPr>
              <w:pStyle w:val="a"/>
              <w:jc w:val="center"/>
              <w:ind w:firstLineChars="200"/>
            </w:pPr>
            <w:r>
              <w:t xml:space="preserve">34.04</w:t>
            </w:r>
          </w:p>
        </w:tc>
        <w:tc>
          <w:tcPr>
            <w:tcW w:type="dxa" w:w="1941"/>
          </w:tcPr>
          <w:p>
            <w:pPr>
              <w:pStyle w:val="a"/>
              <w:jc w:val="center"/>
              <w:ind w:firstLineChars="200"/>
            </w:pPr>
            <w:r>
              <w:t xml:space="preserve">1.000</w:t>
            </w:r>
          </w:p>
        </w:tc>
      </w:tr>
      <w:tr>
        <w:tc>
          <w:tcPr>
            <w:tcW w:type="dxa" w:w="1588"/>
          </w:tcPr>
          <w:p>
            <w:pPr>
              <w:pStyle w:val="a"/>
              <w:jc w:val="left"/>
              <w:ind w:firstLineChars="200"/>
            </w:pPr>
            <w:r>
              <w:t xml:space="preserve">PBFT</w:t>
            </w:r>
          </w:p>
        </w:tc>
        <w:tc>
          <w:tcPr>
            <w:tcW w:type="dxa" w:w="720"/>
          </w:tcPr>
          <w:p>
            <w:pPr>
              <w:pStyle w:val="a"/>
              <w:jc w:val="center"/>
              <w:ind w:firstLineChars="200"/>
            </w:pPr>
            <w:r>
              <w:t xml:space="preserve">670</w:t>
            </w:r>
          </w:p>
        </w:tc>
        <w:tc>
          <w:tcPr>
            <w:tcW w:type="dxa" w:w="1940"/>
          </w:tcPr>
          <w:p>
            <w:pPr>
              <w:pStyle w:val="a"/>
              <w:jc w:val="center"/>
              <w:ind w:firstLineChars="200"/>
            </w:pPr>
            <w:r>
              <w:t xml:space="preserve">327.34</w:t>
            </w:r>
          </w:p>
        </w:tc>
        <w:tc>
          <w:tcPr>
            <w:tcW w:type="dxa" w:w="2117"/>
          </w:tcPr>
          <w:p>
            <w:pPr>
              <w:pStyle w:val="a"/>
              <w:jc w:val="center"/>
              <w:ind w:firstLineChars="200"/>
            </w:pPr>
            <w:r>
              <w:t xml:space="preserve">40.16</w:t>
            </w:r>
          </w:p>
        </w:tc>
        <w:tc>
          <w:tcPr>
            <w:tcW w:type="dxa" w:w="1941"/>
          </w:tcPr>
          <w:p>
            <w:pPr>
              <w:pStyle w:val="a"/>
              <w:jc w:val="center"/>
              <w:ind w:firstLineChars="200"/>
            </w:pPr>
            <w:r>
              <w:t xml:space="preserve">1.000</w:t>
            </w:r>
          </w:p>
        </w:tc>
      </w:tr>
    </w:tbl>
    <w:bookmarkEnd w:id="214"/>
    <w:bookmarkEnd w:id="215"/>
    <w:bookmarkStart w:id="223" w:name="四类攻击场景下的差异化鲁棒性"/>
    <w:p>
      <w:pPr>
        <w:pStyle w:val="Heading5"/>
        <w:ind w:firstLineChars="200"/>
      </w:pPr>
      <w:r>
        <w:t>(2) 四类攻击场景下的差异化鲁棒性</w:t>
      </w:r>
    </w:p>
    <w:p>
      <w:pPr>
        <w:pStyle w:val="a"/>
        <w:ind w:firstLineChars="200"/>
      </w:pPr>
      <w:r>
        <w:rPr>
          <w:rFonts w:hint="eastAsia"/>
        </w:rPr>
        <w:t xml:space="preserve">不同攻击类型对共识协议的影响机制并不一致：Leader-DoS</w:t>
      </w:r>
      <w:r>
        <w:t xml:space="preserve"> </w:t>
      </w:r>
      <w:r>
        <w:rPr>
          <w:rFonts w:hint="eastAsia"/>
        </w:rPr>
        <w:t xml:space="preserve">阻断提案推进，Equivocation</w:t>
      </w:r>
      <w:r>
        <w:t xml:space="preserve"> </w:t>
      </w:r>
      <w:r>
        <w:rPr>
          <w:rFonts w:hint="eastAsia"/>
        </w:rPr>
        <w:t xml:space="preserve">制造冲突分支，Silence</w:t>
      </w:r>
      <w:r>
        <w:t xml:space="preserve"> </w:t>
      </w:r>
      <w:r>
        <w:rPr>
          <w:rFonts w:hint="eastAsia"/>
        </w:rPr>
        <w:t xml:space="preserve">降低可用投票，Sybil</w:t>
      </w:r>
      <w:r>
        <w:t xml:space="preserve"> </w:t>
      </w:r>
      <w:r>
        <w:rPr>
          <w:rFonts w:hint="eastAsia"/>
        </w:rPr>
        <w:t xml:space="preserve">放大恶意身份规模。为全面评估鲁棒性，实验在</w:t>
      </w:r>
      <w:r>
        <w:t xml:space="preserve"> </w:t>
      </w:r>
      <m:oMath>
        <m:r>
          <m:t>n</m:t>
        </m:r>
        <m:r>
          <m:rPr>
            <m:sty m:val="p"/>
          </m:rPr>
          <m:t>=</m:t>
        </m:r>
        <m:r>
          <m:t>25</m:t>
        </m:r>
      </m:oMath>
      <w:r>
        <w:t xml:space="preserve">、batch</w:t>
      </w:r>
      <m:oMath>
        <m:r>
          <m:rPr>
            <m:sty m:val="p"/>
          </m:rPr>
          <m:t>=</m:t>
        </m:r>
        <m:r>
          <m:t>400</m:t>
        </m:r>
      </m:oMath>
      <w:r>
        <w:t xml:space="preserve">、</w:t>
      </w:r>
      <m:oMath>
        <m:r>
          <m:t>f</m:t>
        </m:r>
        <m:r>
          <m:rPr>
            <m:sty m:val="p"/>
          </m:rPr>
          <m:t>/</m:t>
        </m:r>
        <m:r>
          <m:t>n</m:t>
        </m:r>
        <m:r>
          <m:rPr>
            <m:sty m:val="p"/>
          </m:rPr>
          <m:t>=</m:t>
        </m:r>
        <m:r>
          <m:t>20</m:t>
        </m:r>
        <m:r>
          <m:rPr>
            <m:sty m:val="p"/>
          </m:rPr>
          <m:t>%</m:t>
        </m:r>
      </m:oMath>
      <w:r>
        <w:t xml:space="preserve"> </w:t>
      </w:r>
      <w:r>
        <w:rPr>
          <w:rFonts w:hint="eastAsia"/>
        </w:rPr>
        <w:t xml:space="preserve">条件下分别注入</w:t>
      </w:r>
      <w:r>
        <w:t xml:space="preserve"> Leader-DoS、Equivocation、Silence </w:t>
      </w:r>
      <w:r>
        <w:rPr>
          <w:rFonts w:hint="eastAsia"/>
        </w:rPr>
        <w:t xml:space="preserve">与</w:t>
      </w:r>
      <w:r>
        <w:t xml:space="preserve"> Sybil </w:t>
      </w:r>
      <w:r>
        <w:rPr>
          <w:rFonts w:hint="eastAsia"/>
        </w:rPr>
        <w:t xml:space="preserve">四类攻击。如图</w:t>
      </w:r>
      <w:r>
        <w:t xml:space="preserve"/>
      </w:r>
      <w:r>
        <w:t xml:space="preserve">3-9</w:t>
      </w:r>
      <w:r>
        <w:t xml:space="preserve"> </w:t>
      </w:r>
      <w:r>
        <w:rPr>
          <w:rFonts w:hint="eastAsia"/>
        </w:rPr>
        <w:t xml:space="preserve">与表</w:t>
      </w:r>
      <w:r>
        <w:t xml:space="preserve"/>
      </w:r>
      <w:r>
        <w:t xml:space="preserve">3-4</w:t>
      </w:r>
      <w:r>
        <w:t xml:space="preserve"> </w:t>
      </w:r>
      <w:r>
        <w:rPr>
          <w:rFonts w:hint="eastAsia"/>
        </w:rPr>
        <w:t xml:space="preserve">所示，LightDAG</w:t>
      </w:r>
      <w:r>
        <w:t xml:space="preserve"> </w:t>
      </w:r>
      <w:r>
        <w:rPr>
          <w:rFonts w:hint="eastAsia"/>
        </w:rPr>
        <w:t xml:space="preserve">在各场景下吞吐均保持最高，恢复时间与</w:t>
      </w:r>
      <w:r>
        <w:t xml:space="preserve"> Hashgraph </w:t>
      </w:r>
      <w:r>
        <w:rPr>
          <w:rFonts w:hint="eastAsia"/>
        </w:rPr>
        <w:t xml:space="preserve">同阶，且在</w:t>
      </w:r>
      <w:r>
        <w:t xml:space="preserve"> Leader-DoS </w:t>
      </w:r>
      <w:r>
        <w:rPr>
          <w:rFonts w:hint="eastAsia"/>
        </w:rPr>
        <w:t xml:space="preserve">场景下显著优于</w:t>
      </w:r>
      <w:r>
        <w:t xml:space="preserve"> PBFT </w:t>
      </w:r>
      <w:r>
        <w:rPr>
          <w:rFonts w:hint="eastAsia"/>
        </w:rPr>
        <w:t xml:space="preserve">与</w:t>
      </w:r>
      <w:r>
        <w:t xml:space="preserve"> </w:t>
      </w:r>
      <w:r>
        <w:rPr>
          <w:rFonts w:hint="eastAsia"/>
        </w:rPr>
        <w:t xml:space="preserve">HotStuff（100</w:t>
      </w:r>
      <w:r>
        <w:t xml:space="preserve"> ms vs 6000 </w:t>
      </w:r>
      <w:r>
        <w:rPr>
          <w:rFonts w:hint="eastAsia"/>
        </w:rPr>
        <w:t xml:space="preserve">ms）。该现象说明</w:t>
      </w:r>
      <w:r>
        <w:t xml:space="preserve"> DAG </w:t>
      </w:r>
      <w:r>
        <w:rPr>
          <w:rFonts w:hint="eastAsia"/>
        </w:rPr>
        <w:t xml:space="preserve">结构对单一领导者失效不敏感，其他节点仍可通过并行出块维持系统推进。鲁棒性结果明确后，下一步通过消融实验量化各机制模块的独立贡献。</w:t>
      </w:r>
    </w:p>
    <w:bookmarkStart w:id="220" w:name="fig:attack_tps"/>
    <w:tbl>
      <w:tblPr>
        <w:tblStyle w:val="FigureTable"/>
        <w:tblW w:type="auto" w:w="0"/>
        <w:jc w:val="center"/>
        <w:tblLook w:firstRow="0" w:lastRow="0" w:firstColumn="0" w:lastColumn="0"/>
      </w:tblPr>
      <w:tblGrid>
        <w:gridCol w:w="7920"/>
      </w:tblGrid>
      <w:tr>
        <w:tc>
          <w:tcPr/>
          <w:p>
            <w:pPr>
              <w:jc w:val="center"/>
            </w:pPr>
            <w:r>
              <w:drawing>
                <wp:inline>
                  <wp:extent cx="4479925" cy="2984507"/>
                  <wp:effectExtent b="0" l="0" r="0" t="0"/>
                  <wp:docPr descr="image" title="" id="217" name="Picture"/>
                  <a:graphic>
                    <a:graphicData uri="http://schemas.openxmlformats.org/drawingml/2006/picture">
                      <pic:pic>
                        <pic:nvPicPr>
                          <pic:cNvPr descr="experiments/ch3_v2/results/figures/fig_3_9_attack_tps.png" id="218" name="Picture"/>
                          <pic:cNvPicPr>
                            <a:picLocks noChangeArrowheads="1" noChangeAspect="1"/>
                          </pic:cNvPicPr>
                        </pic:nvPicPr>
                        <pic:blipFill>
                          <a:blip r:embed="rId216"/>
                          <a:stretch>
                            <a:fillRect/>
                          </a:stretch>
                        </pic:blipFill>
                        <pic:spPr bwMode="auto">
                          <a:xfrm>
                            <a:off x="0" y="0"/>
                            <a:ext cx="4479925" cy="2984507"/>
                          </a:xfrm>
                          <a:prstGeom prst="rect">
                            <a:avLst/>
                          </a:prstGeom>
                          <a:noFill/>
                          <a:ln w="9525">
                            <a:noFill/>
                            <a:headEnd/>
                            <a:tailEnd/>
                          </a:ln>
                        </pic:spPr>
                      </pic:pic>
                    </a:graphicData>
                  </a:graphic>
                </wp:inline>
              </w:drawing>
            </w:r>
            <w:r>
              <w:t xml:space="preserve"> </w:t>
            </w:r>
            <w:bookmarkStart w:id="219" w:name="fig:attack_tps"/>
            <w:bookmarkEnd w:id="219"/>
          </w:p>
        </w:tc>
      </w:tr>
    </w:tbl>
    <w:p>
      <w:pPr>
        <w:pStyle w:val="a"/>
        <w:jc w:val="center"/>
        <w:keepLines/>
        <w:keepNext/>
      </w:pPr>
      <w:r>
        <w:t>图3-9 不同攻击场景下的协议吞吐量对比</w:t>
      </w:r>
    </w:p>
    <w:p>
      <w:pPr>
        <w:pStyle w:val="a"/>
        <w:jc w:val="center"/>
        <w:keepLines/>
      </w:pPr>
      <w:r>
        <w:t>Figure 3-9 Throughput Comparison Under Different Attack Scenarios</w:t>
      </w:r>
    </w:p>
    <w:bookmarkEnd w:id="220"/>
    <w:p>
      <w:pPr>
        <w:pStyle w:val="a"/>
        <w:ind w:firstLineChars="200"/>
      </w:pPr>
      <w:bookmarkStart w:id="221" w:name="tab:attack_metrics"/>
      <w:bookmarkEnd w:id="221"/>
    </w:p>
    <w:bookmarkStart w:id="222" w:name="tab:attack_metrics"/>
    <w:p>
      <w:pPr>
        <w:pStyle w:val="TableCaption"/>
        <w:jc w:val="center"/>
        <w:keepLines/>
        <w:keepNext/>
      </w:pPr>
      <w:r>
        <w:t>表3-4 不同攻击场景下的协议恢复时间与性能指标（n=25, batch=400, f/n=20%）</w:t>
      </w:r>
    </w:p>
    <w:p>
      <w:pPr>
        <w:pStyle w:val="TableCaption"/>
        <w:jc w:val="center"/>
        <w:keepLines/>
        <w:keepNext/>
      </w:pPr>
      <w:r>
        <w:t>Table 3-4 Recovery Time and Performance Metrics Under Different Attack Scenarios (n=25, batch=400, f/n=20%)</w:t>
      </w:r>
    </w:p>
    <w:tbl>
      <w:tblPr>
        <w:tblStyle w:val="a1"/>
        <w:tblW w:type="dxa" w:w="8306"/>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不同攻击场景下的协议恢复时间与性能指标（n=25, batch=400, f/n=20%）"/>
      </w:tblPr>
      <w:tblGrid>
        <w:gridCol w:w="1657"/>
        <w:gridCol w:w="1236"/>
        <w:gridCol w:w="720"/>
        <w:gridCol w:w="1518"/>
        <w:gridCol w:w="1518"/>
        <w:gridCol w:w="1657"/>
      </w:tblGrid>
      <w:tr>
        <w:trPr>
          <w:tblHeader w:val="on"/>
        </w:trPr>
        <w:tc>
          <w:tcPr>
            <w:tcW w:type="dxa" w:w="1657"/>
            <w:tcBorders>
              <w:bottom w:val="single" w:sz="6" w:space="0" w:color="auto"/>
            </w:tcBorders>
          </w:tcPr>
          <w:p>
            <w:pPr>
              <w:pStyle w:val="a"/>
              <w:jc w:val="left"/>
              <w:ind w:firstLineChars="200"/>
            </w:pPr>
            <w:r>
              <w:t xml:space="preserve">Attack Type</w:t>
            </w:r>
          </w:p>
        </w:tc>
        <w:tc>
          <w:tcPr>
            <w:tcW w:type="dxa" w:w="1236"/>
            <w:tcBorders>
              <w:bottom w:val="single" w:sz="6" w:space="0" w:color="auto"/>
            </w:tcBorders>
          </w:tcPr>
          <w:p>
            <w:pPr>
              <w:pStyle w:val="a"/>
              <w:jc w:val="left"/>
              <w:ind w:firstLineChars="200"/>
            </w:pPr>
            <w:r>
              <w:t xml:space="preserve">Protocol</w:t>
            </w:r>
          </w:p>
        </w:tc>
        <w:tc>
          <w:tcPr>
            <w:tcW w:type="dxa" w:w="720"/>
            <w:tcBorders>
              <w:bottom w:val="single" w:sz="6" w:space="0" w:color="auto"/>
            </w:tcBorders>
          </w:tcPr>
          <w:p>
            <w:pPr>
              <w:pStyle w:val="a"/>
              <w:jc w:val="center"/>
              <w:ind w:firstLineChars="200"/>
            </w:pPr>
            <w:r>
              <w:t xml:space="preserve">TPS</w:t>
            </w:r>
          </w:p>
        </w:tc>
        <w:tc>
          <w:tcPr>
            <w:tcW w:type="dxa" w:w="1518"/>
            <w:tcBorders>
              <w:bottom w:val="single" w:sz="6" w:space="0" w:color="auto"/>
            </w:tcBorders>
          </w:tcPr>
          <w:p>
            <w:pPr>
              <w:pStyle w:val="a"/>
              <w:jc w:val="center"/>
              <w:ind w:firstLineChars="200"/>
            </w:pPr>
            <w:r>
              <w:t xml:space="preserve">Latency (ms)</w:t>
            </w:r>
          </w:p>
        </w:tc>
        <w:tc>
          <w:tcPr>
            <w:tcW w:type="dxa" w:w="1518"/>
            <w:tcBorders>
              <w:bottom w:val="single" w:sz="6" w:space="0" w:color="auto"/>
            </w:tcBorders>
          </w:tcPr>
          <w:p>
            <w:pPr>
              <w:pStyle w:val="a"/>
              <w:jc w:val="center"/>
              <w:ind w:firstLineChars="200"/>
            </w:pPr>
            <w:r>
              <w:t xml:space="preserve">View Changes</w:t>
            </w:r>
          </w:p>
        </w:tc>
        <w:tc>
          <w:tcPr>
            <w:tcW w:type="dxa" w:w="1657"/>
            <w:tcBorders>
              <w:bottom w:val="single" w:sz="6" w:space="0" w:color="auto"/>
            </w:tcBorders>
          </w:tcPr>
          <w:p>
            <w:pPr>
              <w:pStyle w:val="a"/>
              <w:jc w:val="center"/>
              <w:ind w:firstLineChars="200"/>
            </w:pPr>
            <w:r>
              <w:t xml:space="preserve">Recovery (ms)</w:t>
            </w:r>
          </w:p>
        </w:tc>
      </w:tr>
      <w:tr>
        <w:tc>
          <w:tcPr>
            <w:tcW w:type="dxa" w:w="1657"/>
          </w:tcPr>
          <w:p>
            <w:pPr>
              <w:pStyle w:val="a"/>
              <w:jc w:val="left"/>
              <w:ind w:firstLineChars="200"/>
            </w:pPr>
            <w:r>
              <w:t xml:space="preserve">Equivocation</w:t>
            </w:r>
          </w:p>
        </w:tc>
        <w:tc>
          <w:tcPr>
            <w:tcW w:type="dxa" w:w="1236"/>
          </w:tcPr>
          <w:p>
            <w:pPr>
              <w:pStyle w:val="a"/>
              <w:jc w:val="left"/>
              <w:ind w:firstLineChars="200"/>
            </w:pPr>
            <w:r>
              <w:t xml:space="preserve">Hashgraph</w:t>
            </w:r>
          </w:p>
        </w:tc>
        <w:tc>
          <w:tcPr>
            <w:tcW w:type="dxa" w:w="720"/>
          </w:tcPr>
          <w:p>
            <w:pPr>
              <w:pStyle w:val="a"/>
              <w:jc w:val="center"/>
              <w:ind w:firstLineChars="200"/>
            </w:pPr>
            <w:r>
              <w:t xml:space="preserve">983</w:t>
            </w:r>
          </w:p>
        </w:tc>
        <w:tc>
          <w:tcPr>
            <w:tcW w:type="dxa" w:w="1518"/>
          </w:tcPr>
          <w:p>
            <w:pPr>
              <w:pStyle w:val="a"/>
              <w:jc w:val="center"/>
              <w:ind w:firstLineChars="200"/>
            </w:pPr>
            <w:r>
              <w:t xml:space="preserve">356.80</w:t>
            </w:r>
          </w:p>
        </w:tc>
        <w:tc>
          <w:tcPr>
            <w:tcW w:type="dxa" w:w="1518"/>
          </w:tcPr>
          <w:p>
            <w:pPr>
              <w:pStyle w:val="a"/>
              <w:jc w:val="center"/>
              <w:ind w:firstLineChars="200"/>
            </w:pPr>
            <w:r>
              <w:t xml:space="preserve">0.0</w:t>
            </w:r>
          </w:p>
        </w:tc>
        <w:tc>
          <w:tcPr>
            <w:tcW w:type="dxa" w:w="1657"/>
          </w:tcPr>
          <w:p>
            <w:pPr>
              <w:pStyle w:val="a"/>
              <w:jc w:val="center"/>
              <w:ind w:firstLineChars="200"/>
            </w:pPr>
            <w:r>
              <w:t xml:space="preserve">160</w:t>
            </w:r>
          </w:p>
        </w:tc>
      </w:tr>
      <w:tr>
        <w:tc>
          <w:tcPr>
            <w:tcW w:type="dxa" w:w="1657"/>
          </w:tcPr>
          <w:p>
            <w:pPr>
              <w:pStyle w:val="a"/>
              <w:ind w:firstLineChars="200"/>
            </w:pPr>
          </w:p>
        </w:tc>
        <w:tc>
          <w:tcPr>
            <w:tcW w:type="dxa" w:w="1236"/>
          </w:tcPr>
          <w:p>
            <w:pPr>
              <w:pStyle w:val="a"/>
              <w:jc w:val="left"/>
              <w:ind w:firstLineChars="200"/>
            </w:pPr>
            <w:r>
              <w:t xml:space="preserve">HotStuff</w:t>
            </w:r>
          </w:p>
        </w:tc>
        <w:tc>
          <w:tcPr>
            <w:tcW w:type="dxa" w:w="720"/>
          </w:tcPr>
          <w:p>
            <w:pPr>
              <w:pStyle w:val="a"/>
              <w:jc w:val="center"/>
              <w:ind w:firstLineChars="200"/>
            </w:pPr>
            <w:r>
              <w:t xml:space="preserve">1182</w:t>
            </w:r>
          </w:p>
        </w:tc>
        <w:tc>
          <w:tcPr>
            <w:tcW w:type="dxa" w:w="1518"/>
          </w:tcPr>
          <w:p>
            <w:pPr>
              <w:pStyle w:val="a"/>
              <w:jc w:val="center"/>
              <w:ind w:firstLineChars="200"/>
            </w:pPr>
            <w:r>
              <w:t xml:space="preserve">292.13</w:t>
            </w:r>
          </w:p>
        </w:tc>
        <w:tc>
          <w:tcPr>
            <w:tcW w:type="dxa" w:w="1518"/>
          </w:tcPr>
          <w:p>
            <w:pPr>
              <w:pStyle w:val="a"/>
              <w:jc w:val="center"/>
              <w:ind w:firstLineChars="200"/>
            </w:pPr>
            <w:r>
              <w:t xml:space="preserve">2.0</w:t>
            </w:r>
          </w:p>
        </w:tc>
        <w:tc>
          <w:tcPr>
            <w:tcW w:type="dxa" w:w="1657"/>
          </w:tcPr>
          <w:p>
            <w:pPr>
              <w:pStyle w:val="a"/>
              <w:jc w:val="center"/>
              <w:ind w:firstLineChars="200"/>
            </w:pPr>
            <w:r>
              <w:t xml:space="preserve">160</w:t>
            </w:r>
          </w:p>
        </w:tc>
      </w:tr>
      <w:tr>
        <w:tc>
          <w:tcPr>
            <w:tcW w:type="dxa" w:w="1657"/>
          </w:tcPr>
          <w:p>
            <w:pPr>
              <w:pStyle w:val="a"/>
              <w:ind w:firstLineChars="200"/>
            </w:pPr>
          </w:p>
        </w:tc>
        <w:tc>
          <w:tcPr>
            <w:tcW w:type="dxa" w:w="1236"/>
          </w:tcPr>
          <w:p>
            <w:pPr>
              <w:pStyle w:val="a"/>
              <w:jc w:val="left"/>
              <w:ind w:firstLineChars="200"/>
            </w:pPr>
            <w:r>
              <w:t xml:space="preserve">LightDAG</w:t>
            </w:r>
          </w:p>
        </w:tc>
        <w:tc>
          <w:tcPr>
            <w:tcW w:type="dxa" w:w="720"/>
          </w:tcPr>
          <w:p>
            <w:pPr>
              <w:pStyle w:val="a"/>
              <w:jc w:val="center"/>
              <w:ind w:firstLineChars="200"/>
            </w:pPr>
            <w:r>
              <w:t xml:space="preserve">1891</w:t>
            </w:r>
          </w:p>
        </w:tc>
        <w:tc>
          <w:tcPr>
            <w:tcW w:type="dxa" w:w="1518"/>
          </w:tcPr>
          <w:p>
            <w:pPr>
              <w:pStyle w:val="a"/>
              <w:jc w:val="center"/>
              <w:ind w:firstLineChars="200"/>
            </w:pPr>
            <w:r>
              <w:t xml:space="preserve">320.68</w:t>
            </w:r>
          </w:p>
        </w:tc>
        <w:tc>
          <w:tcPr>
            <w:tcW w:type="dxa" w:w="1518"/>
          </w:tcPr>
          <w:p>
            <w:pPr>
              <w:pStyle w:val="a"/>
              <w:jc w:val="center"/>
              <w:ind w:firstLineChars="200"/>
            </w:pPr>
            <w:r>
              <w:t xml:space="preserve">0.0</w:t>
            </w:r>
          </w:p>
        </w:tc>
        <w:tc>
          <w:tcPr>
            <w:tcW w:type="dxa" w:w="1657"/>
          </w:tcPr>
          <w:p>
            <w:pPr>
              <w:pStyle w:val="a"/>
              <w:jc w:val="center"/>
              <w:ind w:firstLineChars="200"/>
            </w:pPr>
            <w:r>
              <w:t xml:space="preserve">160</w:t>
            </w:r>
          </w:p>
        </w:tc>
      </w:tr>
      <w:tr>
        <w:tc>
          <w:tcPr>
            <w:tcW w:type="dxa" w:w="1657"/>
          </w:tcPr>
          <w:p>
            <w:pPr>
              <w:pStyle w:val="a"/>
              <w:ind w:firstLineChars="200"/>
            </w:pPr>
          </w:p>
        </w:tc>
        <w:tc>
          <w:tcPr>
            <w:tcW w:type="dxa" w:w="1236"/>
          </w:tcPr>
          <w:p>
            <w:pPr>
              <w:pStyle w:val="a"/>
              <w:jc w:val="left"/>
              <w:ind w:firstLineChars="200"/>
            </w:pPr>
            <w:r>
              <w:t xml:space="preserve">PBFT</w:t>
            </w:r>
          </w:p>
        </w:tc>
        <w:tc>
          <w:tcPr>
            <w:tcW w:type="dxa" w:w="720"/>
          </w:tcPr>
          <w:p>
            <w:pPr>
              <w:pStyle w:val="a"/>
              <w:jc w:val="center"/>
              <w:ind w:firstLineChars="200"/>
            </w:pPr>
            <w:r>
              <w:t xml:space="preserve">997</w:t>
            </w:r>
          </w:p>
        </w:tc>
        <w:tc>
          <w:tcPr>
            <w:tcW w:type="dxa" w:w="1518"/>
          </w:tcPr>
          <w:p>
            <w:pPr>
              <w:pStyle w:val="a"/>
              <w:jc w:val="center"/>
              <w:ind w:firstLineChars="200"/>
            </w:pPr>
            <w:r>
              <w:t xml:space="preserve">310.41</w:t>
            </w:r>
          </w:p>
        </w:tc>
        <w:tc>
          <w:tcPr>
            <w:tcW w:type="dxa" w:w="1518"/>
          </w:tcPr>
          <w:p>
            <w:pPr>
              <w:pStyle w:val="a"/>
              <w:jc w:val="center"/>
              <w:ind w:firstLineChars="200"/>
            </w:pPr>
            <w:r>
              <w:t xml:space="preserve">2.0</w:t>
            </w:r>
          </w:p>
        </w:tc>
        <w:tc>
          <w:tcPr>
            <w:tcW w:type="dxa" w:w="1657"/>
          </w:tcPr>
          <w:p>
            <w:pPr>
              <w:pStyle w:val="a"/>
              <w:jc w:val="center"/>
              <w:ind w:firstLineChars="200"/>
            </w:pPr>
            <w:r>
              <w:t xml:space="preserve">160</w:t>
            </w:r>
          </w:p>
        </w:tc>
      </w:tr>
      <w:tr>
        <w:tc>
          <w:tcPr>
            <w:tcW w:type="dxa" w:w="1657"/>
          </w:tcPr>
          <w:p>
            <w:pPr>
              <w:pStyle w:val="a"/>
              <w:jc w:val="left"/>
              <w:ind w:firstLineChars="200"/>
            </w:pPr>
            <w:r>
              <w:t xml:space="preserve">Leader-DoS</w:t>
            </w:r>
          </w:p>
        </w:tc>
        <w:tc>
          <w:tcPr>
            <w:tcW w:type="dxa" w:w="1236"/>
          </w:tcPr>
          <w:p>
            <w:pPr>
              <w:pStyle w:val="a"/>
              <w:jc w:val="left"/>
              <w:ind w:firstLineChars="200"/>
            </w:pPr>
            <w:r>
              <w:t xml:space="preserve">Hashgraph</w:t>
            </w:r>
          </w:p>
        </w:tc>
        <w:tc>
          <w:tcPr>
            <w:tcW w:type="dxa" w:w="720"/>
          </w:tcPr>
          <w:p>
            <w:pPr>
              <w:pStyle w:val="a"/>
              <w:jc w:val="center"/>
              <w:ind w:firstLineChars="200"/>
            </w:pPr>
            <w:r>
              <w:t xml:space="preserve">962</w:t>
            </w:r>
          </w:p>
        </w:tc>
        <w:tc>
          <w:tcPr>
            <w:tcW w:type="dxa" w:w="1518"/>
          </w:tcPr>
          <w:p>
            <w:pPr>
              <w:pStyle w:val="a"/>
              <w:jc w:val="center"/>
              <w:ind w:firstLineChars="200"/>
            </w:pPr>
            <w:r>
              <w:t xml:space="preserve">340.59</w:t>
            </w:r>
          </w:p>
        </w:tc>
        <w:tc>
          <w:tcPr>
            <w:tcW w:type="dxa" w:w="1518"/>
          </w:tcPr>
          <w:p>
            <w:pPr>
              <w:pStyle w:val="a"/>
              <w:jc w:val="center"/>
              <w:ind w:firstLineChars="200"/>
            </w:pPr>
            <w:r>
              <w:t xml:space="preserve">0.0</w:t>
            </w:r>
          </w:p>
        </w:tc>
        <w:tc>
          <w:tcPr>
            <w:tcW w:type="dxa" w:w="1657"/>
          </w:tcPr>
          <w:p>
            <w:pPr>
              <w:pStyle w:val="a"/>
              <w:jc w:val="center"/>
              <w:ind w:firstLineChars="200"/>
            </w:pPr>
            <w:r>
              <w:t xml:space="preserve">100</w:t>
            </w:r>
          </w:p>
        </w:tc>
      </w:tr>
      <w:tr>
        <w:tc>
          <w:tcPr>
            <w:tcW w:type="dxa" w:w="1657"/>
          </w:tcPr>
          <w:p>
            <w:pPr>
              <w:pStyle w:val="a"/>
              <w:ind w:firstLineChars="200"/>
            </w:pPr>
          </w:p>
        </w:tc>
        <w:tc>
          <w:tcPr>
            <w:tcW w:type="dxa" w:w="1236"/>
          </w:tcPr>
          <w:p>
            <w:pPr>
              <w:pStyle w:val="a"/>
              <w:jc w:val="left"/>
              <w:ind w:firstLineChars="200"/>
            </w:pPr>
            <w:r>
              <w:t xml:space="preserve">HotStuff</w:t>
            </w:r>
          </w:p>
        </w:tc>
        <w:tc>
          <w:tcPr>
            <w:tcW w:type="dxa" w:w="720"/>
          </w:tcPr>
          <w:p>
            <w:pPr>
              <w:pStyle w:val="a"/>
              <w:jc w:val="center"/>
              <w:ind w:firstLineChars="200"/>
            </w:pPr>
            <w:r>
              <w:t xml:space="preserve">385</w:t>
            </w:r>
          </w:p>
        </w:tc>
        <w:tc>
          <w:tcPr>
            <w:tcW w:type="dxa" w:w="1518"/>
          </w:tcPr>
          <w:p>
            <w:pPr>
              <w:pStyle w:val="a"/>
              <w:jc w:val="center"/>
              <w:ind w:firstLineChars="200"/>
            </w:pPr>
            <w:r>
              <w:t xml:space="preserve">929.51</w:t>
            </w:r>
          </w:p>
        </w:tc>
        <w:tc>
          <w:tcPr>
            <w:tcW w:type="dxa" w:w="1518"/>
          </w:tcPr>
          <w:p>
            <w:pPr>
              <w:pStyle w:val="a"/>
              <w:jc w:val="center"/>
              <w:ind w:firstLineChars="200"/>
            </w:pPr>
            <w:r>
              <w:t xml:space="preserve">8.0</w:t>
            </w:r>
          </w:p>
        </w:tc>
        <w:tc>
          <w:tcPr>
            <w:tcW w:type="dxa" w:w="1657"/>
          </w:tcPr>
          <w:p>
            <w:pPr>
              <w:pStyle w:val="a"/>
              <w:jc w:val="center"/>
              <w:ind w:firstLineChars="200"/>
            </w:pPr>
            <w:r>
              <w:t xml:space="preserve">6000</w:t>
            </w:r>
          </w:p>
        </w:tc>
      </w:tr>
      <w:tr>
        <w:tc>
          <w:tcPr>
            <w:tcW w:type="dxa" w:w="1657"/>
          </w:tcPr>
          <w:p>
            <w:pPr>
              <w:pStyle w:val="a"/>
              <w:ind w:firstLineChars="200"/>
            </w:pPr>
          </w:p>
        </w:tc>
        <w:tc>
          <w:tcPr>
            <w:tcW w:type="dxa" w:w="1236"/>
          </w:tcPr>
          <w:p>
            <w:pPr>
              <w:pStyle w:val="a"/>
              <w:jc w:val="left"/>
              <w:ind w:firstLineChars="200"/>
            </w:pPr>
            <w:r>
              <w:t xml:space="preserve">LightDAG</w:t>
            </w:r>
          </w:p>
        </w:tc>
        <w:tc>
          <w:tcPr>
            <w:tcW w:type="dxa" w:w="720"/>
          </w:tcPr>
          <w:p>
            <w:pPr>
              <w:pStyle w:val="a"/>
              <w:jc w:val="center"/>
              <w:ind w:firstLineChars="200"/>
            </w:pPr>
            <w:r>
              <w:t xml:space="preserve">1831</w:t>
            </w:r>
          </w:p>
        </w:tc>
        <w:tc>
          <w:tcPr>
            <w:tcW w:type="dxa" w:w="1518"/>
          </w:tcPr>
          <w:p>
            <w:pPr>
              <w:pStyle w:val="a"/>
              <w:jc w:val="center"/>
              <w:ind w:firstLineChars="200"/>
            </w:pPr>
            <w:r>
              <w:t xml:space="preserve">306.10</w:t>
            </w:r>
          </w:p>
        </w:tc>
        <w:tc>
          <w:tcPr>
            <w:tcW w:type="dxa" w:w="1518"/>
          </w:tcPr>
          <w:p>
            <w:pPr>
              <w:pStyle w:val="a"/>
              <w:jc w:val="center"/>
              <w:ind w:firstLineChars="200"/>
            </w:pPr>
            <w:r>
              <w:t xml:space="preserve">0.0</w:t>
            </w:r>
          </w:p>
        </w:tc>
        <w:tc>
          <w:tcPr>
            <w:tcW w:type="dxa" w:w="1657"/>
          </w:tcPr>
          <w:p>
            <w:pPr>
              <w:pStyle w:val="a"/>
              <w:jc w:val="center"/>
              <w:ind w:firstLineChars="200"/>
            </w:pPr>
            <w:r>
              <w:t xml:space="preserve">100</w:t>
            </w:r>
          </w:p>
        </w:tc>
      </w:tr>
      <w:tr>
        <w:tc>
          <w:tcPr>
            <w:tcW w:type="dxa" w:w="1657"/>
          </w:tcPr>
          <w:p>
            <w:pPr>
              <w:pStyle w:val="a"/>
              <w:ind w:firstLineChars="200"/>
            </w:pPr>
          </w:p>
        </w:tc>
        <w:tc>
          <w:tcPr>
            <w:tcW w:type="dxa" w:w="1236"/>
          </w:tcPr>
          <w:p>
            <w:pPr>
              <w:pStyle w:val="a"/>
              <w:jc w:val="left"/>
              <w:ind w:firstLineChars="200"/>
            </w:pPr>
            <w:r>
              <w:t xml:space="preserve">PBFT</w:t>
            </w:r>
          </w:p>
        </w:tc>
        <w:tc>
          <w:tcPr>
            <w:tcW w:type="dxa" w:w="720"/>
          </w:tcPr>
          <w:p>
            <w:pPr>
              <w:pStyle w:val="a"/>
              <w:jc w:val="center"/>
              <w:ind w:firstLineChars="200"/>
            </w:pPr>
            <w:r>
              <w:t xml:space="preserve">336</w:t>
            </w:r>
          </w:p>
        </w:tc>
        <w:tc>
          <w:tcPr>
            <w:tcW w:type="dxa" w:w="1518"/>
          </w:tcPr>
          <w:p>
            <w:pPr>
              <w:pStyle w:val="a"/>
              <w:jc w:val="center"/>
              <w:ind w:firstLineChars="200"/>
            </w:pPr>
            <w:r>
              <w:t xml:space="preserve">987.67</w:t>
            </w:r>
          </w:p>
        </w:tc>
        <w:tc>
          <w:tcPr>
            <w:tcW w:type="dxa" w:w="1518"/>
          </w:tcPr>
          <w:p>
            <w:pPr>
              <w:pStyle w:val="a"/>
              <w:jc w:val="center"/>
              <w:ind w:firstLineChars="200"/>
            </w:pPr>
            <w:r>
              <w:t xml:space="preserve">8.0</w:t>
            </w:r>
          </w:p>
        </w:tc>
        <w:tc>
          <w:tcPr>
            <w:tcW w:type="dxa" w:w="1657"/>
          </w:tcPr>
          <w:p>
            <w:pPr>
              <w:pStyle w:val="a"/>
              <w:jc w:val="center"/>
              <w:ind w:firstLineChars="200"/>
            </w:pPr>
            <w:r>
              <w:t xml:space="preserve">6000</w:t>
            </w:r>
          </w:p>
        </w:tc>
      </w:tr>
      <w:tr>
        <w:tc>
          <w:tcPr>
            <w:tcW w:type="dxa" w:w="1657"/>
          </w:tcPr>
          <w:p>
            <w:pPr>
              <w:pStyle w:val="a"/>
              <w:jc w:val="left"/>
              <w:ind w:firstLineChars="200"/>
            </w:pPr>
            <w:r>
              <w:t xml:space="preserve">None</w:t>
            </w:r>
          </w:p>
        </w:tc>
        <w:tc>
          <w:tcPr>
            <w:tcW w:type="dxa" w:w="1236"/>
          </w:tcPr>
          <w:p>
            <w:pPr>
              <w:pStyle w:val="a"/>
              <w:jc w:val="left"/>
              <w:ind w:firstLineChars="200"/>
            </w:pPr>
            <w:r>
              <w:t xml:space="preserve">Hashgraph</w:t>
            </w:r>
          </w:p>
        </w:tc>
        <w:tc>
          <w:tcPr>
            <w:tcW w:type="dxa" w:w="720"/>
          </w:tcPr>
          <w:p>
            <w:pPr>
              <w:pStyle w:val="a"/>
              <w:jc w:val="center"/>
              <w:ind w:firstLineChars="200"/>
            </w:pPr>
            <w:r>
              <w:t xml:space="preserve">1046</w:t>
            </w:r>
          </w:p>
        </w:tc>
        <w:tc>
          <w:tcPr>
            <w:tcW w:type="dxa" w:w="1518"/>
          </w:tcPr>
          <w:p>
            <w:pPr>
              <w:pStyle w:val="a"/>
              <w:jc w:val="center"/>
              <w:ind w:firstLineChars="200"/>
            </w:pPr>
            <w:r>
              <w:t xml:space="preserve">324.37</w:t>
            </w:r>
          </w:p>
        </w:tc>
        <w:tc>
          <w:tcPr>
            <w:tcW w:type="dxa" w:w="1518"/>
          </w:tcPr>
          <w:p>
            <w:pPr>
              <w:pStyle w:val="a"/>
              <w:jc w:val="center"/>
              <w:ind w:firstLineChars="200"/>
            </w:pPr>
            <w:r>
              <w:t xml:space="preserve">0.0</w:t>
            </w:r>
          </w:p>
        </w:tc>
        <w:tc>
          <w:tcPr>
            <w:tcW w:type="dxa" w:w="1657"/>
          </w:tcPr>
          <w:p>
            <w:pPr>
              <w:pStyle w:val="a"/>
              <w:jc w:val="center"/>
              <w:ind w:firstLineChars="200"/>
            </w:pPr>
            <w:r>
              <w:t xml:space="preserve">0</w:t>
            </w:r>
          </w:p>
        </w:tc>
      </w:tr>
      <w:tr>
        <w:tc>
          <w:tcPr>
            <w:tcW w:type="dxa" w:w="1657"/>
          </w:tcPr>
          <w:p>
            <w:pPr>
              <w:pStyle w:val="a"/>
              <w:ind w:firstLineChars="200"/>
            </w:pPr>
          </w:p>
        </w:tc>
        <w:tc>
          <w:tcPr>
            <w:tcW w:type="dxa" w:w="1236"/>
          </w:tcPr>
          <w:p>
            <w:pPr>
              <w:pStyle w:val="a"/>
              <w:jc w:val="left"/>
              <w:ind w:firstLineChars="200"/>
            </w:pPr>
            <w:r>
              <w:t xml:space="preserve">HotStuff</w:t>
            </w:r>
          </w:p>
        </w:tc>
        <w:tc>
          <w:tcPr>
            <w:tcW w:type="dxa" w:w="720"/>
          </w:tcPr>
          <w:p>
            <w:pPr>
              <w:pStyle w:val="a"/>
              <w:jc w:val="center"/>
              <w:ind w:firstLineChars="200"/>
            </w:pPr>
            <w:r>
              <w:t xml:space="preserve">1284</w:t>
            </w:r>
          </w:p>
        </w:tc>
        <w:tc>
          <w:tcPr>
            <w:tcW w:type="dxa" w:w="1518"/>
          </w:tcPr>
          <w:p>
            <w:pPr>
              <w:pStyle w:val="a"/>
              <w:jc w:val="center"/>
              <w:ind w:firstLineChars="200"/>
            </w:pPr>
            <w:r>
              <w:t xml:space="preserve">265.57</w:t>
            </w:r>
          </w:p>
        </w:tc>
        <w:tc>
          <w:tcPr>
            <w:tcW w:type="dxa" w:w="1518"/>
          </w:tcPr>
          <w:p>
            <w:pPr>
              <w:pStyle w:val="a"/>
              <w:jc w:val="center"/>
              <w:ind w:firstLineChars="200"/>
            </w:pPr>
            <w:r>
              <w:t xml:space="preserve">0.0</w:t>
            </w:r>
          </w:p>
        </w:tc>
        <w:tc>
          <w:tcPr>
            <w:tcW w:type="dxa" w:w="1657"/>
          </w:tcPr>
          <w:p>
            <w:pPr>
              <w:pStyle w:val="a"/>
              <w:jc w:val="center"/>
              <w:ind w:firstLineChars="200"/>
            </w:pPr>
            <w:r>
              <w:t xml:space="preserve">0</w:t>
            </w:r>
          </w:p>
        </w:tc>
      </w:tr>
      <w:tr>
        <w:tc>
          <w:tcPr>
            <w:tcW w:type="dxa" w:w="1657"/>
          </w:tcPr>
          <w:p>
            <w:pPr>
              <w:pStyle w:val="a"/>
              <w:ind w:firstLineChars="200"/>
            </w:pPr>
          </w:p>
        </w:tc>
        <w:tc>
          <w:tcPr>
            <w:tcW w:type="dxa" w:w="1236"/>
          </w:tcPr>
          <w:p>
            <w:pPr>
              <w:pStyle w:val="a"/>
              <w:jc w:val="left"/>
              <w:ind w:firstLineChars="200"/>
            </w:pPr>
            <w:r>
              <w:t xml:space="preserve">LightDAG</w:t>
            </w:r>
          </w:p>
        </w:tc>
        <w:tc>
          <w:tcPr>
            <w:tcW w:type="dxa" w:w="720"/>
          </w:tcPr>
          <w:p>
            <w:pPr>
              <w:pStyle w:val="a"/>
              <w:jc w:val="center"/>
              <w:ind w:firstLineChars="200"/>
            </w:pPr>
            <w:r>
              <w:t xml:space="preserve">1991</w:t>
            </w:r>
          </w:p>
        </w:tc>
        <w:tc>
          <w:tcPr>
            <w:tcW w:type="dxa" w:w="1518"/>
          </w:tcPr>
          <w:p>
            <w:pPr>
              <w:pStyle w:val="a"/>
              <w:jc w:val="center"/>
              <w:ind w:firstLineChars="200"/>
            </w:pPr>
            <w:r>
              <w:t xml:space="preserve">291.52</w:t>
            </w:r>
          </w:p>
        </w:tc>
        <w:tc>
          <w:tcPr>
            <w:tcW w:type="dxa" w:w="1518"/>
          </w:tcPr>
          <w:p>
            <w:pPr>
              <w:pStyle w:val="a"/>
              <w:jc w:val="center"/>
              <w:ind w:firstLineChars="200"/>
            </w:pPr>
            <w:r>
              <w:t xml:space="preserve">0.0</w:t>
            </w:r>
          </w:p>
        </w:tc>
        <w:tc>
          <w:tcPr>
            <w:tcW w:type="dxa" w:w="1657"/>
          </w:tcPr>
          <w:p>
            <w:pPr>
              <w:pStyle w:val="a"/>
              <w:jc w:val="center"/>
              <w:ind w:firstLineChars="200"/>
            </w:pPr>
            <w:r>
              <w:t xml:space="preserve">0</w:t>
            </w:r>
          </w:p>
        </w:tc>
      </w:tr>
      <w:tr>
        <w:tc>
          <w:tcPr>
            <w:tcW w:type="dxa" w:w="1657"/>
          </w:tcPr>
          <w:p>
            <w:pPr>
              <w:pStyle w:val="a"/>
              <w:ind w:firstLineChars="200"/>
            </w:pPr>
          </w:p>
        </w:tc>
        <w:tc>
          <w:tcPr>
            <w:tcW w:type="dxa" w:w="1236"/>
          </w:tcPr>
          <w:p>
            <w:pPr>
              <w:pStyle w:val="a"/>
              <w:jc w:val="left"/>
              <w:ind w:firstLineChars="200"/>
            </w:pPr>
            <w:r>
              <w:t xml:space="preserve">PBFT</w:t>
            </w:r>
          </w:p>
        </w:tc>
        <w:tc>
          <w:tcPr>
            <w:tcW w:type="dxa" w:w="720"/>
          </w:tcPr>
          <w:p>
            <w:pPr>
              <w:pStyle w:val="a"/>
              <w:jc w:val="center"/>
              <w:ind w:firstLineChars="200"/>
            </w:pPr>
            <w:r>
              <w:t xml:space="preserve">1120</w:t>
            </w:r>
          </w:p>
        </w:tc>
        <w:tc>
          <w:tcPr>
            <w:tcW w:type="dxa" w:w="1518"/>
          </w:tcPr>
          <w:p>
            <w:pPr>
              <w:pStyle w:val="a"/>
              <w:jc w:val="center"/>
              <w:ind w:firstLineChars="200"/>
            </w:pPr>
            <w:r>
              <w:t xml:space="preserve">282.19</w:t>
            </w:r>
          </w:p>
        </w:tc>
        <w:tc>
          <w:tcPr>
            <w:tcW w:type="dxa" w:w="1518"/>
          </w:tcPr>
          <w:p>
            <w:pPr>
              <w:pStyle w:val="a"/>
              <w:jc w:val="center"/>
              <w:ind w:firstLineChars="200"/>
            </w:pPr>
            <w:r>
              <w:t xml:space="preserve">0.0</w:t>
            </w:r>
          </w:p>
        </w:tc>
        <w:tc>
          <w:tcPr>
            <w:tcW w:type="dxa" w:w="1657"/>
          </w:tcPr>
          <w:p>
            <w:pPr>
              <w:pStyle w:val="a"/>
              <w:jc w:val="center"/>
              <w:ind w:firstLineChars="200"/>
            </w:pPr>
            <w:r>
              <w:t xml:space="preserve">0</w:t>
            </w:r>
          </w:p>
        </w:tc>
      </w:tr>
      <w:tr>
        <w:tc>
          <w:tcPr>
            <w:tcW w:type="dxa" w:w="1657"/>
          </w:tcPr>
          <w:p>
            <w:pPr>
              <w:pStyle w:val="a"/>
              <w:jc w:val="left"/>
              <w:ind w:firstLineChars="200"/>
            </w:pPr>
            <w:r>
              <w:t xml:space="preserve">Silence</w:t>
            </w:r>
          </w:p>
        </w:tc>
        <w:tc>
          <w:tcPr>
            <w:tcW w:type="dxa" w:w="1236"/>
          </w:tcPr>
          <w:p>
            <w:pPr>
              <w:pStyle w:val="a"/>
              <w:jc w:val="left"/>
              <w:ind w:firstLineChars="200"/>
            </w:pPr>
            <w:r>
              <w:t xml:space="preserve">Hashgraph</w:t>
            </w:r>
          </w:p>
        </w:tc>
        <w:tc>
          <w:tcPr>
            <w:tcW w:type="dxa" w:w="720"/>
          </w:tcPr>
          <w:p>
            <w:pPr>
              <w:pStyle w:val="a"/>
              <w:jc w:val="center"/>
              <w:ind w:firstLineChars="200"/>
            </w:pPr>
            <w:r>
              <w:t xml:space="preserve">803</w:t>
            </w:r>
          </w:p>
        </w:tc>
        <w:tc>
          <w:tcPr>
            <w:tcW w:type="dxa" w:w="1518"/>
          </w:tcPr>
          <w:p>
            <w:pPr>
              <w:pStyle w:val="a"/>
              <w:jc w:val="center"/>
              <w:ind w:firstLineChars="200"/>
            </w:pPr>
            <w:r>
              <w:t xml:space="preserve">340.59</w:t>
            </w:r>
          </w:p>
        </w:tc>
        <w:tc>
          <w:tcPr>
            <w:tcW w:type="dxa" w:w="1518"/>
          </w:tcPr>
          <w:p>
            <w:pPr>
              <w:pStyle w:val="a"/>
              <w:jc w:val="center"/>
              <w:ind w:firstLineChars="200"/>
            </w:pPr>
            <w:r>
              <w:t xml:space="preserve">0.0</w:t>
            </w:r>
          </w:p>
        </w:tc>
        <w:tc>
          <w:tcPr>
            <w:tcW w:type="dxa" w:w="1657"/>
          </w:tcPr>
          <w:p>
            <w:pPr>
              <w:pStyle w:val="a"/>
              <w:jc w:val="center"/>
              <w:ind w:firstLineChars="200"/>
            </w:pPr>
            <w:r>
              <w:t xml:space="preserve">100</w:t>
            </w:r>
          </w:p>
        </w:tc>
      </w:tr>
      <w:tr>
        <w:tc>
          <w:tcPr>
            <w:tcW w:type="dxa" w:w="1657"/>
          </w:tcPr>
          <w:p>
            <w:pPr>
              <w:pStyle w:val="a"/>
              <w:ind w:firstLineChars="200"/>
            </w:pPr>
          </w:p>
        </w:tc>
        <w:tc>
          <w:tcPr>
            <w:tcW w:type="dxa" w:w="1236"/>
          </w:tcPr>
          <w:p>
            <w:pPr>
              <w:pStyle w:val="a"/>
              <w:jc w:val="left"/>
              <w:ind w:firstLineChars="200"/>
            </w:pPr>
            <w:r>
              <w:t xml:space="preserve">HotStuff</w:t>
            </w:r>
          </w:p>
        </w:tc>
        <w:tc>
          <w:tcPr>
            <w:tcW w:type="dxa" w:w="720"/>
          </w:tcPr>
          <w:p>
            <w:pPr>
              <w:pStyle w:val="a"/>
              <w:jc w:val="center"/>
              <w:ind w:firstLineChars="200"/>
            </w:pPr>
            <w:r>
              <w:t xml:space="preserve">956</w:t>
            </w:r>
          </w:p>
        </w:tc>
        <w:tc>
          <w:tcPr>
            <w:tcW w:type="dxa" w:w="1518"/>
          </w:tcPr>
          <w:p>
            <w:pPr>
              <w:pStyle w:val="a"/>
              <w:jc w:val="center"/>
              <w:ind w:firstLineChars="200"/>
            </w:pPr>
            <w:r>
              <w:t xml:space="preserve">284.16</w:t>
            </w:r>
          </w:p>
        </w:tc>
        <w:tc>
          <w:tcPr>
            <w:tcW w:type="dxa" w:w="1518"/>
          </w:tcPr>
          <w:p>
            <w:pPr>
              <w:pStyle w:val="a"/>
              <w:jc w:val="center"/>
              <w:ind w:firstLineChars="200"/>
            </w:pPr>
            <w:r>
              <w:t xml:space="preserve">0.0</w:t>
            </w:r>
          </w:p>
        </w:tc>
        <w:tc>
          <w:tcPr>
            <w:tcW w:type="dxa" w:w="1657"/>
          </w:tcPr>
          <w:p>
            <w:pPr>
              <w:pStyle w:val="a"/>
              <w:jc w:val="center"/>
              <w:ind w:firstLineChars="200"/>
            </w:pPr>
            <w:r>
              <w:t xml:space="preserve">100</w:t>
            </w:r>
          </w:p>
        </w:tc>
      </w:tr>
      <w:tr>
        <w:tc>
          <w:tcPr>
            <w:tcW w:type="dxa" w:w="1657"/>
          </w:tcPr>
          <w:p>
            <w:pPr>
              <w:pStyle w:val="a"/>
              <w:ind w:firstLineChars="200"/>
            </w:pPr>
          </w:p>
        </w:tc>
        <w:tc>
          <w:tcPr>
            <w:tcW w:type="dxa" w:w="1236"/>
          </w:tcPr>
          <w:p>
            <w:pPr>
              <w:pStyle w:val="a"/>
              <w:jc w:val="left"/>
              <w:ind w:firstLineChars="200"/>
            </w:pPr>
            <w:r>
              <w:t xml:space="preserve">LightDAG</w:t>
            </w:r>
          </w:p>
        </w:tc>
        <w:tc>
          <w:tcPr>
            <w:tcW w:type="dxa" w:w="720"/>
          </w:tcPr>
          <w:p>
            <w:pPr>
              <w:pStyle w:val="a"/>
              <w:jc w:val="center"/>
              <w:ind w:firstLineChars="200"/>
            </w:pPr>
            <w:r>
              <w:t xml:space="preserve">1545</w:t>
            </w:r>
          </w:p>
        </w:tc>
        <w:tc>
          <w:tcPr>
            <w:tcW w:type="dxa" w:w="1518"/>
          </w:tcPr>
          <w:p>
            <w:pPr>
              <w:pStyle w:val="a"/>
              <w:jc w:val="center"/>
              <w:ind w:firstLineChars="200"/>
            </w:pPr>
            <w:r>
              <w:t xml:space="preserve">303.19</w:t>
            </w:r>
          </w:p>
        </w:tc>
        <w:tc>
          <w:tcPr>
            <w:tcW w:type="dxa" w:w="1518"/>
          </w:tcPr>
          <w:p>
            <w:pPr>
              <w:pStyle w:val="a"/>
              <w:jc w:val="center"/>
              <w:ind w:firstLineChars="200"/>
            </w:pPr>
            <w:r>
              <w:t xml:space="preserve">0.0</w:t>
            </w:r>
          </w:p>
        </w:tc>
        <w:tc>
          <w:tcPr>
            <w:tcW w:type="dxa" w:w="1657"/>
          </w:tcPr>
          <w:p>
            <w:pPr>
              <w:pStyle w:val="a"/>
              <w:jc w:val="center"/>
              <w:ind w:firstLineChars="200"/>
            </w:pPr>
            <w:r>
              <w:t xml:space="preserve">100</w:t>
            </w:r>
          </w:p>
        </w:tc>
      </w:tr>
      <w:tr>
        <w:tc>
          <w:tcPr>
            <w:tcW w:type="dxa" w:w="1657"/>
          </w:tcPr>
          <w:p>
            <w:pPr>
              <w:pStyle w:val="a"/>
              <w:ind w:firstLineChars="200"/>
            </w:pPr>
          </w:p>
        </w:tc>
        <w:tc>
          <w:tcPr>
            <w:tcW w:type="dxa" w:w="1236"/>
          </w:tcPr>
          <w:p>
            <w:pPr>
              <w:pStyle w:val="a"/>
              <w:jc w:val="left"/>
              <w:ind w:firstLineChars="200"/>
            </w:pPr>
            <w:r>
              <w:t xml:space="preserve">PBFT</w:t>
            </w:r>
          </w:p>
        </w:tc>
        <w:tc>
          <w:tcPr>
            <w:tcW w:type="dxa" w:w="720"/>
          </w:tcPr>
          <w:p>
            <w:pPr>
              <w:pStyle w:val="a"/>
              <w:jc w:val="center"/>
              <w:ind w:firstLineChars="200"/>
            </w:pPr>
            <w:r>
              <w:t xml:space="preserve">788</w:t>
            </w:r>
          </w:p>
        </w:tc>
        <w:tc>
          <w:tcPr>
            <w:tcW w:type="dxa" w:w="1518"/>
          </w:tcPr>
          <w:p>
            <w:pPr>
              <w:pStyle w:val="a"/>
              <w:jc w:val="center"/>
              <w:ind w:firstLineChars="200"/>
            </w:pPr>
            <w:r>
              <w:t xml:space="preserve">310.41</w:t>
            </w:r>
          </w:p>
        </w:tc>
        <w:tc>
          <w:tcPr>
            <w:tcW w:type="dxa" w:w="1518"/>
          </w:tcPr>
          <w:p>
            <w:pPr>
              <w:pStyle w:val="a"/>
              <w:jc w:val="center"/>
              <w:ind w:firstLineChars="200"/>
            </w:pPr>
            <w:r>
              <w:t xml:space="preserve">0.0</w:t>
            </w:r>
          </w:p>
        </w:tc>
        <w:tc>
          <w:tcPr>
            <w:tcW w:type="dxa" w:w="1657"/>
          </w:tcPr>
          <w:p>
            <w:pPr>
              <w:pStyle w:val="a"/>
              <w:jc w:val="center"/>
              <w:ind w:firstLineChars="200"/>
            </w:pPr>
            <w:r>
              <w:t xml:space="preserve">100</w:t>
            </w:r>
          </w:p>
        </w:tc>
      </w:tr>
      <w:tr>
        <w:tc>
          <w:tcPr>
            <w:tcW w:type="dxa" w:w="1657"/>
          </w:tcPr>
          <w:p>
            <w:pPr>
              <w:pStyle w:val="a"/>
              <w:jc w:val="left"/>
              <w:ind w:firstLineChars="200"/>
            </w:pPr>
            <w:r>
              <w:t xml:space="preserve">Sybil</w:t>
            </w:r>
          </w:p>
        </w:tc>
        <w:tc>
          <w:tcPr>
            <w:tcW w:type="dxa" w:w="1236"/>
          </w:tcPr>
          <w:p>
            <w:pPr>
              <w:pStyle w:val="a"/>
              <w:jc w:val="left"/>
              <w:ind w:firstLineChars="200"/>
            </w:pPr>
            <w:r>
              <w:t xml:space="preserve">Hashgraph</w:t>
            </w:r>
          </w:p>
        </w:tc>
        <w:tc>
          <w:tcPr>
            <w:tcW w:type="dxa" w:w="720"/>
          </w:tcPr>
          <w:p>
            <w:pPr>
              <w:pStyle w:val="a"/>
              <w:jc w:val="center"/>
              <w:ind w:firstLineChars="200"/>
            </w:pPr>
            <w:r>
              <w:t xml:space="preserve">802</w:t>
            </w:r>
          </w:p>
        </w:tc>
        <w:tc>
          <w:tcPr>
            <w:tcW w:type="dxa" w:w="1518"/>
          </w:tcPr>
          <w:p>
            <w:pPr>
              <w:pStyle w:val="a"/>
              <w:jc w:val="center"/>
              <w:ind w:firstLineChars="200"/>
            </w:pPr>
            <w:r>
              <w:t xml:space="preserve">334.10</w:t>
            </w:r>
          </w:p>
        </w:tc>
        <w:tc>
          <w:tcPr>
            <w:tcW w:type="dxa" w:w="1518"/>
          </w:tcPr>
          <w:p>
            <w:pPr>
              <w:pStyle w:val="a"/>
              <w:jc w:val="center"/>
              <w:ind w:firstLineChars="200"/>
            </w:pPr>
            <w:r>
              <w:t xml:space="preserve">0.0</w:t>
            </w:r>
          </w:p>
        </w:tc>
        <w:tc>
          <w:tcPr>
            <w:tcW w:type="dxa" w:w="1657"/>
          </w:tcPr>
          <w:p>
            <w:pPr>
              <w:pStyle w:val="a"/>
              <w:jc w:val="center"/>
              <w:ind w:firstLineChars="200"/>
            </w:pPr>
            <w:r>
              <w:t xml:space="preserve">300</w:t>
            </w:r>
          </w:p>
        </w:tc>
      </w:tr>
      <w:tr>
        <w:tc>
          <w:tcPr>
            <w:tcW w:type="dxa" w:w="1657"/>
          </w:tcPr>
          <w:p>
            <w:pPr>
              <w:pStyle w:val="a"/>
              <w:ind w:firstLineChars="200"/>
            </w:pPr>
          </w:p>
        </w:tc>
        <w:tc>
          <w:tcPr>
            <w:tcW w:type="dxa" w:w="1236"/>
          </w:tcPr>
          <w:p>
            <w:pPr>
              <w:pStyle w:val="a"/>
              <w:jc w:val="left"/>
              <w:ind w:firstLineChars="200"/>
            </w:pPr>
            <w:r>
              <w:t xml:space="preserve">HotStuff</w:t>
            </w:r>
          </w:p>
        </w:tc>
        <w:tc>
          <w:tcPr>
            <w:tcW w:type="dxa" w:w="720"/>
          </w:tcPr>
          <w:p>
            <w:pPr>
              <w:pStyle w:val="a"/>
              <w:jc w:val="center"/>
              <w:ind w:firstLineChars="200"/>
            </w:pPr>
            <w:r>
              <w:t xml:space="preserve">963</w:t>
            </w:r>
          </w:p>
        </w:tc>
        <w:tc>
          <w:tcPr>
            <w:tcW w:type="dxa" w:w="1518"/>
          </w:tcPr>
          <w:p>
            <w:pPr>
              <w:pStyle w:val="a"/>
              <w:jc w:val="center"/>
              <w:ind w:firstLineChars="200"/>
            </w:pPr>
            <w:r>
              <w:t xml:space="preserve">273.54</w:t>
            </w:r>
          </w:p>
        </w:tc>
        <w:tc>
          <w:tcPr>
            <w:tcW w:type="dxa" w:w="1518"/>
          </w:tcPr>
          <w:p>
            <w:pPr>
              <w:pStyle w:val="a"/>
              <w:jc w:val="center"/>
              <w:ind w:firstLineChars="200"/>
            </w:pPr>
            <w:r>
              <w:t xml:space="preserve">0.0</w:t>
            </w:r>
          </w:p>
        </w:tc>
        <w:tc>
          <w:tcPr>
            <w:tcW w:type="dxa" w:w="1657"/>
          </w:tcPr>
          <w:p>
            <w:pPr>
              <w:pStyle w:val="a"/>
              <w:jc w:val="center"/>
              <w:ind w:firstLineChars="200"/>
            </w:pPr>
            <w:r>
              <w:t xml:space="preserve">300</w:t>
            </w:r>
          </w:p>
        </w:tc>
      </w:tr>
      <w:tr>
        <w:tc>
          <w:tcPr>
            <w:tcW w:type="dxa" w:w="1657"/>
          </w:tcPr>
          <w:p>
            <w:pPr>
              <w:pStyle w:val="a"/>
              <w:ind w:firstLineChars="200"/>
            </w:pPr>
          </w:p>
        </w:tc>
        <w:tc>
          <w:tcPr>
            <w:tcW w:type="dxa" w:w="1236"/>
          </w:tcPr>
          <w:p>
            <w:pPr>
              <w:pStyle w:val="a"/>
              <w:jc w:val="left"/>
              <w:ind w:firstLineChars="200"/>
            </w:pPr>
            <w:r>
              <w:t xml:space="preserve">LightDAG</w:t>
            </w:r>
          </w:p>
        </w:tc>
        <w:tc>
          <w:tcPr>
            <w:tcW w:type="dxa" w:w="720"/>
          </w:tcPr>
          <w:p>
            <w:pPr>
              <w:pStyle w:val="a"/>
              <w:jc w:val="center"/>
              <w:ind w:firstLineChars="200"/>
            </w:pPr>
            <w:r>
              <w:t xml:space="preserve">1543</w:t>
            </w:r>
          </w:p>
        </w:tc>
        <w:tc>
          <w:tcPr>
            <w:tcW w:type="dxa" w:w="1518"/>
          </w:tcPr>
          <w:p>
            <w:pPr>
              <w:pStyle w:val="a"/>
              <w:jc w:val="center"/>
              <w:ind w:firstLineChars="200"/>
            </w:pPr>
            <w:r>
              <w:t xml:space="preserve">300.27</w:t>
            </w:r>
          </w:p>
        </w:tc>
        <w:tc>
          <w:tcPr>
            <w:tcW w:type="dxa" w:w="1518"/>
          </w:tcPr>
          <w:p>
            <w:pPr>
              <w:pStyle w:val="a"/>
              <w:jc w:val="center"/>
              <w:ind w:firstLineChars="200"/>
            </w:pPr>
            <w:r>
              <w:t xml:space="preserve">0.0</w:t>
            </w:r>
          </w:p>
        </w:tc>
        <w:tc>
          <w:tcPr>
            <w:tcW w:type="dxa" w:w="1657"/>
          </w:tcPr>
          <w:p>
            <w:pPr>
              <w:pStyle w:val="a"/>
              <w:jc w:val="center"/>
              <w:ind w:firstLineChars="200"/>
            </w:pPr>
            <w:r>
              <w:t xml:space="preserve">300</w:t>
            </w:r>
          </w:p>
        </w:tc>
      </w:tr>
      <w:tr>
        <w:tc>
          <w:tcPr>
            <w:tcW w:type="dxa" w:w="1657"/>
          </w:tcPr>
          <w:p>
            <w:pPr>
              <w:pStyle w:val="a"/>
              <w:ind w:firstLineChars="200"/>
            </w:pPr>
          </w:p>
        </w:tc>
        <w:tc>
          <w:tcPr>
            <w:tcW w:type="dxa" w:w="1236"/>
          </w:tcPr>
          <w:p>
            <w:pPr>
              <w:pStyle w:val="a"/>
              <w:jc w:val="left"/>
              <w:ind w:firstLineChars="200"/>
            </w:pPr>
            <w:r>
              <w:t xml:space="preserve">PBFT</w:t>
            </w:r>
          </w:p>
        </w:tc>
        <w:tc>
          <w:tcPr>
            <w:tcW w:type="dxa" w:w="720"/>
          </w:tcPr>
          <w:p>
            <w:pPr>
              <w:pStyle w:val="a"/>
              <w:jc w:val="center"/>
              <w:ind w:firstLineChars="200"/>
            </w:pPr>
            <w:r>
              <w:t xml:space="preserve">793</w:t>
            </w:r>
          </w:p>
        </w:tc>
        <w:tc>
          <w:tcPr>
            <w:tcW w:type="dxa" w:w="1518"/>
          </w:tcPr>
          <w:p>
            <w:pPr>
              <w:pStyle w:val="a"/>
              <w:jc w:val="center"/>
              <w:ind w:firstLineChars="200"/>
            </w:pPr>
            <w:r>
              <w:t xml:space="preserve">290.66</w:t>
            </w:r>
          </w:p>
        </w:tc>
        <w:tc>
          <w:tcPr>
            <w:tcW w:type="dxa" w:w="1518"/>
          </w:tcPr>
          <w:p>
            <w:pPr>
              <w:pStyle w:val="a"/>
              <w:jc w:val="center"/>
              <w:ind w:firstLineChars="200"/>
            </w:pPr>
            <w:r>
              <w:t xml:space="preserve">0.0</w:t>
            </w:r>
          </w:p>
        </w:tc>
        <w:tc>
          <w:tcPr>
            <w:tcW w:type="dxa" w:w="1657"/>
          </w:tcPr>
          <w:p>
            <w:pPr>
              <w:pStyle w:val="a"/>
              <w:jc w:val="center"/>
              <w:ind w:firstLineChars="200"/>
            </w:pPr>
            <w:r>
              <w:t xml:space="preserve">300</w:t>
            </w:r>
          </w:p>
        </w:tc>
      </w:tr>
    </w:tbl>
    <w:bookmarkEnd w:id="222"/>
    <w:bookmarkEnd w:id="223"/>
    <w:bookmarkEnd w:id="224"/>
    <w:bookmarkStart w:id="239" w:name="机制稳定性分析"/>
    <w:p>
      <w:pPr>
        <w:pStyle w:val="Heading3"/>
        <w:ind w:left="0"/>
      </w:pPr>
      <w:r>
        <w:rPr>
          <w:rFonts w:hint="eastAsia"/>
        </w:rPr>
        <w:t xml:space="preserve">机制稳定性分析</w:t>
      </w:r>
    </w:p>
    <w:bookmarkStart w:id="232" w:name="消融实验吞吐与延迟贡献"/>
    <w:p>
      <w:pPr>
        <w:pStyle w:val="Heading5"/>
        <w:ind w:firstLineChars="200"/>
      </w:pPr>
      <w:r>
        <w:t>(1) 消融实验：吞吐与延迟贡献</w:t>
      </w:r>
    </w:p>
    <w:p>
      <w:pPr>
        <w:pStyle w:val="a"/>
        <w:ind w:firstLineChars="200"/>
      </w:pPr>
      <w:r>
        <w:rPr>
          <w:rFonts w:hint="eastAsia"/>
        </w:rPr>
        <w:t xml:space="preserve">本章方案由</w:t>
      </w:r>
      <w:r>
        <w:t xml:space="preserve"> </w:t>
      </w:r>
      <w:r>
        <w:rPr>
          <w:rFonts w:hint="eastAsia"/>
        </w:rPr>
        <w:t xml:space="preserve">GPC、委托准入、BLS</w:t>
      </w:r>
      <w:r>
        <w:t xml:space="preserve"> </w:t>
      </w:r>
      <w:r>
        <w:rPr>
          <w:rFonts w:hint="eastAsia"/>
        </w:rPr>
        <w:t xml:space="preserve">聚合与</w:t>
      </w:r>
      <w:r>
        <w:t xml:space="preserve"> DAG </w:t>
      </w:r>
      <w:r>
        <w:rPr>
          <w:rFonts w:hint="eastAsia"/>
        </w:rPr>
        <w:t xml:space="preserve">并行拓扑协同构成，因此需要量化各模块的独立贡献并识别主要增益来源。实验在</w:t>
      </w:r>
      <w:r>
        <w:t xml:space="preserve"> </w:t>
      </w:r>
      <m:oMath>
        <m:r>
          <m:t>n</m:t>
        </m:r>
        <m:r>
          <m:rPr>
            <m:sty m:val="p"/>
          </m:rPr>
          <m:t>=</m:t>
        </m:r>
        <m:r>
          <m:t>25</m:t>
        </m:r>
      </m:oMath>
      <w:r>
        <w:t xml:space="preserve">、batch</w:t>
      </w:r>
      <m:oMath>
        <m:r>
          <m:rPr>
            <m:sty m:val="p"/>
          </m:rPr>
          <m:t>=</m:t>
        </m:r>
        <m:r>
          <m:t>400</m:t>
        </m:r>
      </m:oMath>
      <w:r>
        <w:t xml:space="preserve"> </w:t>
      </w:r>
      <w:r>
        <w:rPr>
          <w:rFonts w:hint="eastAsia"/>
        </w:rPr>
        <w:t xml:space="preserve">的基线配置下逐模块移除</w:t>
      </w:r>
      <w:r>
        <w:t xml:space="preserve"> </w:t>
      </w:r>
      <w:r>
        <w:rPr>
          <w:rFonts w:hint="eastAsia"/>
        </w:rPr>
        <w:t xml:space="preserve">GPC、委托、BLS</w:t>
      </w:r>
      <w:r>
        <w:t xml:space="preserve"> </w:t>
      </w:r>
      <w:r>
        <w:rPr>
          <w:rFonts w:hint="eastAsia"/>
        </w:rPr>
        <w:t xml:space="preserve">与</w:t>
      </w:r>
      <w:r>
        <w:t xml:space="preserve"> </w:t>
      </w:r>
      <w:r>
        <w:rPr>
          <w:rFonts w:hint="eastAsia"/>
        </w:rPr>
        <w:t xml:space="preserve">DAG。如图</w:t>
      </w:r>
      <w:r>
        <w:t xml:space="preserve"/>
      </w:r>
      <w:r>
        <w:t xml:space="preserve">3-10</w:t>
      </w:r>
      <w:r>
        <w:t xml:space="preserve"> </w:t>
      </w:r>
      <w:r>
        <w:rPr>
          <w:rFonts w:hint="eastAsia"/>
        </w:rPr>
        <w:t xml:space="preserve">所示，完整版吞吐为</w:t>
      </w:r>
      <w:r>
        <w:t xml:space="preserve"> 1991 </w:t>
      </w:r>
      <w:r>
        <w:rPr>
          <w:rFonts w:hint="eastAsia"/>
        </w:rPr>
        <w:t xml:space="preserve">TPS；移除后分别降至</w:t>
      </w:r>
      <w:r>
        <w:t xml:space="preserve"> </w:t>
      </w:r>
      <w:r>
        <w:rPr>
          <w:rFonts w:hint="eastAsia"/>
        </w:rPr>
        <w:t xml:space="preserve">1593（-20%）、1394（-30%）、1095（-45%）和</w:t>
      </w:r>
      <w:r>
        <w:t xml:space="preserve"> </w:t>
      </w:r>
      <w:r>
        <w:rPr>
          <w:rFonts w:hint="eastAsia"/>
        </w:rPr>
        <w:t xml:space="preserve">697（-65%）TPS。与此同时，移除</w:t>
      </w:r>
      <w:r>
        <w:t xml:space="preserve"> BLS </w:t>
      </w:r>
      <w:r>
        <w:rPr>
          <w:rFonts w:hint="eastAsia"/>
        </w:rPr>
        <w:t xml:space="preserve">与</w:t>
      </w:r>
      <w:r>
        <w:t xml:space="preserve"> DAG </w:t>
      </w:r>
      <w:r>
        <w:rPr>
          <w:rFonts w:hint="eastAsia"/>
        </w:rPr>
        <w:t xml:space="preserve">时延分别增至</w:t>
      </w:r>
      <w:r>
        <w:t xml:space="preserve"> 524.7 ms </w:t>
      </w:r>
      <w:r>
        <w:rPr>
          <w:rFonts w:hint="eastAsia"/>
        </w:rPr>
        <w:t xml:space="preserve">与</w:t>
      </w:r>
      <w:r>
        <w:t xml:space="preserve"> 728.8 </w:t>
      </w:r>
      <w:r>
        <w:rPr>
          <w:rFonts w:hint="eastAsia"/>
        </w:rPr>
        <w:t xml:space="preserve">ms。该结果表明并行拓扑是吞吐增益的主要来源，而签名聚合是延迟控制的关键机制。吞吐与时延贡献明确后，还需从通信开销角度验证聚合机制的压缩效果。</w:t>
      </w:r>
    </w:p>
    <w:bookmarkStart w:id="231" w:name="fig:ablation_perf"/>
    <w:tbl>
      <w:tblPr>
        <w:tblStyle w:val="FigureTable"/>
        <w:tblW w:type="auto" w:w="0"/>
        <w:jc w:val="center"/>
        <w:tblLook w:firstRow="0" w:lastRow="0" w:firstColumn="0" w:lastColumn="0"/>
      </w:tblPr>
      <w:tblGrid>
        <w:gridCol w:w="3960"/>
        <w:gridCol w:w="3960"/>
      </w:tblGrid>
      <w:tr>
        <w:tc>
          <w:tcPr/>
          <w:p>
            <w:pPr>
              <w:pStyle w:val="a"/>
              <w:jc w:val="center"/>
              <w:ind w:firstLineChars="200"/>
            </w:pPr>
            <w:r>
              <w:drawing>
                <wp:inline>
                  <wp:extent cx="2635250" cy="1670892"/>
                  <wp:effectExtent b="0" l="0" r="0" t="0"/>
                  <wp:docPr descr="" title="" id="226" name="Picture"/>
                  <a:graphic>
                    <a:graphicData uri="http://schemas.openxmlformats.org/drawingml/2006/picture">
                      <pic:pic>
                        <pic:nvPicPr>
                          <pic:cNvPr descr="experiments/ch3_v2/results/figures/fig_3_10a_ablation_tps.png" id="227" name="Picture"/>
                          <pic:cNvPicPr>
                            <a:picLocks noChangeArrowheads="1" noChangeAspect="1"/>
                          </pic:cNvPicPr>
                        </pic:nvPicPr>
                        <pic:blipFill>
                          <a:blip r:embed="rId225"/>
                          <a:stretch>
                            <a:fillRect/>
                          </a:stretch>
                        </pic:blipFill>
                        <pic:spPr bwMode="auto">
                          <a:xfrm>
                            <a:off x="0" y="0"/>
                            <a:ext cx="2635250" cy="1670892"/>
                          </a:xfrm>
                          <a:prstGeom prst="rect">
                            <a:avLst/>
                          </a:prstGeom>
                          <a:noFill/>
                          <a:ln w="9525">
                            <a:noFill/>
                            <a:headEnd/>
                            <a:tailEnd/>
                          </a:ln>
                        </pic:spPr>
                      </pic:pic>
                    </a:graphicData>
                  </a:graphic>
                </wp:inline>
              </w:drawing>
            </w:r>
          </w:p>
        </w:tc>
        <w:tc>
          <w:tcPr/>
          <w:p>
            <w:pPr>
              <w:pStyle w:val="a"/>
              <w:jc w:val="center"/>
              <w:ind w:firstLineChars="200"/>
            </w:pPr>
            <w:r>
              <w:drawing>
                <wp:inline>
                  <wp:extent cx="2635250" cy="1693999"/>
                  <wp:effectExtent b="0" l="0" r="0" t="0"/>
                  <wp:docPr descr="" title="" id="229" name="Picture"/>
                  <a:graphic>
                    <a:graphicData uri="http://schemas.openxmlformats.org/drawingml/2006/picture">
                      <pic:pic>
                        <pic:nvPicPr>
                          <pic:cNvPr descr="experiments/ch3_v2/results/figures/fig_3_10b_ablation_latency.png" id="230" name="Picture"/>
                          <pic:cNvPicPr>
                            <a:picLocks noChangeArrowheads="1" noChangeAspect="1"/>
                          </pic:cNvPicPr>
                        </pic:nvPicPr>
                        <pic:blipFill>
                          <a:blip r:embed="rId228"/>
                          <a:stretch>
                            <a:fillRect/>
                          </a:stretch>
                        </pic:blipFill>
                        <pic:spPr bwMode="auto">
                          <a:xfrm>
                            <a:off x="0" y="0"/>
                            <a:ext cx="2635250" cy="1693999"/>
                          </a:xfrm>
                          <a:prstGeom prst="rect">
                            <a:avLst/>
                          </a:prstGeom>
                          <a:noFill/>
                          <a:ln w="9525">
                            <a:noFill/>
                            <a:headEnd/>
                            <a:tailEnd/>
                          </a:ln>
                        </pic:spPr>
                      </pic:pic>
                    </a:graphicData>
                  </a:graphic>
                </wp:inline>
              </w:drawing>
            </w:r>
          </w:p>
        </w:tc>
      </w:tr>
    </w:tbl>
    <w:p>
      <w:pPr>
        <w:pStyle w:val="a"/>
        <w:jc w:val="center"/>
        <w:keepLines/>
        <w:keepNext/>
      </w:pPr>
      <w:r>
        <w:t>图3-10 消融实验：吞吐量与延迟对比（n=25, batch=400）</w:t>
      </w:r>
    </w:p>
    <w:p>
      <w:pPr>
        <w:pStyle w:val="a"/>
        <w:jc w:val="center"/>
        <w:keepLines/>
      </w:pPr>
      <w:r>
        <w:t>Figure 3-10 Ablation Study: Throughput and Latency Comparison (n=25, batch=400)</w:t>
      </w:r>
    </w:p>
    <w:bookmarkEnd w:id="231"/>
    <w:bookmarkEnd w:id="232"/>
    <w:bookmarkStart w:id="238" w:name="消融实验通信开销压缩"/>
    <w:p>
      <w:pPr>
        <w:pStyle w:val="Heading5"/>
        <w:ind w:firstLineChars="200"/>
      </w:pPr>
      <w:r>
        <w:t>(2) 消融实验：通信开销压缩</w:t>
      </w:r>
    </w:p>
    <w:p>
      <w:pPr>
        <w:pStyle w:val="a"/>
        <w:ind w:firstLineChars="200"/>
      </w:pPr>
      <w:r>
        <w:rPr>
          <w:rFonts w:hint="eastAsia"/>
        </w:rPr>
        <w:t xml:space="preserve">确认面通信开销直接影响车辆侧回执接收效率，而</w:t>
      </w:r>
      <w:r>
        <w:t xml:space="preserve"> BLS </w:t>
      </w:r>
      <w:r>
        <w:rPr>
          <w:rFonts w:hint="eastAsia"/>
        </w:rPr>
        <w:t xml:space="preserve">聚合正是面向该开销设计的核心机制。在无聚合方案中，每个验证节点需独立附带各自签名，单轮确认消息量随参与节点数线性增长；BLS</w:t>
      </w:r>
      <w:r>
        <w:t xml:space="preserve"> </w:t>
      </w:r>
      <w:r>
        <w:rPr>
          <w:rFonts w:hint="eastAsia"/>
        </w:rPr>
        <w:t xml:space="preserve">聚合则将</w:t>
      </w:r>
      <w:r>
        <w:t xml:space="preserve"> </w:t>
      </w:r>
      <m:oMath>
        <m:r>
          <m:t>n</m:t>
        </m:r>
      </m:oMath>
      <w:r>
        <w:t xml:space="preserve"> </w:t>
      </w:r>
      <w:r>
        <w:rPr>
          <w:rFonts w:hint="eastAsia"/>
        </w:rPr>
        <w:t xml:space="preserve">份签名压缩为一份恒定长度的聚合签名，从而将通信复杂度由</w:t>
      </w:r>
      <w:r>
        <w:t xml:space="preserve"> </w:t>
      </w:r>
      <m:oMath>
        <m:r>
          <m:t>O</m:t>
        </m:r>
        <m:r>
          <m:rPr>
            <m:sty m:val="p"/>
          </m:rPr>
          <m:t>(</m:t>
        </m:r>
        <m:r>
          <m:t>n</m:t>
        </m:r>
        <m:r>
          <m:rPr>
            <m:sty m:val="p"/>
          </m:rPr>
          <m:t>)</m:t>
        </m:r>
      </m:oMath>
      <w:r>
        <w:t xml:space="preserve"> </w:t>
      </w:r>
      <w:r>
        <w:rPr>
          <w:rFonts w:hint="eastAsia"/>
        </w:rPr>
        <w:t xml:space="preserve">降至</w:t>
      </w:r>
      <w:r>
        <w:t xml:space="preserve"> </w:t>
      </w:r>
      <m:oMath>
        <m:r>
          <m:t>O</m:t>
        </m:r>
        <m:r>
          <m:rPr>
            <m:sty m:val="p"/>
          </m:rPr>
          <m:t>(</m:t>
        </m:r>
        <m:r>
          <m:t>1</m:t>
        </m:r>
        <m:r>
          <m:rPr>
            <m:sty m:val="p"/>
          </m:rPr>
          <m:t>)</m:t>
        </m:r>
      </m:oMath>
      <w:r>
        <w:rPr>
          <w:rFonts w:hint="eastAsia"/>
        </w:rPr>
        <w:t xml:space="preserve">。如图</w:t>
      </w:r>
      <w:r>
        <w:t xml:space="preserve"/>
      </w:r>
      <w:r>
        <w:t xml:space="preserve">3-11</w:t>
      </w:r>
      <w:r>
        <w:t xml:space="preserve"> </w:t>
      </w:r>
      <w:r>
        <w:rPr>
          <w:rFonts w:hint="eastAsia"/>
        </w:rPr>
        <w:t xml:space="preserve">所示，在相同消融设置下，完整版单轮确认消息量约</w:t>
      </w:r>
      <w:r>
        <w:t xml:space="preserve"> 3200 </w:t>
      </w:r>
      <w:r>
        <w:rPr>
          <w:rFonts w:hint="eastAsia"/>
        </w:rPr>
        <w:t xml:space="preserve">字节；移除</w:t>
      </w:r>
      <w:r>
        <w:t xml:space="preserve"> BLS </w:t>
      </w:r>
      <w:r>
        <w:rPr>
          <w:rFonts w:hint="eastAsia"/>
        </w:rPr>
        <w:t xml:space="preserve">后升至</w:t>
      </w:r>
      <w:r>
        <w:t xml:space="preserve"> 80000 </w:t>
      </w:r>
      <w:r>
        <w:rPr>
          <w:rFonts w:hint="eastAsia"/>
        </w:rPr>
        <w:t xml:space="preserve">字节（25</w:t>
      </w:r>
      <w:r>
        <w:t xml:space="preserve"> </w:t>
      </w:r>
      <w:r>
        <w:rPr>
          <w:rFonts w:hint="eastAsia"/>
        </w:rPr>
        <w:t xml:space="preserve">倍），移除</w:t>
      </w:r>
      <w:r>
        <w:t xml:space="preserve"> GPC </w:t>
      </w:r>
      <w:r>
        <w:rPr>
          <w:rFonts w:hint="eastAsia"/>
        </w:rPr>
        <w:t xml:space="preserve">与委托模块对通信量的影响则不超过</w:t>
      </w:r>
      <w:r>
        <w:t xml:space="preserve"> </w:t>
      </w:r>
      <w:r>
        <w:rPr>
          <w:rFonts w:hint="eastAsia"/>
        </w:rPr>
        <w:t xml:space="preserve">5%。该对比表明通信开销的主要贡献源集中在签名层而非共识调度层。在车联网场景中，RSU</w:t>
      </w:r>
      <w:r>
        <w:t xml:space="preserve"> </w:t>
      </w:r>
      <w:r>
        <w:rPr>
          <w:rFonts w:hint="eastAsia"/>
        </w:rPr>
        <w:t xml:space="preserve">与车辆间的</w:t>
      </w:r>
      <w:r>
        <w:t xml:space="preserve"> V2I </w:t>
      </w:r>
      <w:r>
        <w:rPr>
          <w:rFonts w:hint="eastAsia"/>
        </w:rPr>
        <w:t xml:space="preserve">链路带宽有限且共享信道资源，25</w:t>
      </w:r>
      <w:r>
        <w:t xml:space="preserve"> </w:t>
      </w:r>
      <w:r>
        <w:rPr>
          <w:rFonts w:hint="eastAsia"/>
        </w:rPr>
        <w:t xml:space="preserve">倍的通信膨胀将显著增加信道竞争与回执延迟，因此</w:t>
      </w:r>
      <w:r>
        <w:t xml:space="preserve"> BLS </w:t>
      </w:r>
      <w:r>
        <w:rPr>
          <w:rFonts w:hint="eastAsia"/>
        </w:rPr>
        <w:t xml:space="preserve">聚合对实际部署的可行性具有决定性作用。</w:t>
      </w:r>
    </w:p>
    <w:bookmarkStart w:id="237" w:name="fig:ablation_bytes"/>
    <w:tbl>
      <w:tblPr>
        <w:tblStyle w:val="FigureTable"/>
        <w:tblW w:type="auto" w:w="0"/>
        <w:jc w:val="center"/>
        <w:tblLook w:firstRow="0" w:lastRow="0" w:firstColumn="0" w:lastColumn="0"/>
      </w:tblPr>
      <w:tblGrid>
        <w:gridCol w:w="7920"/>
      </w:tblGrid>
      <w:tr>
        <w:tc>
          <w:tcPr/>
          <w:p>
            <w:pPr>
              <w:jc w:val="center"/>
            </w:pPr>
            <w:r>
              <w:drawing>
                <wp:inline>
                  <wp:extent cx="4479925" cy="2924944"/>
                  <wp:effectExtent b="0" l="0" r="0" t="0"/>
                  <wp:docPr descr="image" title="" id="234" name="Picture"/>
                  <a:graphic>
                    <a:graphicData uri="http://schemas.openxmlformats.org/drawingml/2006/picture">
                      <pic:pic>
                        <pic:nvPicPr>
                          <pic:cNvPr descr="experiments/ch3_v2/results/figures/fig_3_11_ablation_msg_bytes.png" id="235" name="Picture"/>
                          <pic:cNvPicPr>
                            <a:picLocks noChangeArrowheads="1" noChangeAspect="1"/>
                          </pic:cNvPicPr>
                        </pic:nvPicPr>
                        <pic:blipFill>
                          <a:blip r:embed="rId233"/>
                          <a:stretch>
                            <a:fillRect/>
                          </a:stretch>
                        </pic:blipFill>
                        <pic:spPr bwMode="auto">
                          <a:xfrm>
                            <a:off x="0" y="0"/>
                            <a:ext cx="4479925" cy="2924944"/>
                          </a:xfrm>
                          <a:prstGeom prst="rect">
                            <a:avLst/>
                          </a:prstGeom>
                          <a:noFill/>
                          <a:ln w="9525">
                            <a:noFill/>
                            <a:headEnd/>
                            <a:tailEnd/>
                          </a:ln>
                        </pic:spPr>
                      </pic:pic>
                    </a:graphicData>
                  </a:graphic>
                </wp:inline>
              </w:drawing>
            </w:r>
            <w:r>
              <w:t xml:space="preserve"> </w:t>
            </w:r>
            <w:bookmarkStart w:id="236" w:name="fig:ablation_bytes"/>
            <w:bookmarkEnd w:id="236"/>
          </w:p>
        </w:tc>
      </w:tr>
    </w:tbl>
    <w:p>
      <w:pPr>
        <w:pStyle w:val="a"/>
        <w:jc w:val="center"/>
        <w:keepLines/>
        <w:keepNext/>
      </w:pPr>
      <w:r>
        <w:t>图3-11 消融实验：消息量对比</w:t>
      </w:r>
    </w:p>
    <w:p>
      <w:pPr>
        <w:pStyle w:val="a"/>
        <w:jc w:val="center"/>
        <w:keepLines/>
      </w:pPr>
      <w:r>
        <w:t>Figure 3-11 Ablation Study: Message Volume Comparison</w:t>
      </w:r>
    </w:p>
    <w:bookmarkEnd w:id="237"/>
    <w:bookmarkEnd w:id="238"/>
    <w:bookmarkEnd w:id="239"/>
    <w:bookmarkEnd w:id="240"/>
    <w:bookmarkStart w:id="241" w:name="本章小结-1"/>
    <w:p>
      <w:pPr>
        <w:pStyle w:val="Heading2"/>
      </w:pPr>
      <w:r>
        <w:rPr>
          <w:rFonts w:hint="eastAsia"/>
        </w:rPr>
        <w:t xml:space="preserve">本章小结</w:t>
      </w:r>
    </w:p>
    <w:p>
      <w:pPr>
        <w:pStyle w:val="a"/>
        <w:ind w:firstLineChars="200"/>
      </w:pPr>
      <w:r>
        <w:rPr>
          <w:rFonts w:hint="eastAsia"/>
        </w:rPr>
        <w:t xml:space="preserve">本章针对车联网场景中</w:t>
      </w:r>
      <w:r>
        <w:t xml:space="preserve"> RSU </w:t>
      </w:r>
      <w:r>
        <w:rPr>
          <w:rFonts w:hint="eastAsia"/>
        </w:rPr>
        <w:t xml:space="preserve">半可信、车辆高动态的特点，构建了面向异构车联网的分层委托式</w:t>
      </w:r>
      <w:r>
        <w:t xml:space="preserve"> LightDAG </w:t>
      </w:r>
      <w:r>
        <w:rPr>
          <w:rFonts w:hint="eastAsia"/>
        </w:rPr>
        <w:t xml:space="preserve">共识方案。首先，设计了三层职责划分架构，将移动性影响限制在接入边界，由群签名与速率受限机制共同提供匿名准入与合规追责能力；接着，提出了基于</w:t>
      </w:r>
      <w:r>
        <w:t xml:space="preserve"> DAG </w:t>
      </w:r>
      <w:r>
        <w:rPr>
          <w:rFonts w:hint="eastAsia"/>
        </w:rPr>
        <w:t xml:space="preserve">并行拓扑的</w:t>
      </w:r>
      <w:r>
        <w:t xml:space="preserve"> LightDAG </w:t>
      </w:r>
      <w:r>
        <w:rPr>
          <w:rFonts w:hint="eastAsia"/>
        </w:rPr>
        <w:t xml:space="preserve">共识协议，通过多父引用与</w:t>
      </w:r>
      <w:r>
        <w:t xml:space="preserve"> BLS </w:t>
      </w:r>
      <w:r>
        <w:rPr>
          <w:rFonts w:hint="eastAsia"/>
        </w:rPr>
        <w:t xml:space="preserve">聚合签名分别提升吞吐并行度与确认面通信效率；最后，在性能、鲁棒性与通信开销三个维度对方案进行了系统评估。实验结果表明，在弱扩展配置下</w:t>
      </w:r>
      <w:r>
        <w:t xml:space="preserve"> LightDAG </w:t>
      </w:r>
      <w:r>
        <w:rPr>
          <w:rFonts w:hint="eastAsia"/>
        </w:rPr>
        <w:t xml:space="preserve">吞吐达到</w:t>
      </w:r>
      <w:r>
        <w:t xml:space="preserve"> 1991 </w:t>
      </w:r>
      <w:r>
        <w:rPr>
          <w:rFonts w:hint="eastAsia"/>
        </w:rPr>
        <w:t xml:space="preserve">TPS（</w:t>
      </w:r>
      <m:oMath>
        <m:r>
          <m:t>n</m:t>
        </m:r>
        <m:r>
          <m:rPr>
            <m:sty m:val="p"/>
          </m:rPr>
          <m:t>=</m:t>
        </m:r>
        <m:r>
          <m:t>25</m:t>
        </m:r>
      </m:oMath>
      <w:r>
        <w:rPr>
          <w:rFonts w:hint="eastAsia"/>
        </w:rPr>
        <w:t xml:space="preserve">）与</w:t>
      </w:r>
      <w:r>
        <w:t xml:space="preserve"> 2139 </w:t>
      </w:r>
      <w:r>
        <w:rPr>
          <w:rFonts w:hint="eastAsia"/>
        </w:rPr>
        <w:t xml:space="preserve">TPS（</w:t>
      </w:r>
      <m:oMath>
        <m:r>
          <m:t>n</m:t>
        </m:r>
        <m:r>
          <m:rPr>
            <m:sty m:val="p"/>
          </m:rPr>
          <m:t>=</m:t>
        </m:r>
        <m:r>
          <m:t>50</m:t>
        </m:r>
      </m:oMath>
      <w:r>
        <w:rPr>
          <w:rFonts w:hint="eastAsia"/>
        </w:rPr>
        <w:t xml:space="preserve">），在</w:t>
      </w:r>
      <w:r>
        <w:t xml:space="preserve"> Leader-DoS </w:t>
      </w:r>
      <w:r>
        <w:rPr>
          <w:rFonts w:hint="eastAsia"/>
        </w:rPr>
        <w:t xml:space="preserve">场景下恢复时间为</w:t>
      </w:r>
      <w:r>
        <w:t xml:space="preserve"> 100 </w:t>
      </w:r>
      <w:r>
        <w:rPr>
          <w:rFonts w:hint="eastAsia"/>
        </w:rPr>
        <w:t xml:space="preserve">ms，显著低于</w:t>
      </w:r>
      <w:r>
        <w:t xml:space="preserve"> PBFT </w:t>
      </w:r>
      <w:r>
        <w:rPr>
          <w:rFonts w:hint="eastAsia"/>
        </w:rPr>
        <w:t xml:space="preserve">与</w:t>
      </w:r>
      <w:r>
        <w:t xml:space="preserve"> HotStuff </w:t>
      </w:r>
      <w:r>
        <w:rPr>
          <w:rFonts w:hint="eastAsia"/>
        </w:rPr>
        <w:t xml:space="preserve">的</w:t>
      </w:r>
      <w:r>
        <w:t xml:space="preserve"> 6000 </w:t>
      </w:r>
      <w:r>
        <w:rPr>
          <w:rFonts w:hint="eastAsia"/>
        </w:rPr>
        <w:t xml:space="preserve">ms；在</w:t>
      </w:r>
      <w:r>
        <w:t xml:space="preserve"> </w:t>
      </w:r>
      <m:oMath>
        <m:r>
          <m:t>f</m:t>
        </m:r>
        <m:r>
          <m:rPr>
            <m:sty m:val="p"/>
          </m:rPr>
          <m:t>/</m:t>
        </m:r>
        <m:r>
          <m:t>n</m:t>
        </m:r>
        <m:r>
          <m:rPr>
            <m:sty m:val="p"/>
          </m:rPr>
          <m:t>≈</m:t>
        </m:r>
        <m:r>
          <m:t>33</m:t>
        </m:r>
        <m:r>
          <m:rPr>
            <m:sty m:val="p"/>
          </m:rPr>
          <m:t>%</m:t>
        </m:r>
      </m:oMath>
      <w:r>
        <w:t xml:space="preserve"> </w:t>
      </w:r>
      <w:r>
        <w:rPr>
          <w:rFonts w:hint="eastAsia"/>
        </w:rPr>
        <w:t xml:space="preserve">的高强度拜占庭扰动下，LightDAG</w:t>
      </w:r>
      <w:r>
        <w:t xml:space="preserve"> </w:t>
      </w:r>
      <w:r>
        <w:rPr>
          <w:rFonts w:hint="eastAsia"/>
        </w:rPr>
        <w:t xml:space="preserve">吞吐衰减为</w:t>
      </w:r>
      <w:r>
        <w:t xml:space="preserve"> </w:t>
      </w:r>
      <w:r>
        <w:rPr>
          <w:rFonts w:hint="eastAsia"/>
        </w:rPr>
        <w:t xml:space="preserve">34.04%，低于</w:t>
      </w:r>
      <w:r>
        <w:t xml:space="preserve"> PBFT </w:t>
      </w:r>
      <w:r>
        <w:rPr>
          <w:rFonts w:hint="eastAsia"/>
        </w:rPr>
        <w:t xml:space="preserve">的</w:t>
      </w:r>
      <w:r>
        <w:t xml:space="preserve"> 40.16% </w:t>
      </w:r>
      <w:r>
        <w:rPr>
          <w:rFonts w:hint="eastAsia"/>
        </w:rPr>
        <w:t xml:space="preserve">与</w:t>
      </w:r>
      <w:r>
        <w:t xml:space="preserve"> HotStuff </w:t>
      </w:r>
      <w:r>
        <w:rPr>
          <w:rFonts w:hint="eastAsia"/>
        </w:rPr>
        <w:t xml:space="preserve">的</w:t>
      </w:r>
      <w:r>
        <w:t xml:space="preserve"> </w:t>
      </w:r>
      <w:r>
        <w:rPr>
          <w:rFonts w:hint="eastAsia"/>
        </w:rPr>
        <w:t xml:space="preserve">36.76%；消融实验进一步表明并行</w:t>
      </w:r>
      <w:r>
        <w:t xml:space="preserve"> DAG </w:t>
      </w:r>
      <w:r>
        <w:rPr>
          <w:rFonts w:hint="eastAsia"/>
        </w:rPr>
        <w:t xml:space="preserve">拓扑与</w:t>
      </w:r>
      <w:r>
        <w:t xml:space="preserve"> BLS </w:t>
      </w:r>
      <w:r>
        <w:rPr>
          <w:rFonts w:hint="eastAsia"/>
        </w:rPr>
        <w:t xml:space="preserve">聚合是主要性能增益来源，其中移除</w:t>
      </w:r>
      <w:r>
        <w:t xml:space="preserve"> BLS </w:t>
      </w:r>
      <w:r>
        <w:rPr>
          <w:rFonts w:hint="eastAsia"/>
        </w:rPr>
        <w:t xml:space="preserve">后通信量膨胀</w:t>
      </w:r>
      <w:r>
        <w:t xml:space="preserve"> 25 </w:t>
      </w:r>
      <w:r>
        <w:rPr>
          <w:rFonts w:hint="eastAsia"/>
        </w:rPr>
        <w:t xml:space="preserve">倍。当前方案适用于</w:t>
      </w:r>
      <w:r>
        <w:t xml:space="preserve"> RSU </w:t>
      </w:r>
      <w:r>
        <w:rPr>
          <w:rFonts w:hint="eastAsia"/>
        </w:rPr>
        <w:t xml:space="preserve">相对稳定、车辆高动态、需低时延确认的联盟链车联网场景，但在超大规模网络的队列调度、跨域隐私预算建模等方面仍有改进空间。基于上述结论，下一章将转向信誉与选主机制设计，进一步提升复杂攻击条件下的长期稳定性。</w:t>
      </w:r>
    </w:p>
    <w:bookmarkEnd w:id="241"/>
    <w:bookmarkEnd w:id="242"/>
    <w:bookmarkStart w:id="301" w:name="基于-edres-信誉驱动的-hotstuff-车联网共识方案"/>
    <w:p>
      <w:r>
        <w:br w:type="page"/>
      </w:r>
    </w:p>
    <w:p>
      <w:pPr>
        <w:pStyle w:val="1"/>
      </w:pPr>
      <w:r>
        <w:rPr>
          <w:rFonts w:hint="eastAsia"/>
        </w:rPr>
        <w:t xml:space="preserve">基于</w:t>
      </w:r>
      <w:r>
        <w:t xml:space="preserve"> EDR+ES </w:t>
      </w:r>
      <w:r>
        <w:rPr>
          <w:rFonts w:hint="eastAsia"/>
        </w:rPr>
        <w:t xml:space="preserve">信誉驱动的</w:t>
      </w:r>
      <w:r>
        <w:t xml:space="preserve"> HotStuff </w:t>
      </w:r>
      <w:r>
        <w:rPr>
          <w:rFonts w:hint="eastAsia"/>
        </w:rPr>
        <w:t xml:space="preserve">车联网共识方案</w:t>
      </w:r>
    </w:p>
    <w:p>
      <w:pPr>
        <w:pStyle w:val="a"/>
        <w:ind w:firstLineChars="200"/>
      </w:pPr>
      <w:r>
        <w:rPr>
          <w:rFonts w:hint="eastAsia"/>
        </w:rPr>
        <w:t xml:space="preserve">车联网（IoV/V2X）环境下的拜占庭容错共识不仅要满足一致性与终局性，还需在节点动态、链路抖动以及</w:t>
      </w:r>
      <w:r>
        <w:t xml:space="preserve"> </w:t>
      </w:r>
      <w:r>
        <w:rPr>
          <w:rFonts w:hint="eastAsia"/>
        </w:rPr>
        <w:t xml:space="preserve">On-Off、Sybil、合谋刷分、Leader-DoS</w:t>
      </w:r>
      <w:r>
        <w:t xml:space="preserve"> </w:t>
      </w:r>
      <w:r>
        <w:rPr>
          <w:rFonts w:hint="eastAsia"/>
        </w:rPr>
        <w:t xml:space="preserve">等典型攻击条件下保持稳定活性。链式</w:t>
      </w:r>
      <w:r>
        <w:t xml:space="preserve"> BFT </w:t>
      </w:r>
      <w:r>
        <w:rPr>
          <w:rFonts w:hint="eastAsia"/>
        </w:rPr>
        <w:t xml:space="preserve">协议在工程落地时的关键瓶颈往往集中在"谁来当领导者"以及"如何抑制恶意节点反复获取领导权"两个方面：一方面，若领导者轮转仅依赖固定轮询或简单随机，攻击者可通过针对性拒绝服务或短期伪装提高当选概率；另一方面，若选主直接依赖即时信誉值，则信誉抖动会导致候选集频繁变化，放大视图切换开销并削弱可审计性。</w:t>
      </w:r>
    </w:p>
    <w:p>
      <w:pPr>
        <w:pStyle w:val="a"/>
        <w:ind w:firstLineChars="200"/>
      </w:pPr>
      <w:r>
        <w:rPr>
          <w:rFonts w:hint="eastAsia"/>
        </w:rPr>
        <w:t xml:space="preserve">为在同一框架内同时满足"快速惩戒高权限节点"与"长期约束低信誉节点"的治理目标，并避免即时信誉振荡对选主稳定性的干扰，本章构建两项互补机制并嵌入</w:t>
      </w:r>
      <w:r>
        <w:t xml:space="preserve"> HotStuff </w:t>
      </w:r>
      <w:r>
        <w:rPr>
          <w:rFonts w:hint="eastAsia"/>
        </w:rPr>
        <w:t xml:space="preserve">共识流程：</w:t>
      </w:r>
      <w:r>
        <w:t xml:space="preserve"> </w:t>
      </w:r>
      <w:r>
        <w:rPr>
          <w:rFonts w:hint="eastAsia"/>
        </w:rPr>
        <w:t xml:space="preserve">（1）指数衰减信誉模型（Exponential</w:t>
      </w:r>
      <w:r>
        <w:t xml:space="preserve"> Decay Reputation, </w:t>
      </w:r>
      <w:r>
        <w:rPr>
          <w:rFonts w:hint="eastAsia"/>
        </w:rPr>
        <w:t xml:space="preserve">EDR）：在指数平滑框架下引入分段衰减系数，使高信誉区具备更强的"短记忆惩戒"，低信誉区具备更强的"长记忆约束"，从而抑制</w:t>
      </w:r>
      <w:r>
        <w:t xml:space="preserve"> On-Off </w:t>
      </w:r>
      <w:r>
        <w:rPr>
          <w:rFonts w:hint="eastAsia"/>
        </w:rPr>
        <w:t xml:space="preserve">伪装与刷分恢复；</w:t>
      </w:r>
      <w:r>
        <w:t xml:space="preserve"> </w:t>
      </w:r>
      <w:r>
        <w:rPr>
          <w:rFonts w:hint="eastAsia"/>
        </w:rPr>
        <w:t xml:space="preserve">（2）阈值过滤快照机制（Epoch</w:t>
      </w:r>
      <w:r>
        <w:t xml:space="preserve"> Snapshot, </w:t>
      </w:r>
      <w:r>
        <w:rPr>
          <w:rFonts w:hint="eastAsia"/>
        </w:rPr>
        <w:t xml:space="preserve">ES）：在</w:t>
      </w:r>
      <w:r>
        <w:t xml:space="preserve"> Epoch </w:t>
      </w:r>
      <w:r>
        <w:rPr>
          <w:rFonts w:hint="eastAsia"/>
        </w:rPr>
        <w:t xml:space="preserve">末对信誉状态进行阈值过滤与</w:t>
      </w:r>
      <w:r>
        <w:t xml:space="preserve"> Top-K </w:t>
      </w:r>
      <w:r>
        <w:rPr>
          <w:rFonts w:hint="eastAsia"/>
        </w:rPr>
        <w:t xml:space="preserve">裁剪，并通过</w:t>
      </w:r>
      <w:r>
        <w:t xml:space="preserve"> HotStuff </w:t>
      </w:r>
      <w:r>
        <w:rPr>
          <w:rFonts w:hint="eastAsia"/>
        </w:rPr>
        <w:t xml:space="preserve">的法定人数证书（Quorum</w:t>
      </w:r>
      <w:r>
        <w:t xml:space="preserve"> Certificate, </w:t>
      </w:r>
      <w:r>
        <w:rPr>
          <w:rFonts w:hint="eastAsia"/>
        </w:rPr>
        <w:t xml:space="preserve">QC）将快照写入链上，形成全网一致、可验证、可追溯的选主基线，以稳定领导者集合并提升审计能力。</w:t>
      </w:r>
    </w:p>
    <w:p>
      <w:pPr>
        <w:pStyle w:val="a"/>
        <w:ind w:firstLineChars="200"/>
      </w:pPr>
      <w:r>
        <w:rPr>
          <w:rFonts w:hint="eastAsia"/>
        </w:rPr>
        <w:t xml:space="preserve">在此基础上，本章给出</w:t>
      </w:r>
      <w:r>
        <w:t xml:space="preserve"> EDR+ES </w:t>
      </w:r>
      <w:r>
        <w:rPr>
          <w:rFonts w:hint="eastAsia"/>
        </w:rPr>
        <w:t xml:space="preserve">驱动的</w:t>
      </w:r>
      <w:r>
        <w:t xml:space="preserve"> HotStuff </w:t>
      </w:r>
      <w:r>
        <w:rPr>
          <w:rFonts w:hint="eastAsia"/>
        </w:rPr>
        <w:t xml:space="preserve">共识方案：领导者由链上快照确定的高信誉集合产生，视图切换与投票过程引入信誉约束与黑名单剔除，必要时触发新一轮快照刷新，从而在不改变</w:t>
      </w:r>
      <w:r>
        <w:t xml:space="preserve"> HotStuff </w:t>
      </w:r>
      <w:r>
        <w:rPr>
          <w:rFonts w:hint="eastAsia"/>
        </w:rPr>
        <w:t xml:space="preserve">核心安全骨架的前提下提升抗攻击弹性与选主稳定性。</w:t>
      </w:r>
    </w:p>
    <w:bookmarkStart w:id="246" w:name="系统模型与安全假设-1"/>
    <w:p>
      <w:pPr>
        <w:pStyle w:val="Heading2"/>
      </w:pPr>
      <w:r>
        <w:rPr>
          <w:rFonts w:hint="eastAsia"/>
        </w:rPr>
        <w:t xml:space="preserve">系统模型与安全假设</w:t>
      </w:r>
    </w:p>
    <w:p>
      <w:pPr>
        <w:pStyle w:val="a"/>
        <w:ind w:firstLineChars="200"/>
      </w:pPr>
      <w:r>
        <w:rPr>
          <w:rFonts w:hint="eastAsia"/>
        </w:rPr>
        <w:t xml:space="preserve">本章沿用第</w:t>
      </w:r>
      <w:r>
        <w:t xml:space="preserve"> 2 </w:t>
      </w:r>
      <w:r>
        <w:rPr>
          <w:rFonts w:hint="eastAsia"/>
        </w:rPr>
        <w:t xml:space="preserve">章统一定义的系统模型与攻击能力边界，采用部分同步（DLS）时序假设</w:t>
      </w:r>
      <w:r>
        <w:t xml:space="preserve"> </w:t>
      </w:r>
      <w:r>
        <w:rPr>
          <w:vertAlign w:val="superscript"/>
        </w:rPr>
        <w:t xml:space="preserve">[47]</w:t>
      </w:r>
      <w:r>
        <w:rPr>
          <w:rFonts w:hint="eastAsia"/>
        </w:rPr>
        <w:t xml:space="preserve">，并在</w:t>
      </w:r>
      <w:r>
        <w:t xml:space="preserve"> RSU </w:t>
      </w:r>
      <w:r>
        <w:rPr>
          <w:rFonts w:hint="eastAsia"/>
        </w:rPr>
        <w:t xml:space="preserve">共识层满足</w:t>
      </w:r>
      <w:r>
        <w:t xml:space="preserve"> </w:t>
      </w:r>
      <m:oMath>
        <m:r>
          <m:t>n</m:t>
        </m:r>
        <m:r>
          <m:rPr>
            <m:sty m:val="p"/>
          </m:rPr>
          <m:t>=</m:t>
        </m:r>
        <m:r>
          <m:t>3</m:t>
        </m:r>
        <m:r>
          <m:t>f</m:t>
        </m:r>
        <m:r>
          <m:rPr>
            <m:sty m:val="p"/>
          </m:rPr>
          <m:t>+</m:t>
        </m:r>
        <m:r>
          <m:t>1</m:t>
        </m:r>
      </m:oMath>
      <w:r>
        <w:t xml:space="preserve"> </w:t>
      </w:r>
      <w:r>
        <w:rPr>
          <w:rFonts w:hint="eastAsia"/>
        </w:rPr>
        <w:t xml:space="preserve">的容错边界。车辆节点作为交易生成方，即客户端，参与业务层交互，但不参与</w:t>
      </w:r>
      <w:r>
        <w:t xml:space="preserve"> RSU </w:t>
      </w:r>
      <w:r>
        <w:rPr>
          <w:rFonts w:hint="eastAsia"/>
        </w:rPr>
        <w:t xml:space="preserve">共识层的法定人数投票；信誉治理面向共识参与者</w:t>
      </w:r>
      <w:r>
        <w:t xml:space="preserve"> </w:t>
      </w:r>
      <w:r>
        <w:rPr>
          <w:rFonts w:hint="eastAsia"/>
        </w:rPr>
        <w:t xml:space="preserve">RSU，必要时也可扩展至车辆端行为评分，但不影响本章共识层分析。</w:t>
      </w:r>
    </w:p>
    <w:p>
      <w:pPr>
        <w:pStyle w:val="a"/>
        <w:ind w:firstLineChars="200"/>
      </w:pPr>
      <w:r>
        <w:rPr>
          <w:rFonts w:hint="eastAsia"/>
        </w:rPr>
        <w:t xml:space="preserve">攻击者能力与安全目标保持与第</w:t>
      </w:r>
      <w:r>
        <w:t xml:space="preserve"> 2 </w:t>
      </w:r>
      <w:r>
        <w:rPr>
          <w:rFonts w:hint="eastAsia"/>
        </w:rPr>
        <w:t xml:space="preserve">章一致：攻击者最多控制</w:t>
      </w:r>
      <w:r>
        <w:t xml:space="preserve"> </w:t>
      </w:r>
      <m:oMath>
        <m:r>
          <m:t>f</m:t>
        </m:r>
      </m:oMath>
      <w:r>
        <w:t xml:space="preserve"> </w:t>
      </w:r>
      <w:r>
        <w:rPr>
          <w:rFonts w:hint="eastAsia"/>
        </w:rPr>
        <w:t xml:space="preserve">个拜占庭</w:t>
      </w:r>
      <w:r>
        <w:t xml:space="preserve"> </w:t>
      </w:r>
      <w:r>
        <w:rPr>
          <w:rFonts w:hint="eastAsia"/>
        </w:rPr>
        <w:t xml:space="preserve">RSU，可任意偏离协议、实施选择性转发、拒绝服务与合谋刷分等行为，但不具备在多项式时间内破解标准密码学原语的能力。系统目标是在该边界内保持安全性（Safety）与最终活性（Liveness），并保证领导者治理的可验证性与可追溯性。</w:t>
      </w:r>
    </w:p>
    <w:bookmarkStart w:id="245" w:name="符号定义-1"/>
    <w:p>
      <w:pPr>
        <w:pStyle w:val="Heading3"/>
        <w:ind w:left="0"/>
      </w:pPr>
      <w:r>
        <w:rPr>
          <w:rFonts w:hint="eastAsia"/>
        </w:rPr>
        <w:t xml:space="preserve">符号定义</w:t>
      </w:r>
    </w:p>
    <w:p>
      <w:pPr>
        <w:pStyle w:val="a"/>
        <w:ind w:firstLineChars="200"/>
      </w:pPr>
      <w:r>
        <w:rPr>
          <w:rFonts w:hint="eastAsia"/>
        </w:rPr>
        <w:t xml:space="preserve">为便于后续机制描述与实验口径统一，表</w:t>
      </w:r>
      <w:r>
        <w:t xml:space="preserve"/>
      </w:r>
      <w:r>
        <w:t xml:space="preserve">4-1</w:t>
      </w:r>
      <w:r>
        <w:t xml:space="preserve"> </w:t>
      </w:r>
      <w:r>
        <w:rPr>
          <w:rFonts w:hint="eastAsia"/>
        </w:rPr>
        <w:t xml:space="preserve">汇总本章主要符号。</w:t>
      </w:r>
    </w:p>
    <w:p>
      <w:pPr>
        <w:pStyle w:val="a"/>
        <w:ind w:firstLineChars="200"/>
      </w:pPr>
      <w:bookmarkStart w:id="243" w:name="tab:ch4_symbols"/>
      <w:bookmarkEnd w:id="243"/>
    </w:p>
    <w:bookmarkStart w:id="244" w:name="tab:ch4_symbols"/>
    <w:p>
      <w:pPr>
        <w:pStyle w:val="TableCaption"/>
        <w:jc w:val="center"/>
        <w:keepLines/>
        <w:keepNext/>
      </w:pPr>
      <w:r>
        <w:t>表4-1 本章符号表</w:t>
      </w:r>
    </w:p>
    <w:p>
      <w:pPr>
        <w:pStyle w:val="TableCaption"/>
        <w:jc w:val="center"/>
        <w:keepLines/>
        <w:keepNext/>
      </w:pPr>
      <w:r>
        <w:t>Table 4-1 Symbols Used in This Chapter</w:t>
      </w:r>
    </w:p>
    <w:tbl>
      <w:tblPr>
        <w:tblStyle w:val="a1"/>
        <w:tblW w:type="dxa" w:w="8306"/>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本章符号表"/>
      </w:tblPr>
      <w:tblGrid>
        <w:gridCol w:w="720"/>
        <w:gridCol w:w="7586"/>
      </w:tblGrid>
      <w:tr>
        <w:trPr>
          <w:tblHeader w:val="on"/>
        </w:trPr>
        <w:tc>
          <w:tcPr>
            <w:tcW w:type="dxa" w:w="720"/>
            <w:tcBorders>
              <w:bottom w:val="single" w:sz="6" w:space="0" w:color="auto"/>
            </w:tcBorders>
          </w:tcPr>
          <w:p>
            <w:pPr>
              <w:pStyle w:val="a"/>
              <w:jc w:val="left"/>
              <w:ind w:firstLineChars="200"/>
            </w:pPr>
            <w:r>
              <w:rPr>
                <w:rFonts w:hint="eastAsia"/>
              </w:rPr>
              <w:t xml:space="preserve">符号</w:t>
            </w:r>
          </w:p>
        </w:tc>
        <w:tc>
          <w:tcPr>
            <w:tcW w:type="dxa" w:w="7586"/>
            <w:tcBorders>
              <w:bottom w:val="single" w:sz="6" w:space="0" w:color="auto"/>
            </w:tcBorders>
          </w:tcPr>
          <w:p>
            <w:pPr>
              <w:pStyle w:val="a"/>
              <w:jc w:val="left"/>
              <w:ind w:firstLineChars="200"/>
            </w:pPr>
            <w:r>
              <w:rPr>
                <w:rFonts w:hint="eastAsia"/>
              </w:rPr>
              <w:t xml:space="preserve">含义</w:t>
            </w:r>
          </w:p>
        </w:tc>
      </w:tr>
      <w:tr>
        <w:tc>
          <w:tcPr>
            <w:tcW w:type="dxa" w:w="720"/>
          </w:tcPr>
          <w:p>
            <w:pPr>
              <w:pStyle w:val="a"/>
              <w:jc w:val="left"/>
              <w:ind w:firstLineChars="200"/>
            </w:pPr>
            <m:oMath>
              <m:r>
                <m:t>n</m:t>
              </m:r>
            </m:oMath>
          </w:p>
        </w:tc>
        <w:tc>
          <w:tcPr>
            <w:tcW w:type="dxa" w:w="7586"/>
          </w:tcPr>
          <w:p>
            <w:pPr>
              <w:pStyle w:val="a"/>
              <w:jc w:val="left"/>
              <w:ind w:firstLineChars="200"/>
            </w:pPr>
            <w:r>
              <w:rPr>
                <w:rFonts w:hint="eastAsia"/>
              </w:rPr>
              <w:t xml:space="preserve">共识网络中</w:t>
            </w:r>
            <w:r>
              <w:t xml:space="preserve"> RSU </w:t>
            </w:r>
            <w:r>
              <w:rPr>
                <w:rFonts w:hint="eastAsia"/>
              </w:rPr>
              <w:t xml:space="preserve">节点总数</w:t>
            </w:r>
          </w:p>
        </w:tc>
      </w:tr>
      <w:tr>
        <w:tc>
          <w:tcPr>
            <w:tcW w:type="dxa" w:w="720"/>
          </w:tcPr>
          <w:p>
            <w:pPr>
              <w:pStyle w:val="a"/>
              <w:jc w:val="left"/>
              <w:ind w:firstLineChars="200"/>
            </w:pPr>
            <m:oMath>
              <m:r>
                <m:t>f</m:t>
              </m:r>
            </m:oMath>
          </w:p>
        </w:tc>
        <w:tc>
          <w:tcPr>
            <w:tcW w:type="dxa" w:w="7586"/>
          </w:tcPr>
          <w:p>
            <w:pPr>
              <w:pStyle w:val="a"/>
              <w:jc w:val="left"/>
              <w:ind w:firstLineChars="200"/>
            </w:pPr>
            <w:r>
              <w:rPr>
                <w:rFonts w:hint="eastAsia"/>
              </w:rPr>
              <w:t xml:space="preserve">拜占庭</w:t>
            </w:r>
            <w:r>
              <w:t xml:space="preserve"> RSU </w:t>
            </w:r>
            <w:r>
              <w:rPr>
                <w:rFonts w:hint="eastAsia"/>
              </w:rPr>
              <w:t xml:space="preserve">节点数上限，满足</w:t>
            </w:r>
            <w:r>
              <w:t xml:space="preserve"> </w:t>
            </w:r>
            <m:oMath>
              <m:r>
                <m:t>n</m:t>
              </m:r>
              <m:r>
                <m:rPr>
                  <m:sty m:val="p"/>
                </m:rPr>
                <m:t>≥</m:t>
              </m:r>
              <m:r>
                <m:t>3</m:t>
              </m:r>
              <m:r>
                <m:t>f</m:t>
              </m:r>
              <m:r>
                <m:rPr>
                  <m:sty m:val="p"/>
                </m:rPr>
                <m:t>+</m:t>
              </m:r>
              <m:r>
                <m:t>1</m:t>
              </m:r>
            </m:oMath>
          </w:p>
        </w:tc>
      </w:tr>
      <w:tr>
        <w:tc>
          <w:tcPr>
            <w:tcW w:type="dxa" w:w="720"/>
          </w:tcPr>
          <w:p>
            <w:pPr>
              <w:pStyle w:val="a"/>
              <w:jc w:val="left"/>
              <w:ind w:firstLineChars="200"/>
            </w:pPr>
            <m:oMath>
              <m:sSubSup>
                <m:e>
                  <m:r>
                    <m:t>R</m:t>
                  </m:r>
                </m:e>
                <m:sub>
                  <m:r>
                    <m:t>i</m:t>
                  </m:r>
                </m:sub>
                <m:sup>
                  <m:r>
                    <m:t>t</m:t>
                  </m:r>
                </m:sup>
              </m:sSubSup>
            </m:oMath>
          </w:p>
        </w:tc>
        <w:tc>
          <w:tcPr>
            <w:tcW w:type="dxa" w:w="7586"/>
          </w:tcPr>
          <w:p>
            <w:pPr>
              <w:pStyle w:val="a"/>
              <w:jc w:val="left"/>
              <w:ind w:firstLineChars="200"/>
            </w:pPr>
            <w:r>
              <w:rPr>
                <w:rFonts w:hint="eastAsia"/>
              </w:rPr>
              <w:t xml:space="preserve">节点</w:t>
            </w:r>
            <w:r>
              <w:t xml:space="preserve"> </w:t>
            </w:r>
            <m:oMath>
              <m:r>
                <m:t>i</m:t>
              </m:r>
            </m:oMath>
            <w:r>
              <w:t xml:space="preserve"> </w:t>
            </w:r>
            <w:r>
              <w:rPr>
                <w:rFonts w:hint="eastAsia"/>
              </w:rPr>
              <w:t xml:space="preserve">在时刻/轮次</w:t>
            </w:r>
            <w:r>
              <w:t xml:space="preserve"> </w:t>
            </w:r>
            <m:oMath>
              <m:r>
                <m:t>t</m:t>
              </m:r>
            </m:oMath>
            <w:r>
              <w:t xml:space="preserve"> </w:t>
            </w:r>
            <w:r>
              <w:rPr>
                <w:rFonts w:hint="eastAsia"/>
              </w:rPr>
              <w:t xml:space="preserve">的信誉值，</w:t>
            </w:r>
            <m:oMath>
              <m:sSubSup>
                <m:e>
                  <m:r>
                    <m:t>R</m:t>
                  </m:r>
                </m:e>
                <m:sub>
                  <m:r>
                    <m:t>i</m:t>
                  </m:r>
                </m:sub>
                <m:sup>
                  <m:r>
                    <m:t>t</m:t>
                  </m:r>
                </m:sup>
              </m:sSubSup>
              <m:r>
                <m:rPr>
                  <m:sty m:val="p"/>
                </m:rPr>
                <m:t>∈</m:t>
              </m:r>
              <m:r>
                <m:rPr>
                  <m:sty m:val="p"/>
                </m:rPr>
                <m:t>[</m:t>
              </m:r>
              <m:r>
                <m:t>0</m:t>
              </m:r>
              <m:r>
                <m:rPr>
                  <m:sty m:val="p"/>
                </m:rPr>
                <m:t>,</m:t>
              </m:r>
              <m:r>
                <m:t>1</m:t>
              </m:r>
              <m:r>
                <m:rPr>
                  <m:sty m:val="p"/>
                </m:rPr>
                <m:t>]</m:t>
              </m:r>
            </m:oMath>
          </w:p>
        </w:tc>
      </w:tr>
      <w:tr>
        <w:tc>
          <w:tcPr>
            <w:tcW w:type="dxa" w:w="720"/>
          </w:tcPr>
          <w:p>
            <w:pPr>
              <w:pStyle w:val="a"/>
              <w:jc w:val="left"/>
              <w:ind w:firstLineChars="200"/>
            </w:pPr>
            <m:oMath>
              <m:sSub>
                <m:e>
                  <m:r>
                    <m:t>λ</m:t>
                  </m:r>
                </m:e>
                <m:sub>
                  <m:r>
                    <m:t>H</m:t>
                  </m:r>
                </m:sub>
              </m:sSub>
              <m:r>
                <m:rPr>
                  <m:sty m:val="p"/>
                </m:rPr>
                <m:t>,</m:t>
              </m:r>
              <m:sSub>
                <m:e>
                  <m:r>
                    <m:t>λ</m:t>
                  </m:r>
                </m:e>
                <m:sub>
                  <m:r>
                    <m:t>M</m:t>
                  </m:r>
                </m:sub>
              </m:sSub>
              <m:r>
                <m:rPr>
                  <m:sty m:val="p"/>
                </m:rPr>
                <m:t>,</m:t>
              </m:r>
              <m:sSub>
                <m:e>
                  <m:r>
                    <m:t>λ</m:t>
                  </m:r>
                </m:e>
                <m:sub>
                  <m:r>
                    <m:t>L</m:t>
                  </m:r>
                </m:sub>
              </m:sSub>
            </m:oMath>
          </w:p>
        </w:tc>
        <w:tc>
          <w:tcPr>
            <w:tcW w:type="dxa" w:w="7586"/>
          </w:tcPr>
          <w:p>
            <w:pPr>
              <w:pStyle w:val="a"/>
              <w:jc w:val="left"/>
              <w:ind w:firstLineChars="200"/>
            </w:pPr>
            <w:r>
              <w:rPr>
                <w:rFonts w:hint="eastAsia"/>
              </w:rPr>
              <w:t xml:space="preserve">分段衰减系数，满足</w:t>
            </w:r>
            <w:r>
              <w:t xml:space="preserve"> </w:t>
            </w:r>
            <m:oMath>
              <m:r>
                <m:t>0</m:t>
              </m:r>
              <m:r>
                <m:rPr>
                  <m:sty m:val="p"/>
                </m:rPr>
                <m:t>&lt;</m:t>
              </m:r>
              <m:sSub>
                <m:e>
                  <m:r>
                    <m:t>λ</m:t>
                  </m:r>
                </m:e>
                <m:sub>
                  <m:r>
                    <m:t>H</m:t>
                  </m:r>
                </m:sub>
              </m:sSub>
              <m:r>
                <m:rPr>
                  <m:sty m:val="p"/>
                </m:rPr>
                <m:t>&lt;</m:t>
              </m:r>
              <m:sSub>
                <m:e>
                  <m:r>
                    <m:t>λ</m:t>
                  </m:r>
                </m:e>
                <m:sub>
                  <m:r>
                    <m:t>M</m:t>
                  </m:r>
                </m:sub>
              </m:sSub>
              <m:r>
                <m:rPr>
                  <m:sty m:val="p"/>
                </m:rPr>
                <m:t>&lt;</m:t>
              </m:r>
              <m:sSub>
                <m:e>
                  <m:r>
                    <m:t>λ</m:t>
                  </m:r>
                </m:e>
                <m:sub>
                  <m:r>
                    <m:t>L</m:t>
                  </m:r>
                </m:sub>
              </m:sSub>
              <m:r>
                <m:rPr>
                  <m:sty m:val="p"/>
                </m:rPr>
                <m:t>&lt;</m:t>
              </m:r>
              <m:r>
                <m:t>1</m:t>
              </m:r>
            </m:oMath>
          </w:p>
        </w:tc>
      </w:tr>
      <w:tr>
        <w:tc>
          <w:tcPr>
            <w:tcW w:type="dxa" w:w="720"/>
          </w:tcPr>
          <w:p>
            <w:pPr>
              <w:pStyle w:val="a"/>
              <w:jc w:val="left"/>
              <w:ind w:firstLineChars="200"/>
            </w:pPr>
            <m:oMath>
              <m:sSub>
                <m:e>
                  <m:r>
                    <m:t>τ</m:t>
                  </m:r>
                </m:e>
                <m:sub>
                  <m:r>
                    <m:t>H</m:t>
                  </m:r>
                </m:sub>
              </m:sSub>
              <m:r>
                <m:rPr>
                  <m:sty m:val="p"/>
                </m:rPr>
                <m:t>,</m:t>
              </m:r>
              <m:sSub>
                <m:e>
                  <m:r>
                    <m:t>τ</m:t>
                  </m:r>
                </m:e>
                <m:sub>
                  <m:r>
                    <m:t>L</m:t>
                  </m:r>
                </m:sub>
              </m:sSub>
            </m:oMath>
          </w:p>
        </w:tc>
        <w:tc>
          <w:tcPr>
            <w:tcW w:type="dxa" w:w="7586"/>
          </w:tcPr>
          <w:p>
            <w:pPr>
              <w:pStyle w:val="a"/>
              <w:jc w:val="left"/>
              <w:ind w:firstLineChars="200"/>
            </w:pPr>
            <w:r>
              <w:rPr>
                <w:rFonts w:hint="eastAsia"/>
              </w:rPr>
              <w:t xml:space="preserve">高/低信誉阈值，满足</w:t>
            </w:r>
            <w:r>
              <w:t xml:space="preserve"> </w:t>
            </w:r>
            <m:oMath>
              <m:r>
                <m:t>0</m:t>
              </m:r>
              <m:r>
                <m:rPr>
                  <m:sty m:val="p"/>
                </m:rPr>
                <m:t>&lt;</m:t>
              </m:r>
              <m:sSub>
                <m:e>
                  <m:r>
                    <m:t>τ</m:t>
                  </m:r>
                </m:e>
                <m:sub>
                  <m:r>
                    <m:t>L</m:t>
                  </m:r>
                </m:sub>
              </m:sSub>
              <m:r>
                <m:rPr>
                  <m:sty m:val="p"/>
                </m:rPr>
                <m:t>&lt;</m:t>
              </m:r>
              <m:sSub>
                <m:e>
                  <m:r>
                    <m:t>τ</m:t>
                  </m:r>
                </m:e>
                <m:sub>
                  <m:r>
                    <m:t>H</m:t>
                  </m:r>
                </m:sub>
              </m:sSub>
              <m:r>
                <m:rPr>
                  <m:sty m:val="p"/>
                </m:rPr>
                <m:t>&lt;</m:t>
              </m:r>
              <m:r>
                <m:t>1</m:t>
              </m:r>
            </m:oMath>
          </w:p>
        </w:tc>
      </w:tr>
      <w:tr>
        <w:tc>
          <w:tcPr>
            <w:tcW w:type="dxa" w:w="720"/>
          </w:tcPr>
          <w:p>
            <w:pPr>
              <w:pStyle w:val="a"/>
              <w:jc w:val="left"/>
              <w:ind w:firstLineChars="200"/>
            </w:pPr>
            <m:oMath>
              <m:sSub>
                <m:e>
                  <m:r>
                    <m:t>θ</m:t>
                  </m:r>
                </m:e>
                <m:sub>
                  <m:r>
                    <m:t>e</m:t>
                  </m:r>
                </m:sub>
              </m:sSub>
            </m:oMath>
          </w:p>
        </w:tc>
        <w:tc>
          <w:tcPr>
            <w:tcW w:type="dxa" w:w="7586"/>
          </w:tcPr>
          <w:p>
            <w:pPr>
              <w:pStyle w:val="a"/>
              <w:jc w:val="left"/>
              <w:ind w:firstLineChars="200"/>
            </w:pPr>
            <w:r>
              <w:rPr>
                <w:rFonts w:hint="eastAsia"/>
              </w:rPr>
              <w:t xml:space="preserve">第</w:t>
            </w:r>
            <w:r>
              <w:t xml:space="preserve"> </w:t>
            </w:r>
            <m:oMath>
              <m:r>
                <m:t>e</m:t>
              </m:r>
            </m:oMath>
            <w:r>
              <w:t xml:space="preserve"> </w:t>
            </w:r>
            <w:r>
              <w:rPr>
                <w:rFonts w:hint="eastAsia"/>
              </w:rPr>
              <w:t xml:space="preserve">个</w:t>
            </w:r>
            <w:r>
              <w:t xml:space="preserve"> Epoch </w:t>
            </w:r>
            <w:r>
              <w:rPr>
                <w:rFonts w:hint="eastAsia"/>
              </w:rPr>
              <w:t xml:space="preserve">的可验证偏移量</w:t>
            </w:r>
          </w:p>
        </w:tc>
      </w:tr>
      <w:tr>
        <w:tc>
          <w:tcPr>
            <w:tcW w:type="dxa" w:w="720"/>
          </w:tcPr>
          <w:p>
            <w:pPr>
              <w:pStyle w:val="a"/>
              <w:jc w:val="left"/>
              <w:ind w:firstLineChars="200"/>
            </w:pPr>
            <m:oMath>
              <m:r>
                <m:t>A</m:t>
              </m:r>
              <m:r>
                <m:rPr>
                  <m:sty m:val="p"/>
                </m:rPr>
                <m:t>(</m:t>
              </m:r>
              <m:r>
                <m:t>e</m:t>
              </m:r>
              <m:r>
                <m:rPr>
                  <m:sty m:val="p"/>
                </m:rPr>
                <m:t>)</m:t>
              </m:r>
            </m:oMath>
          </w:p>
        </w:tc>
        <w:tc>
          <w:tcPr>
            <w:tcW w:type="dxa" w:w="7586"/>
          </w:tcPr>
          <w:p>
            <w:pPr>
              <w:pStyle w:val="a"/>
              <w:jc w:val="left"/>
              <w:ind w:firstLineChars="200"/>
            </w:pPr>
            <w:r>
              <w:rPr>
                <w:rFonts w:hint="eastAsia"/>
              </w:rPr>
              <w:t xml:space="preserve">第</w:t>
            </w:r>
            <w:r>
              <w:t xml:space="preserve"> </w:t>
            </w:r>
            <m:oMath>
              <m:r>
                <m:t>e</m:t>
              </m:r>
            </m:oMath>
            <w:r>
              <w:t xml:space="preserve"> </w:t>
            </w:r>
            <w:r>
              <w:rPr>
                <w:rFonts w:hint="eastAsia"/>
              </w:rPr>
              <w:t xml:space="preserve">个</w:t>
            </w:r>
            <w:r>
              <w:t xml:space="preserve"> Epoch </w:t>
            </w:r>
            <w:r>
              <w:rPr>
                <w:rFonts w:hint="eastAsia"/>
              </w:rPr>
              <w:t xml:space="preserve">的高信誉候选集合（经阈值过滤与</w:t>
            </w:r>
            <w:r>
              <w:t xml:space="preserve"> Top-K </w:t>
            </w:r>
            <w:r>
              <w:rPr>
                <w:rFonts w:hint="eastAsia"/>
              </w:rPr>
              <w:t xml:space="preserve">裁剪）</w:t>
            </w:r>
          </w:p>
        </w:tc>
      </w:tr>
      <w:tr>
        <w:tc>
          <w:tcPr>
            <w:tcW w:type="dxa" w:w="720"/>
          </w:tcPr>
          <w:p>
            <w:pPr>
              <w:pStyle w:val="a"/>
              <w:jc w:val="left"/>
              <w:ind w:firstLineChars="200"/>
            </w:pPr>
            <m:oMath>
              <m:r>
                <m:t>m</m:t>
              </m:r>
            </m:oMath>
          </w:p>
        </w:tc>
        <w:tc>
          <w:tcPr>
            <w:tcW w:type="dxa" w:w="7586"/>
          </w:tcPr>
          <w:p>
            <w:pPr>
              <w:pStyle w:val="a"/>
              <w:jc w:val="left"/>
              <w:ind w:firstLineChars="200"/>
            </w:pPr>
            <m:oMath>
              <m:r>
                <m:t>m</m:t>
              </m:r>
              <m:r>
                <m:rPr>
                  <m:sty m:val="p"/>
                </m:rPr>
                <m:t>=</m:t>
              </m:r>
              <m:r>
                <m:rPr>
                  <m:sty m:val="p"/>
                </m:rPr>
                <m:t>|</m:t>
              </m:r>
              <m:r>
                <m:t>A</m:t>
              </m:r>
              <m:r>
                <m:rPr>
                  <m:sty m:val="p"/>
                </m:rPr>
                <m:t>(</m:t>
              </m:r>
              <m:r>
                <m:t>e</m:t>
              </m:r>
              <m:r>
                <m:rPr>
                  <m:sty m:val="p"/>
                </m:rPr>
                <m:t>)</m:t>
              </m:r>
              <m:r>
                <m:rPr>
                  <m:sty m:val="p"/>
                </m:rPr>
                <m:t>|</m:t>
              </m:r>
            </m:oMath>
            <w:r>
              <w:rPr>
                <w:rFonts w:hint="eastAsia"/>
              </w:rPr>
              <w:t xml:space="preserve">，候选集合规模</w:t>
            </w:r>
          </w:p>
        </w:tc>
      </w:tr>
      <w:tr>
        <w:tc>
          <w:tcPr>
            <w:tcW w:type="dxa" w:w="720"/>
          </w:tcPr>
          <w:p>
            <w:pPr>
              <w:pStyle w:val="a"/>
              <w:jc w:val="left"/>
              <w:ind w:firstLineChars="200"/>
            </w:pPr>
            <m:oMath>
              <m:r>
                <m:t>S</m:t>
              </m:r>
              <m:r>
                <m:rPr>
                  <m:sty m:val="p"/>
                </m:rPr>
                <m:t>(</m:t>
              </m:r>
              <m:r>
                <m:t>e</m:t>
              </m:r>
              <m:r>
                <m:rPr>
                  <m:sty m:val="p"/>
                </m:rPr>
                <m:t>)</m:t>
              </m:r>
            </m:oMath>
          </w:p>
        </w:tc>
        <w:tc>
          <w:tcPr>
            <w:tcW w:type="dxa" w:w="7586"/>
          </w:tcPr>
          <w:p>
            <w:pPr>
              <w:pStyle w:val="a"/>
              <w:jc w:val="left"/>
              <w:ind w:firstLineChars="200"/>
            </w:pPr>
            <w:r>
              <w:rPr>
                <w:rFonts w:hint="eastAsia"/>
              </w:rPr>
              <w:t xml:space="preserve">链上快照块，包含</w:t>
            </w:r>
            <w:r>
              <w:t xml:space="preserve"> </w:t>
            </w:r>
            <m:oMath>
              <m:r>
                <m:rPr>
                  <m:sty m:val="p"/>
                </m:rPr>
                <m:t>⟨</m:t>
              </m:r>
              <m:r>
                <m:t>E</m:t>
              </m:r>
              <m:r>
                <m:t>p</m:t>
              </m:r>
              <m:r>
                <m:t>o</m:t>
              </m:r>
              <m:r>
                <m:t>c</m:t>
              </m:r>
              <m:r>
                <m:t>h</m:t>
              </m:r>
              <m:r>
                <m:t>I</m:t>
              </m:r>
              <m:r>
                <m:t>D</m:t>
              </m:r>
              <m:r>
                <m:rPr>
                  <m:sty m:val="p"/>
                </m:rPr>
                <m:t>,</m:t>
              </m:r>
              <m:r>
                <m:t>A</m:t>
              </m:r>
              <m:r>
                <m:t>u</m:t>
              </m:r>
              <m:r>
                <m:t>t</m:t>
              </m:r>
              <m:r>
                <m:t>h</m:t>
              </m:r>
              <m:r>
                <m:t>L</m:t>
              </m:r>
              <m:r>
                <m:t>i</m:t>
              </m:r>
              <m:r>
                <m:t>s</m:t>
              </m:r>
              <m:r>
                <m:t>t</m:t>
              </m:r>
              <m:r>
                <m:t>H</m:t>
              </m:r>
              <m:r>
                <m:t>a</m:t>
              </m:r>
              <m:r>
                <m:t>s</m:t>
              </m:r>
              <m:r>
                <m:t>h</m:t>
              </m:r>
              <m:r>
                <m:rPr>
                  <m:sty m:val="p"/>
                </m:rPr>
                <m:t>,</m:t>
              </m:r>
              <m:r>
                <m:t>H</m:t>
              </m:r>
              <m:r>
                <m:t>R</m:t>
              </m:r>
              <m:r>
                <m:t>L</m:t>
              </m:r>
              <m:r>
                <m:rPr>
                  <m:sty m:val="p"/>
                </m:rPr>
                <m:t>(</m:t>
              </m:r>
              <m:r>
                <m:t>e</m:t>
              </m:r>
              <m:r>
                <m:rPr>
                  <m:sty m:val="p"/>
                </m:rPr>
                <m:t>)</m:t>
              </m:r>
              <m:r>
                <m:rPr>
                  <m:sty m:val="p"/>
                </m:rPr>
                <m:t>⟩</m:t>
              </m:r>
            </m:oMath>
          </w:p>
        </w:tc>
      </w:tr>
      <w:tr>
        <w:tc>
          <w:tcPr>
            <w:tcW w:type="dxa" w:w="720"/>
          </w:tcPr>
          <w:p>
            <w:pPr>
              <w:pStyle w:val="a"/>
              <w:jc w:val="left"/>
              <w:ind w:firstLineChars="200"/>
            </w:pPr>
            <m:oMath>
              <m:r>
                <m:t>Q</m:t>
              </m:r>
              <m:r>
                <m:t>C</m:t>
              </m:r>
            </m:oMath>
          </w:p>
        </w:tc>
        <w:tc>
          <w:tcPr>
            <w:tcW w:type="dxa" w:w="7586"/>
          </w:tcPr>
          <w:p>
            <w:pPr>
              <w:pStyle w:val="a"/>
              <w:jc w:val="left"/>
              <w:ind w:firstLineChars="200"/>
            </w:pPr>
            <w:r>
              <w:rPr>
                <w:rFonts w:hint="eastAsia"/>
              </w:rPr>
              <w:t xml:space="preserve">法定人数证书（Quorum</w:t>
            </w:r>
            <w:r>
              <w:t xml:space="preserve"> </w:t>
            </w:r>
            <w:r>
              <w:rPr>
                <w:rFonts w:hint="eastAsia"/>
              </w:rPr>
              <w:t xml:space="preserve">Certificate），聚合不少于</w:t>
            </w:r>
            <w:r>
              <w:t xml:space="preserve"> </w:t>
            </w:r>
            <m:oMath>
              <m:r>
                <m:t>2</m:t>
              </m:r>
              <m:r>
                <m:t>f</m:t>
              </m:r>
              <m:r>
                <m:rPr>
                  <m:sty m:val="p"/>
                </m:rPr>
                <m:t>+</m:t>
              </m:r>
              <m:r>
                <m:t>1</m:t>
              </m:r>
            </m:oMath>
            <w:r>
              <w:t xml:space="preserve"> </w:t>
            </w:r>
            <w:r>
              <w:rPr>
                <w:rFonts w:hint="eastAsia"/>
              </w:rPr>
              <w:t xml:space="preserve">个签名</w:t>
            </w:r>
          </w:p>
        </w:tc>
      </w:tr>
    </w:tbl>
    <w:bookmarkEnd w:id="244"/>
    <w:bookmarkEnd w:id="245"/>
    <w:bookmarkEnd w:id="246"/>
    <w:bookmarkStart w:id="249" w:name="信誉评价机制"/>
    <w:p>
      <w:pPr>
        <w:pStyle w:val="Heading2"/>
      </w:pPr>
      <w:r>
        <w:rPr>
          <w:rFonts w:hint="eastAsia"/>
        </w:rPr>
        <w:t xml:space="preserve">信誉评价机制</w:t>
      </w:r>
    </w:p>
    <w:p>
      <w:pPr>
        <w:pStyle w:val="a"/>
        <w:ind w:firstLineChars="200"/>
      </w:pPr>
      <w:r>
        <w:rPr>
          <w:rFonts w:hint="eastAsia"/>
        </w:rPr>
        <w:t xml:space="preserve">车联网场景中，信誉机制既要能刻画节点长期行为，又要能对突发作恶做出快速响应。已有信誉模型常见三类路径：线性加减分模型</w:t>
      </w:r>
      <w:r>
        <w:rPr>
          <w:vertAlign w:val="superscript"/>
        </w:rPr>
        <w:t xml:space="preserve">[49]</w:t>
      </w:r>
      <w:r>
        <w:rPr>
          <w:rFonts w:hint="eastAsia"/>
        </w:rPr>
        <w:t xml:space="preserve">实现简单但难以抑制短期伪装恢复；滑动窗口模型</w:t>
      </w:r>
      <w:r>
        <w:rPr>
          <w:vertAlign w:val="superscript"/>
        </w:rPr>
        <w:t xml:space="preserve">[50]</w:t>
      </w:r>
      <w:r>
        <w:rPr>
          <w:rFonts w:hint="eastAsia"/>
        </w:rPr>
        <w:t xml:space="preserve">能反映近期趋势但窗口选择存在"灵敏度—稳定性"权衡；多维层次模型</w:t>
      </w:r>
      <w:r>
        <w:rPr>
          <w:vertAlign w:val="superscript"/>
        </w:rPr>
        <w:t xml:space="preserve">[51]</w:t>
      </w:r>
      <w:r>
        <w:rPr>
          <w:rFonts w:hint="eastAsia"/>
        </w:rPr>
        <w:t xml:space="preserve">评价维度丰富但权重标定依赖先验且计算开销更高。更重要的是，若将即时信誉直接用于选主，信誉抖动会放大视图切换频率，且难以为选主结果提供链上可验证证据。</w:t>
      </w:r>
    </w:p>
    <w:p>
      <w:pPr>
        <w:pStyle w:val="a"/>
        <w:ind w:firstLineChars="200"/>
      </w:pPr>
      <w:r>
        <w:rPr>
          <w:rFonts w:hint="eastAsia"/>
        </w:rPr>
        <w:t xml:space="preserve">基于上述约束，本章信誉层的设计目标固定为三点：</w:t>
      </w:r>
      <w:r>
        <w:t xml:space="preserve"> </w:t>
      </w:r>
      <w:r>
        <w:rPr>
          <w:rFonts w:hint="eastAsia"/>
        </w:rPr>
        <w:t xml:space="preserve">（1）快速惩戒：高信誉节点一旦作恶应快速跌出高权限区；</w:t>
      </w:r>
      <w:r>
        <w:t xml:space="preserve"> </w:t>
      </w:r>
      <w:r>
        <w:rPr>
          <w:rFonts w:hint="eastAsia"/>
        </w:rPr>
        <w:t xml:space="preserve">（2）长期约束：低信誉节点的历史惩罚应长期生效，避免"刷分即回升"；</w:t>
      </w:r>
      <w:r>
        <w:t xml:space="preserve"> </w:t>
      </w:r>
      <w:r>
        <w:rPr>
          <w:rFonts w:hint="eastAsia"/>
        </w:rPr>
        <w:t xml:space="preserve">（3）可验证稳定基线：选主输入在一个治理窗口内应保持稳定且可追溯。</w:t>
      </w:r>
    </w:p>
    <w:bookmarkStart w:id="247" w:name="指数衰减信誉模型"/>
    <w:p>
      <w:pPr>
        <w:pStyle w:val="Heading3"/>
        <w:ind w:left="0"/>
      </w:pPr>
      <w:r>
        <w:rPr>
          <w:rFonts w:hint="eastAsia"/>
        </w:rPr>
        <w:t xml:space="preserve">指数衰减信誉模型</w:t>
      </w:r>
    </w:p>
    <w:p>
      <w:pPr>
        <w:pStyle w:val="a"/>
        <w:ind w:firstLineChars="200"/>
      </w:pPr>
      <w:r>
        <w:t xml:space="preserve">EDR </w:t>
      </w:r>
      <w:r>
        <w:rPr>
          <w:rFonts w:hint="eastAsia"/>
        </w:rPr>
        <w:t xml:space="preserve">在指数加权移动平均框架</w:t>
      </w:r>
      <w:r>
        <w:rPr>
          <w:vertAlign w:val="superscript"/>
        </w:rPr>
        <w:t xml:space="preserve">[52]</w:t>
      </w:r>
      <w:r>
        <w:rPr>
          <w:rFonts w:hint="eastAsia"/>
        </w:rPr>
        <w:t xml:space="preserve">上引入分段衰减系数，将"记忆窗口"随信誉区间自适应调整。直观而言：高信誉区采用更小衰减系数，也就是更短记忆，使单次违规的惩罚更快反映到信誉值；低信誉区采用更大衰减系数，也就是更长记忆，使历史惩罚不易被短期合规行为抵消。</w:t>
      </w:r>
    </w:p>
    <w:p>
      <w:pPr>
        <w:pStyle w:val="a"/>
        <w:ind w:firstLineChars="200"/>
      </w:pPr>
      <w:r>
        <w:rPr>
          <w:rFonts w:hint="eastAsia"/>
        </w:rPr>
        <w:t xml:space="preserve">分段衰减函数定义为：</w:t>
      </w:r>
    </w:p>
    <w:p>
      <w:pPr>
        <w:pStyle w:val="a"/>
        <w:tabs>
          <w:tab w:val="center" w:pos="4153"/>
          <w:tab w:val="right" w:pos="8306"/>
        </w:tabs>
      </w:pPr>
      <w:r>
        <w:tab/>
      </w:r>
      <m:oMathPara>
        <m:oMathParaPr>
          <m:jc m:val="center"/>
        </m:oMathParaPr>
        <m:oMath>
          <m:r>
            <m:rPr>
              <m:sty m:val="p"/>
            </m:rPr>
            <m:t>Λ</m:t>
          </m:r>
          <m:r>
            <m:rPr>
              <m:sty m:val="p"/>
            </m:rPr>
            <m:t>(</m:t>
          </m:r>
          <m:sSubSup>
            <m:e>
              <m:r>
                <m:t>R</m:t>
              </m:r>
            </m:e>
            <m:sub>
              <m:r>
                <m:t>i</m:t>
              </m:r>
            </m:sub>
            <m:sup>
              <m:r>
                <m:t>t</m:t>
              </m:r>
            </m:sup>
          </m:sSubSup>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H</m:t>
                        </m:r>
                      </m:sub>
                    </m:sSub>
                    <m:r>
                      <m:rPr>
                        <m:sty m:val="p"/>
                      </m:rPr>
                      <m:t>,</m:t>
                    </m:r>
                  </m:e>
                  <m:e>
                    <m:sSubSup>
                      <m:e>
                        <m:r>
                          <m:t>R</m:t>
                        </m:r>
                      </m:e>
                      <m:sub>
                        <m:r>
                          <m:t>i</m:t>
                        </m:r>
                      </m:sub>
                      <m:sup>
                        <m:r>
                          <m:t>t</m:t>
                        </m:r>
                      </m:sup>
                    </m:sSubSup>
                    <m:r>
                      <m:rPr>
                        <m:sty m:val="p"/>
                      </m:rPr>
                      <m:t>≥</m:t>
                    </m:r>
                    <m:sSub>
                      <m:e>
                        <m:r>
                          <m:t>τ</m:t>
                        </m:r>
                      </m:e>
                      <m:sub>
                        <m:r>
                          <m:t>H</m:t>
                        </m:r>
                      </m:sub>
                    </m:sSub>
                    <m:r>
                      <m:rPr>
                        <m:sty m:val="p"/>
                      </m:rPr>
                      <m:t>,</m:t>
                    </m:r>
                  </m:e>
                </m:mr>
                <m:mr>
                  <m:e>
                    <m:sSub>
                      <m:e>
                        <m:r>
                          <m:t>λ</m:t>
                        </m:r>
                      </m:e>
                      <m:sub>
                        <m:r>
                          <m:t>M</m:t>
                        </m:r>
                      </m:sub>
                    </m:sSub>
                    <m:r>
                      <m:rPr>
                        <m:sty m:val="p"/>
                      </m:rPr>
                      <m:t>,</m:t>
                    </m:r>
                  </m:e>
                  <m:e>
                    <m:sSub>
                      <m:e>
                        <m:r>
                          <m:t>τ</m:t>
                        </m:r>
                      </m:e>
                      <m:sub>
                        <m:r>
                          <m:t>L</m:t>
                        </m:r>
                      </m:sub>
                    </m:sSub>
                    <m:r>
                      <m:rPr>
                        <m:sty m:val="p"/>
                      </m:rPr>
                      <m:t>≤</m:t>
                    </m:r>
                    <m:sSubSup>
                      <m:e>
                        <m:r>
                          <m:t>R</m:t>
                        </m:r>
                      </m:e>
                      <m:sub>
                        <m:r>
                          <m:t>i</m:t>
                        </m:r>
                      </m:sub>
                      <m:sup>
                        <m:r>
                          <m:t>t</m:t>
                        </m:r>
                      </m:sup>
                    </m:sSubSup>
                    <m:r>
                      <m:rPr>
                        <m:sty m:val="p"/>
                      </m:rPr>
                      <m:t>&lt;</m:t>
                    </m:r>
                    <m:sSub>
                      <m:e>
                        <m:r>
                          <m:t>τ</m:t>
                        </m:r>
                      </m:e>
                      <m:sub>
                        <m:r>
                          <m:t>H</m:t>
                        </m:r>
                      </m:sub>
                    </m:sSub>
                    <m:r>
                      <m:rPr>
                        <m:sty m:val="p"/>
                      </m:rPr>
                      <m:t>,</m:t>
                    </m:r>
                  </m:e>
                </m:mr>
                <m:mr>
                  <m:e>
                    <m:sSub>
                      <m:e>
                        <m:r>
                          <m:t>λ</m:t>
                        </m:r>
                      </m:e>
                      <m:sub>
                        <m:r>
                          <m:t>L</m:t>
                        </m:r>
                      </m:sub>
                    </m:sSub>
                    <m:r>
                      <m:rPr>
                        <m:sty m:val="p"/>
                      </m:rPr>
                      <m:t>,</m:t>
                    </m:r>
                  </m:e>
                  <m:e>
                    <m:sSubSup>
                      <m:e>
                        <m:r>
                          <m:t>R</m:t>
                        </m:r>
                      </m:e>
                      <m:sub>
                        <m:r>
                          <m:t>i</m:t>
                        </m:r>
                      </m:sub>
                      <m:sup>
                        <m:r>
                          <m:t>t</m:t>
                        </m:r>
                      </m:sup>
                    </m:sSubSup>
                    <m:r>
                      <m:rPr>
                        <m:sty m:val="p"/>
                      </m:rPr>
                      <m:t>&lt;</m:t>
                    </m:r>
                    <m:sSub>
                      <m:e>
                        <m:r>
                          <m:t>τ</m:t>
                        </m:r>
                      </m:e>
                      <m:sub>
                        <m:r>
                          <m:t>L</m:t>
                        </m:r>
                      </m:sub>
                    </m:sSub>
                    <m:r>
                      <m:rPr>
                        <m:sty m:val="p"/>
                      </m:rPr>
                      <m:t>.</m:t>
                    </m:r>
                  </m:e>
                </m:mr>
              </m:m>
            </m:e>
          </m:d>
        </m:oMath>
      </m:oMathPara>
      <w:r>
        <w:tab/>
      </w:r>
      <w:r>
        <w:t>(4-1)</w:t>
      </w:r>
    </w:p>
    <w:p>
      <w:pPr>
        <w:pStyle w:val="a"/>
        <w:ind w:firstLineChars="200"/>
      </w:pPr>
      <w:r>
        <w:rPr>
          <w:rFonts w:hint="eastAsia"/>
        </w:rPr>
        <w:t xml:space="preserve">将</w:t>
      </w:r>
      <w:r>
        <w:t xml:space="preserve"> </w:t>
      </w:r>
      <m:oMath>
        <m:r>
          <m:rPr>
            <m:sty m:val="p"/>
          </m:rPr>
          <m:t>Λ</m:t>
        </m:r>
        <m:r>
          <m:rPr>
            <m:sty m:val="p"/>
          </m:rPr>
          <m:t>(</m:t>
        </m:r>
        <m:r>
          <m:rPr>
            <m:sty m:val="p"/>
          </m:rPr>
          <m:t>⋅</m:t>
        </m:r>
        <m:r>
          <m:rPr>
            <m:sty m:val="p"/>
          </m:rPr>
          <m:t>)</m:t>
        </m:r>
      </m:oMath>
      <w:r>
        <w:t xml:space="preserve"> </w:t>
      </w:r>
      <w:r>
        <w:rPr>
          <w:rFonts w:hint="eastAsia"/>
        </w:rPr>
        <w:t xml:space="preserve">代入指数平滑递推，得到统一更新式：</w:t>
      </w:r>
    </w:p>
    <w:p>
      <w:pPr>
        <w:pStyle w:val="a"/>
        <w:tabs>
          <w:tab w:val="center" w:pos="4153"/>
          <w:tab w:val="right" w:pos="8306"/>
        </w:tabs>
      </w:pPr>
      <w:r>
        <w:tab/>
      </w:r>
      <m:oMathPara>
        <m:oMathParaPr>
          <m:jc m:val="center"/>
        </m:oMathParaPr>
        <m:oMath>
          <m:sSubSup>
            <m:e>
              <m:r>
                <m:t>R</m:t>
              </m:r>
            </m:e>
            <m:sub>
              <m:r>
                <m:t>i</m:t>
              </m:r>
            </m:sub>
            <m:sup>
              <m:r>
                <m:t>t</m:t>
              </m:r>
              <m:r>
                <m:rPr>
                  <m:sty m:val="p"/>
                </m:rPr>
                <m:t>+</m:t>
              </m:r>
              <m:r>
                <m:t>1</m:t>
              </m:r>
            </m:sup>
          </m:sSubSup>
          <m:r>
            <m:rPr>
              <m:sty m:val="p"/>
            </m:rPr>
            <m:t>=</m:t>
          </m:r>
          <m:r>
            <m:rPr>
              <m:sty m:val="p"/>
            </m:rPr>
            <m:t>Λ</m:t>
          </m:r>
          <m:r>
            <m:rPr>
              <m:sty m:val="p"/>
            </m:rPr>
            <m:t>(</m:t>
          </m:r>
          <m:sSubSup>
            <m:e>
              <m:r>
                <m:t>R</m:t>
              </m:r>
            </m:e>
            <m:sub>
              <m:r>
                <m:t>i</m:t>
              </m:r>
            </m:sub>
            <m:sup>
              <m:r>
                <m:t>t</m:t>
              </m:r>
            </m:sup>
          </m:sSubSup>
          <m:r>
            <m:rPr>
              <m:sty m:val="p"/>
            </m:rPr>
            <m:t>)</m:t>
          </m:r>
          <m:r>
            <m:rPr>
              <m:sty m:val="p"/>
            </m:rPr>
            <m:t>⋅</m:t>
          </m:r>
          <m:sSubSup>
            <m:e>
              <m:r>
                <m:t>R</m:t>
              </m:r>
            </m:e>
            <m:sub>
              <m:r>
                <m:t>i</m:t>
              </m:r>
            </m:sub>
            <m:sup>
              <m:r>
                <m:t>t</m:t>
              </m:r>
            </m:sup>
          </m:sSubSup>
          <m:r>
            <m:rPr>
              <m:sty m:val="p"/>
            </m:rPr>
            <m:t>+</m:t>
          </m:r>
          <m:d>
            <m:dPr>
              <m:begChr m:val="["/>
              <m:sepChr m:val=""/>
              <m:endChr m:val="]"/>
              <m:grow/>
            </m:dPr>
            <m:e>
              <m:r>
                <m:t>1</m:t>
              </m:r>
              <m:r>
                <m:rPr>
                  <m:sty m:val="p"/>
                </m:rPr>
                <m:t>−</m:t>
              </m:r>
              <m:r>
                <m:rPr>
                  <m:sty m:val="p"/>
                </m:rPr>
                <m:t>Λ</m:t>
              </m:r>
              <m:r>
                <m:rPr>
                  <m:sty m:val="p"/>
                </m:rPr>
                <m:t>(</m:t>
              </m:r>
              <m:sSubSup>
                <m:e>
                  <m:r>
                    <m:t>R</m:t>
                  </m:r>
                </m:e>
                <m:sub>
                  <m:r>
                    <m:t>i</m:t>
                  </m:r>
                </m:sub>
                <m:sup>
                  <m:r>
                    <m:t>t</m:t>
                  </m:r>
                </m:sup>
              </m:sSubSup>
              <m:r>
                <m:rPr>
                  <m:sty m:val="p"/>
                </m:rPr>
                <m:t>)</m:t>
              </m:r>
            </m:e>
          </m:d>
          <m:r>
            <m:rPr>
              <m:sty m:val="p"/>
            </m:rPr>
            <m:t>⋅</m:t>
          </m:r>
          <m:sSubSup>
            <m:e>
              <m:r>
                <m:t>s</m:t>
              </m:r>
            </m:e>
            <m:sub>
              <m:r>
                <m:t>i</m:t>
              </m:r>
            </m:sub>
            <m:sup>
              <m:r>
                <m:t>t</m:t>
              </m:r>
              <m:r>
                <m:rPr>
                  <m:sty m:val="p"/>
                </m:rPr>
                <m:t>+</m:t>
              </m:r>
              <m:r>
                <m:t>1</m:t>
              </m:r>
            </m:sup>
          </m:sSubSup>
        </m:oMath>
      </m:oMathPara>
      <w:r>
        <w:tab/>
      </w:r>
      <w:r>
        <w:t>(4-2)</w:t>
      </w:r>
    </w:p>
    <w:p>
      <w:pPr>
        <w:pStyle w:val="a"/>
        <w:ind w:firstLineChars="200"/>
      </w:pPr>
      <w:r>
        <w:rPr>
          <w:rFonts w:hint="eastAsia"/>
        </w:rPr>
        <w:t xml:space="preserve">其中</w:t>
      </w:r>
      <w:r>
        <w:t xml:space="preserve"> </w:t>
      </w:r>
      <m:oMath>
        <m:sSubSup>
          <m:e>
            <m:r>
              <m:t>s</m:t>
            </m:r>
          </m:e>
          <m:sub>
            <m:r>
              <m:t>i</m:t>
            </m:r>
          </m:sub>
          <m:sup>
            <m:r>
              <m:t>t</m:t>
            </m:r>
            <m:r>
              <m:rPr>
                <m:sty m:val="p"/>
              </m:rPr>
              <m:t>+</m:t>
            </m:r>
            <m:r>
              <m:t>1</m:t>
            </m:r>
          </m:sup>
        </m:sSubSup>
      </m:oMath>
      <w:r>
        <w:t xml:space="preserve"> </w:t>
      </w:r>
      <w:r>
        <w:rPr>
          <w:rFonts w:hint="eastAsia"/>
        </w:rPr>
        <w:t xml:space="preserve">为第</w:t>
      </w:r>
      <w:r>
        <w:t xml:space="preserve"> </w:t>
      </w:r>
      <m:oMath>
        <m:r>
          <m:t>t</m:t>
        </m:r>
        <m:r>
          <m:rPr>
            <m:sty m:val="p"/>
          </m:rPr>
          <m:t>+</m:t>
        </m:r>
        <m:r>
          <m:t>1</m:t>
        </m:r>
      </m:oMath>
      <w:r>
        <w:t xml:space="preserve"> </w:t>
      </w:r>
      <w:r>
        <w:rPr>
          <w:rFonts w:hint="eastAsia"/>
        </w:rPr>
        <w:t xml:space="preserve">轮基于链上可观测行为生成的一次性奖惩分数：</w:t>
      </w:r>
    </w:p>
    <w:p>
      <w:pPr>
        <w:pStyle w:val="a"/>
        <w:tabs>
          <w:tab w:val="center" w:pos="4153"/>
          <w:tab w:val="right" w:pos="8306"/>
        </w:tabs>
      </w:pPr>
      <w:r>
        <w:tab/>
      </w:r>
      <m:oMathPara>
        <m:oMathParaPr>
          <m:jc m:val="center"/>
        </m:oMathParaPr>
        <m:oMath>
          <m:sSubSup>
            <m:e>
              <m:r>
                <m:t>s</m:t>
              </m:r>
            </m:e>
            <m:sub>
              <m:r>
                <m:t>i</m:t>
              </m:r>
            </m:sub>
            <m:sup>
              <m:r>
                <m:t>t</m:t>
              </m:r>
              <m:r>
                <m:rPr>
                  <m:sty m:val="p"/>
                </m:rPr>
                <m:t>+</m:t>
              </m:r>
              <m:r>
                <m:t>1</m:t>
              </m:r>
            </m:sup>
          </m:sSubSup>
          <m:r>
            <m:rPr>
              <m:sty m:val="p"/>
            </m:rPr>
            <m:t>=</m:t>
          </m:r>
          <m:sSub>
            <m:e>
              <m:r>
                <m:t>w</m:t>
              </m:r>
            </m:e>
            <m:sub>
              <m:r>
                <m:t>v</m:t>
              </m:r>
            </m:sub>
          </m:sSub>
          <m:r>
            <m:rPr>
              <m:sty m:val="p"/>
            </m:rPr>
            <m:t>⋅</m:t>
          </m:r>
          <m:r>
            <m:rPr>
              <m:scr m:val="double-struck"/>
              <m:sty m:val="p"/>
            </m:rPr>
            <m:t>I</m:t>
          </m:r>
          <m:r>
            <m:rPr>
              <m:sty m:val="p"/>
            </m:rPr>
            <m:t>{</m:t>
          </m:r>
          <m:r>
            <m:t>v</m:t>
          </m:r>
          <m:r>
            <m:t>o</m:t>
          </m:r>
          <m:r>
            <m:t>t</m:t>
          </m:r>
          <m:sSubSup>
            <m:e>
              <m:r>
                <m:t>e</m:t>
              </m:r>
            </m:e>
            <m:sub>
              <m:r>
                <m:t>i</m:t>
              </m:r>
            </m:sub>
            <m:sup>
              <m:r>
                <m:t>t</m:t>
              </m:r>
              <m:r>
                <m:rPr>
                  <m:sty m:val="p"/>
                </m:rPr>
                <m:t>+</m:t>
              </m:r>
              <m:r>
                <m:t>1</m:t>
              </m:r>
            </m:sup>
          </m:sSubSup>
          <m:r>
            <m:rPr>
              <m:sty m:val="p"/>
            </m:rPr>
            <m:t>}</m:t>
          </m:r>
          <m:r>
            <m:rPr>
              <m:sty m:val="p"/>
            </m:rPr>
            <m:t>+</m:t>
          </m:r>
          <m:sSub>
            <m:e>
              <m:r>
                <m:t>w</m:t>
              </m:r>
            </m:e>
            <m:sub>
              <m:r>
                <m:t>p</m:t>
              </m:r>
            </m:sub>
          </m:sSub>
          <m:r>
            <m:rPr>
              <m:sty m:val="p"/>
            </m:rPr>
            <m:t>⋅</m:t>
          </m:r>
          <m:r>
            <m:rPr>
              <m:scr m:val="double-struck"/>
              <m:sty m:val="p"/>
            </m:rPr>
            <m:t>I</m:t>
          </m:r>
          <m:r>
            <m:rPr>
              <m:sty m:val="p"/>
            </m:rPr>
            <m:t>{</m:t>
          </m:r>
          <m:r>
            <m:t>p</m:t>
          </m:r>
          <m:r>
            <m:t>r</m:t>
          </m:r>
          <m:r>
            <m:t>o</m:t>
          </m:r>
          <m:r>
            <m:t>p</m:t>
          </m:r>
          <m:r>
            <m:t>o</m:t>
          </m:r>
          <m:r>
            <m:t>s</m:t>
          </m:r>
          <m:r>
            <m:t>a</m:t>
          </m:r>
          <m:sSubSup>
            <m:e>
              <m:r>
                <m:t>l</m:t>
              </m:r>
            </m:e>
            <m:sub>
              <m:r>
                <m:t>i</m:t>
              </m:r>
            </m:sub>
            <m:sup>
              <m:r>
                <m:t>t</m:t>
              </m:r>
              <m:r>
                <m:rPr>
                  <m:sty m:val="p"/>
                </m:rPr>
                <m:t>+</m:t>
              </m:r>
              <m:r>
                <m:t>1</m:t>
              </m:r>
            </m:sup>
          </m:sSubSup>
          <m:r>
            <m:rPr>
              <m:sty m:val="p"/>
            </m:rPr>
            <m:t>}</m:t>
          </m:r>
          <m:r>
            <m:rPr>
              <m:sty m:val="p"/>
            </m:rPr>
            <m:t>−</m:t>
          </m:r>
          <m:sSub>
            <m:e>
              <m:r>
                <m:t>w</m:t>
              </m:r>
            </m:e>
            <m:sub>
              <m:r>
                <m:t>m</m:t>
              </m:r>
            </m:sub>
          </m:sSub>
          <m:r>
            <m:rPr>
              <m:sty m:val="p"/>
            </m:rPr>
            <m:t>⋅</m:t>
          </m:r>
          <m:r>
            <m:rPr>
              <m:scr m:val="double-struck"/>
              <m:sty m:val="p"/>
            </m:rPr>
            <m:t>I</m:t>
          </m:r>
          <m:r>
            <m:rPr>
              <m:sty m:val="p"/>
            </m:rPr>
            <m:t>{</m:t>
          </m:r>
          <m:r>
            <m:t>m</m:t>
          </m:r>
          <m:r>
            <m:t>i</m:t>
          </m:r>
          <m:r>
            <m:t>s</m:t>
          </m:r>
          <m:r>
            <m:t>b</m:t>
          </m:r>
          <m:r>
            <m:t>e</m:t>
          </m:r>
          <m:r>
            <m:t>h</m:t>
          </m:r>
          <m:r>
            <m:t>a</m:t>
          </m:r>
          <m:r>
            <m:t>v</m:t>
          </m:r>
          <m:sSubSup>
            <m:e>
              <m:r>
                <m:t>e</m:t>
              </m:r>
            </m:e>
            <m:sub>
              <m:r>
                <m:t>i</m:t>
              </m:r>
            </m:sub>
            <m:sup>
              <m:r>
                <m:t>t</m:t>
              </m:r>
              <m:r>
                <m:rPr>
                  <m:sty m:val="p"/>
                </m:rPr>
                <m:t>+</m:t>
              </m:r>
              <m:r>
                <m:t>1</m:t>
              </m:r>
            </m:sup>
          </m:sSubSup>
          <m:r>
            <m:rPr>
              <m:sty m:val="p"/>
            </m:rPr>
            <m:t>}</m:t>
          </m:r>
        </m:oMath>
      </m:oMathPara>
      <w:r>
        <w:tab/>
      </w:r>
      <w:r>
        <w:t>(4-3)</w:t>
      </w:r>
    </w:p>
    <w:p>
      <w:pPr>
        <w:pStyle w:val="a"/>
        <w:ind w:firstLineChars="200"/>
      </w:pPr>
      <m:oMath>
        <m:r>
          <m:rPr>
            <m:scr m:val="double-struck"/>
            <m:sty m:val="p"/>
          </m:rPr>
          <m:t>I</m:t>
        </m:r>
        <m:r>
          <m:rPr>
            <m:sty m:val="p"/>
          </m:rPr>
          <m:t>{</m:t>
        </m:r>
        <m:r>
          <m:rPr>
            <m:sty m:val="p"/>
          </m:rPr>
          <m:t>⋅</m:t>
        </m:r>
        <m:r>
          <m:rPr>
            <m:sty m:val="p"/>
          </m:rPr>
          <m:t>}</m:t>
        </m:r>
      </m:oMath>
      <w:r>
        <w:t xml:space="preserve"> </w:t>
      </w:r>
      <w:r>
        <w:rPr>
          <w:rFonts w:hint="eastAsia"/>
        </w:rPr>
        <w:t xml:space="preserve">为指示函数；</w:t>
      </w:r>
      <m:oMath>
        <m:sSub>
          <m:e>
            <m:r>
              <m:t>w</m:t>
            </m:r>
          </m:e>
          <m:sub>
            <m:r>
              <m:t>v</m:t>
            </m:r>
          </m:sub>
        </m:sSub>
      </m:oMath>
      <w:r>
        <w:t xml:space="preserve"> </w:t>
      </w:r>
      <w:r>
        <w:rPr>
          <w:rFonts w:hint="eastAsia"/>
        </w:rPr>
        <w:t xml:space="preserve">与</w:t>
      </w:r>
      <w:r>
        <w:t xml:space="preserve"> </w:t>
      </w:r>
      <m:oMath>
        <m:sSub>
          <m:e>
            <m:r>
              <m:t>w</m:t>
            </m:r>
          </m:e>
          <m:sub>
            <m:r>
              <m:t>p</m:t>
            </m:r>
          </m:sub>
        </m:sSub>
      </m:oMath>
      <w:r>
        <w:t xml:space="preserve"> </w:t>
      </w:r>
      <w:r>
        <w:rPr>
          <w:rFonts w:hint="eastAsia"/>
        </w:rPr>
        <w:t xml:space="preserve">分别表示投票参与度与提案有效性权重，满足</w:t>
      </w:r>
      <w:r>
        <w:t xml:space="preserve"> </w:t>
      </w:r>
      <m:oMath>
        <m:sSub>
          <m:e>
            <m:r>
              <m:t>w</m:t>
            </m:r>
          </m:e>
          <m:sub>
            <m:r>
              <m:t>v</m:t>
            </m:r>
          </m:sub>
        </m:sSub>
        <m:r>
          <m:rPr>
            <m:sty m:val="p"/>
          </m:rPr>
          <m:t>+</m:t>
        </m:r>
        <m:sSub>
          <m:e>
            <m:r>
              <m:t>w</m:t>
            </m:r>
          </m:e>
          <m:sub>
            <m:r>
              <m:t>p</m:t>
            </m:r>
          </m:sub>
        </m:sSub>
        <m:r>
          <m:rPr>
            <m:sty m:val="p"/>
          </m:rPr>
          <m:t>=</m:t>
        </m:r>
        <m:r>
          <m:t>1</m:t>
        </m:r>
      </m:oMath>
      <w:r>
        <w:rPr>
          <w:rFonts w:hint="eastAsia"/>
        </w:rPr>
        <w:t xml:space="preserve">；</w:t>
      </w:r>
      <m:oMath>
        <m:sSub>
          <m:e>
            <m:r>
              <m:t>w</m:t>
            </m:r>
          </m:e>
          <m:sub>
            <m:r>
              <m:t>m</m:t>
            </m:r>
          </m:sub>
        </m:sSub>
        <m:r>
          <m:rPr>
            <m:sty m:val="p"/>
          </m:rPr>
          <m:t>&gt;</m:t>
        </m:r>
        <m:r>
          <m:t>1</m:t>
        </m:r>
      </m:oMath>
      <w:r>
        <w:t xml:space="preserve"> </w:t>
      </w:r>
      <w:r>
        <w:rPr>
          <w:rFonts w:hint="eastAsia"/>
        </w:rPr>
        <w:t xml:space="preserve">为作恶惩罚系数，用于保证单次作恶的惩罚力度大于单次合规奖励。</w:t>
      </w:r>
      <m:oMath>
        <m:r>
          <m:t>v</m:t>
        </m:r>
        <m:r>
          <m:t>o</m:t>
        </m:r>
        <m:r>
          <m:t>t</m:t>
        </m:r>
        <m:sSubSup>
          <m:e>
            <m:r>
              <m:t>e</m:t>
            </m:r>
          </m:e>
          <m:sub>
            <m:r>
              <m:t>i</m:t>
            </m:r>
          </m:sub>
          <m:sup>
            <m:r>
              <m:t>t</m:t>
            </m:r>
            <m:r>
              <m:rPr>
                <m:sty m:val="p"/>
              </m:rPr>
              <m:t>+</m:t>
            </m:r>
            <m:r>
              <m:t>1</m:t>
            </m:r>
          </m:sup>
        </m:sSubSup>
      </m:oMath>
      <w:r>
        <w:t xml:space="preserve"> </w:t>
      </w:r>
      <w:r>
        <w:rPr>
          <w:rFonts w:hint="eastAsia"/>
        </w:rPr>
        <w:t xml:space="preserve">表示节点是否按时提交有效投票，</w:t>
      </w:r>
      <m:oMath>
        <m:r>
          <m:t>p</m:t>
        </m:r>
        <m:r>
          <m:t>r</m:t>
        </m:r>
        <m:r>
          <m:t>o</m:t>
        </m:r>
        <m:r>
          <m:t>p</m:t>
        </m:r>
        <m:r>
          <m:t>o</m:t>
        </m:r>
        <m:r>
          <m:t>s</m:t>
        </m:r>
        <m:r>
          <m:t>a</m:t>
        </m:r>
        <m:sSubSup>
          <m:e>
            <m:r>
              <m:t>l</m:t>
            </m:r>
          </m:e>
          <m:sub>
            <m:r>
              <m:t>i</m:t>
            </m:r>
          </m:sub>
          <m:sup>
            <m:r>
              <m:t>t</m:t>
            </m:r>
            <m:r>
              <m:rPr>
                <m:sty m:val="p"/>
              </m:rPr>
              <m:t>+</m:t>
            </m:r>
            <m:r>
              <m:t>1</m:t>
            </m:r>
          </m:sup>
        </m:sSubSup>
      </m:oMath>
      <w:r>
        <w:t xml:space="preserve"> </w:t>
      </w:r>
      <w:r>
        <w:rPr>
          <w:rFonts w:hint="eastAsia"/>
        </w:rPr>
        <w:t xml:space="preserve">表示其作为领导者时是否提出合法区块，</w:t>
      </w:r>
      <m:oMath>
        <m:r>
          <m:t>m</m:t>
        </m:r>
        <m:r>
          <m:t>i</m:t>
        </m:r>
        <m:r>
          <m:t>s</m:t>
        </m:r>
        <m:r>
          <m:t>b</m:t>
        </m:r>
        <m:r>
          <m:t>e</m:t>
        </m:r>
        <m:r>
          <m:t>h</m:t>
        </m:r>
        <m:r>
          <m:t>a</m:t>
        </m:r>
        <m:r>
          <m:t>v</m:t>
        </m:r>
        <m:sSubSup>
          <m:e>
            <m:r>
              <m:t>e</m:t>
            </m:r>
          </m:e>
          <m:sub>
            <m:r>
              <m:t>i</m:t>
            </m:r>
          </m:sub>
          <m:sup>
            <m:r>
              <m:t>t</m:t>
            </m:r>
            <m:r>
              <m:rPr>
                <m:sty m:val="p"/>
              </m:rPr>
              <m:t>+</m:t>
            </m:r>
            <m:r>
              <m:t>1</m:t>
            </m:r>
          </m:sup>
        </m:sSubSup>
      </m:oMath>
      <w:r>
        <w:t xml:space="preserve"> </w:t>
      </w:r>
      <w:r>
        <w:rPr>
          <w:rFonts w:hint="eastAsia"/>
        </w:rPr>
        <w:t xml:space="preserve">表示是否存在双签、选择性沉默、无效提案等行为。由于这些事件均可通过</w:t>
      </w:r>
      <w:r>
        <w:t xml:space="preserve"> HotStuff </w:t>
      </w:r>
      <w:r>
        <w:rPr>
          <w:rFonts w:hint="eastAsia"/>
        </w:rPr>
        <w:t xml:space="preserve">过程写入链上并被全网复核，信誉更新可在各</w:t>
      </w:r>
      <w:r>
        <w:t xml:space="preserve"> RSU </w:t>
      </w:r>
      <w:r>
        <w:rPr>
          <w:rFonts w:hint="eastAsia"/>
        </w:rPr>
        <w:t xml:space="preserve">本地确定性重放完成，无需额外信誉同步通信。</w:t>
      </w:r>
    </w:p>
    <w:p>
      <w:pPr>
        <w:pStyle w:val="a"/>
        <w:ind w:firstLineChars="200"/>
      </w:pPr>
      <w:r>
        <w:t xml:space="preserve">EDR </w:t>
      </w:r>
      <w:r>
        <w:rPr>
          <w:rFonts w:hint="eastAsia"/>
        </w:rPr>
        <w:t xml:space="preserve">具有三项实现特征。其一，信誉完全由链上可审计事件驱动，任一诚实节点在同一链高处计算得到一致信誉视图，因此信誉更新可本地重算而无需额外同步通信。其二，每轮更新仅包含常数次乘加运算，时间与空间复杂度均为</w:t>
      </w:r>
      <w:r>
        <w:t xml:space="preserve"> </w:t>
      </w:r>
      <m:oMath>
        <m:r>
          <m:t>O</m:t>
        </m:r>
        <m:r>
          <m:rPr>
            <m:sty m:val="p"/>
          </m:rPr>
          <m:t>(</m:t>
        </m:r>
        <m:r>
          <m:t>1</m:t>
        </m:r>
        <m:r>
          <m:rPr>
            <m:sty m:val="p"/>
          </m:rPr>
          <m:t>)</m:t>
        </m:r>
      </m:oMath>
      <w:r>
        <w:rPr>
          <w:rFonts w:hint="eastAsia"/>
        </w:rPr>
        <w:t xml:space="preserve">。其三，</w:t>
      </w:r>
      <m:oMath>
        <m:sSub>
          <m:e>
            <m:r>
              <m:t>λ</m:t>
            </m:r>
          </m:e>
          <m:sub>
            <m:r>
              <m:t>H</m:t>
            </m:r>
          </m:sub>
        </m:sSub>
        <m:r>
          <m:rPr>
            <m:sty m:val="p"/>
          </m:rPr>
          <m:t>&lt;</m:t>
        </m:r>
        <m:sSub>
          <m:e>
            <m:r>
              <m:t>λ</m:t>
            </m:r>
          </m:e>
          <m:sub>
            <m:r>
              <m:t>L</m:t>
            </m:r>
          </m:sub>
        </m:sSub>
      </m:oMath>
      <w:r>
        <w:t xml:space="preserve"> </w:t>
      </w:r>
      <w:r>
        <w:rPr>
          <w:rFonts w:hint="eastAsia"/>
        </w:rPr>
        <w:t xml:space="preserve">将惩戒速度与恢复速度在结构上分离，形成对</w:t>
      </w:r>
      <w:r>
        <w:t xml:space="preserve"> On-Off </w:t>
      </w:r>
      <w:r>
        <w:rPr>
          <w:rFonts w:hint="eastAsia"/>
        </w:rPr>
        <w:t xml:space="preserve">伪装更不友好的恢复路径，使机制行为具有直观的可解释性。</w:t>
      </w:r>
    </w:p>
    <w:bookmarkEnd w:id="247"/>
    <w:bookmarkStart w:id="248" w:name="阈值过滤快照机制"/>
    <w:p>
      <w:pPr>
        <w:pStyle w:val="Heading3"/>
        <w:ind w:left="0"/>
      </w:pPr>
      <w:r>
        <w:rPr>
          <w:rFonts w:hint="eastAsia"/>
        </w:rPr>
        <w:t xml:space="preserve">阈值过滤快照机制</w:t>
      </w:r>
    </w:p>
    <w:p>
      <w:pPr>
        <w:pStyle w:val="a"/>
        <w:ind w:firstLineChars="200"/>
      </w:pPr>
      <w:r>
        <w:rPr>
          <w:rFonts w:hint="eastAsia"/>
        </w:rPr>
        <w:t xml:space="preserve">仅依赖即时信誉进行选主会引入三类风险：候选集抖动导致选主不稳定；恶意节点可在短窗口内伪装抬升信誉而短暂进入高权限区；选主输入缺乏链上冻结与可追溯证据，事后难以审计。ES</w:t>
      </w:r>
      <w:r>
        <w:t xml:space="preserve"> </w:t>
      </w:r>
      <w:r>
        <w:rPr>
          <w:rFonts w:hint="eastAsia"/>
        </w:rPr>
        <w:t xml:space="preserve">通过"阈值过滤</w:t>
      </w:r>
      <w:r>
        <w:t xml:space="preserve"> + </w:t>
      </w:r>
      <w:r>
        <w:rPr>
          <w:rFonts w:hint="eastAsia"/>
        </w:rPr>
        <w:t xml:space="preserve">链上快照"将动态信誉转换为稳定、可验证的选主基线。其核心思路是：首先从本地区块链副本确定性地构建全局信誉账本（GRL），保证同一链高处诚实副本的状态等价；随后根据阈值</w:t>
      </w:r>
      <w:r>
        <w:t xml:space="preserve"> </w:t>
      </w:r>
      <m:oMath>
        <m:sSub>
          <m:e>
            <m:r>
              <m:t>R</m:t>
            </m:r>
          </m:e>
          <m:sub>
            <m:r>
              <m:t>t</m:t>
            </m:r>
            <m:r>
              <m:t>h</m:t>
            </m:r>
          </m:sub>
        </m:sSub>
      </m:oMath>
      <w:r>
        <w:t xml:space="preserve"> </w:t>
      </w:r>
      <w:r>
        <w:rPr>
          <w:rFonts w:hint="eastAsia"/>
        </w:rPr>
        <w:t xml:space="preserve">筛选高信誉候选集合，并在候选数超过上限</w:t>
      </w:r>
      <w:r>
        <w:t xml:space="preserve"> </w:t>
      </w:r>
      <m:oMath>
        <m:r>
          <m:t>K</m:t>
        </m:r>
      </m:oMath>
      <w:r>
        <w:t xml:space="preserve"> </w:t>
      </w:r>
      <w:r>
        <w:rPr>
          <w:rFonts w:hint="eastAsia"/>
        </w:rPr>
        <w:t xml:space="preserve">时仅保留信誉最高的</w:t>
      </w:r>
      <w:r>
        <w:t xml:space="preserve"> </w:t>
      </w:r>
      <m:oMath>
        <m:r>
          <m:t>K</m:t>
        </m:r>
      </m:oMath>
      <w:r>
        <w:t xml:space="preserve"> </w:t>
      </w:r>
      <w:r>
        <w:rPr>
          <w:rFonts w:hint="eastAsia"/>
        </w:rPr>
        <w:t xml:space="preserve">个节点，以控制快照规模；接着将候选集合序列化编码为</w:t>
      </w:r>
      <w:r>
        <w:t xml:space="preserve"> </w:t>
      </w:r>
      <m:oMath>
        <m:r>
          <m:t>H</m:t>
        </m:r>
        <m:r>
          <m:t>R</m:t>
        </m:r>
        <m:r>
          <m:t>L</m:t>
        </m:r>
        <m:r>
          <m:rPr>
            <m:sty m:val="p"/>
          </m:rPr>
          <m:t>(</m:t>
        </m:r>
        <m:r>
          <m:t>e</m:t>
        </m:r>
        <m:r>
          <m:rPr>
            <m:sty m:val="p"/>
          </m:rPr>
          <m:t>)</m:t>
        </m:r>
      </m:oMath>
      <w:r>
        <w:rPr>
          <w:rFonts w:hint="eastAsia"/>
        </w:rPr>
        <w:t xml:space="preserve">；最后计算</w:t>
      </w:r>
      <w:r>
        <w:t xml:space="preserve"> </w:t>
      </w:r>
      <m:oMath>
        <m:r>
          <m:t>A</m:t>
        </m:r>
        <m:r>
          <m:t>u</m:t>
        </m:r>
        <m:r>
          <m:t>t</m:t>
        </m:r>
        <m:r>
          <m:t>h</m:t>
        </m:r>
        <m:r>
          <m:t>L</m:t>
        </m:r>
        <m:r>
          <m:t>i</m:t>
        </m:r>
        <m:r>
          <m:t>s</m:t>
        </m:r>
        <m:r>
          <m:t>t</m:t>
        </m:r>
        <m:r>
          <m:t>H</m:t>
        </m:r>
        <m:r>
          <m:t>a</m:t>
        </m:r>
        <m:r>
          <m:t>s</m:t>
        </m:r>
        <m:r>
          <m:t>h</m:t>
        </m:r>
        <m:r>
          <m:rPr>
            <m:sty m:val="p"/>
          </m:rPr>
          <m:t>=</m:t>
        </m:r>
        <m:r>
          <m:rPr>
            <m:sty m:val="p"/>
          </m:rPr>
          <m:t>H</m:t>
        </m:r>
        <m:r>
          <m:rPr>
            <m:sty m:val="p"/>
          </m:rPr>
          <m:t>a</m:t>
        </m:r>
        <m:r>
          <m:rPr>
            <m:sty m:val="p"/>
          </m:rPr>
          <m:t>s</m:t>
        </m:r>
        <m:r>
          <m:rPr>
            <m:sty m:val="p"/>
          </m:rPr>
          <m:t>h</m:t>
        </m:r>
        <m:r>
          <m:rPr>
            <m:sty m:val="p"/>
          </m:rPr>
          <m:t>(</m:t>
        </m:r>
        <m:r>
          <m:t>H</m:t>
        </m:r>
        <m:r>
          <m:t>R</m:t>
        </m:r>
        <m:r>
          <m:t>L</m:t>
        </m:r>
        <m:r>
          <m:rPr>
            <m:sty m:val="p"/>
          </m:rPr>
          <m:t>(</m:t>
        </m:r>
        <m:r>
          <m:t>e</m:t>
        </m:r>
        <m:r>
          <m:rPr>
            <m:sty m:val="p"/>
          </m:rPr>
          <m:t>)</m:t>
        </m:r>
        <m:r>
          <m:rPr>
            <m:sty m:val="p"/>
          </m:rPr>
          <m:t>)</m:t>
        </m:r>
      </m:oMath>
      <w:r>
        <w:t xml:space="preserve"> </w:t>
      </w:r>
      <w:r>
        <w:rPr>
          <w:rFonts w:hint="eastAsia"/>
        </w:rPr>
        <w:t xml:space="preserve">并封装为快照块</w:t>
      </w:r>
      <w:r>
        <w:t xml:space="preserve"> </w:t>
      </w:r>
      <m:oMath>
        <m:r>
          <m:t>S</m:t>
        </m:r>
        <m:r>
          <m:rPr>
            <m:sty m:val="p"/>
          </m:rPr>
          <m:t>(</m:t>
        </m:r>
        <m:r>
          <m:t>e</m:t>
        </m:r>
        <m:r>
          <m:rPr>
            <m:sty m:val="p"/>
          </m:rPr>
          <m:t>)</m:t>
        </m:r>
      </m:oMath>
      <w:r>
        <w:rPr>
          <w:rFonts w:hint="eastAsia"/>
        </w:rPr>
        <w:t xml:space="preserve">，通过</w:t>
      </w:r>
      <w:r>
        <w:t xml:space="preserve"> HotStuff </w:t>
      </w:r>
      <w:r>
        <w:rPr>
          <w:rFonts w:hint="eastAsia"/>
        </w:rPr>
        <w:t xml:space="preserve">投票获得</w:t>
      </w:r>
      <w:r>
        <w:t xml:space="preserve"> </w:t>
      </w:r>
      <m:oMath>
        <m:r>
          <m:t>Q</m:t>
        </m:r>
        <m:r>
          <m:t>C</m:t>
        </m:r>
        <m:r>
          <m:rPr>
            <m:sty m:val="p"/>
          </m:rPr>
          <m:t>≥</m:t>
        </m:r>
        <m:r>
          <m:t>2</m:t>
        </m:r>
        <m:r>
          <m:t>f</m:t>
        </m:r>
        <m:r>
          <m:rPr>
            <m:sty m:val="p"/>
          </m:rPr>
          <m:t>+</m:t>
        </m:r>
        <m:r>
          <m:t>1</m:t>
        </m:r>
      </m:oMath>
      <w:r>
        <w:t xml:space="preserve"> </w:t>
      </w:r>
      <w:r>
        <w:rPr>
          <w:rFonts w:hint="eastAsia"/>
        </w:rPr>
        <w:t xml:space="preserve">后写入链上，从而获得不可篡改、全网一致的选主输入。上述流程的完整伪代码见算法</w:t>
      </w:r>
      <w:r>
        <w:t xml:space="preserve"> </w:t>
      </w:r>
      <w:r>
        <w:t xml:space="preserve">[alg:es_snapshot]</w:t>
      </w:r>
      <w:r>
        <w:t xml:space="preserve">。</w:t>
      </w:r>
    </w:p>
    <w:p>
      <w:pPr>
        <w:pStyle w:val="a"/>
        <w:ind w:firstLineChars="200"/>
      </w:pPr>
      <w:r>
        <w:rPr>
          <w:rFonts w:hint="eastAsia"/>
        </w:rPr>
        <w:t xml:space="preserve">全局信誉账本</w:t>
      </w:r>
      <w:r>
        <w:t xml:space="preserve"> </w:t>
      </w:r>
      <w:r>
        <w:rPr>
          <w:rFonts w:hint="eastAsia"/>
        </w:rPr>
        <w:t xml:space="preserve">GRL，信誉阈值</w:t>
      </w:r>
      <w:r>
        <w:t xml:space="preserve"> </w:t>
      </w:r>
      <m:oMath>
        <m:sSub>
          <m:e>
            <m:r>
              <m:t>R</m:t>
            </m:r>
          </m:e>
          <m:sub>
            <m:r>
              <m:t>t</m:t>
            </m:r>
            <m:r>
              <m:t>h</m:t>
            </m:r>
          </m:sub>
        </m:sSub>
      </m:oMath>
      <w:r>
        <w:rPr>
          <w:rFonts w:hint="eastAsia"/>
        </w:rPr>
        <w:t xml:space="preserve">，列表上限</w:t>
      </w:r>
      <w:r>
        <w:t xml:space="preserve"> </w:t>
      </w:r>
      <m:oMath>
        <m:r>
          <m:t>K</m:t>
        </m:r>
      </m:oMath>
      <w:r>
        <w:t xml:space="preserve"> </w:t>
      </w:r>
      <w:r>
        <w:rPr>
          <w:rFonts w:hint="eastAsia"/>
        </w:rPr>
        <w:t xml:space="preserve">具有法定人数证书的链上快照块</w:t>
      </w:r>
      <w:r>
        <w:t xml:space="preserve"> </w:t>
      </w:r>
      <m:oMath>
        <m:r>
          <m:t>S</m:t>
        </m:r>
        <m:r>
          <m:rPr>
            <m:sty m:val="p"/>
          </m:rPr>
          <m:t>(</m:t>
        </m:r>
        <m:r>
          <m:t>e</m:t>
        </m:r>
        <m:r>
          <m:rPr>
            <m:sty m:val="p"/>
          </m:rPr>
          <m:t>)</m:t>
        </m:r>
      </m:oMath>
      <w:r>
        <w:t xml:space="preserve"> </w:t>
      </w:r>
      <w:r>
        <w:t xml:space="preserve">Phase 1: </w:t>
      </w:r>
      <w:r>
        <w:rPr>
          <w:rFonts w:hint="eastAsia"/>
        </w:rPr>
        <w:t xml:space="preserve">构建</w:t>
      </w:r>
      <w:r>
        <w:t xml:space="preserve"> </w:t>
      </w:r>
      <w:r>
        <w:rPr>
          <w:rFonts w:hint="eastAsia"/>
        </w:rPr>
        <w:t xml:space="preserve">GRL：解析本地区块链副本中的信誉事件，确定性更新</w:t>
      </w:r>
      <w:r>
        <w:t xml:space="preserve"> </w:t>
      </w:r>
      <m:oMath>
        <m:r>
          <m:rPr>
            <m:sty m:val="p"/>
          </m:rPr>
          <m:t>⟨</m:t>
        </m:r>
        <m:r>
          <m:t>N</m:t>
        </m:r>
        <m:r>
          <m:t>o</m:t>
        </m:r>
        <m:r>
          <m:t>d</m:t>
        </m:r>
        <m:r>
          <m:t>e</m:t>
        </m:r>
        <m:r>
          <m:t>I</m:t>
        </m:r>
        <m:sSub>
          <m:e>
            <m:r>
              <m:t>D</m:t>
            </m:r>
          </m:e>
          <m:sub>
            <m:r>
              <m:t>i</m:t>
            </m:r>
          </m:sub>
        </m:sSub>
        <m:r>
          <m:rPr>
            <m:sty m:val="p"/>
          </m:rPr>
          <m:t>,</m:t>
        </m:r>
        <m:sSub>
          <m:e>
            <m:r>
              <m:t>R</m:t>
            </m:r>
          </m:e>
          <m:sub>
            <m:r>
              <m:t>i</m:t>
            </m:r>
          </m:sub>
        </m:sSub>
        <m:r>
          <m:rPr>
            <m:sty m:val="p"/>
          </m:rPr>
          <m:t>,</m:t>
        </m:r>
        <m:r>
          <m:t>t</m:t>
        </m:r>
        <m:sSub>
          <m:e>
            <m:r>
              <m:t>s</m:t>
            </m:r>
          </m:e>
          <m:sub>
            <m:r>
              <m:t>i</m:t>
            </m:r>
          </m:sub>
        </m:sSub>
        <m:r>
          <m:rPr>
            <m:sty m:val="p"/>
          </m:rPr>
          <m:t>⟩</m:t>
        </m:r>
      </m:oMath>
      <w:r>
        <w:t xml:space="preserve"> </w:t>
      </w:r>
      <w:r>
        <w:t xml:space="preserve">Phase 2: </w:t>
      </w:r>
      <w:r>
        <w:rPr>
          <w:rFonts w:hint="eastAsia"/>
        </w:rPr>
        <w:t xml:space="preserve">阈值过滤：</w:t>
      </w:r>
      <m:oMath>
        <m:sSup>
          <m:e>
            <m:r>
              <m:t>A</m:t>
            </m:r>
          </m:e>
          <m:sup>
            <m:r>
              <m:rPr>
                <m:sty m:val="p"/>
              </m:rPr>
              <m:t>′</m:t>
            </m:r>
          </m:sup>
        </m:sSup>
        <m:r>
          <m:rPr>
            <m:sty m:val="p"/>
          </m:rPr>
          <m:t>(</m:t>
        </m:r>
        <m:r>
          <m:t>e</m:t>
        </m:r>
        <m:r>
          <m:rPr>
            <m:sty m:val="p"/>
          </m:rPr>
          <m:t>)</m:t>
        </m:r>
        <m:r>
          <m:rPr>
            <m:sty m:val="p"/>
          </m:rPr>
          <m:t>←</m:t>
        </m:r>
        <m:r>
          <m:rPr>
            <m:sty m:val="p"/>
          </m:rPr>
          <m:t>{</m:t>
        </m:r>
        <m:sSub>
          <m:e>
            <m:r>
              <m:t>v</m:t>
            </m:r>
          </m:e>
          <m:sub>
            <m:r>
              <m:t>i</m:t>
            </m:r>
          </m:sub>
        </m:sSub>
        <m:r>
          <m:rPr>
            <m:sty m:val="p"/>
          </m:rPr>
          <m:t>∣</m:t>
        </m:r>
        <m:sSub>
          <m:e>
            <m:r>
              <m:t>R</m:t>
            </m:r>
          </m:e>
          <m:sub>
            <m:r>
              <m:t>i</m:t>
            </m:r>
          </m:sub>
        </m:sSub>
        <m:r>
          <m:rPr>
            <m:sty m:val="p"/>
          </m:rPr>
          <m:t>≥</m:t>
        </m:r>
        <m:sSub>
          <m:e>
            <m:r>
              <m:t>R</m:t>
            </m:r>
          </m:e>
          <m:sub>
            <m:r>
              <m:t>t</m:t>
            </m:r>
            <m:r>
              <m:t>h</m:t>
            </m:r>
          </m:sub>
        </m:sSub>
        <m:r>
          <m:rPr>
            <m:sty m:val="p"/>
          </m:rPr>
          <m:t>}</m:t>
        </m:r>
      </m:oMath>
      <w:r>
        <w:t xml:space="preserve"> </w:t>
      </w:r>
      <m:oMath>
        <m:r>
          <m:t>A</m:t>
        </m:r>
        <m:r>
          <m:rPr>
            <m:sty m:val="p"/>
          </m:rPr>
          <m:t>(</m:t>
        </m:r>
        <m:r>
          <m:t>e</m:t>
        </m:r>
        <m:r>
          <m:rPr>
            <m:sty m:val="p"/>
          </m:rPr>
          <m:t>)</m:t>
        </m:r>
        <m:r>
          <m:rPr>
            <m:sty m:val="p"/>
          </m:rPr>
          <m:t>←</m:t>
        </m:r>
        <m:r>
          <m:t>T</m:t>
        </m:r>
        <m:r>
          <m:t>o</m:t>
        </m:r>
        <m:r>
          <m:t>p</m:t>
        </m:r>
        <m:r>
          <m:t>K</m:t>
        </m:r>
        <m:r>
          <m:rPr>
            <m:sty m:val="p"/>
          </m:rPr>
          <m:t>(</m:t>
        </m:r>
        <m:sSup>
          <m:e>
            <m:r>
              <m:t>A</m:t>
            </m:r>
          </m:e>
          <m:sup>
            <m:r>
              <m:rPr>
                <m:sty m:val="p"/>
              </m:rPr>
              <m:t>′</m:t>
            </m:r>
          </m:sup>
        </m:sSup>
        <m:r>
          <m:rPr>
            <m:sty m:val="p"/>
          </m:rPr>
          <m:t>(</m:t>
        </m:r>
        <m:r>
          <m:t>e</m:t>
        </m:r>
        <m:r>
          <m:rPr>
            <m:sty m:val="p"/>
          </m:rPr>
          <m:t>)</m:t>
        </m:r>
        <m:r>
          <m:rPr>
            <m:sty m:val="p"/>
          </m:rPr>
          <m:t>)</m:t>
        </m:r>
      </m:oMath>
      <w:r>
        <w:t xml:space="preserve"> </w:t>
      </w:r>
      <m:oMath>
        <m:r>
          <m:t>A</m:t>
        </m:r>
        <m:r>
          <m:rPr>
            <m:sty m:val="p"/>
          </m:rPr>
          <m:t>(</m:t>
        </m:r>
        <m:r>
          <m:t>e</m:t>
        </m:r>
        <m:r>
          <m:rPr>
            <m:sty m:val="p"/>
          </m:rPr>
          <m:t>)</m:t>
        </m:r>
        <m:r>
          <m:rPr>
            <m:sty m:val="p"/>
          </m:rPr>
          <m:t>←</m:t>
        </m:r>
        <m:sSup>
          <m:e>
            <m:r>
              <m:t>A</m:t>
            </m:r>
          </m:e>
          <m:sup>
            <m:r>
              <m:rPr>
                <m:sty m:val="p"/>
              </m:rPr>
              <m:t>′</m:t>
            </m:r>
          </m:sup>
        </m:sSup>
        <m:r>
          <m:rPr>
            <m:sty m:val="p"/>
          </m:rPr>
          <m:t>(</m:t>
        </m:r>
        <m:r>
          <m:t>e</m:t>
        </m:r>
        <m:r>
          <m:rPr>
            <m:sty m:val="p"/>
          </m:rPr>
          <m:t>)</m:t>
        </m:r>
      </m:oMath>
      <w:r>
        <w:t xml:space="preserve"> </w:t>
      </w:r>
      <w:r>
        <w:t xml:space="preserve">Phase 3: </w:t>
      </w:r>
      <w:r>
        <w:rPr>
          <w:rFonts w:hint="eastAsia"/>
        </w:rPr>
        <w:t xml:space="preserve">快照编码：</w:t>
      </w:r>
      <m:oMath>
        <m:r>
          <m:t>A</m:t>
        </m:r>
        <m:r>
          <m:t>u</m:t>
        </m:r>
        <m:r>
          <m:t>t</m:t>
        </m:r>
        <m:r>
          <m:t>h</m:t>
        </m:r>
        <m:r>
          <m:t>L</m:t>
        </m:r>
        <m:r>
          <m:t>i</m:t>
        </m:r>
        <m:r>
          <m:t>s</m:t>
        </m:r>
        <m:r>
          <m:t>t</m:t>
        </m:r>
        <m:r>
          <m:rPr>
            <m:sty m:val="p"/>
          </m:rPr>
          <m:t>←</m:t>
        </m:r>
        <m:r>
          <m:rPr>
            <m:sty m:val="p"/>
          </m:rPr>
          <m:t>[</m:t>
        </m:r>
        <m:r>
          <m:rPr>
            <m:sty m:val="p"/>
          </m:rPr>
          <m:t>(</m:t>
        </m:r>
        <m:r>
          <m:t>I</m:t>
        </m:r>
        <m:sSub>
          <m:e>
            <m:r>
              <m:t>D</m:t>
            </m:r>
          </m:e>
          <m:sub>
            <m:r>
              <m:t>i</m:t>
            </m:r>
          </m:sub>
        </m:sSub>
        <m:r>
          <m:rPr>
            <m:sty m:val="p"/>
          </m:rPr>
          <m:t>,</m:t>
        </m:r>
        <m:sSub>
          <m:e>
            <m:r>
              <m:t>R</m:t>
            </m:r>
          </m:e>
          <m:sub>
            <m:r>
              <m:t>i</m:t>
            </m:r>
          </m:sub>
        </m:sSub>
        <m:r>
          <m:rPr>
            <m:sty m:val="p"/>
          </m:rPr>
          <m:t>)</m:t>
        </m:r>
        <m:r>
          <m:rPr>
            <m:sty m:val="p"/>
          </m:rPr>
          <m:t>∣</m:t>
        </m:r>
        <m:sSub>
          <m:e>
            <m:r>
              <m:t>v</m:t>
            </m:r>
          </m:e>
          <m:sub>
            <m:r>
              <m:t>i</m:t>
            </m:r>
          </m:sub>
        </m:sSub>
        <m:r>
          <m:rPr>
            <m:sty m:val="p"/>
          </m:rPr>
          <m:t>∈</m:t>
        </m:r>
        <m:r>
          <m:t>A</m:t>
        </m:r>
        <m:r>
          <m:rPr>
            <m:sty m:val="p"/>
          </m:rPr>
          <m:t>(</m:t>
        </m:r>
        <m:r>
          <m:t>e</m:t>
        </m:r>
        <m:r>
          <m:rPr>
            <m:sty m:val="p"/>
          </m:rPr>
          <m:t>)</m:t>
        </m:r>
        <m:r>
          <m:rPr>
            <m:sty m:val="p"/>
          </m:rPr>
          <m:t>]</m:t>
        </m:r>
      </m:oMath>
      <w:r>
        <w:rPr>
          <w:rFonts w:hint="eastAsia"/>
        </w:rPr>
        <w:t xml:space="preserve">，对</w:t>
      </w:r>
      <w:r>
        <w:t xml:space="preserve"> </w:t>
      </w:r>
      <m:oMath>
        <m:r>
          <m:t>A</m:t>
        </m:r>
        <m:r>
          <m:t>u</m:t>
        </m:r>
        <m:r>
          <m:t>t</m:t>
        </m:r>
        <m:r>
          <m:t>h</m:t>
        </m:r>
        <m:r>
          <m:t>L</m:t>
        </m:r>
        <m:r>
          <m:t>i</m:t>
        </m:r>
        <m:r>
          <m:t>s</m:t>
        </m:r>
        <m:r>
          <m:t>t</m:t>
        </m:r>
      </m:oMath>
      <w:r>
        <w:t xml:space="preserve"> </w:t>
      </w:r>
      <w:r>
        <w:rPr>
          <w:rFonts w:hint="eastAsia"/>
        </w:rPr>
        <w:t xml:space="preserve">排序并序列化得到</w:t>
      </w:r>
      <w:r>
        <w:t xml:space="preserve"> </w:t>
      </w:r>
      <m:oMath>
        <m:r>
          <m:t>H</m:t>
        </m:r>
        <m:r>
          <m:t>R</m:t>
        </m:r>
        <m:r>
          <m:t>L</m:t>
        </m:r>
        <m:r>
          <m:rPr>
            <m:sty m:val="p"/>
          </m:rPr>
          <m:t>(</m:t>
        </m:r>
        <m:r>
          <m:t>e</m:t>
        </m:r>
        <m:r>
          <m:rPr>
            <m:sty m:val="p"/>
          </m:rPr>
          <m:t>)</m:t>
        </m:r>
      </m:oMath>
      <w:r>
        <w:t xml:space="preserve"> </w:t>
      </w:r>
      <w:r>
        <w:t xml:space="preserve">Phase 4: </w:t>
      </w:r>
      <w:r>
        <w:rPr>
          <w:rFonts w:hint="eastAsia"/>
        </w:rPr>
        <w:t xml:space="preserve">快照冻结：</w:t>
      </w:r>
      <m:oMath>
        <m:r>
          <m:t>A</m:t>
        </m:r>
        <m:r>
          <m:t>u</m:t>
        </m:r>
        <m:r>
          <m:t>t</m:t>
        </m:r>
        <m:r>
          <m:t>h</m:t>
        </m:r>
        <m:r>
          <m:t>L</m:t>
        </m:r>
        <m:r>
          <m:t>i</m:t>
        </m:r>
        <m:r>
          <m:t>s</m:t>
        </m:r>
        <m:r>
          <m:t>t</m:t>
        </m:r>
        <m:r>
          <m:t>H</m:t>
        </m:r>
        <m:r>
          <m:t>a</m:t>
        </m:r>
        <m:r>
          <m:t>s</m:t>
        </m:r>
        <m:r>
          <m:t>h</m:t>
        </m:r>
        <m:r>
          <m:rPr>
            <m:sty m:val="p"/>
          </m:rPr>
          <m:t>←</m:t>
        </m:r>
        <m:r>
          <m:rPr>
            <m:sty m:val="p"/>
          </m:rPr>
          <m:t>H</m:t>
        </m:r>
        <m:r>
          <m:rPr>
            <m:sty m:val="p"/>
          </m:rPr>
          <m:t>a</m:t>
        </m:r>
        <m:r>
          <m:rPr>
            <m:sty m:val="p"/>
          </m:rPr>
          <m:t>s</m:t>
        </m:r>
        <m:r>
          <m:rPr>
            <m:sty m:val="p"/>
          </m:rPr>
          <m:t>h</m:t>
        </m:r>
        <m:r>
          <m:rPr>
            <m:sty m:val="p"/>
          </m:rPr>
          <m:t>(</m:t>
        </m:r>
        <m:r>
          <m:t>H</m:t>
        </m:r>
        <m:r>
          <m:t>R</m:t>
        </m:r>
        <m:r>
          <m:t>L</m:t>
        </m:r>
        <m:r>
          <m:rPr>
            <m:sty m:val="p"/>
          </m:rPr>
          <m:t>(</m:t>
        </m:r>
        <m:r>
          <m:t>e</m:t>
        </m:r>
        <m:r>
          <m:rPr>
            <m:sty m:val="p"/>
          </m:rPr>
          <m:t>)</m:t>
        </m:r>
        <m:r>
          <m:rPr>
            <m:sty m:val="p"/>
          </m:rPr>
          <m:t>)</m:t>
        </m:r>
      </m:oMath>
      <w:r>
        <w:rPr>
          <w:rFonts w:hint="eastAsia"/>
        </w:rPr>
        <w:t xml:space="preserve">；</w:t>
      </w:r>
      <m:oMath>
        <m:r>
          <m:t>S</m:t>
        </m:r>
        <m:r>
          <m:rPr>
            <m:sty m:val="p"/>
          </m:rPr>
          <m:t>(</m:t>
        </m:r>
        <m:r>
          <m:t>e</m:t>
        </m:r>
        <m:r>
          <m:rPr>
            <m:sty m:val="p"/>
          </m:rPr>
          <m:t>)</m:t>
        </m:r>
        <m:r>
          <m:rPr>
            <m:sty m:val="p"/>
          </m:rPr>
          <m:t>←</m:t>
        </m:r>
        <m:r>
          <m:rPr>
            <m:sty m:val="p"/>
          </m:rPr>
          <m:t>⟨</m:t>
        </m:r>
        <m:r>
          <m:t>E</m:t>
        </m:r>
        <m:r>
          <m:t>p</m:t>
        </m:r>
        <m:r>
          <m:t>o</m:t>
        </m:r>
        <m:r>
          <m:t>c</m:t>
        </m:r>
        <m:r>
          <m:t>h</m:t>
        </m:r>
        <m:r>
          <m:t>I</m:t>
        </m:r>
        <m:r>
          <m:t>D</m:t>
        </m:r>
        <m:r>
          <m:rPr>
            <m:sty m:val="p"/>
          </m:rPr>
          <m:t>,</m:t>
        </m:r>
        <m:r>
          <m:t>A</m:t>
        </m:r>
        <m:r>
          <m:t>u</m:t>
        </m:r>
        <m:r>
          <m:t>t</m:t>
        </m:r>
        <m:r>
          <m:t>h</m:t>
        </m:r>
        <m:r>
          <m:t>L</m:t>
        </m:r>
        <m:r>
          <m:t>i</m:t>
        </m:r>
        <m:r>
          <m:t>s</m:t>
        </m:r>
        <m:r>
          <m:t>t</m:t>
        </m:r>
        <m:r>
          <m:t>H</m:t>
        </m:r>
        <m:r>
          <m:t>a</m:t>
        </m:r>
        <m:r>
          <m:t>s</m:t>
        </m:r>
        <m:r>
          <m:t>h</m:t>
        </m:r>
        <m:r>
          <m:rPr>
            <m:sty m:val="p"/>
          </m:rPr>
          <m:t>,</m:t>
        </m:r>
        <m:r>
          <m:t>H</m:t>
        </m:r>
        <m:r>
          <m:t>R</m:t>
        </m:r>
        <m:r>
          <m:t>L</m:t>
        </m:r>
        <m:r>
          <m:rPr>
            <m:sty m:val="p"/>
          </m:rPr>
          <m:t>(</m:t>
        </m:r>
        <m:r>
          <m:t>e</m:t>
        </m:r>
        <m:r>
          <m:rPr>
            <m:sty m:val="p"/>
          </m:rPr>
          <m:t>)</m:t>
        </m:r>
        <m:r>
          <m:rPr>
            <m:sty m:val="p"/>
          </m:rPr>
          <m:t>⟩</m:t>
        </m:r>
      </m:oMath>
      <w:r>
        <w:t xml:space="preserve"> </w:t>
      </w:r>
      <w:r>
        <w:rPr>
          <w:rFonts w:hint="eastAsia"/>
        </w:rPr>
        <w:t xml:space="preserve">广播</w:t>
      </w:r>
      <w:r>
        <w:t xml:space="preserve"> </w:t>
      </w:r>
      <m:oMath>
        <m:r>
          <m:t>S</m:t>
        </m:r>
        <m:r>
          <m:rPr>
            <m:sty m:val="p"/>
          </m:rPr>
          <m:t>(</m:t>
        </m:r>
        <m:r>
          <m:t>e</m:t>
        </m:r>
        <m:r>
          <m:rPr>
            <m:sty m:val="p"/>
          </m:rPr>
          <m:t>)</m:t>
        </m:r>
      </m:oMath>
      <w:r>
        <w:rPr>
          <w:rFonts w:hint="eastAsia"/>
        </w:rPr>
        <w:t xml:space="preserve">，通过</w:t>
      </w:r>
      <w:r>
        <w:t xml:space="preserve"> HotStuff </w:t>
      </w:r>
      <w:r>
        <w:rPr>
          <w:rFonts w:hint="eastAsia"/>
        </w:rPr>
        <w:t xml:space="preserve">投票收集签名并聚合得到</w:t>
      </w:r>
      <w:r>
        <w:t xml:space="preserve"> </w:t>
      </w:r>
      <m:oMath>
        <m:r>
          <m:t>Q</m:t>
        </m:r>
        <m:r>
          <m:t>C</m:t>
        </m:r>
      </m:oMath>
      <w:r>
        <w:t xml:space="preserve"> </w:t>
      </w:r>
      <w:r>
        <w:rPr>
          <w:rFonts w:hint="eastAsia"/>
        </w:rPr>
        <w:t xml:space="preserve">将</w:t>
      </w:r>
      <w:r>
        <w:t xml:space="preserve"> </w:t>
      </w:r>
      <m:oMath>
        <m:r>
          <m:t>S</m:t>
        </m:r>
        <m:r>
          <m:rPr>
            <m:sty m:val="p"/>
          </m:rPr>
          <m:t>(</m:t>
        </m:r>
        <m:r>
          <m:t>e</m:t>
        </m:r>
        <m:r>
          <m:rPr>
            <m:sty m:val="p"/>
          </m:rPr>
          <m:t>)</m:t>
        </m:r>
      </m:oMath>
      <w:r>
        <w:t xml:space="preserve"> </w:t>
      </w:r>
      <w:r>
        <w:rPr>
          <w:rFonts w:hint="eastAsia"/>
        </w:rPr>
        <w:t xml:space="preserve">与</w:t>
      </w:r>
      <w:r>
        <w:t xml:space="preserve"> </w:t>
      </w:r>
      <m:oMath>
        <m:r>
          <m:t>Q</m:t>
        </m:r>
        <m:r>
          <m:t>C</m:t>
        </m:r>
      </m:oMath>
      <w:r>
        <w:t xml:space="preserve"> </w:t>
      </w:r>
      <w:r>
        <w:rPr>
          <w:rFonts w:hint="eastAsia"/>
        </w:rPr>
        <w:t xml:space="preserve">一并写入链上并返回</w:t>
      </w:r>
      <w:r>
        <w:t xml:space="preserve"> </w:t>
      </w:r>
      <w:r>
        <w:rPr>
          <w:rFonts w:hint="eastAsia"/>
        </w:rPr>
        <w:t xml:space="preserve">返回</w:t>
      </w:r>
      <w:r>
        <w:t xml:space="preserve"> </w:t>
      </w:r>
      <m:oMath>
        <m:r>
          <m:rPr>
            <m:sty m:val="p"/>
          </m:rPr>
          <m:t>⟂</m:t>
        </m:r>
      </m:oMath>
    </w:p>
    <w:p>
      <w:pPr>
        <w:pStyle w:val="a"/>
        <w:ind w:firstLineChars="200"/>
      </w:pPr>
      <w:r>
        <w:t xml:space="preserve">ES </w:t>
      </w:r>
      <w:r>
        <w:rPr>
          <w:rFonts w:hint="eastAsia"/>
        </w:rPr>
        <w:t xml:space="preserve">的作用边界可以归纳为两点：其一，快照为选主提供"窗口内稳定"的候选集合，显著降低信誉抖动引起的领导者集合频繁变化；其二，快照上链后成为可验证证据，后续任一领导者当选与否均可回溯到链上快照状态与对应的</w:t>
      </w:r>
      <w:r>
        <w:t xml:space="preserve"> QC </w:t>
      </w:r>
      <w:r>
        <w:rPr>
          <w:rFonts w:hint="eastAsia"/>
        </w:rPr>
        <w:t xml:space="preserve">证明。</w:t>
      </w:r>
    </w:p>
    <w:bookmarkEnd w:id="248"/>
    <w:bookmarkEnd w:id="249"/>
    <w:bookmarkStart w:id="258" w:name="共识流程与领导者管理"/>
    <w:p>
      <w:pPr>
        <w:pStyle w:val="Heading2"/>
      </w:pPr>
      <w:r>
        <w:rPr>
          <w:rFonts w:hint="eastAsia"/>
        </w:rPr>
        <w:t xml:space="preserve">共识流程与领导者管理</w:t>
      </w:r>
    </w:p>
    <w:p>
      <w:pPr>
        <w:pStyle w:val="a"/>
        <w:ind w:firstLineChars="200"/>
      </w:pPr>
      <w:r>
        <w:rPr>
          <w:rFonts w:hint="eastAsia"/>
        </w:rPr>
        <w:t xml:space="preserve">本章以</w:t>
      </w:r>
      <w:r>
        <w:t xml:space="preserve"> HotStuff</w:t>
      </w:r>
      <w:r>
        <w:rPr>
          <w:vertAlign w:val="superscript"/>
        </w:rPr>
        <w:t xml:space="preserve">[38]</w:t>
      </w:r>
      <w:r>
        <w:rPr>
          <w:rFonts w:hint="eastAsia"/>
        </w:rPr>
        <w:t xml:space="preserve">为共识基座，其线性消息路径与证书化视图切换更适合</w:t>
      </w:r>
      <w:r>
        <w:t xml:space="preserve"> RSU </w:t>
      </w:r>
      <w:r>
        <w:rPr>
          <w:rFonts w:hint="eastAsia"/>
        </w:rPr>
        <w:t xml:space="preserve">规模扩展。EDR+ES</w:t>
      </w:r>
      <w:r>
        <w:t xml:space="preserve"> </w:t>
      </w:r>
      <w:r>
        <w:rPr>
          <w:rFonts w:hint="eastAsia"/>
        </w:rPr>
        <w:t xml:space="preserve">的嵌入遵循"尽量不改动</w:t>
      </w:r>
      <w:r>
        <w:t xml:space="preserve"> HotStuff </w:t>
      </w:r>
      <w:r>
        <w:rPr>
          <w:rFonts w:hint="eastAsia"/>
        </w:rPr>
        <w:t xml:space="preserve">核心安全骨架"的原则，主要改动集中在领导者产生、投票合法性过滤与</w:t>
      </w:r>
      <w:r>
        <w:t xml:space="preserve"> Epoch </w:t>
      </w:r>
      <w:r>
        <w:rPr>
          <w:rFonts w:hint="eastAsia"/>
        </w:rPr>
        <w:t xml:space="preserve">治理三处：领导者由</w:t>
      </w:r>
      <w:r>
        <w:t xml:space="preserve"> ES </w:t>
      </w:r>
      <w:r>
        <w:rPr>
          <w:rFonts w:hint="eastAsia"/>
        </w:rPr>
        <w:t xml:space="preserve">快照确定的高信誉集合产生；投票阶段对低信誉或已惩罚节点的投票进行过滤；当检测到恶意事件或异常视图切换时触发新一轮快照刷新，以更新候选集合并将治理状态固化为链上证据。</w:t>
      </w:r>
    </w:p>
    <w:bookmarkStart w:id="255" w:name="hotstuff-共识流程适配"/>
    <w:p>
      <w:pPr>
        <w:pStyle w:val="Heading3"/>
        <w:ind w:left="0"/>
      </w:pPr>
      <w:r>
        <w:t xml:space="preserve">HotStuff </w:t>
      </w:r>
      <w:r>
        <w:rPr>
          <w:rFonts w:hint="eastAsia"/>
        </w:rPr>
        <w:t xml:space="preserve">共识流程适配</w:t>
      </w:r>
    </w:p>
    <w:p>
      <w:pPr>
        <w:pStyle w:val="a"/>
        <w:ind w:firstLineChars="200"/>
      </w:pPr>
      <w:r>
        <w:rPr>
          <w:rFonts w:hint="eastAsia"/>
        </w:rPr>
        <w:t xml:space="preserve">图</w:t>
      </w:r>
      <w:r>
        <w:t xml:space="preserve"/>
      </w:r>
      <w:r>
        <w:t xml:space="preserve">4-1</w:t>
      </w:r>
      <w:r>
        <w:t xml:space="preserve"> </w:t>
      </w:r>
      <w:r>
        <w:rPr>
          <w:rFonts w:hint="eastAsia"/>
        </w:rPr>
        <w:t xml:space="preserve">展示了信誉机制层与共识执行层的逻辑耦合关系。信誉机制层即上层，依次执行行为观测与信誉更新</w:t>
      </w:r>
      <w:r>
        <w:t xml:space="preserve"> </w:t>
      </w:r>
      <w:r>
        <w:rPr>
          <w:rFonts w:hint="eastAsia"/>
        </w:rPr>
        <w:t xml:space="preserve">EDR、阈值过滤与快照构建</w:t>
      </w:r>
      <w:r>
        <w:t xml:space="preserve"> </w:t>
      </w:r>
      <w:r>
        <w:rPr>
          <w:rFonts w:hint="eastAsia"/>
        </w:rPr>
        <w:t xml:space="preserve">ES、快照上链确认以及候选领导者集合输出；共识执行层即下层，沿</w:t>
      </w:r>
      <w:r>
        <w:t xml:space="preserve"> HotStuff </w:t>
      </w:r>
      <w:r>
        <w:rPr>
          <w:rFonts w:hint="eastAsia"/>
        </w:rPr>
        <w:t xml:space="preserve">标准路径推进</w:t>
      </w:r>
      <w:r>
        <w:t xml:space="preserve"> New-view、Prepare、Pre-commit、Commit </w:t>
      </w:r>
      <w:r>
        <w:rPr>
          <w:rFonts w:hint="eastAsia"/>
        </w:rPr>
        <w:t xml:space="preserve">与</w:t>
      </w:r>
      <w:r>
        <w:t xml:space="preserve"> Decide </w:t>
      </w:r>
      <w:r>
        <w:rPr>
          <w:rFonts w:hint="eastAsia"/>
        </w:rPr>
        <w:t xml:space="preserve">五个阶段。两层之间通过"快照驱动选主"与"共识结果回流信誉"两条跨层路径形成闭环。</w:t>
      </w:r>
    </w:p>
    <w:p>
      <w:pPr>
        <w:pStyle w:val="a"/>
        <w:ind w:firstLineChars="200"/>
      </w:pPr>
      <w:r>
        <w:rPr>
          <w:rFonts w:hint="eastAsia"/>
        </w:rPr>
        <w:t xml:space="preserve">在此框架下，本方案对</w:t>
      </w:r>
      <w:r>
        <w:t xml:space="preserve"> HotStuff </w:t>
      </w:r>
      <w:r>
        <w:rPr>
          <w:rFonts w:hint="eastAsia"/>
        </w:rPr>
        <w:t xml:space="preserve">流程的适配集中于四处：</w:t>
      </w:r>
      <w:r>
        <w:t xml:space="preserve"> </w:t>
      </w:r>
      <w:r>
        <w:rPr>
          <w:rFonts w:hint="eastAsia"/>
        </w:rPr>
        <w:t xml:space="preserve">（1）Prepare</w:t>
      </w:r>
      <w:r>
        <w:t xml:space="preserve"> </w:t>
      </w:r>
      <w:r>
        <w:rPr>
          <w:rFonts w:hint="eastAsia"/>
        </w:rPr>
        <w:t xml:space="preserve">阶段读取并验证最新快照</w:t>
      </w:r>
      <w:r>
        <w:t xml:space="preserve"> </w:t>
      </w:r>
      <m:oMath>
        <m:r>
          <m:t>S</m:t>
        </m:r>
        <m:r>
          <m:rPr>
            <m:sty m:val="p"/>
          </m:rPr>
          <m:t>(</m:t>
        </m:r>
        <m:r>
          <m:t>e</m:t>
        </m:r>
        <m:r>
          <m:rPr>
            <m:sty m:val="p"/>
          </m:rPr>
          <m:t>)</m:t>
        </m:r>
      </m:oMath>
      <w:r>
        <w:rPr>
          <w:rFonts w:hint="eastAsia"/>
        </w:rPr>
        <w:t xml:space="preserve">，据此确定当前视图的合法领导者集合与索引规则；</w:t>
      </w:r>
      <w:r>
        <w:t xml:space="preserve"> </w:t>
      </w:r>
      <w:r>
        <w:rPr>
          <w:rFonts w:hint="eastAsia"/>
        </w:rPr>
        <w:t xml:space="preserve">（2）投票过滤：当节点信誉低于阈值或已被加入黑名单时，其投票不计入证书聚合（即不参与形成有效</w:t>
      </w:r>
      <w:r>
        <w:t xml:space="preserve"> </w:t>
      </w:r>
      <w:r>
        <w:rPr>
          <w:rFonts w:hint="eastAsia"/>
        </w:rPr>
        <w:t xml:space="preserve">QC）；</w:t>
      </w:r>
      <w:r>
        <w:t xml:space="preserve"> </w:t>
      </w:r>
      <w:r>
        <w:rPr>
          <w:rFonts w:hint="eastAsia"/>
        </w:rPr>
        <w:t xml:space="preserve">（3）信誉回流：每轮</w:t>
      </w:r>
      <w:r>
        <w:t xml:space="preserve"> Decide </w:t>
      </w:r>
      <w:r>
        <w:rPr>
          <w:rFonts w:hint="eastAsia"/>
        </w:rPr>
        <w:t xml:space="preserve">完成后，各节点依据链上事件对</w:t>
      </w:r>
      <w:r>
        <w:t xml:space="preserve"> EDR </w:t>
      </w:r>
      <w:r>
        <w:rPr>
          <w:rFonts w:hint="eastAsia"/>
        </w:rPr>
        <w:t xml:space="preserve">进行本地更新，使共识行为成为信誉输入，对应图中从</w:t>
      </w:r>
      <w:r>
        <w:t xml:space="preserve"> Decide </w:t>
      </w:r>
      <w:r>
        <w:rPr>
          <w:rFonts w:hint="eastAsia"/>
        </w:rPr>
        <w:t xml:space="preserve">回流至信誉更新的跨层路径；</w:t>
      </w:r>
      <w:r>
        <w:t xml:space="preserve"> </w:t>
      </w:r>
      <w:r>
        <w:rPr>
          <w:rFonts w:hint="eastAsia"/>
        </w:rPr>
        <w:t xml:space="preserve">（4）快照刷新：当满足动态</w:t>
      </w:r>
      <w:r>
        <w:t xml:space="preserve"> Epoch </w:t>
      </w:r>
      <w:r>
        <w:rPr>
          <w:rFonts w:hint="eastAsia"/>
        </w:rPr>
        <w:t xml:space="preserve">触发条件时，执行</w:t>
      </w:r>
      <w:r>
        <w:t xml:space="preserve"> ES </w:t>
      </w:r>
      <w:r>
        <w:rPr>
          <w:rFonts w:hint="eastAsia"/>
        </w:rPr>
        <w:t xml:space="preserve">流程生成新快照并写链，保证后续选主基线与惩罚结果一致可验证。</w:t>
      </w:r>
    </w:p>
    <w:bookmarkStart w:id="254" w:name="fig:ch4_flow"/>
    <w:tbl>
      <w:tblPr>
        <w:tblStyle w:val="FigureTable"/>
        <w:tblW w:type="auto" w:w="0"/>
        <w:jc w:val="center"/>
        <w:tblLook w:firstRow="0" w:lastRow="0" w:firstColumn="0" w:lastColumn="0"/>
      </w:tblPr>
      <w:tblGrid>
        <w:gridCol w:w="7920"/>
      </w:tblGrid>
      <w:tr>
        <w:tc>
          <w:tcPr/>
          <w:p>
            <w:pPr>
              <w:jc w:val="center"/>
            </w:pPr>
            <w:r>
              <w:drawing>
                <wp:inline>
                  <wp:extent cx="5006975" cy="2001268"/>
                  <wp:effectExtent b="0" l="0" r="0" t="0"/>
                  <wp:docPr descr="image" title="" id="251" name="Picture"/>
                  <a:graphic>
                    <a:graphicData uri="http://schemas.openxmlformats.org/drawingml/2006/picture">
                      <pic:pic>
                        <pic:nvPicPr>
                          <pic:cNvPr descr="tikz/ch4_edr_es_hotstuff_flow.pdf" id="252" name="Picture"/>
                          <pic:cNvPicPr>
                            <a:picLocks noChangeArrowheads="1" noChangeAspect="1"/>
                          </pic:cNvPicPr>
                        </pic:nvPicPr>
                        <pic:blipFill>
                          <a:blip r:embed="rId250"/>
                          <a:stretch>
                            <a:fillRect/>
                          </a:stretch>
                        </pic:blipFill>
                        <pic:spPr bwMode="auto">
                          <a:xfrm>
                            <a:off x="0" y="0"/>
                            <a:ext cx="5006975" cy="2001268"/>
                          </a:xfrm>
                          <a:prstGeom prst="rect">
                            <a:avLst/>
                          </a:prstGeom>
                          <a:noFill/>
                          <a:ln w="9525">
                            <a:noFill/>
                            <a:headEnd/>
                            <a:tailEnd/>
                          </a:ln>
                        </pic:spPr>
                      </pic:pic>
                    </a:graphicData>
                  </a:graphic>
                </wp:inline>
              </w:drawing>
            </w:r>
            <w:r>
              <w:t xml:space="preserve"> </w:t>
            </w:r>
            <w:bookmarkStart w:id="253" w:name="fig:ch4_flow"/>
            <w:bookmarkEnd w:id="253"/>
          </w:p>
        </w:tc>
      </w:tr>
    </w:tbl>
    <w:p>
      <w:pPr>
        <w:pStyle w:val="a"/>
        <w:jc w:val="center"/>
        <w:keepLines/>
        <w:keepNext/>
      </w:pPr>
      <w:r>
        <w:t>图4-1 EDR+ES 驱动的 HotStuff 共识主流程</w:t>
      </w:r>
    </w:p>
    <w:p>
      <w:pPr>
        <w:pStyle w:val="a"/>
        <w:jc w:val="center"/>
        <w:keepLines/>
      </w:pPr>
      <w:r>
        <w:t>Figure 4-1 EDR+ES Driven HotStuff Consensus Main Flow</w:t>
      </w:r>
    </w:p>
    <w:bookmarkEnd w:id="254"/>
    <w:bookmarkEnd w:id="255"/>
    <w:bookmarkStart w:id="256" w:name="基于信誉快照的领导者选举"/>
    <w:p>
      <w:pPr>
        <w:pStyle w:val="Heading3"/>
        <w:ind w:left="0"/>
      </w:pPr>
      <w:r>
        <w:rPr>
          <w:rFonts w:hint="eastAsia"/>
        </w:rPr>
        <w:t xml:space="preserve">基于信誉快照的领导者选举</w:t>
      </w:r>
    </w:p>
    <w:p>
      <w:pPr>
        <w:pStyle w:val="a"/>
        <w:ind w:firstLineChars="200"/>
      </w:pPr>
      <w:r>
        <w:rPr>
          <w:rFonts w:hint="eastAsia"/>
        </w:rPr>
        <w:t xml:space="preserve">快照块</w:t>
      </w:r>
      <w:r>
        <w:t xml:space="preserve"> </w:t>
      </w:r>
      <m:oMath>
        <m:r>
          <m:t>S</m:t>
        </m:r>
        <m:r>
          <m:rPr>
            <m:sty m:val="p"/>
          </m:rPr>
          <m:t>(</m:t>
        </m:r>
        <m:r>
          <m:t>e</m:t>
        </m:r>
        <m:r>
          <m:rPr>
            <m:sty m:val="p"/>
          </m:rPr>
          <m:t>)</m:t>
        </m:r>
      </m:oMath>
      <w:r>
        <w:t xml:space="preserve"> </w:t>
      </w:r>
      <w:r>
        <w:rPr>
          <w:rFonts w:hint="eastAsia"/>
        </w:rPr>
        <w:t xml:space="preserve">作为唯一可信的候选基线。所有副本从链上读取并验证</w:t>
      </w:r>
      <w:r>
        <w:t xml:space="preserve"> </w:t>
      </w:r>
      <m:oMath>
        <m:r>
          <m:t>S</m:t>
        </m:r>
        <m:r>
          <m:rPr>
            <m:sty m:val="p"/>
          </m:rPr>
          <m:t>(</m:t>
        </m:r>
        <m:r>
          <m:t>e</m:t>
        </m:r>
        <m:r>
          <m:rPr>
            <m:sty m:val="p"/>
          </m:rPr>
          <m:t>)</m:t>
        </m:r>
        <m:r>
          <m:rPr>
            <m:sty m:val="p"/>
          </m:rPr>
          <m:t>=</m:t>
        </m:r>
        <m:r>
          <m:rPr>
            <m:sty m:val="p"/>
          </m:rPr>
          <m:t>⟨</m:t>
        </m:r>
        <m:r>
          <m:t>E</m:t>
        </m:r>
        <m:r>
          <m:t>p</m:t>
        </m:r>
        <m:r>
          <m:t>o</m:t>
        </m:r>
        <m:r>
          <m:t>c</m:t>
        </m:r>
        <m:r>
          <m:t>h</m:t>
        </m:r>
        <m:r>
          <m:t>I</m:t>
        </m:r>
        <m:r>
          <m:t>D</m:t>
        </m:r>
        <m:r>
          <m:rPr>
            <m:sty m:val="p"/>
          </m:rPr>
          <m:t>,</m:t>
        </m:r>
        <m:r>
          <m:t>A</m:t>
        </m:r>
        <m:r>
          <m:t>u</m:t>
        </m:r>
        <m:r>
          <m:t>t</m:t>
        </m:r>
        <m:r>
          <m:t>h</m:t>
        </m:r>
        <m:r>
          <m:t>L</m:t>
        </m:r>
        <m:r>
          <m:t>i</m:t>
        </m:r>
        <m:r>
          <m:t>s</m:t>
        </m:r>
        <m:r>
          <m:t>t</m:t>
        </m:r>
        <m:r>
          <m:t>H</m:t>
        </m:r>
        <m:r>
          <m:t>a</m:t>
        </m:r>
        <m:r>
          <m:t>s</m:t>
        </m:r>
        <m:r>
          <m:t>h</m:t>
        </m:r>
        <m:r>
          <m:rPr>
            <m:sty m:val="p"/>
          </m:rPr>
          <m:t>,</m:t>
        </m:r>
        <m:r>
          <m:t>H</m:t>
        </m:r>
        <m:r>
          <m:t>R</m:t>
        </m:r>
        <m:r>
          <m:t>L</m:t>
        </m:r>
        <m:r>
          <m:rPr>
            <m:sty m:val="p"/>
          </m:rPr>
          <m:t>(</m:t>
        </m:r>
        <m:r>
          <m:t>e</m:t>
        </m:r>
        <m:r>
          <m:rPr>
            <m:sty m:val="p"/>
          </m:rPr>
          <m:t>)</m:t>
        </m:r>
        <m:r>
          <m:rPr>
            <m:sty m:val="p"/>
          </m:rPr>
          <m:t>⟩</m:t>
        </m:r>
      </m:oMath>
      <w:r>
        <w:rPr>
          <w:rFonts w:hint="eastAsia"/>
        </w:rPr>
        <w:t xml:space="preserve">，解码得到候选集合</w:t>
      </w:r>
      <w:r>
        <w:t xml:space="preserve"> </w:t>
      </w:r>
      <m:oMath>
        <m:r>
          <m:t>A</m:t>
        </m:r>
        <m:r>
          <m:rPr>
            <m:sty m:val="p"/>
          </m:rPr>
          <m:t>(</m:t>
        </m:r>
        <m:r>
          <m:t>e</m:t>
        </m:r>
        <m:r>
          <m:rPr>
            <m:sty m:val="p"/>
          </m:rPr>
          <m:t>)</m:t>
        </m:r>
      </m:oMath>
      <w:r>
        <w:rPr>
          <w:rFonts w:hint="eastAsia"/>
        </w:rPr>
        <w:t xml:space="preserve">，记</w:t>
      </w:r>
      <w:r>
        <w:t xml:space="preserve"> </w:t>
      </w:r>
      <m:oMath>
        <m:r>
          <m:t>m</m:t>
        </m:r>
        <m:r>
          <m:rPr>
            <m:sty m:val="p"/>
          </m:rPr>
          <m:t>=</m:t>
        </m:r>
        <m:r>
          <m:rPr>
            <m:sty m:val="p"/>
          </m:rPr>
          <m:t>|</m:t>
        </m:r>
        <m:r>
          <m:t>A</m:t>
        </m:r>
        <m:r>
          <m:rPr>
            <m:sty m:val="p"/>
          </m:rPr>
          <m:t>(</m:t>
        </m:r>
        <m:r>
          <m:t>e</m:t>
        </m:r>
        <m:r>
          <m:rPr>
            <m:sty m:val="p"/>
          </m:rPr>
          <m:t>)</m:t>
        </m:r>
        <m:r>
          <m:rPr>
            <m:sty m:val="p"/>
          </m:rPr>
          <m:t>|</m:t>
        </m:r>
      </m:oMath>
      <w:r>
        <w:rPr>
          <w:rFonts w:hint="eastAsia"/>
        </w:rPr>
        <w:t xml:space="preserve">。为避免固定起点导致的长期位置偏置，引入可验证偏移量：</w:t>
      </w:r>
    </w:p>
    <w:p>
      <w:pPr>
        <w:pStyle w:val="a"/>
        <w:ind w:firstLineChars="200"/>
      </w:pPr>
      <w:r>
        <w:t xml:space="preserve">$$\begin{equation}
    \theta_e=\mathrm{Hash}(QC_{e-1})\bmod m
    \label{eq:offset}
    \end{equation}$$</w:t>
      </w:r>
    </w:p>
    <w:p>
      <w:pPr>
        <w:pStyle w:val="a"/>
        <w:ind w:firstLineChars="200"/>
      </w:pPr>
      <w:r>
        <w:rPr>
          <w:rFonts w:hint="eastAsia"/>
        </w:rPr>
        <w:t xml:space="preserve">其中</w:t>
      </w:r>
      <w:r>
        <w:t xml:space="preserve"> </w:t>
      </w:r>
      <m:oMath>
        <m:r>
          <m:t>Q</m:t>
        </m:r>
        <m:sSub>
          <m:e>
            <m:r>
              <m:t>C</m:t>
            </m:r>
          </m:e>
          <m:sub>
            <m:r>
              <m:t>e</m:t>
            </m:r>
            <m:r>
              <m:rPr>
                <m:sty m:val="p"/>
              </m:rPr>
              <m:t>−</m:t>
            </m:r>
            <m:r>
              <m:t>1</m:t>
            </m:r>
          </m:sub>
        </m:sSub>
      </m:oMath>
      <w:r>
        <w:t xml:space="preserve"> </w:t>
      </w:r>
      <w:r>
        <w:rPr>
          <w:rFonts w:hint="eastAsia"/>
        </w:rPr>
        <w:t xml:space="preserve">为上一轮（或上一</w:t>
      </w:r>
      <w:r>
        <w:t xml:space="preserve"> Epoch </w:t>
      </w:r>
      <w:r>
        <w:rPr>
          <w:rFonts w:hint="eastAsia"/>
        </w:rPr>
        <w:t xml:space="preserve">末）的最终确认证书。由于</w:t>
      </w:r>
      <w:r>
        <w:t xml:space="preserve"> </w:t>
      </w:r>
      <m:oMath>
        <m:r>
          <m:t>Q</m:t>
        </m:r>
        <m:sSub>
          <m:e>
            <m:r>
              <m:t>C</m:t>
            </m:r>
          </m:e>
          <m:sub>
            <m:r>
              <m:t>e</m:t>
            </m:r>
            <m:r>
              <m:rPr>
                <m:sty m:val="p"/>
              </m:rPr>
              <m:t>−</m:t>
            </m:r>
            <m:r>
              <m:t>1</m:t>
            </m:r>
          </m:sub>
        </m:sSub>
      </m:oMath>
      <w:r>
        <w:t xml:space="preserve"> </w:t>
      </w:r>
      <w:r>
        <w:rPr>
          <w:rFonts w:hint="eastAsia"/>
        </w:rPr>
        <w:t xml:space="preserve">在产生前不可预测，</w:t>
      </w:r>
      <m:oMath>
        <m:sSub>
          <m:e>
            <m:r>
              <m:t>θ</m:t>
            </m:r>
          </m:e>
          <m:sub>
            <m:r>
              <m:t>e</m:t>
            </m:r>
          </m:sub>
        </m:sSub>
      </m:oMath>
      <w:r>
        <w:t xml:space="preserve"> </w:t>
      </w:r>
      <w:r>
        <w:rPr>
          <w:rFonts w:hint="eastAsia"/>
        </w:rPr>
        <w:t xml:space="preserve">具备事前不可预测、事后可验证特性，可降低"长期固定首节点被持续针对"的风险。</w:t>
      </w:r>
    </w:p>
    <w:p>
      <w:pPr>
        <w:pStyle w:val="a"/>
        <w:ind w:firstLineChars="200"/>
      </w:pPr>
      <w:r>
        <w:rPr>
          <w:rFonts w:hint="eastAsia"/>
        </w:rPr>
        <w:t xml:space="preserve">在视图</w:t>
      </w:r>
      <w:r>
        <w:t xml:space="preserve"> </w:t>
      </w:r>
      <m:oMath>
        <m:r>
          <m:t>v</m:t>
        </m:r>
      </m:oMath>
      <w:r>
        <w:rPr>
          <w:rFonts w:hint="eastAsia"/>
        </w:rPr>
        <w:t xml:space="preserve">（从</w:t>
      </w:r>
      <w:r>
        <w:t xml:space="preserve"> 0 </w:t>
      </w:r>
      <w:r>
        <w:rPr>
          <w:rFonts w:hint="eastAsia"/>
        </w:rPr>
        <w:t xml:space="preserve">递增）开始时，各节点计算：</w:t>
      </w:r>
    </w:p>
    <w:p>
      <w:pPr>
        <w:pStyle w:val="a"/>
        <w:ind w:firstLineChars="200"/>
      </w:pPr>
      <w:r>
        <w:t xml:space="preserve">$$\begin{equation}
    index=(\theta_e+v)\bmod m
    \label{eq:index}
    \end{equation}$$</w:t>
      </w:r>
    </w:p>
    <w:p>
      <w:pPr>
        <w:pStyle w:val="a"/>
        <w:ind w:firstLineChars="200"/>
      </w:pPr>
      <w:r>
        <w:rPr>
          <w:rFonts w:hint="eastAsia"/>
        </w:rPr>
        <w:t xml:space="preserve">并将</w:t>
      </w:r>
      <w:r>
        <w:t xml:space="preserve"> </w:t>
      </w:r>
      <m:oMath>
        <m:r>
          <m:t>A</m:t>
        </m:r>
        <m:r>
          <m:rPr>
            <m:sty m:val="p"/>
          </m:rPr>
          <m:t>(</m:t>
        </m:r>
        <m:r>
          <m:t>e</m:t>
        </m:r>
        <m:r>
          <m:rPr>
            <m:sty m:val="p"/>
          </m:rPr>
          <m:t>)</m:t>
        </m:r>
      </m:oMath>
      <w:r>
        <w:t xml:space="preserve"> </w:t>
      </w:r>
      <w:r>
        <w:rPr>
          <w:rFonts w:hint="eastAsia"/>
        </w:rPr>
        <w:t xml:space="preserve">中对应位置的节点作为领导者：</w:t>
      </w:r>
    </w:p>
    <w:p>
      <w:pPr>
        <w:pStyle w:val="a"/>
        <w:tabs>
          <w:tab w:val="center" w:pos="4153"/>
          <w:tab w:val="right" w:pos="8306"/>
        </w:tabs>
      </w:pPr>
      <w:r>
        <w:tab/>
      </w:r>
      <m:oMathPara>
        <m:oMathParaPr>
          <m:jc m:val="center"/>
        </m:oMathParaPr>
        <m:oMath>
          <m:r>
            <m:t>L</m:t>
          </m:r>
          <m:r>
            <m:t>e</m:t>
          </m:r>
          <m:r>
            <m:t>a</m:t>
          </m:r>
          <m:r>
            <m:t>d</m:t>
          </m:r>
          <m:r>
            <m:t>e</m:t>
          </m:r>
          <m:r>
            <m:t>r</m:t>
          </m:r>
          <m:r>
            <m:rPr>
              <m:sty m:val="p"/>
            </m:rPr>
            <m:t>=</m:t>
          </m:r>
          <m:r>
            <m:t>A</m:t>
          </m:r>
          <m:r>
            <m:rPr>
              <m:sty m:val="p"/>
            </m:rPr>
            <m:t>(</m:t>
          </m:r>
          <m:r>
            <m:t>e</m:t>
          </m:r>
          <m:r>
            <m:rPr>
              <m:sty m:val="p"/>
            </m:rPr>
            <m:t>)</m:t>
          </m:r>
          <m:r>
            <m:rPr>
              <m:sty m:val="p"/>
            </m:rPr>
            <m:t>[</m:t>
          </m:r>
          <m:r>
            <m:t>i</m:t>
          </m:r>
          <m:r>
            <m:t>n</m:t>
          </m:r>
          <m:r>
            <m:t>d</m:t>
          </m:r>
          <m:r>
            <m:t>e</m:t>
          </m:r>
          <m:r>
            <m:t>x</m:t>
          </m:r>
          <m:r>
            <m:rPr>
              <m:sty m:val="p"/>
            </m:rPr>
            <m:t>]</m:t>
          </m:r>
        </m:oMath>
      </m:oMathPara>
      <w:r>
        <w:tab/>
      </w:r>
      <w:r>
        <w:t>(4-4)</w:t>
      </w:r>
    </w:p>
    <w:p>
      <w:pPr>
        <w:pStyle w:val="a"/>
        <w:ind w:firstLineChars="200"/>
      </w:pPr>
      <w:r>
        <w:rPr>
          <w:rFonts w:hint="eastAsia"/>
        </w:rPr>
        <w:t xml:space="preserve">若在执行过程中发现某节点存在可验证作恶证据，例如双签、持续超时或无效提案，并形成黑名单交易写链，则各节点在本地将其标记为不可选，并在轮询时跳过该节点继续递增索引直至命中首个可选节点。该"即时剔除</w:t>
      </w:r>
      <w:r>
        <w:t xml:space="preserve"> + </w:t>
      </w:r>
      <w:r>
        <w:rPr>
          <w:rFonts w:hint="eastAsia"/>
        </w:rPr>
        <w:t xml:space="preserve">轮询跳过"策略可在不等待下一轮快照刷新之前减少恶意领导者持续主导的时间窗口。</w:t>
      </w:r>
    </w:p>
    <w:bookmarkEnd w:id="256"/>
    <w:bookmarkStart w:id="257" w:name="动态-epoch-轮次机制"/>
    <w:p>
      <w:pPr>
        <w:pStyle w:val="Heading3"/>
        <w:ind w:left="0"/>
      </w:pPr>
      <w:r>
        <w:rPr>
          <w:rFonts w:hint="eastAsia"/>
        </w:rPr>
        <w:t xml:space="preserve">动态</w:t>
      </w:r>
      <w:r>
        <w:t xml:space="preserve"> Epoch </w:t>
      </w:r>
      <w:r>
        <w:rPr>
          <w:rFonts w:hint="eastAsia"/>
        </w:rPr>
        <w:t xml:space="preserve">轮次机制</w:t>
      </w:r>
    </w:p>
    <w:p>
      <w:pPr>
        <w:pStyle w:val="a"/>
        <w:ind w:firstLineChars="200"/>
      </w:pPr>
      <w:r>
        <w:rPr>
          <w:rFonts w:hint="eastAsia"/>
        </w:rPr>
        <w:t xml:space="preserve">为控制快照写链频率并避免在完全正常轮次中反复冻结快照造成额外负担，本章采用动态</w:t>
      </w:r>
      <w:r>
        <w:t xml:space="preserve"> Epoch </w:t>
      </w:r>
      <w:r>
        <w:rPr>
          <w:rFonts w:hint="eastAsia"/>
        </w:rPr>
        <w:t xml:space="preserve">治理：默认在同一快照窗口内连续运行若干视图，仅在检测到明确的恶意事件或异常治理信号时触发新一轮</w:t>
      </w:r>
      <w:r>
        <w:t xml:space="preserve"> </w:t>
      </w:r>
      <w:r>
        <w:rPr>
          <w:rFonts w:hint="eastAsia"/>
        </w:rPr>
        <w:t xml:space="preserve">Epoch。触发条件可归纳为三类：</w:t>
      </w:r>
      <w:r>
        <w:t xml:space="preserve"> </w:t>
      </w:r>
      <w:r>
        <w:rPr>
          <w:rFonts w:hint="eastAsia"/>
        </w:rPr>
        <w:t xml:space="preserve">（1）黑名单交易（BlackListTx）被成功写入链上；</w:t>
      </w:r>
      <w:r>
        <w:t xml:space="preserve"> </w:t>
      </w:r>
      <w:r>
        <w:rPr>
          <w:rFonts w:hint="eastAsia"/>
        </w:rPr>
        <w:t xml:space="preserve">（2）检测到恶意节点比例或异常事件计数超过预设阈值；</w:t>
      </w:r>
      <w:r>
        <w:t xml:space="preserve"> </w:t>
      </w:r>
      <w:r>
        <w:rPr>
          <w:rFonts w:hint="eastAsia"/>
        </w:rPr>
        <w:t xml:space="preserve">（3）视图切换频率显著异常（提示</w:t>
      </w:r>
      <w:r>
        <w:t xml:space="preserve"> Leader-DoS </w:t>
      </w:r>
      <w:r>
        <w:rPr>
          <w:rFonts w:hint="eastAsia"/>
        </w:rPr>
        <w:t xml:space="preserve">或持续失效），需要刷新候选集以恢复活性。</w:t>
      </w:r>
    </w:p>
    <w:p>
      <w:pPr>
        <w:pStyle w:val="a"/>
        <w:ind w:firstLineChars="200"/>
      </w:pPr>
      <w:r>
        <w:rPr>
          <w:rFonts w:hint="eastAsia"/>
        </w:rPr>
        <w:t xml:space="preserve">触发后执行</w:t>
      </w:r>
      <w:r>
        <w:t xml:space="preserve"> ES </w:t>
      </w:r>
      <w:r>
        <w:rPr>
          <w:rFonts w:hint="eastAsia"/>
        </w:rPr>
        <w:t xml:space="preserve">流程生成</w:t>
      </w:r>
      <w:r>
        <w:t xml:space="preserve"> </w:t>
      </w:r>
      <m:oMath>
        <m:r>
          <m:t>S</m:t>
        </m:r>
        <m:r>
          <m:rPr>
            <m:sty m:val="p"/>
          </m:rPr>
          <m:t>(</m:t>
        </m:r>
        <m:r>
          <m:t>e</m:t>
        </m:r>
        <m:r>
          <m:rPr>
            <m:sty m:val="p"/>
          </m:rPr>
          <m:t>+</m:t>
        </m:r>
        <m:r>
          <m:t>1</m:t>
        </m:r>
        <m:r>
          <m:rPr>
            <m:sty m:val="p"/>
          </m:rPr>
          <m:t>)</m:t>
        </m:r>
      </m:oMath>
      <w:r>
        <w:t xml:space="preserve"> </w:t>
      </w:r>
      <w:r>
        <w:rPr>
          <w:rFonts w:hint="eastAsia"/>
        </w:rPr>
        <w:t xml:space="preserve">并写链，使后续选主基线与惩罚结果一致固化；若整轮未出现恶意事件，则沿用当前快照继续执行，从而在稳定运行时保持低治理开销，在攻击发生时快速刷新治理状态。</w:t>
      </w:r>
    </w:p>
    <w:bookmarkEnd w:id="257"/>
    <w:bookmarkEnd w:id="258"/>
    <w:bookmarkStart w:id="299" w:name="实验仿真与分析-1"/>
    <w:p>
      <w:pPr>
        <w:pStyle w:val="Heading2"/>
      </w:pPr>
      <w:r>
        <w:rPr>
          <w:rFonts w:hint="eastAsia"/>
        </w:rPr>
        <w:t xml:space="preserve">实验仿真与分析</w:t>
      </w:r>
    </w:p>
    <w:p>
      <w:pPr>
        <w:pStyle w:val="a"/>
        <w:ind w:firstLineChars="200"/>
      </w:pPr>
      <w:r>
        <w:rPr>
          <w:rFonts w:hint="eastAsia"/>
        </w:rPr>
        <w:t xml:space="preserve">鉴于本章研究重点在于信誉衰减、快照冻结、选主治理与拜占庭容错行为，而非物理层信道特性与</w:t>
      </w:r>
      <w:r>
        <w:t xml:space="preserve"> MAC </w:t>
      </w:r>
      <w:r>
        <w:rPr>
          <w:rFonts w:hint="eastAsia"/>
        </w:rPr>
        <w:t xml:space="preserve">层退避行为，因此实验采用</w:t>
      </w:r>
      <w:r>
        <w:t xml:space="preserve"> Python </w:t>
      </w:r>
      <w:r>
        <w:rPr>
          <w:rFonts w:hint="eastAsia"/>
        </w:rPr>
        <w:t xml:space="preserve">数值仿真框架进行协议级建模与参数扫描。相较</w:t>
      </w:r>
      <w:r>
        <w:t xml:space="preserve"> OMNeT++ </w:t>
      </w:r>
      <w:r>
        <w:rPr>
          <w:rFonts w:hint="eastAsia"/>
        </w:rPr>
        <w:t xml:space="preserve">等网络级仿真平台，Python</w:t>
      </w:r>
      <w:r>
        <w:t xml:space="preserve"> </w:t>
      </w:r>
      <w:r>
        <w:rPr>
          <w:rFonts w:hint="eastAsia"/>
        </w:rPr>
        <w:t xml:space="preserve">仿真更适合精确控制</w:t>
      </w:r>
      <w:r>
        <w:t xml:space="preserve"> view </w:t>
      </w:r>
      <w:r>
        <w:rPr>
          <w:rFonts w:hint="eastAsia"/>
        </w:rPr>
        <w:t xml:space="preserve">推进、信誉衰减、快照冻结与领导者轮换等协议内部状态转移过程，并支持大规模参数扫描与攻击注入实验。同时，本文共识层运行于</w:t>
      </w:r>
      <w:r>
        <w:t xml:space="preserve"> RSU </w:t>
      </w:r>
      <w:r>
        <w:rPr>
          <w:rFonts w:hint="eastAsia"/>
        </w:rPr>
        <w:t xml:space="preserve">联盟层，网络环境可抽象为满足</w:t>
      </w:r>
      <w:r>
        <w:t xml:space="preserve"> DLS </w:t>
      </w:r>
      <w:r>
        <w:rPr>
          <w:rFonts w:hint="eastAsia"/>
        </w:rPr>
        <w:t xml:space="preserve">部分同步假设的有界延迟网络，因此采用抽象延迟模型</w:t>
      </w:r>
      <m:oMath>
        <m:r>
          <m:rPr>
            <m:sty m:val="p"/>
          </m:rPr>
          <m:t>(</m:t>
        </m:r>
        <m:r>
          <m:rPr>
            <m:sty m:val="p"/>
          </m:rPr>
          <m:t>Δ</m:t>
        </m:r>
        <m:r>
          <m:rPr>
            <m:sty m:val="p"/>
          </m:rPr>
          <m:t>,</m:t>
        </m:r>
        <m:r>
          <m:rPr>
            <m:sty m:val="p"/>
          </m:rPr>
          <m:t>Φ</m:t>
        </m:r>
        <m:r>
          <m:rPr>
            <m:sty m:val="p"/>
          </m:rPr>
          <m:t>)</m:t>
        </m:r>
      </m:oMath>
      <w:r>
        <w:rPr>
          <w:rFonts w:hint="eastAsia"/>
        </w:rPr>
        <w:t xml:space="preserve">进行协议级仿真符合车联网分层架构特征。</w:t>
      </w:r>
    </w:p>
    <w:p>
      <w:pPr>
        <w:pStyle w:val="a"/>
        <w:ind w:firstLineChars="200"/>
      </w:pPr>
      <w:r>
        <w:rPr>
          <w:rFonts w:hint="eastAsia"/>
        </w:rPr>
        <w:t xml:space="preserve">实验在统一解析模型下计算吞吐量、延迟与通信开销，并在协议级与信誉机制级两个层次进行对比。除特别说明外，每组配置重复</w:t>
      </w:r>
      <w:r>
        <w:t xml:space="preserve"> 10 </w:t>
      </w:r>
      <w:r>
        <w:rPr>
          <w:rFonts w:hint="eastAsia"/>
        </w:rPr>
        <w:t xml:space="preserve">次，结果统一报告均值与</w:t>
      </w:r>
      <w:r>
        <w:t xml:space="preserve"> 95% </w:t>
      </w:r>
      <w:r>
        <w:rPr>
          <w:rFonts w:hint="eastAsia"/>
        </w:rPr>
        <w:t xml:space="preserve">置信区间。需要说明的是，本章以信誉治理效果为主要变量，实验默认交易大小为</w:t>
      </w:r>
      <w:r>
        <w:t xml:space="preserve"> 250 </w:t>
      </w:r>
      <w:r>
        <w:rPr>
          <w:rFonts w:hint="eastAsia"/>
        </w:rPr>
        <w:t xml:space="preserve">B、默认批次大小为</w:t>
      </w:r>
      <w:r>
        <w:t xml:space="preserve"> 400 </w:t>
      </w:r>
      <w:r>
        <w:rPr>
          <w:rFonts w:hint="eastAsia"/>
        </w:rPr>
        <w:t xml:space="preserve">tx；该口径与弱扩展实验配置不同，不同实验用于回答不同问题，不宜直接进行数值排名。</w:t>
      </w:r>
    </w:p>
    <w:bookmarkStart w:id="261" w:name="实验环境与参数设置-1"/>
    <w:p>
      <w:pPr>
        <w:pStyle w:val="Heading3"/>
        <w:ind w:left="0"/>
      </w:pPr>
      <w:r>
        <w:rPr>
          <w:rFonts w:hint="eastAsia"/>
        </w:rPr>
        <w:t xml:space="preserve">实验环境与参数设置</w:t>
      </w:r>
    </w:p>
    <w:p>
      <w:pPr>
        <w:pStyle w:val="a"/>
        <w:ind w:firstLineChars="200"/>
      </w:pPr>
      <w:r>
        <w:rPr>
          <w:rFonts w:hint="eastAsia"/>
        </w:rPr>
        <w:t xml:space="preserve">实验在统一的</w:t>
      </w:r>
      <w:r>
        <w:t xml:space="preserve"> Python </w:t>
      </w:r>
      <w:r>
        <w:rPr>
          <w:rFonts w:hint="eastAsia"/>
        </w:rPr>
        <w:t xml:space="preserve">数值仿真框架下进行，密码学与共识参数如表</w:t>
      </w:r>
      <w:r>
        <w:t xml:space="preserve"/>
      </w:r>
      <w:r>
        <w:t xml:space="preserve">4-2</w:t>
      </w:r>
      <w:r>
        <w:t xml:space="preserve"> </w:t>
      </w:r>
      <w:r>
        <w:rPr>
          <w:rFonts w:hint="eastAsia"/>
        </w:rPr>
        <w:t xml:space="preserve">所示。除参数扫描实验外，所有对比均采用默认配置，并仅对被研究变量进行单因素调整，以保证结果的可复现性与可归因性。默认设置为：节点规模</w:t>
      </w:r>
      <w:r>
        <w:t xml:space="preserve"> </w:t>
      </w:r>
      <m:oMath>
        <m:r>
          <m:t>n</m:t>
        </m:r>
        <m:r>
          <m:rPr>
            <m:sty m:val="p"/>
          </m:rPr>
          <m:t>=</m:t>
        </m:r>
        <m:r>
          <m:t>25</m:t>
        </m:r>
      </m:oMath>
      <w:r>
        <w:rPr>
          <w:rFonts w:hint="eastAsia"/>
        </w:rPr>
        <w:t xml:space="preserve">，拜占庭比例</w:t>
      </w:r>
      <w:r>
        <w:t xml:space="preserve"> </w:t>
      </w:r>
      <m:oMath>
        <m:r>
          <m:t>f</m:t>
        </m:r>
        <m:r>
          <m:rPr>
            <m:sty m:val="p"/>
          </m:rPr>
          <m:t>/</m:t>
        </m:r>
        <m:r>
          <m:t>n</m:t>
        </m:r>
        <m:r>
          <m:rPr>
            <m:sty m:val="p"/>
          </m:rPr>
          <m:t>=</m:t>
        </m:r>
        <m:r>
          <m:t>20</m:t>
        </m:r>
        <m:r>
          <m:rPr>
            <m:sty m:val="p"/>
          </m:rPr>
          <m:t>%</m:t>
        </m:r>
      </m:oMath>
      <w:r>
        <w:rPr>
          <w:rFonts w:hint="eastAsia"/>
        </w:rPr>
        <w:t xml:space="preserve">，交易大小</w:t>
      </w:r>
      <w:r>
        <w:t xml:space="preserve"> 250 </w:t>
      </w:r>
      <w:r>
        <w:rPr>
          <w:rFonts w:hint="eastAsia"/>
        </w:rPr>
        <w:t xml:space="preserve">B，批次大小</w:t>
      </w:r>
      <w:r>
        <w:t xml:space="preserve"> 400 tx。</w:t>
      </w:r>
    </w:p>
    <w:p>
      <w:pPr>
        <w:pStyle w:val="a"/>
        <w:ind w:firstLineChars="200"/>
      </w:pPr>
      <w:r>
        <w:rPr>
          <w:rFonts w:hint="eastAsia"/>
        </w:rPr>
        <w:t xml:space="preserve">为保证可复现性，10</w:t>
      </w:r>
      <w:r>
        <w:t xml:space="preserve"> </w:t>
      </w:r>
      <w:r>
        <w:rPr>
          <w:rFonts w:hint="eastAsia"/>
        </w:rPr>
        <w:t xml:space="preserve">次重复实验采用固定随机种子集合。攻击注入规则统一设置为：On-Off</w:t>
      </w:r>
      <w:r>
        <w:t xml:space="preserve"> </w:t>
      </w:r>
      <w:r>
        <w:rPr>
          <w:rFonts w:hint="eastAsia"/>
        </w:rPr>
        <w:t xml:space="preserve">采用</w:t>
      </w:r>
      <w:r>
        <w:t xml:space="preserve">“5 </w:t>
      </w:r>
      <w:r>
        <w:rPr>
          <w:rFonts w:hint="eastAsia"/>
        </w:rPr>
        <w:t xml:space="preserve">轮正常</w:t>
      </w:r>
      <w:r>
        <w:t xml:space="preserve"> + 2 </w:t>
      </w:r>
      <w:r>
        <w:rPr>
          <w:rFonts w:hint="eastAsia"/>
        </w:rPr>
        <w:t xml:space="preserve">轮作恶”</w:t>
      </w:r>
      <w:r>
        <w:rPr>
          <w:rFonts w:hint="eastAsia"/>
        </w:rPr>
        <w:t xml:space="preserve">的周期行为；Sybil</w:t>
      </w:r>
      <w:r>
        <w:t xml:space="preserve"> </w:t>
      </w:r>
      <w:r>
        <w:rPr>
          <w:rFonts w:hint="eastAsia"/>
        </w:rPr>
        <w:t xml:space="preserve">场景中每个恶意节点派生</w:t>
      </w:r>
      <w:r>
        <w:t xml:space="preserve"> 1 </w:t>
      </w:r>
      <w:r>
        <w:rPr>
          <w:rFonts w:hint="eastAsia"/>
        </w:rPr>
        <w:t xml:space="preserve">个伪身份并在每个视图以</w:t>
      </w:r>
      <w:r>
        <w:t xml:space="preserve"> 0.8 </w:t>
      </w:r>
      <w:r>
        <w:rPr>
          <w:rFonts w:hint="eastAsia"/>
        </w:rPr>
        <w:t xml:space="preserve">概率发送恶意消息，伪身份不计入共识委员会规模，且不参与投票计权与领导者候选，因此统计口径始终保持</w:t>
      </w:r>
      <w:r>
        <w:t xml:space="preserve"> </w:t>
      </w:r>
      <m:oMath>
        <m:r>
          <m:t>n</m:t>
        </m:r>
        <m:r>
          <m:rPr>
            <m:sty m:val="p"/>
          </m:rPr>
          <m:t>=</m:t>
        </m:r>
        <m:r>
          <m:t>25</m:t>
        </m:r>
        <m:r>
          <m:rPr>
            <m:sty m:val="p"/>
          </m:rPr>
          <m:t>,</m:t>
        </m:r>
        <m:r>
          <m:t>f</m:t>
        </m:r>
        <m:r>
          <m:rPr>
            <m:sty m:val="p"/>
          </m:rPr>
          <m:t>=</m:t>
        </m:r>
        <m:r>
          <m:t>5</m:t>
        </m:r>
      </m:oMath>
      <w:r>
        <w:rPr>
          <w:rFonts w:hint="eastAsia"/>
        </w:rPr>
        <w:t xml:space="preserve">，其影响路径为</w:t>
      </w:r>
      <w:r>
        <w:rPr>
          <w:rFonts w:hint="eastAsia"/>
        </w:rPr>
        <w:t xml:space="preserve">“占用接入带宽与签名预验证队列，并触发异常事件计数”</w:t>
      </w:r>
      <w:r>
        <w:rPr>
          <w:rFonts w:hint="eastAsia"/>
        </w:rPr>
        <w:t xml:space="preserve">；Collusion</w:t>
      </w:r>
      <w:r>
        <w:t xml:space="preserve"> </w:t>
      </w:r>
      <w:r>
        <w:rPr>
          <w:rFonts w:hint="eastAsia"/>
        </w:rPr>
        <w:t xml:space="preserve">场景固定</w:t>
      </w:r>
      <w:r>
        <w:t xml:space="preserve"> 3 </w:t>
      </w:r>
      <w:r>
        <w:rPr>
          <w:rFonts w:hint="eastAsia"/>
        </w:rPr>
        <w:t xml:space="preserve">节点合谋组，在每轮对组内节点执行联合投票（概率</w:t>
      </w:r>
      <w:r>
        <w:t xml:space="preserve"> </w:t>
      </w:r>
      <w:r>
        <w:rPr>
          <w:rFonts w:hint="eastAsia"/>
        </w:rPr>
        <w:t xml:space="preserve">1.0），并以</w:t>
      </w:r>
      <w:r>
        <w:t xml:space="preserve"> 0.7 </w:t>
      </w:r>
      <w:r>
        <w:rPr>
          <w:rFonts w:hint="eastAsia"/>
        </w:rPr>
        <w:t xml:space="preserve">概率对诚实领导者执行选择性沉默；Leader-DoS</w:t>
      </w:r>
      <w:r>
        <w:t xml:space="preserve"> </w:t>
      </w:r>
      <w:r>
        <w:rPr>
          <w:rFonts w:hint="eastAsia"/>
        </w:rPr>
        <w:t xml:space="preserve">场景中恶意领导者在当选视图内不提案并连续触发</w:t>
      </w:r>
      <w:r>
        <w:t xml:space="preserve"> 2 </w:t>
      </w:r>
      <w:r>
        <w:rPr>
          <w:rFonts w:hint="eastAsia"/>
        </w:rPr>
        <w:t xml:space="preserve">个超时视图。</w:t>
      </w:r>
    </w:p>
    <w:p>
      <w:pPr>
        <w:pStyle w:val="a"/>
        <w:ind w:firstLineChars="200"/>
      </w:pPr>
      <w:bookmarkStart w:id="259" w:name="tab:ch4_env"/>
      <w:bookmarkEnd w:id="259"/>
    </w:p>
    <w:bookmarkStart w:id="260" w:name="tab:ch4_env"/>
    <w:p>
      <w:pPr>
        <w:pStyle w:val="TableCaption"/>
        <w:jc w:val="center"/>
        <w:keepLines/>
        <w:keepNext/>
      </w:pPr>
      <w:r>
        <w:t>表4-2 实验环境参数配置</w:t>
      </w:r>
    </w:p>
    <w:p>
      <w:pPr>
        <w:pStyle w:val="TableCaption"/>
        <w:jc w:val="center"/>
        <w:keepLines/>
        <w:keepNext/>
      </w:pPr>
      <w:r>
        <w:t>Table 4-2 Experimental Environment Configuration</w:t>
      </w:r>
    </w:p>
    <w:tbl>
      <w:tblPr>
        <w:tblStyle w:val="a1"/>
        <w:tblW w:type="dxa" w:w="8306"/>
        <w:tblLayout w:type="fixed"/>
        <w:tblLook w:firstRow="1" w:lastRow="0" w:firstColumn="0" w:lastColumn="0" w:noHBand="0" w:noVBand="0" w:val="0020"/>
        <w:tblBorders>
          <w:top w:val="single" w:sz="6" w:space="0" w:color="auto"/>
          <w:bottom w:val="single" w:sz="6" w:space="0" w:color="auto"/>
          <w:left w:val="nil"/>
          <w:right w:val="nil"/>
          <w:insideH w:val="nil"/>
          <w:insideV w:val="nil"/>
        </w:tblBorders>
        <w:tblCaption w:val="实验环境参数配置"/>
      </w:tblPr>
      <w:tblGrid>
        <w:gridCol w:w="5056"/>
        <w:gridCol w:w="3250"/>
      </w:tblGrid>
      <w:tr>
        <w:trPr>
          <w:tblHeader w:val="on"/>
        </w:trPr>
        <w:tc>
          <w:tcPr>
            <w:tcW w:type="dxa" w:w="5056"/>
            <w:tcBorders>
              <w:bottom w:val="single" w:sz="6" w:space="0" w:color="auto"/>
            </w:tcBorders>
          </w:tcPr>
          <w:p>
            <w:pPr>
              <w:pStyle w:val="a"/>
              <w:jc w:val="left"/>
              <w:ind w:firstLineChars="200"/>
            </w:pPr>
            <w:r>
              <w:rPr>
                <w:rFonts w:hint="eastAsia"/>
              </w:rPr>
              <w:t xml:space="preserve">参数</w:t>
            </w:r>
          </w:p>
        </w:tc>
        <w:tc>
          <w:tcPr>
            <w:tcW w:type="dxa" w:w="3250"/>
            <w:tcBorders>
              <w:bottom w:val="single" w:sz="6" w:space="0" w:color="auto"/>
            </w:tcBorders>
          </w:tcPr>
          <w:p>
            <w:pPr>
              <w:pStyle w:val="a"/>
              <w:jc w:val="left"/>
              <w:ind w:firstLineChars="200"/>
            </w:pPr>
            <w:r>
              <w:rPr>
                <w:rFonts w:hint="eastAsia"/>
              </w:rPr>
              <w:t xml:space="preserve">值</w:t>
            </w:r>
          </w:p>
        </w:tc>
      </w:tr>
      <w:tr>
        <w:tc>
          <w:tcPr>
            <w:tcW w:type="dxa" w:w="5056"/>
          </w:tcPr>
          <w:p>
            <w:pPr>
              <w:pStyle w:val="a"/>
              <w:jc w:val="left"/>
              <w:ind w:firstLineChars="200"/>
            </w:pPr>
            <w:r>
              <w:rPr>
                <w:rFonts w:hint="eastAsia"/>
              </w:rPr>
              <w:t xml:space="preserve">处理器</w:t>
            </w:r>
          </w:p>
        </w:tc>
        <w:tc>
          <w:tcPr>
            <w:tcW w:type="dxa" w:w="3250"/>
          </w:tcPr>
          <w:p>
            <w:pPr>
              <w:pStyle w:val="a"/>
              <w:jc w:val="left"/>
              <w:ind w:firstLineChars="200"/>
            </w:pPr>
            <w:r>
              <w:t xml:space="preserve">Apple M4 (arm64)</w:t>
            </w:r>
          </w:p>
        </w:tc>
      </w:tr>
      <w:tr>
        <w:tc>
          <w:tcPr>
            <w:tcW w:type="dxa" w:w="5056"/>
          </w:tcPr>
          <w:p>
            <w:pPr>
              <w:pStyle w:val="a"/>
              <w:jc w:val="left"/>
              <w:ind w:firstLineChars="200"/>
            </w:pPr>
            <w:r>
              <w:rPr>
                <w:rFonts w:hint="eastAsia"/>
              </w:rPr>
              <w:t xml:space="preserve">内存</w:t>
            </w:r>
          </w:p>
        </w:tc>
        <w:tc>
          <w:tcPr>
            <w:tcW w:type="dxa" w:w="3250"/>
          </w:tcPr>
          <w:p>
            <w:pPr>
              <w:pStyle w:val="a"/>
              <w:jc w:val="left"/>
              <w:ind w:firstLineChars="200"/>
            </w:pPr>
            <w:r>
              <w:t xml:space="preserve">16 GB</w:t>
            </w:r>
          </w:p>
        </w:tc>
      </w:tr>
      <w:tr>
        <w:tc>
          <w:tcPr>
            <w:tcW w:type="dxa" w:w="5056"/>
          </w:tcPr>
          <w:p>
            <w:pPr>
              <w:pStyle w:val="a"/>
              <w:jc w:val="left"/>
              <w:ind w:firstLineChars="200"/>
            </w:pPr>
            <w:r>
              <w:rPr>
                <w:rFonts w:hint="eastAsia"/>
              </w:rPr>
              <w:t xml:space="preserve">网络</w:t>
            </w:r>
          </w:p>
        </w:tc>
        <w:tc>
          <w:tcPr>
            <w:tcW w:type="dxa" w:w="3250"/>
          </w:tcPr>
          <w:p>
            <w:pPr>
              <w:pStyle w:val="a"/>
              <w:jc w:val="left"/>
              <w:ind w:firstLineChars="200"/>
            </w:pPr>
            <w:r>
              <w:t xml:space="preserve">1 Gbps</w:t>
            </w:r>
          </w:p>
        </w:tc>
      </w:tr>
      <w:tr>
        <w:tc>
          <w:tcPr>
            <w:tcW w:type="dxa" w:w="5056"/>
          </w:tcPr>
          <w:p>
            <w:pPr>
              <w:pStyle w:val="a"/>
              <w:jc w:val="left"/>
              <w:ind w:firstLineChars="200"/>
            </w:pPr>
            <w:r>
              <w:rPr>
                <w:rFonts w:hint="eastAsia"/>
              </w:rPr>
              <w:t xml:space="preserve">操作系统</w:t>
            </w:r>
          </w:p>
        </w:tc>
        <w:tc>
          <w:tcPr>
            <w:tcW w:type="dxa" w:w="3250"/>
          </w:tcPr>
          <w:p>
            <w:pPr>
              <w:pStyle w:val="a"/>
              <w:jc w:val="left"/>
              <w:ind w:firstLineChars="200"/>
            </w:pPr>
            <w:r>
              <w:t xml:space="preserve">macOS 26.3</w:t>
            </w:r>
          </w:p>
        </w:tc>
      </w:tr>
      <w:tr>
        <w:tc>
          <w:tcPr>
            <w:tcW w:type="dxa" w:w="5056"/>
          </w:tcPr>
          <w:p>
            <w:pPr>
              <w:pStyle w:val="a"/>
              <w:jc w:val="left"/>
              <w:ind w:firstLineChars="200"/>
            </w:pPr>
            <w:r>
              <w:rPr>
                <w:rFonts w:hint="eastAsia"/>
              </w:rPr>
              <w:t xml:space="preserve">编程语言</w:t>
            </w:r>
          </w:p>
        </w:tc>
        <w:tc>
          <w:tcPr>
            <w:tcW w:type="dxa" w:w="3250"/>
          </w:tcPr>
          <w:p>
            <w:pPr>
              <w:pStyle w:val="a"/>
              <w:jc w:val="left"/>
              <w:ind w:firstLineChars="200"/>
            </w:pPr>
            <w:r>
              <w:t xml:space="preserve">Python 3.12.8</w:t>
            </w:r>
          </w:p>
        </w:tc>
      </w:tr>
      <w:tr>
        <w:tc>
          <w:tcPr>
            <w:tcW w:type="dxa" w:w="5056"/>
          </w:tcPr>
          <w:p>
            <w:pPr>
              <w:pStyle w:val="a"/>
              <w:jc w:val="left"/>
              <w:ind w:firstLineChars="200"/>
            </w:pPr>
            <w:r>
              <w:rPr>
                <w:rFonts w:hint="eastAsia"/>
              </w:rPr>
              <w:t xml:space="preserve">签名算法</w:t>
            </w:r>
          </w:p>
        </w:tc>
        <w:tc>
          <w:tcPr>
            <w:tcW w:type="dxa" w:w="3250"/>
          </w:tcPr>
          <w:p>
            <w:pPr>
              <w:pStyle w:val="a"/>
              <w:jc w:val="left"/>
              <w:ind w:firstLineChars="200"/>
            </w:pPr>
            <w:r>
              <w:t xml:space="preserve">Ed25519</w:t>
            </w:r>
          </w:p>
        </w:tc>
      </w:tr>
      <w:tr>
        <w:tc>
          <w:tcPr>
            <w:tcW w:type="dxa" w:w="5056"/>
          </w:tcPr>
          <w:p>
            <w:pPr>
              <w:pStyle w:val="a"/>
              <w:jc w:val="left"/>
              <w:ind w:firstLineChars="200"/>
            </w:pPr>
            <w:r>
              <w:rPr>
                <w:rFonts w:hint="eastAsia"/>
              </w:rPr>
              <w:t xml:space="preserve">签名验证时间</w:t>
            </w:r>
          </w:p>
        </w:tc>
        <w:tc>
          <w:tcPr>
            <w:tcW w:type="dxa" w:w="3250"/>
          </w:tcPr>
          <w:p>
            <w:pPr>
              <w:pStyle w:val="a"/>
              <w:jc w:val="left"/>
              <w:ind w:firstLineChars="200"/>
            </w:pPr>
            <w:r>
              <w:t xml:space="preserve">0.08 ms</w:t>
            </w:r>
          </w:p>
        </w:tc>
      </w:tr>
      <w:tr>
        <w:tc>
          <w:tcPr>
            <w:tcW w:type="dxa" w:w="5056"/>
          </w:tcPr>
          <w:p>
            <w:pPr>
              <w:pStyle w:val="a"/>
              <w:jc w:val="left"/>
              <w:ind w:firstLineChars="200"/>
            </w:pPr>
            <w:r>
              <w:rPr>
                <w:rFonts w:hint="eastAsia"/>
              </w:rPr>
              <w:t xml:space="preserve">签名大小</w:t>
            </w:r>
          </w:p>
        </w:tc>
        <w:tc>
          <w:tcPr>
            <w:tcW w:type="dxa" w:w="3250"/>
          </w:tcPr>
          <w:p>
            <w:pPr>
              <w:pStyle w:val="a"/>
              <w:jc w:val="left"/>
              <w:ind w:firstLineChars="200"/>
            </w:pPr>
            <w:r>
              <w:t xml:space="preserve">64 B</w:t>
            </w:r>
          </w:p>
        </w:tc>
      </w:tr>
      <w:tr>
        <w:tc>
          <w:tcPr>
            <w:tcW w:type="dxa" w:w="5056"/>
          </w:tcPr>
          <w:p>
            <w:pPr>
              <w:pStyle w:val="a"/>
              <w:jc w:val="left"/>
              <w:ind w:firstLineChars="200"/>
            </w:pPr>
            <w:r>
              <w:rPr>
                <w:rFonts w:hint="eastAsia"/>
              </w:rPr>
              <w:t xml:space="preserve">默认节点数</w:t>
            </w:r>
            <w:r>
              <w:t xml:space="preserve"> </w:t>
            </w:r>
            <m:oMath>
              <m:r>
                <m:t>n</m:t>
              </m:r>
            </m:oMath>
          </w:p>
        </w:tc>
        <w:tc>
          <w:tcPr>
            <w:tcW w:type="dxa" w:w="3250"/>
          </w:tcPr>
          <w:p>
            <w:pPr>
              <w:pStyle w:val="a"/>
              <w:jc w:val="left"/>
              <w:ind w:firstLineChars="200"/>
            </w:pPr>
            <w:r>
              <w:t xml:space="preserve">25</w:t>
            </w:r>
          </w:p>
        </w:tc>
      </w:tr>
      <w:tr>
        <w:tc>
          <w:tcPr>
            <w:tcW w:type="dxa" w:w="5056"/>
          </w:tcPr>
          <w:p>
            <w:pPr>
              <w:pStyle w:val="a"/>
              <w:jc w:val="left"/>
              <w:ind w:firstLineChars="200"/>
            </w:pPr>
            <w:r>
              <w:rPr>
                <w:rFonts w:hint="eastAsia"/>
              </w:rPr>
              <w:t xml:space="preserve">默认批次大小</w:t>
            </w:r>
          </w:p>
        </w:tc>
        <w:tc>
          <w:tcPr>
            <w:tcW w:type="dxa" w:w="3250"/>
          </w:tcPr>
          <w:p>
            <w:pPr>
              <w:pStyle w:val="a"/>
              <w:jc w:val="left"/>
              <w:ind w:firstLineChars="200"/>
            </w:pPr>
            <w:r>
              <w:t xml:space="preserve">400 tx</w:t>
            </w:r>
          </w:p>
        </w:tc>
      </w:tr>
      <w:tr>
        <w:tc>
          <w:tcPr>
            <w:tcW w:type="dxa" w:w="5056"/>
          </w:tcPr>
          <w:p>
            <w:pPr>
              <w:pStyle w:val="a"/>
              <w:jc w:val="left"/>
              <w:ind w:firstLineChars="200"/>
            </w:pPr>
            <w:r>
              <w:rPr>
                <w:rFonts w:hint="eastAsia"/>
              </w:rPr>
              <w:t xml:space="preserve">默认交易大小</w:t>
            </w:r>
          </w:p>
        </w:tc>
        <w:tc>
          <w:tcPr>
            <w:tcW w:type="dxa" w:w="3250"/>
          </w:tcPr>
          <w:p>
            <w:pPr>
              <w:pStyle w:val="a"/>
              <w:jc w:val="left"/>
              <w:ind w:firstLineChars="200"/>
            </w:pPr>
            <w:r>
              <w:t xml:space="preserve">250 B</w:t>
            </w:r>
          </w:p>
        </w:tc>
      </w:tr>
      <w:tr>
        <w:tc>
          <w:tcPr>
            <w:tcW w:type="dxa" w:w="5056"/>
          </w:tcPr>
          <w:p>
            <w:pPr>
              <w:pStyle w:val="a"/>
              <w:jc w:val="left"/>
              <w:ind w:firstLineChars="200"/>
            </w:pPr>
            <w:r>
              <w:rPr>
                <w:rFonts w:hint="eastAsia"/>
              </w:rPr>
              <w:t xml:space="preserve">共识轮数</w:t>
            </w:r>
          </w:p>
        </w:tc>
        <w:tc>
          <w:tcPr>
            <w:tcW w:type="dxa" w:w="3250"/>
          </w:tcPr>
          <w:p>
            <w:pPr>
              <w:pStyle w:val="a"/>
              <w:jc w:val="left"/>
              <w:ind w:firstLineChars="200"/>
            </w:pPr>
            <w:r>
              <w:t xml:space="preserve">3</w:t>
            </w:r>
          </w:p>
        </w:tc>
      </w:tr>
      <w:tr>
        <w:tc>
          <w:tcPr>
            <w:tcW w:type="dxa" w:w="5056"/>
          </w:tcPr>
          <w:p>
            <w:pPr>
              <w:pStyle w:val="a"/>
              <w:jc w:val="left"/>
              <w:ind w:firstLineChars="200"/>
            </w:pPr>
            <w:r>
              <w:rPr>
                <w:rFonts w:hint="eastAsia"/>
              </w:rPr>
              <w:t xml:space="preserve">高信誉衰减</w:t>
            </w:r>
            <w:r>
              <w:t xml:space="preserve"> </w:t>
            </w:r>
            <m:oMath>
              <m:sSub>
                <m:e>
                  <m:r>
                    <m:t>λ</m:t>
                  </m:r>
                </m:e>
                <m:sub>
                  <m:r>
                    <m:t>H</m:t>
                  </m:r>
                </m:sub>
              </m:sSub>
            </m:oMath>
          </w:p>
        </w:tc>
        <w:tc>
          <w:tcPr>
            <w:tcW w:type="dxa" w:w="3250"/>
          </w:tcPr>
          <w:p>
            <w:pPr>
              <w:pStyle w:val="a"/>
              <w:jc w:val="left"/>
              <w:ind w:firstLineChars="200"/>
            </w:pPr>
            <w:r>
              <w:t xml:space="preserve">0.1</w:t>
            </w:r>
          </w:p>
        </w:tc>
      </w:tr>
      <w:tr>
        <w:tc>
          <w:tcPr>
            <w:tcW w:type="dxa" w:w="5056"/>
          </w:tcPr>
          <w:p>
            <w:pPr>
              <w:pStyle w:val="a"/>
              <w:jc w:val="left"/>
              <w:ind w:firstLineChars="200"/>
            </w:pPr>
            <w:r>
              <w:rPr>
                <w:rFonts w:hint="eastAsia"/>
              </w:rPr>
              <w:t xml:space="preserve">中信誉衰减</w:t>
            </w:r>
            <w:r>
              <w:t xml:space="preserve"> </w:t>
            </w:r>
            <m:oMath>
              <m:sSub>
                <m:e>
                  <m:r>
                    <m:t>λ</m:t>
                  </m:r>
                </m:e>
                <m:sub>
                  <m:r>
                    <m:t>M</m:t>
                  </m:r>
                </m:sub>
              </m:sSub>
            </m:oMath>
          </w:p>
        </w:tc>
        <w:tc>
          <w:tcPr>
            <w:tcW w:type="dxa" w:w="3250"/>
          </w:tcPr>
          <w:p>
            <w:pPr>
              <w:pStyle w:val="a"/>
              <w:jc w:val="left"/>
              <w:ind w:firstLineChars="200"/>
            </w:pPr>
            <w:r>
              <w:t xml:space="preserve">0.3</w:t>
            </w:r>
          </w:p>
        </w:tc>
      </w:tr>
      <w:tr>
        <w:tc>
          <w:tcPr>
            <w:tcW w:type="dxa" w:w="5056"/>
          </w:tcPr>
          <w:p>
            <w:pPr>
              <w:pStyle w:val="a"/>
              <w:jc w:val="left"/>
              <w:ind w:firstLineChars="200"/>
            </w:pPr>
            <w:r>
              <w:rPr>
                <w:rFonts w:hint="eastAsia"/>
              </w:rPr>
              <w:t xml:space="preserve">低信誉衰减</w:t>
            </w:r>
            <w:r>
              <w:t xml:space="preserve"> </w:t>
            </w:r>
            <m:oMath>
              <m:sSub>
                <m:e>
                  <m:r>
                    <m:t>λ</m:t>
                  </m:r>
                </m:e>
                <m:sub>
                  <m:r>
                    <m:t>L</m:t>
                  </m:r>
                </m:sub>
              </m:sSub>
            </m:oMath>
          </w:p>
        </w:tc>
        <w:tc>
          <w:tcPr>
            <w:tcW w:type="dxa" w:w="3250"/>
          </w:tcPr>
          <w:p>
            <w:pPr>
              <w:pStyle w:val="a"/>
              <w:jc w:val="left"/>
              <w:ind w:firstLineChars="200"/>
            </w:pPr>
            <w:r>
              <w:t xml:space="preserve">0.5</w:t>
            </w:r>
          </w:p>
        </w:tc>
      </w:tr>
      <w:tr>
        <w:tc>
          <w:tcPr>
            <w:tcW w:type="dxa" w:w="5056"/>
          </w:tcPr>
          <w:p>
            <w:pPr>
              <w:pStyle w:val="a"/>
              <w:jc w:val="left"/>
              <w:ind w:firstLineChars="200"/>
            </w:pPr>
            <w:r>
              <w:rPr>
                <w:rFonts w:hint="eastAsia"/>
              </w:rPr>
              <w:t xml:space="preserve">高信誉阈值</w:t>
            </w:r>
            <w:r>
              <w:t xml:space="preserve"> </w:t>
            </w:r>
            <m:oMath>
              <m:sSub>
                <m:e>
                  <m:r>
                    <m:t>τ</m:t>
                  </m:r>
                </m:e>
                <m:sub>
                  <m:r>
                    <m:t>H</m:t>
                  </m:r>
                </m:sub>
              </m:sSub>
            </m:oMath>
          </w:p>
        </w:tc>
        <w:tc>
          <w:tcPr>
            <w:tcW w:type="dxa" w:w="3250"/>
          </w:tcPr>
          <w:p>
            <w:pPr>
              <w:pStyle w:val="a"/>
              <w:jc w:val="left"/>
              <w:ind w:firstLineChars="200"/>
            </w:pPr>
            <w:r>
              <w:t xml:space="preserve">0.8</w:t>
            </w:r>
          </w:p>
        </w:tc>
      </w:tr>
      <w:tr>
        <w:tc>
          <w:tcPr>
            <w:tcW w:type="dxa" w:w="5056"/>
          </w:tcPr>
          <w:p>
            <w:pPr>
              <w:pStyle w:val="a"/>
              <w:jc w:val="left"/>
              <w:ind w:firstLineChars="200"/>
            </w:pPr>
            <w:r>
              <w:rPr>
                <w:rFonts w:hint="eastAsia"/>
              </w:rPr>
              <w:t xml:space="preserve">低信誉阈值</w:t>
            </w:r>
            <w:r>
              <w:t xml:space="preserve"> </w:t>
            </w:r>
            <m:oMath>
              <m:sSub>
                <m:e>
                  <m:r>
                    <m:t>τ</m:t>
                  </m:r>
                </m:e>
                <m:sub>
                  <m:r>
                    <m:t>L</m:t>
                  </m:r>
                </m:sub>
              </m:sSub>
            </m:oMath>
          </w:p>
        </w:tc>
        <w:tc>
          <w:tcPr>
            <w:tcW w:type="dxa" w:w="3250"/>
          </w:tcPr>
          <w:p>
            <w:pPr>
              <w:pStyle w:val="a"/>
              <w:jc w:val="left"/>
              <w:ind w:firstLineChars="200"/>
            </w:pPr>
            <w:r>
              <w:t xml:space="preserve">0.3</w:t>
            </w:r>
          </w:p>
        </w:tc>
      </w:tr>
      <w:tr>
        <w:tc>
          <w:tcPr>
            <w:tcW w:type="dxa" w:w="5056"/>
          </w:tcPr>
          <w:p>
            <w:pPr>
              <w:pStyle w:val="a"/>
              <w:jc w:val="left"/>
              <w:ind w:firstLineChars="200"/>
            </w:pPr>
            <w:r>
              <w:t xml:space="preserve">Epoch </w:t>
            </w:r>
            <w:r>
              <w:rPr>
                <w:rFonts w:hint="eastAsia"/>
              </w:rPr>
              <w:t xml:space="preserve">长度</w:t>
            </w:r>
          </w:p>
        </w:tc>
        <w:tc>
          <w:tcPr>
            <w:tcW w:type="dxa" w:w="3250"/>
          </w:tcPr>
          <w:p>
            <w:pPr>
              <w:pStyle w:val="a"/>
              <w:jc w:val="left"/>
              <w:ind w:firstLineChars="200"/>
            </w:pPr>
            <w:r>
              <w:t xml:space="preserve">50 </w:t>
            </w:r>
            <w:r>
              <w:rPr>
                <w:rFonts w:hint="eastAsia"/>
              </w:rPr>
              <w:t xml:space="preserve">轮</w:t>
            </w:r>
          </w:p>
        </w:tc>
      </w:tr>
      <w:tr>
        <w:tc>
          <w:tcPr>
            <w:tcW w:type="dxa" w:w="5056"/>
          </w:tcPr>
          <w:p>
            <w:pPr>
              <w:pStyle w:val="a"/>
              <w:jc w:val="left"/>
              <w:ind w:firstLineChars="200"/>
            </w:pPr>
            <w:r>
              <w:rPr>
                <w:rFonts w:hint="eastAsia"/>
              </w:rPr>
              <w:t xml:space="preserve">重复次数</w:t>
            </w:r>
          </w:p>
        </w:tc>
        <w:tc>
          <w:tcPr>
            <w:tcW w:type="dxa" w:w="3250"/>
          </w:tcPr>
          <w:p>
            <w:pPr>
              <w:pStyle w:val="a"/>
              <w:jc w:val="left"/>
              <w:ind w:firstLineChars="200"/>
            </w:pPr>
            <w:r>
              <w:t xml:space="preserve">10 </w:t>
            </w:r>
            <w:r>
              <w:rPr>
                <w:rFonts w:hint="eastAsia"/>
              </w:rPr>
              <w:t xml:space="preserve">次</w:t>
            </w:r>
          </w:p>
        </w:tc>
      </w:tr>
      <w:tr>
        <w:tc>
          <w:tcPr>
            <w:tcW w:type="dxa" w:w="5056"/>
          </w:tcPr>
          <w:p>
            <w:pPr>
              <w:pStyle w:val="a"/>
              <w:jc w:val="left"/>
              <w:ind w:firstLineChars="200"/>
            </w:pPr>
            <w:r>
              <w:rPr>
                <w:rFonts w:hint="eastAsia"/>
              </w:rPr>
              <w:t xml:space="preserve">置信区间</w:t>
            </w:r>
          </w:p>
        </w:tc>
        <w:tc>
          <w:tcPr>
            <w:tcW w:type="dxa" w:w="3250"/>
          </w:tcPr>
          <w:p>
            <w:pPr>
              <w:pStyle w:val="a"/>
              <w:jc w:val="left"/>
              <w:ind w:firstLineChars="200"/>
            </w:pPr>
            <w:r>
              <w:t xml:space="preserve">95%</w:t>
            </w:r>
          </w:p>
        </w:tc>
      </w:tr>
    </w:tbl>
    <w:bookmarkEnd w:id="260"/>
    <w:p>
      <w:pPr>
        <w:pStyle w:val="a"/>
        <w:ind w:firstLineChars="200"/>
      </w:pPr>
      <w:r>
        <w:rPr>
          <w:rFonts w:hint="eastAsia"/>
        </w:rPr>
        <w:t xml:space="preserve">实验对比沿协议级与机制级两个维度展开。协议级对比对象为</w:t>
      </w:r>
      <w:r>
        <w:t xml:space="preserve"> </w:t>
      </w:r>
      <w:r>
        <w:rPr>
          <w:rFonts w:hint="eastAsia"/>
        </w:rPr>
        <w:t xml:space="preserve">PBFT、原生</w:t>
      </w:r>
      <w:r>
        <w:t xml:space="preserve"> </w:t>
      </w:r>
      <w:r>
        <w:rPr>
          <w:rFonts w:hint="eastAsia"/>
        </w:rPr>
        <w:t xml:space="preserve">HotStuff、PPoR（PBFT</w:t>
      </w:r>
      <w:r>
        <w:t xml:space="preserve"> + </w:t>
      </w:r>
      <w:r>
        <w:rPr>
          <w:rFonts w:hint="eastAsia"/>
        </w:rPr>
        <w:t xml:space="preserve">信誉）与</w:t>
      </w:r>
      <w:r>
        <w:t xml:space="preserve"> </w:t>
      </w:r>
      <w:r>
        <w:rPr>
          <w:rFonts w:hint="eastAsia"/>
        </w:rPr>
        <w:t xml:space="preserve">EDR+ES-HotStuff；机制级对比对象包括</w:t>
      </w:r>
      <w:r>
        <w:t xml:space="preserve"> </w:t>
      </w:r>
      <w:r>
        <w:rPr>
          <w:rFonts w:hint="eastAsia"/>
        </w:rPr>
        <w:t xml:space="preserve">EDR+ES、滑动窗口</w:t>
      </w:r>
      <w:r>
        <w:rPr>
          <w:vertAlign w:val="superscript"/>
        </w:rPr>
        <w:t xml:space="preserve">[50]</w:t>
      </w:r>
      <w:r>
        <w:rPr>
          <w:rFonts w:hint="eastAsia"/>
        </w:rPr>
        <w:t xml:space="preserve">、线性加减分</w:t>
      </w:r>
      <w:r>
        <w:rPr>
          <w:vertAlign w:val="superscript"/>
        </w:rPr>
        <w:t xml:space="preserve">[49]</w:t>
      </w:r>
      <w:r>
        <w:t xml:space="preserve">、MCDM</w:t>
      </w:r>
      <w:r>
        <w:rPr>
          <w:vertAlign w:val="superscript"/>
        </w:rPr>
        <w:t xml:space="preserve">[51]</w:t>
      </w:r>
      <w:r>
        <w:rPr>
          <w:rFonts w:hint="eastAsia"/>
        </w:rPr>
        <w:t xml:space="preserve">与无信誉基线，上述机制均以</w:t>
      </w:r>
      <w:r>
        <w:t xml:space="preserve"> HotStuff </w:t>
      </w:r>
      <w:r>
        <w:rPr>
          <w:rFonts w:hint="eastAsia"/>
        </w:rPr>
        <w:t xml:space="preserve">为共识基座。</w:t>
      </w:r>
      <w:r>
        <w:t xml:space="preserve"> </w:t>
      </w:r>
      <w:r>
        <w:t xml:space="preserve">EDR+ES-HotStuff </w:t>
      </w:r>
      <w:r>
        <w:rPr>
          <w:rFonts w:hint="eastAsia"/>
        </w:rPr>
        <w:t xml:space="preserve">表示在</w:t>
      </w:r>
      <w:r>
        <w:t xml:space="preserve"> HotStuff </w:t>
      </w:r>
      <w:r>
        <w:rPr>
          <w:rFonts w:hint="eastAsia"/>
        </w:rPr>
        <w:t xml:space="preserve">协议层集成</w:t>
      </w:r>
      <w:r>
        <w:t xml:space="preserve"> EDR+ES </w:t>
      </w:r>
      <w:r>
        <w:rPr>
          <w:rFonts w:hint="eastAsia"/>
        </w:rPr>
        <w:t xml:space="preserve">机制，EDR+ES</w:t>
      </w:r>
      <w:r>
        <w:t xml:space="preserve"> </w:t>
      </w:r>
      <w:r>
        <w:rPr>
          <w:rFonts w:hint="eastAsia"/>
        </w:rPr>
        <w:t xml:space="preserve">作为独立机制标识仅出现于机制级对比。</w:t>
      </w:r>
    </w:p>
    <w:bookmarkEnd w:id="261"/>
    <w:bookmarkStart w:id="262" w:name="评价指标与统计口径-1"/>
    <w:p>
      <w:pPr>
        <w:pStyle w:val="Heading3"/>
        <w:ind w:left="0"/>
      </w:pPr>
      <w:r>
        <w:rPr>
          <w:rFonts w:hint="eastAsia"/>
        </w:rPr>
        <w:t xml:space="preserve">评价指标与统计口径</w:t>
      </w:r>
    </w:p>
    <w:p>
      <w:pPr>
        <w:pStyle w:val="a"/>
        <w:ind w:firstLineChars="200"/>
      </w:pPr>
      <w:r>
        <w:rPr>
          <w:rFonts w:hint="eastAsia"/>
        </w:rPr>
        <w:t xml:space="preserve">性能指标包括吞吐量（TPS）与端到端确认延迟（ms）。</w:t>
      </w:r>
    </w:p>
    <w:p>
      <w:pPr>
        <w:pStyle w:val="a"/>
        <w:ind w:firstLineChars="200"/>
      </w:pPr>
      <w:r>
        <w:rPr>
          <w:rFonts w:hint="eastAsia"/>
        </w:rPr>
        <w:t xml:space="preserve">鲁棒性指标包括恶意主导比例、检测延迟、拜占庭退化率与共识成功率。恶意主导比例定义为恶意节点担任领导者的视图数占总视图数的比例：</w:t>
      </w:r>
    </w:p>
    <w:p>
      <w:pPr>
        <w:pStyle w:val="a"/>
        <w:tabs>
          <w:tab w:val="center" w:pos="4153"/>
          <w:tab w:val="right" w:pos="8306"/>
        </w:tabs>
      </w:pPr>
      <w:r>
        <w:tab/>
      </w:r>
      <m:oMathPara>
        <m:oMathParaPr>
          <m:jc m:val="center"/>
        </m:oMathParaPr>
        <m:oMath>
          <m:sSub>
            <m:e>
              <m:r>
                <m:t>P</m:t>
              </m:r>
            </m:e>
            <m:sub>
              <m:r>
                <m:rPr>
                  <m:sty m:val="p"/>
                </m:rPr>
                <m:t>m</m:t>
              </m:r>
              <m:r>
                <m:rPr>
                  <m:sty m:val="p"/>
                </m:rPr>
                <m:t>a</m:t>
              </m:r>
              <m:r>
                <m:rPr>
                  <m:sty m:val="p"/>
                </m:rPr>
                <m:t>l</m:t>
              </m:r>
            </m:sub>
          </m:sSub>
          <m:r>
            <m:rPr>
              <m:sty m:val="p"/>
            </m:rPr>
            <m:t>=</m:t>
          </m:r>
          <m:f>
            <m:fPr>
              <m:type m:val="bar"/>
            </m:fPr>
            <m:num>
              <m:sSub>
                <m:e>
                  <m:r>
                    <m:t>V</m:t>
                  </m:r>
                </m:e>
                <m:sub>
                  <m:r>
                    <m:rPr>
                      <m:sty m:val="p"/>
                    </m:rPr>
                    <m:t>m</m:t>
                  </m:r>
                  <m:r>
                    <m:rPr>
                      <m:sty m:val="p"/>
                    </m:rPr>
                    <m:t>a</m:t>
                  </m:r>
                  <m:r>
                    <m:rPr>
                      <m:sty m:val="p"/>
                    </m:rPr>
                    <m:t>l</m:t>
                  </m:r>
                </m:sub>
              </m:sSub>
            </m:num>
            <m:den>
              <m:sSub>
                <m:e>
                  <m:r>
                    <m:t>V</m:t>
                  </m:r>
                </m:e>
                <m:sub>
                  <m:r>
                    <m:rPr>
                      <m:sty m:val="p"/>
                    </m:rPr>
                    <m:t>t</m:t>
                  </m:r>
                  <m:r>
                    <m:rPr>
                      <m:sty m:val="p"/>
                    </m:rPr>
                    <m:t>o</m:t>
                  </m:r>
                  <m:r>
                    <m:rPr>
                      <m:sty m:val="p"/>
                    </m:rPr>
                    <m:t>t</m:t>
                  </m:r>
                  <m:r>
                    <m:rPr>
                      <m:sty m:val="p"/>
                    </m:rPr>
                    <m:t>a</m:t>
                  </m:r>
                  <m:r>
                    <m:rPr>
                      <m:sty m:val="p"/>
                    </m:rPr>
                    <m:t>l</m:t>
                  </m:r>
                </m:sub>
              </m:sSub>
            </m:den>
          </m:f>
        </m:oMath>
      </m:oMathPara>
      <w:r>
        <w:tab/>
      </w:r>
      <w:r>
        <w:t>(4-5)</w:t>
      </w:r>
    </w:p>
    <w:p>
      <w:pPr>
        <w:pStyle w:val="a"/>
        <w:ind w:firstLineChars="200"/>
      </w:pPr>
      <w:r>
        <w:rPr>
          <w:rFonts w:hint="eastAsia"/>
        </w:rPr>
        <w:t xml:space="preserve">检测延迟定义为从首次作恶到该节点被降权或剔除所经历的轮次数：</w:t>
      </w:r>
    </w:p>
    <w:p>
      <w:pPr>
        <w:pStyle w:val="a"/>
        <w:tabs>
          <w:tab w:val="center" w:pos="4153"/>
          <w:tab w:val="right" w:pos="8306"/>
        </w:tabs>
      </w:pPr>
      <w:r>
        <w:tab/>
      </w:r>
      <m:oMathPara>
        <m:oMathParaPr>
          <m:jc m:val="center"/>
        </m:oMathParaPr>
        <m:oMath>
          <m:sSub>
            <m:e>
              <m:r>
                <m:t>D</m:t>
              </m:r>
            </m:e>
            <m:sub>
              <m:r>
                <m:rPr>
                  <m:sty m:val="p"/>
                </m:rPr>
                <m:t>d</m:t>
              </m:r>
              <m:r>
                <m:rPr>
                  <m:sty m:val="p"/>
                </m:rPr>
                <m:t>e</m:t>
              </m:r>
              <m:r>
                <m:rPr>
                  <m:sty m:val="p"/>
                </m:rPr>
                <m:t>t</m:t>
              </m:r>
            </m:sub>
          </m:sSub>
          <m:r>
            <m:rPr>
              <m:sty m:val="p"/>
            </m:rPr>
            <m:t>=</m:t>
          </m:r>
          <m:sSub>
            <m:e>
              <m:r>
                <m:t>t</m:t>
              </m:r>
            </m:e>
            <m:sub>
              <m:r>
                <m:rPr>
                  <m:sty m:val="p"/>
                </m:rPr>
                <m:t>d</m:t>
              </m:r>
              <m:r>
                <m:rPr>
                  <m:sty m:val="p"/>
                </m:rPr>
                <m:t>e</m:t>
              </m:r>
              <m:r>
                <m:rPr>
                  <m:sty m:val="p"/>
                </m:rPr>
                <m:t>m</m:t>
              </m:r>
              <m:r>
                <m:rPr>
                  <m:sty m:val="p"/>
                </m:rPr>
                <m:t>o</m:t>
              </m:r>
              <m:r>
                <m:rPr>
                  <m:sty m:val="p"/>
                </m:rPr>
                <m:t>t</m:t>
              </m:r>
              <m:r>
                <m:rPr>
                  <m:sty m:val="p"/>
                </m:rPr>
                <m:t>e</m:t>
              </m:r>
            </m:sub>
          </m:sSub>
          <m:r>
            <m:rPr>
              <m:sty m:val="p"/>
            </m:rPr>
            <m:t>−</m:t>
          </m:r>
          <m:sSub>
            <m:e>
              <m:r>
                <m:t>t</m:t>
              </m:r>
            </m:e>
            <m:sub>
              <m:r>
                <m:rPr>
                  <m:sty m:val="p"/>
                </m:rPr>
                <m:t>f</m:t>
              </m:r>
              <m:r>
                <m:rPr>
                  <m:sty m:val="p"/>
                </m:rPr>
                <m:t>i</m:t>
              </m:r>
              <m:r>
                <m:rPr>
                  <m:sty m:val="p"/>
                </m:rPr>
                <m:t>r</m:t>
              </m:r>
              <m:r>
                <m:rPr>
                  <m:sty m:val="p"/>
                </m:rPr>
                <m:t>s</m:t>
              </m:r>
              <m:r>
                <m:rPr>
                  <m:sty m:val="p"/>
                </m:rPr>
                <m:t>t</m:t>
              </m:r>
              <m:r>
                <m:rPr>
                  <m:sty m:val="p"/>
                </m:rPr>
                <m:t>_</m:t>
              </m:r>
              <m:r>
                <m:rPr>
                  <m:sty m:val="p"/>
                </m:rPr>
                <m:t>m</m:t>
              </m:r>
              <m:r>
                <m:rPr>
                  <m:sty m:val="p"/>
                </m:rPr>
                <m:t>i</m:t>
              </m:r>
              <m:r>
                <m:rPr>
                  <m:sty m:val="p"/>
                </m:rPr>
                <m:t>s</m:t>
              </m:r>
              <m:r>
                <m:rPr>
                  <m:sty m:val="p"/>
                </m:rPr>
                <m:t>b</m:t>
              </m:r>
              <m:r>
                <m:rPr>
                  <m:sty m:val="p"/>
                </m:rPr>
                <m:t>e</m:t>
              </m:r>
              <m:r>
                <m:rPr>
                  <m:sty m:val="p"/>
                </m:rPr>
                <m:t>h</m:t>
              </m:r>
              <m:r>
                <m:rPr>
                  <m:sty m:val="p"/>
                </m:rPr>
                <m:t>a</m:t>
              </m:r>
              <m:r>
                <m:rPr>
                  <m:sty m:val="p"/>
                </m:rPr>
                <m:t>v</m:t>
              </m:r>
              <m:r>
                <m:rPr>
                  <m:sty m:val="p"/>
                </m:rPr>
                <m:t>e</m:t>
              </m:r>
            </m:sub>
          </m:sSub>
        </m:oMath>
      </m:oMathPara>
      <w:r>
        <w:tab/>
      </w:r>
      <w:r>
        <w:t>(4-6)</w:t>
      </w:r>
    </w:p>
    <w:p>
      <w:pPr>
        <w:pStyle w:val="a"/>
        <w:ind w:firstLineChars="200"/>
      </w:pPr>
      <w:r>
        <w:rPr>
          <w:rFonts w:hint="eastAsia"/>
        </w:rPr>
        <w:t xml:space="preserve">对于无信誉机制，检测延迟按首次作恶到系统首次通过视图切换绕过该恶意领导者的轮次数计算。所有实验均重复</w:t>
      </w:r>
      <w:r>
        <w:t xml:space="preserve"> 10 </w:t>
      </w:r>
      <w:r>
        <w:rPr>
          <w:rFonts w:hint="eastAsia"/>
        </w:rPr>
        <w:t xml:space="preserve">次，图中默认报告均值</w:t>
      </w:r>
      <m:oMath>
        <m:r>
          <m:rPr>
            <m:sty m:val="p"/>
          </m:rPr>
          <m:t>±</m:t>
        </m:r>
      </m:oMath>
      <w:r>
        <w:rPr>
          <w:rFonts w:hint="eastAsia"/>
        </w:rPr>
        <w:t xml:space="preserve">95%CI，表格默认报告均值点估计。</w:t>
      </w:r>
    </w:p>
    <w:bookmarkEnd w:id="262"/>
    <w:bookmarkStart w:id="277" w:name="基准性能与可扩展性分析-1"/>
    <w:p>
      <w:pPr>
        <w:pStyle w:val="Heading3"/>
        <w:ind w:left="0"/>
      </w:pPr>
      <w:r>
        <w:rPr>
          <w:rFonts w:hint="eastAsia"/>
        </w:rPr>
        <w:t xml:space="preserve">基准性能与可扩展性分析</w:t>
      </w:r>
    </w:p>
    <w:bookmarkStart w:id="270" w:name="无攻击基准性能分析"/>
    <w:p>
      <w:pPr>
        <w:pStyle w:val="Heading5"/>
        <w:ind w:firstLineChars="200"/>
      </w:pPr>
      <w:r>
        <w:t>(1) 无攻击基准性能分析</w:t>
      </w:r>
    </w:p>
    <w:p>
      <w:pPr>
        <w:pStyle w:val="a"/>
        <w:ind w:firstLineChars="200"/>
      </w:pPr>
      <w:r>
        <w:rPr>
          <w:rFonts w:hint="eastAsia"/>
        </w:rPr>
        <w:t xml:space="preserve">引入信誉层是否会拖累共识主路径的吞吐与延迟，是评估</w:t>
      </w:r>
      <w:r>
        <w:t xml:space="preserve"> EDR+ES </w:t>
      </w:r>
      <w:r>
        <w:rPr>
          <w:rFonts w:hint="eastAsia"/>
        </w:rPr>
        <w:t xml:space="preserve">可行性的前提。本文预期信誉计算与快照构建的开销集中在</w:t>
      </w:r>
      <w:r>
        <w:t xml:space="preserve"> Epoch </w:t>
      </w:r>
      <w:r>
        <w:rPr>
          <w:rFonts w:hint="eastAsia"/>
        </w:rPr>
        <w:t xml:space="preserve">边界，对逐轮共识的影响可忽略，因此</w:t>
      </w:r>
      <w:r>
        <w:t xml:space="preserve"> EDR+ES-HotStuff </w:t>
      </w:r>
      <w:r>
        <w:rPr>
          <w:rFonts w:hint="eastAsia"/>
        </w:rPr>
        <w:t xml:space="preserve">的延迟应与原生</w:t>
      </w:r>
      <w:r>
        <w:t xml:space="preserve"> HotStuff </w:t>
      </w:r>
      <w:r>
        <w:rPr>
          <w:rFonts w:hint="eastAsia"/>
        </w:rPr>
        <w:t xml:space="preserve">持平，而吞吐可因更精准的</w:t>
      </w:r>
      <w:r>
        <w:t xml:space="preserve"> Leader </w:t>
      </w:r>
      <w:r>
        <w:rPr>
          <w:rFonts w:hint="eastAsia"/>
        </w:rPr>
        <w:t xml:space="preserve">选择而略有提升。实验在无攻击条件（</w:t>
      </w:r>
      <m:oMath>
        <m:r>
          <m:t>n</m:t>
        </m:r>
        <m:r>
          <m:rPr>
            <m:sty m:val="p"/>
          </m:rPr>
          <m:t>=</m:t>
        </m:r>
        <m:r>
          <m:t>25</m:t>
        </m:r>
        <m:r>
          <m:rPr>
            <m:sty m:val="p"/>
          </m:rPr>
          <m:t>,</m:t>
        </m:r>
        <m:r>
          <m:t>f</m:t>
        </m:r>
        <m:r>
          <m:rPr>
            <m:sty m:val="p"/>
          </m:rPr>
          <m:t>=</m:t>
        </m:r>
        <m:r>
          <m:t>0</m:t>
        </m:r>
      </m:oMath>
      <w:r>
        <w:rPr>
          <w:rFonts w:hint="eastAsia"/>
        </w:rPr>
        <w:t xml:space="preserve">）下对</w:t>
      </w:r>
      <w:r>
        <w:t xml:space="preserve"> 8 </w:t>
      </w:r>
      <w:r>
        <w:rPr>
          <w:rFonts w:hint="eastAsia"/>
        </w:rPr>
        <w:t xml:space="preserve">种方案进行基准对比。如图</w:t>
      </w:r>
      <w:r>
        <w:t xml:space="preserve"/>
      </w:r>
      <w:r>
        <w:t xml:space="preserve">4-2</w:t>
      </w:r>
      <w:r>
        <w:t xml:space="preserve"> </w:t>
      </w:r>
      <w:r>
        <w:rPr>
          <w:rFonts w:hint="eastAsia"/>
        </w:rPr>
        <w:t xml:space="preserve">与表</w:t>
      </w:r>
      <w:r>
        <w:t xml:space="preserve"/>
      </w:r>
      <w:r>
        <w:t xml:space="preserve">4-3</w:t>
      </w:r>
      <w:r>
        <w:t xml:space="preserve"> </w:t>
      </w:r>
      <w:r>
        <w:rPr>
          <w:rFonts w:hint="eastAsia"/>
        </w:rPr>
        <w:t xml:space="preserve">所示，EDR+ES-HotStuff</w:t>
      </w:r>
      <w:r>
        <w:t xml:space="preserve"> </w:t>
      </w:r>
      <w:r>
        <w:rPr>
          <w:rFonts w:hint="eastAsia"/>
        </w:rPr>
        <w:t xml:space="preserve">吞吐为</w:t>
      </w:r>
      <w:r>
        <w:t xml:space="preserve"> 1500 </w:t>
      </w:r>
      <w:r>
        <w:rPr>
          <w:rFonts w:hint="eastAsia"/>
        </w:rPr>
        <w:t xml:space="preserve">TPS，延迟为</w:t>
      </w:r>
      <w:r>
        <w:t xml:space="preserve"> 244 </w:t>
      </w:r>
      <w:r>
        <w:rPr>
          <w:rFonts w:hint="eastAsia"/>
        </w:rPr>
        <w:t xml:space="preserve">ms；原生</w:t>
      </w:r>
      <w:r>
        <w:t xml:space="preserve"> HotStuff </w:t>
      </w:r>
      <w:r>
        <w:rPr>
          <w:rFonts w:hint="eastAsia"/>
        </w:rPr>
        <w:t xml:space="preserve">吞吐为</w:t>
      </w:r>
      <w:r>
        <w:t xml:space="preserve"> 1287 </w:t>
      </w:r>
      <w:r>
        <w:rPr>
          <w:rFonts w:hint="eastAsia"/>
        </w:rPr>
        <w:t xml:space="preserve">TPS，延迟为</w:t>
      </w:r>
      <w:r>
        <w:t xml:space="preserve"> 265 </w:t>
      </w:r>
      <w:r>
        <w:rPr>
          <w:rFonts w:hint="eastAsia"/>
        </w:rPr>
        <w:t xml:space="preserve">ms，对应吞吐提升</w:t>
      </w:r>
      <w:r>
        <w:t xml:space="preserve"> </w:t>
      </w:r>
      <w:r>
        <w:rPr>
          <w:rFonts w:hint="eastAsia"/>
        </w:rPr>
        <w:t xml:space="preserve">16.6%、延迟降低约</w:t>
      </w:r>
      <w:r>
        <w:t xml:space="preserve"> </w:t>
      </w:r>
      <w:r>
        <w:rPr>
          <w:rFonts w:hint="eastAsia"/>
        </w:rPr>
        <w:t xml:space="preserve">8%；PBFT</w:t>
      </w:r>
      <w:r>
        <w:t xml:space="preserve"> </w:t>
      </w:r>
      <w:r>
        <w:rPr>
          <w:rFonts w:hint="eastAsia"/>
        </w:rPr>
        <w:t xml:space="preserve">在同配置下仅为</w:t>
      </w:r>
      <w:r>
        <w:t xml:space="preserve"> 764 TPS。</w:t>
      </w:r>
    </w:p>
    <w:bookmarkStart w:id="267" w:name="fig:e1_baseline"/>
    <w:tbl>
      <w:tblPr>
        <w:tblStyle w:val="FigureTable"/>
        <w:tblW w:type="auto" w:w="0"/>
        <w:jc w:val="center"/>
        <w:tblLook w:firstRow="0" w:lastRow="0" w:firstColumn="0" w:lastColumn="0"/>
      </w:tblPr>
      <w:tblGrid>
        <w:gridCol w:w="7920"/>
      </w:tblGrid>
      <w:tr>
        <w:tc>
          <w:tcPr/>
          <w:p>
            <w:pPr>
              <w:jc w:val="center"/>
            </w:pPr>
            <w:r>
              <w:drawing>
                <wp:inline>
                  <wp:extent cx="4479925" cy="2766510"/>
                  <wp:effectExtent b="0" l="0" r="0" t="0"/>
                  <wp:docPr descr="image" title="" id="264" name="Picture"/>
                  <a:graphic>
                    <a:graphicData uri="http://schemas.openxmlformats.org/drawingml/2006/picture">
                      <pic:pic>
                        <pic:nvPicPr>
                          <pic:cNvPr descr="figures/ch4/fig_4_5a.png" id="265" name="Picture"/>
                          <pic:cNvPicPr>
                            <a:picLocks noChangeArrowheads="1" noChangeAspect="1"/>
                          </pic:cNvPicPr>
                        </pic:nvPicPr>
                        <pic:blipFill>
                          <a:blip r:embed="rId263"/>
                          <a:stretch>
                            <a:fillRect/>
                          </a:stretch>
                        </pic:blipFill>
                        <pic:spPr bwMode="auto">
                          <a:xfrm>
                            <a:off x="0" y="0"/>
                            <a:ext cx="4479925" cy="2766510"/>
                          </a:xfrm>
                          <a:prstGeom prst="rect">
                            <a:avLst/>
                          </a:prstGeom>
                          <a:noFill/>
                          <a:ln w="9525">
                            <a:noFill/>
                            <a:headEnd/>
                            <a:tailEnd/>
                          </a:ln>
                        </pic:spPr>
                      </pic:pic>
                    </a:graphicData>
                  </a:graphic>
                </wp:inline>
              </w:drawing>
            </w:r>
            <w:r>
              <w:t xml:space="preserve"> </w:t>
            </w:r>
            <w:bookmarkStart w:id="266" w:name="fig:e1_baseline"/>
            <w:bookmarkEnd w:id="266"/>
          </w:p>
        </w:tc>
      </w:tr>
    </w:tbl>
    <w:p>
      <w:pPr>
        <w:pStyle w:val="a"/>
        <w:jc w:val="center"/>
        <w:keepLines/>
        <w:keepNext/>
      </w:pPr>
      <w:r>
        <w:t>图4-2 基准性能对比：8种方案TPS对比（均值\pm95%CI）</w:t>
      </w:r>
    </w:p>
    <w:p>
      <w:pPr>
        <w:pStyle w:val="a"/>
        <w:jc w:val="center"/>
        <w:keepLines/>
      </w:pPr>
      <w:r>
        <w:t>Figure 4-2 Baseline Performance Comparison: TPS of 8 Schemes (mean\pm95%CI)</w:t>
      </w:r>
    </w:p>
    <w:bookmarkEnd w:id="267"/>
    <w:p>
      <w:pPr>
        <w:pStyle w:val="a"/>
        <w:ind w:firstLineChars="200"/>
      </w:pPr>
      <w:r>
        <w:rPr>
          <w:rFonts w:hint="eastAsia"/>
        </w:rPr>
        <w:t xml:space="preserve">如表</w:t>
      </w:r>
      <w:r>
        <w:t xml:space="preserve"/>
      </w:r>
      <w:r>
        <w:t xml:space="preserve">4-3</w:t>
      </w:r>
      <w:r>
        <w:t xml:space="preserve"> </w:t>
      </w:r>
      <w:r>
        <w:rPr>
          <w:rFonts w:hint="eastAsia"/>
        </w:rPr>
        <w:t xml:space="preserve">所示，延迟方面，PBFT</w:t>
      </w:r>
      <w:r>
        <w:t xml:space="preserve"> </w:t>
      </w:r>
      <w:r>
        <w:rPr>
          <w:rFonts w:hint="eastAsia"/>
        </w:rPr>
        <w:t xml:space="preserve">因全连接广播导致延迟最高（448.27</w:t>
      </w:r>
      <w:r>
        <w:t xml:space="preserve"> </w:t>
      </w:r>
      <w:r>
        <w:rPr>
          <w:rFonts w:hint="eastAsia"/>
        </w:rPr>
        <w:t xml:space="preserve">ms），PPoR</w:t>
      </w:r>
      <w:r>
        <w:t xml:space="preserve"> </w:t>
      </w:r>
      <w:r>
        <w:rPr>
          <w:rFonts w:hint="eastAsia"/>
        </w:rPr>
        <w:t xml:space="preserve">次之（327.50</w:t>
      </w:r>
      <w:r>
        <w:t xml:space="preserve"> </w:t>
      </w:r>
      <w:r>
        <w:rPr>
          <w:rFonts w:hint="eastAsia"/>
        </w:rPr>
        <w:t xml:space="preserve">ms）。HotStuff</w:t>
      </w:r>
      <w:r>
        <w:t xml:space="preserve"> </w:t>
      </w:r>
      <w:r>
        <w:rPr>
          <w:rFonts w:hint="eastAsia"/>
        </w:rPr>
        <w:t xml:space="preserve">系方案中，EDR+ES</w:t>
      </w:r>
      <w:r>
        <w:t xml:space="preserve"> </w:t>
      </w:r>
      <w:r>
        <w:rPr>
          <w:rFonts w:hint="eastAsia"/>
        </w:rPr>
        <w:t xml:space="preserve">延迟为</w:t>
      </w:r>
      <w:r>
        <w:t xml:space="preserve"> 243.54 </w:t>
      </w:r>
      <w:r>
        <w:rPr>
          <w:rFonts w:hint="eastAsia"/>
        </w:rPr>
        <w:t xml:space="preserve">ms，较原生</w:t>
      </w:r>
      <w:r>
        <w:t xml:space="preserve"> </w:t>
      </w:r>
      <w:r>
        <w:rPr>
          <w:rFonts w:hint="eastAsia"/>
        </w:rPr>
        <w:t xml:space="preserve">HotStuff（264.98</w:t>
      </w:r>
      <w:r>
        <w:t xml:space="preserve"> </w:t>
      </w:r>
      <w:r>
        <w:rPr>
          <w:rFonts w:hint="eastAsia"/>
        </w:rPr>
        <w:t xml:space="preserve">ms）降低约</w:t>
      </w:r>
      <w:r>
        <w:t xml:space="preserve"> </w:t>
      </w:r>
      <w:r>
        <w:rPr>
          <w:rFonts w:hint="eastAsia"/>
        </w:rPr>
        <w:t xml:space="preserve">8%，而其余信誉机制（滑动窗口</w:t>
      </w:r>
      <w:r>
        <w:t xml:space="preserve"> 259.29 ms、MCDM 257.94 </w:t>
      </w:r>
      <w:r>
        <w:rPr>
          <w:rFonts w:hint="eastAsia"/>
        </w:rPr>
        <w:t xml:space="preserve">ms、无信誉</w:t>
      </w:r>
      <w:r>
        <w:t xml:space="preserve"> 260.79 </w:t>
      </w:r>
      <w:r>
        <w:rPr>
          <w:rFonts w:hint="eastAsia"/>
        </w:rPr>
        <w:t xml:space="preserve">ms）延迟均接近</w:t>
      </w:r>
      <w:r>
        <w:t xml:space="preserve"> 259 </w:t>
      </w:r>
      <w:r>
        <w:rPr>
          <w:rFonts w:hint="eastAsia"/>
        </w:rPr>
        <w:t xml:space="preserve">ms，高出</w:t>
      </w:r>
      <w:r>
        <w:t xml:space="preserve"> EDR+ES </w:t>
      </w:r>
      <w:r>
        <w:rPr>
          <w:rFonts w:hint="eastAsia"/>
        </w:rPr>
        <w:t xml:space="preserve">约</w:t>
      </w:r>
      <w:r>
        <w:t xml:space="preserve"> </w:t>
      </w:r>
      <w:r>
        <w:rPr>
          <w:rFonts w:hint="eastAsia"/>
        </w:rPr>
        <w:t xml:space="preserve">6%。延迟差异的主要来源是</w:t>
      </w:r>
      <w:r>
        <w:t xml:space="preserve"> Leader </w:t>
      </w:r>
      <w:r>
        <w:rPr>
          <w:rFonts w:hint="eastAsia"/>
        </w:rPr>
        <w:t xml:space="preserve">命中率：EDR+ES</w:t>
      </w:r>
      <w:r>
        <w:t xml:space="preserve"> </w:t>
      </w:r>
      <w:r>
        <w:rPr>
          <w:rFonts w:hint="eastAsia"/>
        </w:rPr>
        <w:t xml:space="preserve">达到</w:t>
      </w:r>
      <w:r>
        <w:t xml:space="preserve"> </w:t>
      </w:r>
      <w:r>
        <w:rPr>
          <w:rFonts w:hint="eastAsia"/>
        </w:rPr>
        <w:t xml:space="preserve">0.92，视图切换频率最低；滑动窗口（0.81）、MCDM（0.82）与无信誉基线（0.80）的命中率相近，因更频繁的视图切换导致额外延迟。EDR+ES</w:t>
      </w:r>
      <w:r>
        <w:t xml:space="preserve"> </w:t>
      </w:r>
      <w:r>
        <w:rPr>
          <w:rFonts w:hint="eastAsia"/>
        </w:rPr>
        <w:t xml:space="preserve">的命中率优势源于分段衰减对</w:t>
      </w:r>
      <w:r>
        <w:t xml:space="preserve"> On-Off </w:t>
      </w:r>
      <w:r>
        <w:rPr>
          <w:rFonts w:hint="eastAsia"/>
        </w:rPr>
        <w:t xml:space="preserve">攻击节点的持续压制与</w:t>
      </w:r>
      <w:r>
        <w:t xml:space="preserve"> Epoch </w:t>
      </w:r>
      <w:r>
        <w:rPr>
          <w:rFonts w:hint="eastAsia"/>
        </w:rPr>
        <w:t xml:space="preserve">快照对候选集的冻结过滤，使高信誉诚实节点在选举中获得更稳定的权重优势。</w:t>
      </w:r>
    </w:p>
    <w:p>
      <w:pPr>
        <w:pStyle w:val="a"/>
        <w:ind w:firstLineChars="200"/>
      </w:pPr>
      <w:bookmarkStart w:id="268" w:name="tab:ch4_e1"/>
      <w:bookmarkEnd w:id="268"/>
    </w:p>
    <w:bookmarkStart w:id="269" w:name="tab:ch4_e1"/>
    <w:p>
      <w:pPr>
        <w:pStyle w:val="TableCaption"/>
        <w:jc w:val="center"/>
        <w:keepLines/>
        <w:keepNext/>
      </w:pPr>
      <w:r>
        <w:t>表4-3 延迟与 Leader 命中率对比</w:t>
      </w:r>
    </w:p>
    <w:p>
      <w:pPr>
        <w:pStyle w:val="TableCaption"/>
        <w:jc w:val="center"/>
        <w:keepLines/>
        <w:keepNext/>
      </w:pPr>
      <w:r>
        <w:t>Table 4-3 Latency and Leader Hit Rate Comparison</w:t>
      </w:r>
    </w:p>
    <w:tbl>
      <w:tblPr>
        <w:tblStyle w:val="a1"/>
        <w:tblW w:type="dxa" w:w="8306"/>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延迟与 Leader 命中率对比"/>
      </w:tblPr>
      <w:tblGrid>
        <w:gridCol w:w="3497"/>
        <w:gridCol w:w="2186"/>
        <w:gridCol w:w="2623"/>
      </w:tblGrid>
      <w:tr>
        <w:trPr>
          <w:tblHeader w:val="on"/>
        </w:trPr>
        <w:tc>
          <w:tcPr>
            <w:tcW w:type="dxa" w:w="3497"/>
            <w:tcBorders>
              <w:bottom w:val="single" w:sz="6" w:space="0" w:color="auto"/>
            </w:tcBorders>
          </w:tcPr>
          <w:p>
            <w:pPr>
              <w:pStyle w:val="a"/>
              <w:jc w:val="left"/>
              <w:ind w:firstLineChars="200"/>
            </w:pPr>
            <w:r>
              <w:rPr>
                <w:rFonts w:hint="eastAsia"/>
              </w:rPr>
              <w:t xml:space="preserve">方案</w:t>
            </w:r>
          </w:p>
        </w:tc>
        <w:tc>
          <w:tcPr>
            <w:tcW w:type="dxa" w:w="2186"/>
            <w:tcBorders>
              <w:bottom w:val="single" w:sz="6" w:space="0" w:color="auto"/>
            </w:tcBorders>
          </w:tcPr>
          <w:p>
            <w:pPr>
              <w:pStyle w:val="a"/>
              <w:jc w:val="left"/>
              <w:ind w:firstLineChars="200"/>
            </w:pPr>
            <w:r>
              <w:rPr>
                <w:rFonts w:hint="eastAsia"/>
              </w:rPr>
              <w:t xml:space="preserve">延迟（ms）</w:t>
            </w:r>
          </w:p>
        </w:tc>
        <w:tc>
          <w:tcPr>
            <w:tcW w:type="dxa" w:w="2623"/>
            <w:tcBorders>
              <w:bottom w:val="single" w:sz="6" w:space="0" w:color="auto"/>
            </w:tcBorders>
          </w:tcPr>
          <w:p>
            <w:pPr>
              <w:pStyle w:val="a"/>
              <w:jc w:val="left"/>
              <w:ind w:firstLineChars="200"/>
            </w:pPr>
            <w:r>
              <w:t xml:space="preserve">Leader </w:t>
            </w:r>
            <w:r>
              <w:rPr>
                <w:rFonts w:hint="eastAsia"/>
              </w:rPr>
              <w:t xml:space="preserve">命中率</w:t>
            </w:r>
          </w:p>
        </w:tc>
      </w:tr>
      <w:tr>
        <w:tc>
          <w:tcPr>
            <w:tcW w:type="dxa" w:w="3497"/>
          </w:tcPr>
          <w:p>
            <w:pPr>
              <w:pStyle w:val="a"/>
              <w:jc w:val="left"/>
              <w:ind w:firstLineChars="200"/>
            </w:pPr>
            <w:r>
              <w:t xml:space="preserve">PBFT</w:t>
            </w:r>
          </w:p>
        </w:tc>
        <w:tc>
          <w:tcPr>
            <w:tcW w:type="dxa" w:w="2186"/>
          </w:tcPr>
          <w:p>
            <w:pPr>
              <w:pStyle w:val="a"/>
              <w:jc w:val="left"/>
              <w:ind w:firstLineChars="200"/>
            </w:pPr>
            <w:r>
              <w:t xml:space="preserve">448.27</w:t>
            </w:r>
          </w:p>
        </w:tc>
        <w:tc>
          <w:tcPr>
            <w:tcW w:type="dxa" w:w="2623"/>
          </w:tcPr>
          <w:p>
            <w:pPr>
              <w:pStyle w:val="a"/>
              <w:jc w:val="left"/>
              <w:ind w:firstLineChars="200"/>
            </w:pPr>
            <w:r>
              <w:t xml:space="preserve">—</w:t>
            </w:r>
          </w:p>
        </w:tc>
      </w:tr>
      <w:tr>
        <w:tc>
          <w:tcPr>
            <w:tcW w:type="dxa" w:w="3497"/>
          </w:tcPr>
          <w:p>
            <w:pPr>
              <w:pStyle w:val="a"/>
              <w:jc w:val="left"/>
              <w:ind w:firstLineChars="200"/>
            </w:pPr>
            <w:r>
              <w:t xml:space="preserve">HotStuff-vanilla</w:t>
            </w:r>
          </w:p>
        </w:tc>
        <w:tc>
          <w:tcPr>
            <w:tcW w:type="dxa" w:w="2186"/>
          </w:tcPr>
          <w:p>
            <w:pPr>
              <w:pStyle w:val="a"/>
              <w:jc w:val="left"/>
              <w:ind w:firstLineChars="200"/>
            </w:pPr>
            <w:r>
              <w:t xml:space="preserve">264.98</w:t>
            </w:r>
          </w:p>
        </w:tc>
        <w:tc>
          <w:tcPr>
            <w:tcW w:type="dxa" w:w="2623"/>
          </w:tcPr>
          <w:p>
            <w:pPr>
              <w:pStyle w:val="a"/>
              <w:jc w:val="left"/>
              <w:ind w:firstLineChars="200"/>
            </w:pPr>
            <w:r>
              <w:t xml:space="preserve">—</w:t>
            </w:r>
          </w:p>
        </w:tc>
      </w:tr>
      <w:tr>
        <w:tc>
          <w:tcPr>
            <w:tcW w:type="dxa" w:w="3497"/>
          </w:tcPr>
          <w:p>
            <w:pPr>
              <w:pStyle w:val="a"/>
              <w:jc w:val="left"/>
              <w:ind w:firstLineChars="200"/>
            </w:pPr>
            <w:r>
              <w:t xml:space="preserve">PPoR</w:t>
            </w:r>
          </w:p>
        </w:tc>
        <w:tc>
          <w:tcPr>
            <w:tcW w:type="dxa" w:w="2186"/>
          </w:tcPr>
          <w:p>
            <w:pPr>
              <w:pStyle w:val="a"/>
              <w:jc w:val="left"/>
              <w:ind w:firstLineChars="200"/>
            </w:pPr>
            <w:r>
              <w:t xml:space="preserve">327.50</w:t>
            </w:r>
          </w:p>
        </w:tc>
        <w:tc>
          <w:tcPr>
            <w:tcW w:type="dxa" w:w="2623"/>
          </w:tcPr>
          <w:p>
            <w:pPr>
              <w:pStyle w:val="a"/>
              <w:jc w:val="left"/>
              <w:ind w:firstLineChars="200"/>
            </w:pPr>
            <w:r>
              <w:t xml:space="preserve">—</w:t>
            </w:r>
          </w:p>
        </w:tc>
      </w:tr>
      <w:tr>
        <w:tc>
          <w:tcPr>
            <w:tcW w:type="dxa" w:w="3497"/>
          </w:tcPr>
          <w:p>
            <w:pPr>
              <w:pStyle w:val="a"/>
              <w:jc w:val="left"/>
              <w:ind w:firstLineChars="200"/>
            </w:pPr>
            <w:r>
              <w:t xml:space="preserve">EDR+ES</w:t>
            </w:r>
          </w:p>
        </w:tc>
        <w:tc>
          <w:tcPr>
            <w:tcW w:type="dxa" w:w="2186"/>
          </w:tcPr>
          <w:p>
            <w:pPr>
              <w:pStyle w:val="a"/>
              <w:jc w:val="left"/>
              <w:ind w:firstLineChars="200"/>
            </w:pPr>
            <w:r>
              <w:t xml:space="preserve">243.54</w:t>
            </w:r>
          </w:p>
        </w:tc>
        <w:tc>
          <w:tcPr>
            <w:tcW w:type="dxa" w:w="2623"/>
          </w:tcPr>
          <w:p>
            <w:pPr>
              <w:pStyle w:val="a"/>
              <w:jc w:val="left"/>
              <w:ind w:firstLineChars="200"/>
            </w:pPr>
            <w:r>
              <w:t xml:space="preserve">0.92</w:t>
            </w:r>
          </w:p>
        </w:tc>
      </w:tr>
      <w:tr>
        <w:tc>
          <w:tcPr>
            <w:tcW w:type="dxa" w:w="3497"/>
          </w:tcPr>
          <w:p>
            <w:pPr>
              <w:pStyle w:val="a"/>
              <w:jc w:val="left"/>
              <w:ind w:firstLineChars="200"/>
            </w:pPr>
            <w:r>
              <w:rPr>
                <w:rFonts w:hint="eastAsia"/>
              </w:rPr>
              <w:t xml:space="preserve">滑动窗口</w:t>
            </w:r>
          </w:p>
        </w:tc>
        <w:tc>
          <w:tcPr>
            <w:tcW w:type="dxa" w:w="2186"/>
          </w:tcPr>
          <w:p>
            <w:pPr>
              <w:pStyle w:val="a"/>
              <w:jc w:val="left"/>
              <w:ind w:firstLineChars="200"/>
            </w:pPr>
            <w:r>
              <w:t xml:space="preserve">259.29</w:t>
            </w:r>
          </w:p>
        </w:tc>
        <w:tc>
          <w:tcPr>
            <w:tcW w:type="dxa" w:w="2623"/>
          </w:tcPr>
          <w:p>
            <w:pPr>
              <w:pStyle w:val="a"/>
              <w:jc w:val="left"/>
              <w:ind w:firstLineChars="200"/>
            </w:pPr>
            <w:r>
              <w:t xml:space="preserve">0.81</w:t>
            </w:r>
          </w:p>
        </w:tc>
      </w:tr>
      <w:tr>
        <w:tc>
          <w:tcPr>
            <w:tcW w:type="dxa" w:w="3497"/>
          </w:tcPr>
          <w:p>
            <w:pPr>
              <w:pStyle w:val="a"/>
              <w:jc w:val="left"/>
              <w:ind w:firstLineChars="200"/>
            </w:pPr>
            <w:r>
              <w:rPr>
                <w:rFonts w:hint="eastAsia"/>
              </w:rPr>
              <w:t xml:space="preserve">线性加减分</w:t>
            </w:r>
          </w:p>
        </w:tc>
        <w:tc>
          <w:tcPr>
            <w:tcW w:type="dxa" w:w="2186"/>
          </w:tcPr>
          <w:p>
            <w:pPr>
              <w:pStyle w:val="a"/>
              <w:jc w:val="left"/>
              <w:ind w:firstLineChars="200"/>
            </w:pPr>
            <w:r>
              <w:t xml:space="preserve">258.24</w:t>
            </w:r>
          </w:p>
        </w:tc>
        <w:tc>
          <w:tcPr>
            <w:tcW w:type="dxa" w:w="2623"/>
          </w:tcPr>
          <w:p>
            <w:pPr>
              <w:pStyle w:val="a"/>
              <w:jc w:val="left"/>
              <w:ind w:firstLineChars="200"/>
            </w:pPr>
            <w:r>
              <w:t xml:space="preserve">0.82</w:t>
            </w:r>
          </w:p>
        </w:tc>
      </w:tr>
      <w:tr>
        <w:tc>
          <w:tcPr>
            <w:tcW w:type="dxa" w:w="3497"/>
          </w:tcPr>
          <w:p>
            <w:pPr>
              <w:pStyle w:val="a"/>
              <w:jc w:val="left"/>
              <w:ind w:firstLineChars="200"/>
            </w:pPr>
            <w:r>
              <w:t xml:space="preserve">MCDM</w:t>
            </w:r>
          </w:p>
        </w:tc>
        <w:tc>
          <w:tcPr>
            <w:tcW w:type="dxa" w:w="2186"/>
          </w:tcPr>
          <w:p>
            <w:pPr>
              <w:pStyle w:val="a"/>
              <w:jc w:val="left"/>
              <w:ind w:firstLineChars="200"/>
            </w:pPr>
            <w:r>
              <w:t xml:space="preserve">257.94</w:t>
            </w:r>
          </w:p>
        </w:tc>
        <w:tc>
          <w:tcPr>
            <w:tcW w:type="dxa" w:w="2623"/>
          </w:tcPr>
          <w:p>
            <w:pPr>
              <w:pStyle w:val="a"/>
              <w:jc w:val="left"/>
              <w:ind w:firstLineChars="200"/>
            </w:pPr>
            <w:r>
              <w:t xml:space="preserve">0.82</w:t>
            </w:r>
          </w:p>
        </w:tc>
      </w:tr>
      <w:tr>
        <w:tc>
          <w:tcPr>
            <w:tcW w:type="dxa" w:w="3497"/>
          </w:tcPr>
          <w:p>
            <w:pPr>
              <w:pStyle w:val="a"/>
              <w:jc w:val="left"/>
              <w:ind w:firstLineChars="200"/>
            </w:pPr>
            <w:r>
              <w:rPr>
                <w:rFonts w:hint="eastAsia"/>
              </w:rPr>
              <w:t xml:space="preserve">无信誉</w:t>
            </w:r>
          </w:p>
        </w:tc>
        <w:tc>
          <w:tcPr>
            <w:tcW w:type="dxa" w:w="2186"/>
          </w:tcPr>
          <w:p>
            <w:pPr>
              <w:pStyle w:val="a"/>
              <w:jc w:val="left"/>
              <w:ind w:firstLineChars="200"/>
            </w:pPr>
            <w:r>
              <w:t xml:space="preserve">260.79</w:t>
            </w:r>
          </w:p>
        </w:tc>
        <w:tc>
          <w:tcPr>
            <w:tcW w:type="dxa" w:w="2623"/>
          </w:tcPr>
          <w:p>
            <w:pPr>
              <w:pStyle w:val="a"/>
              <w:jc w:val="left"/>
              <w:ind w:firstLineChars="200"/>
            </w:pPr>
            <w:r>
              <w:t xml:space="preserve">0.80</w:t>
            </w:r>
          </w:p>
        </w:tc>
      </w:tr>
    </w:tbl>
    <w:bookmarkEnd w:id="269"/>
    <w:bookmarkEnd w:id="270"/>
    <w:bookmarkStart w:id="276" w:name="节点可扩展性分析"/>
    <w:p>
      <w:pPr>
        <w:pStyle w:val="Heading5"/>
        <w:ind w:firstLineChars="200"/>
      </w:pPr>
      <w:r>
        <w:t>(2) 节点可扩展性分析</w:t>
      </w:r>
    </w:p>
    <w:p>
      <w:pPr>
        <w:pStyle w:val="a"/>
        <w:ind w:firstLineChars="200"/>
      </w:pPr>
      <w:r>
        <w:rPr>
          <w:rFonts w:hint="eastAsia"/>
        </w:rPr>
        <w:t xml:space="preserve">车联网部署中</w:t>
      </w:r>
      <w:r>
        <w:t xml:space="preserve"> RSU </w:t>
      </w:r>
      <w:r>
        <w:rPr>
          <w:rFonts w:hint="eastAsia"/>
        </w:rPr>
        <w:t xml:space="preserve">数量随路网密度变化，信誉层的额外通信与计算开销是否会随节点增长而破坏可扩展性，需要单独验证。节点规模扩展实验将</w:t>
      </w:r>
      <w:r>
        <w:t xml:space="preserve"> </w:t>
      </w:r>
      <m:oMath>
        <m:r>
          <m:t>n</m:t>
        </m:r>
      </m:oMath>
      <w:r>
        <w:t xml:space="preserve"> </w:t>
      </w:r>
      <w:r>
        <w:rPr>
          <w:rFonts w:hint="eastAsia"/>
        </w:rPr>
        <w:t xml:space="preserve">从</w:t>
      </w:r>
      <w:r>
        <w:t xml:space="preserve"> 4 </w:t>
      </w:r>
      <w:r>
        <w:rPr>
          <w:rFonts w:hint="eastAsia"/>
        </w:rPr>
        <w:t xml:space="preserve">扩展到</w:t>
      </w:r>
      <w:r>
        <w:t xml:space="preserve"> </w:t>
      </w:r>
      <w:r>
        <w:rPr>
          <w:rFonts w:hint="eastAsia"/>
        </w:rPr>
        <w:t xml:space="preserve">100，保持</w:t>
      </w:r>
      <w:r>
        <w:t xml:space="preserve"> batch=400 </w:t>
      </w:r>
      <w:r>
        <w:rPr>
          <w:rFonts w:hint="eastAsia"/>
        </w:rPr>
        <w:t xml:space="preserve">tx。如图</w:t>
      </w:r>
      <w:r>
        <w:t xml:space="preserve"/>
      </w:r>
      <w:r>
        <w:t xml:space="preserve">4-3</w:t>
      </w:r>
      <w:r>
        <w:t xml:space="preserve"> </w:t>
      </w:r>
      <w:r>
        <w:rPr>
          <w:rFonts w:hint="eastAsia"/>
        </w:rPr>
        <w:t xml:space="preserve">所示，PBFT</w:t>
      </w:r>
      <w:r>
        <w:t xml:space="preserve"> </w:t>
      </w:r>
      <w:r>
        <w:rPr>
          <w:rFonts w:hint="eastAsia"/>
        </w:rPr>
        <w:t xml:space="preserve">吞吐由</w:t>
      </w:r>
      <w:r>
        <w:t xml:space="preserve"> 2599 TPS </w:t>
      </w:r>
      <w:r>
        <w:rPr>
          <w:rFonts w:hint="eastAsia"/>
        </w:rPr>
        <w:t xml:space="preserve">降至</w:t>
      </w:r>
      <w:r>
        <w:t xml:space="preserve"> 278 </w:t>
      </w:r>
      <w:r>
        <w:rPr>
          <w:rFonts w:hint="eastAsia"/>
        </w:rPr>
        <w:t xml:space="preserve">TPS（衰减</w:t>
      </w:r>
      <w:r>
        <w:t xml:space="preserve"> </w:t>
      </w:r>
      <w:r>
        <w:rPr>
          <w:rFonts w:hint="eastAsia"/>
        </w:rPr>
        <w:t xml:space="preserve">89.3%）；EDR+ES-HotStuff</w:t>
      </w:r>
      <w:r>
        <w:t xml:space="preserve"> </w:t>
      </w:r>
      <w:r>
        <w:rPr>
          <w:rFonts w:hint="eastAsia"/>
        </w:rPr>
        <w:t xml:space="preserve">在各节点规模下均稳定优于</w:t>
      </w:r>
      <w:r>
        <w:t xml:space="preserve"> </w:t>
      </w:r>
      <w:r>
        <w:rPr>
          <w:rFonts w:hint="eastAsia"/>
        </w:rPr>
        <w:t xml:space="preserve">HotStuff，</w:t>
      </w:r>
      <m:oMath>
        <m:r>
          <m:t>n</m:t>
        </m:r>
        <m:r>
          <m:rPr>
            <m:sty m:val="p"/>
          </m:rPr>
          <m:t>=</m:t>
        </m:r>
        <m:r>
          <m:t>100</m:t>
        </m:r>
      </m:oMath>
      <w:r>
        <w:t xml:space="preserve"> </w:t>
      </w:r>
      <w:r>
        <w:rPr>
          <w:rFonts w:hint="eastAsia"/>
        </w:rPr>
        <w:t xml:space="preserve">时分别为</w:t>
      </w:r>
      <w:r>
        <w:t xml:space="preserve"> 706 TPS </w:t>
      </w:r>
      <w:r>
        <w:rPr>
          <w:rFonts w:hint="eastAsia"/>
        </w:rPr>
        <w:t xml:space="preserve">与</w:t>
      </w:r>
      <w:r>
        <w:t xml:space="preserve"> 626 </w:t>
      </w:r>
      <w:r>
        <w:rPr>
          <w:rFonts w:hint="eastAsia"/>
        </w:rPr>
        <w:t xml:space="preserve">TPS，提升约</w:t>
      </w:r>
      <w:r>
        <w:t xml:space="preserve"> </w:t>
      </w:r>
      <w:r>
        <w:rPr>
          <w:rFonts w:hint="eastAsia"/>
        </w:rPr>
        <w:t xml:space="preserve">12.8%。该增益源于信誉加权选主优选高性能节点、减少超时触发的视图切换，即使无拜占庭节点也能降低平均轮次延迟。信誉层新增的通信开销仅为周期性快照元数据广播（</w:t>
      </w:r>
      <m:oMath>
        <m:r>
          <m:t>m</m:t>
        </m:r>
        <m:r>
          <m:rPr>
            <m:sty m:val="p"/>
          </m:rPr>
          <m:t>=</m:t>
        </m:r>
        <m:r>
          <m:t>25</m:t>
        </m:r>
      </m:oMath>
      <w:r>
        <w:t xml:space="preserve"> </w:t>
      </w:r>
      <w:r>
        <w:rPr>
          <w:rFonts w:hint="eastAsia"/>
        </w:rPr>
        <w:t xml:space="preserve">时约</w:t>
      </w:r>
      <w:r>
        <w:t xml:space="preserve"> 163 </w:t>
      </w:r>
      <w:r>
        <w:rPr>
          <w:rFonts w:hint="eastAsia"/>
        </w:rPr>
        <w:t xml:space="preserve">B/epoch），其规模远小于共识主路径通信量，两条曲线保持相同的线性衰减趋势，表明信誉层未破坏可扩展性。以上基准实验在无攻击条件下验证了方案的性能特征与可扩展性，下一节将考察多类攻击注入下的鲁棒性表现。</w:t>
      </w:r>
    </w:p>
    <w:bookmarkStart w:id="275" w:name="fig:e2_tps"/>
    <w:tbl>
      <w:tblPr>
        <w:tblStyle w:val="FigureTable"/>
        <w:tblW w:type="auto" w:w="0"/>
        <w:jc w:val="center"/>
        <w:tblLook w:firstRow="0" w:lastRow="0" w:firstColumn="0" w:lastColumn="0"/>
      </w:tblPr>
      <w:tblGrid>
        <w:gridCol w:w="7920"/>
      </w:tblGrid>
      <w:tr>
        <w:tc>
          <w:tcPr/>
          <w:p>
            <w:pPr>
              <w:jc w:val="center"/>
            </w:pPr>
            <w:r>
              <w:drawing>
                <wp:inline>
                  <wp:extent cx="4479925" cy="2770305"/>
                  <wp:effectExtent b="0" l="0" r="0" t="0"/>
                  <wp:docPr descr="image" title="" id="272" name="Picture"/>
                  <a:graphic>
                    <a:graphicData uri="http://schemas.openxmlformats.org/drawingml/2006/picture">
                      <pic:pic>
                        <pic:nvPicPr>
                          <pic:cNvPr descr="figures/ch4/fig_4_6a.png" id="273" name="Picture"/>
                          <pic:cNvPicPr>
                            <a:picLocks noChangeArrowheads="1" noChangeAspect="1"/>
                          </pic:cNvPicPr>
                        </pic:nvPicPr>
                        <pic:blipFill>
                          <a:blip r:embed="rId271"/>
                          <a:stretch>
                            <a:fillRect/>
                          </a:stretch>
                        </pic:blipFill>
                        <pic:spPr bwMode="auto">
                          <a:xfrm>
                            <a:off x="0" y="0"/>
                            <a:ext cx="4479925" cy="2770305"/>
                          </a:xfrm>
                          <a:prstGeom prst="rect">
                            <a:avLst/>
                          </a:prstGeom>
                          <a:noFill/>
                          <a:ln w="9525">
                            <a:noFill/>
                            <a:headEnd/>
                            <a:tailEnd/>
                          </a:ln>
                        </pic:spPr>
                      </pic:pic>
                    </a:graphicData>
                  </a:graphic>
                </wp:inline>
              </w:drawing>
            </w:r>
            <w:r>
              <w:t xml:space="preserve"> </w:t>
            </w:r>
            <w:bookmarkStart w:id="274" w:name="fig:e2_tps"/>
            <w:bookmarkEnd w:id="274"/>
          </w:p>
        </w:tc>
      </w:tr>
    </w:tbl>
    <w:p>
      <w:pPr>
        <w:pStyle w:val="a"/>
        <w:jc w:val="center"/>
        <w:keepLines/>
        <w:keepNext/>
      </w:pPr>
      <w:r>
        <w:t>图4-3 节点可扩展性：n-TPS曲线</w:t>
      </w:r>
    </w:p>
    <w:p>
      <w:pPr>
        <w:pStyle w:val="a"/>
        <w:jc w:val="center"/>
        <w:keepLines/>
      </w:pPr>
      <w:r>
        <w:t>Figure 4-3 Node Scalability: n-TPS Curve</w:t>
      </w:r>
    </w:p>
    <w:bookmarkEnd w:id="275"/>
    <w:bookmarkEnd w:id="276"/>
    <w:bookmarkEnd w:id="277"/>
    <w:bookmarkStart w:id="292" w:name="攻击场景与鲁棒性分析-1"/>
    <w:p>
      <w:pPr>
        <w:pStyle w:val="Heading3"/>
        <w:ind w:left="0"/>
      </w:pPr>
      <w:r>
        <w:rPr>
          <w:rFonts w:hint="eastAsia"/>
        </w:rPr>
        <w:t xml:space="preserve">攻击场景与鲁棒性分析</w:t>
      </w:r>
    </w:p>
    <w:bookmarkStart w:id="285" w:name="多类攻击鲁棒性分析"/>
    <w:p>
      <w:pPr>
        <w:pStyle w:val="Heading5"/>
        <w:ind w:firstLineChars="200"/>
      </w:pPr>
      <w:r>
        <w:t>(1) 多类攻击鲁棒性分析</w:t>
      </w:r>
    </w:p>
    <w:p>
      <w:pPr>
        <w:pStyle w:val="a"/>
        <w:ind w:firstLineChars="200"/>
      </w:pPr>
      <w:r>
        <w:rPr>
          <w:rFonts w:hint="eastAsia"/>
        </w:rPr>
        <w:t xml:space="preserve">信誉机制的核心价值在于攻击条件下能否有效识别并隔离恶意节点。为全面检验信誉系统对伪装、扩增、合谋与领导者失效等不同威胁维度的抵御能力，实验在</w:t>
      </w:r>
      <w:r>
        <w:t xml:space="preserve"> </w:t>
      </w:r>
      <m:oMath>
        <m:r>
          <m:t>n</m:t>
        </m:r>
        <m:r>
          <m:rPr>
            <m:sty m:val="p"/>
          </m:rPr>
          <m:t>=</m:t>
        </m:r>
        <m:r>
          <m:t>25</m:t>
        </m:r>
        <m:r>
          <m:rPr>
            <m:sty m:val="p"/>
          </m:rPr>
          <m:t>,</m:t>
        </m:r>
        <m:r>
          <m:t>f</m:t>
        </m:r>
        <m:r>
          <m:rPr>
            <m:sty m:val="p"/>
          </m:rPr>
          <m:t>/</m:t>
        </m:r>
        <m:r>
          <m:t>n</m:t>
        </m:r>
        <m:r>
          <m:rPr>
            <m:sty m:val="p"/>
          </m:rPr>
          <m:t>=</m:t>
        </m:r>
        <m:r>
          <m:t>20</m:t>
        </m:r>
        <m:r>
          <m:rPr>
            <m:sty m:val="p"/>
          </m:rPr>
          <m:t>%</m:t>
        </m:r>
      </m:oMath>
      <w:r>
        <w:t xml:space="preserve">、batch=400 tx </w:t>
      </w:r>
      <w:r>
        <w:rPr>
          <w:rFonts w:hint="eastAsia"/>
        </w:rPr>
        <w:t xml:space="preserve">的条件下分别注入</w:t>
      </w:r>
      <w:r>
        <w:t xml:space="preserve"> On-Off、Sybil、Collusion </w:t>
      </w:r>
      <w:r>
        <w:rPr>
          <w:rFonts w:hint="eastAsia"/>
        </w:rPr>
        <w:t xml:space="preserve">与</w:t>
      </w:r>
      <w:r>
        <w:t xml:space="preserve"> Leader-DoS </w:t>
      </w:r>
      <w:r>
        <w:rPr>
          <w:rFonts w:hint="eastAsia"/>
        </w:rPr>
        <w:t xml:space="preserve">四类攻击。如图</w:t>
      </w:r>
      <w:r>
        <w:t xml:space="preserve"/>
      </w:r>
      <w:r>
        <w:t xml:space="preserve">4-4</w:t>
      </w:r>
      <w:r>
        <w:t xml:space="preserve"> </w:t>
      </w:r>
      <w:r>
        <w:rPr>
          <w:rFonts w:hint="eastAsia"/>
        </w:rPr>
        <w:t xml:space="preserve">与表</w:t>
      </w:r>
      <w:r>
        <w:t xml:space="preserve"/>
      </w:r>
      <w:r>
        <w:t xml:space="preserve">4-4</w:t>
      </w:r>
      <w:r>
        <w:t xml:space="preserve"> </w:t>
      </w:r>
      <w:r>
        <w:rPr>
          <w:rFonts w:hint="eastAsia"/>
        </w:rPr>
        <w:t xml:space="preserve">所示，On-Off</w:t>
      </w:r>
      <w:r>
        <w:t xml:space="preserve"> </w:t>
      </w:r>
      <w:r>
        <w:rPr>
          <w:rFonts w:hint="eastAsia"/>
        </w:rPr>
        <w:t xml:space="preserve">场景下</w:t>
      </w:r>
      <w:r>
        <w:t xml:space="preserve"> EDR+ES </w:t>
      </w:r>
      <w:r>
        <w:rPr>
          <w:rFonts w:hint="eastAsia"/>
        </w:rPr>
        <w:t xml:space="preserve">的恶意主导比例约为</w:t>
      </w:r>
      <w:r>
        <w:t xml:space="preserve"> </w:t>
      </w:r>
      <w:r>
        <w:rPr>
          <w:rFonts w:hint="eastAsia"/>
        </w:rPr>
        <w:t xml:space="preserve">5.0%，检测延迟为</w:t>
      </w:r>
      <w:r>
        <w:t xml:space="preserve"> 2.5 </w:t>
      </w:r>
      <w:r>
        <w:rPr>
          <w:rFonts w:hint="eastAsia"/>
        </w:rPr>
        <w:t xml:space="preserve">轮；无信誉机制分别为</w:t>
      </w:r>
      <w:r>
        <w:t xml:space="preserve"> 38.4% </w:t>
      </w:r>
      <w:r>
        <w:rPr>
          <w:rFonts w:hint="eastAsia"/>
        </w:rPr>
        <w:t xml:space="preserve">与</w:t>
      </w:r>
      <w:r>
        <w:t xml:space="preserve"> 14.5 </w:t>
      </w:r>
      <w:r>
        <w:rPr>
          <w:rFonts w:hint="eastAsia"/>
        </w:rPr>
        <w:t xml:space="preserve">轮。该差异来源于</w:t>
      </w:r>
      <w:r>
        <w:t xml:space="preserve"> EDR </w:t>
      </w:r>
      <w:r>
        <w:rPr>
          <w:rFonts w:hint="eastAsia"/>
        </w:rPr>
        <w:t xml:space="preserve">分段衰减机制：节点一旦跌入低信誉区，</w:t>
      </w:r>
      <m:oMath>
        <m:sSub>
          <m:e>
            <m:r>
              <m:t>λ</m:t>
            </m:r>
          </m:e>
          <m:sub>
            <m:r>
              <m:t>L</m:t>
            </m:r>
          </m:sub>
        </m:sSub>
      </m:oMath>
      <w:r>
        <w:t xml:space="preserve"> </w:t>
      </w:r>
      <w:r>
        <w:rPr>
          <w:rFonts w:hint="eastAsia"/>
        </w:rPr>
        <w:t xml:space="preserve">使历史惩罚长期生效，从而抑制短期伪装带来的信誉回升。Collusion</w:t>
      </w:r>
      <w:r>
        <w:t xml:space="preserve"> </w:t>
      </w:r>
      <w:r>
        <w:rPr>
          <w:rFonts w:hint="eastAsia"/>
        </w:rPr>
        <w:t xml:space="preserve">场景下</w:t>
      </w:r>
      <w:r>
        <w:t xml:space="preserve"> EDR+ES </w:t>
      </w:r>
      <w:r>
        <w:rPr>
          <w:rFonts w:hint="eastAsia"/>
        </w:rPr>
        <w:t xml:space="preserve">检测延迟为</w:t>
      </w:r>
      <w:r>
        <w:t xml:space="preserve"> 3.5 </w:t>
      </w:r>
      <w:r>
        <w:rPr>
          <w:rFonts w:hint="eastAsia"/>
        </w:rPr>
        <w:t xml:space="preserve">轮，虽高于</w:t>
      </w:r>
      <w:r>
        <w:t xml:space="preserve"> On-Off </w:t>
      </w:r>
      <w:r>
        <w:rPr>
          <w:rFonts w:hint="eastAsia"/>
        </w:rPr>
        <w:t xml:space="preserve">的</w:t>
      </w:r>
      <w:r>
        <w:t xml:space="preserve"> 2.5 </w:t>
      </w:r>
      <w:r>
        <w:rPr>
          <w:rFonts w:hint="eastAsia"/>
        </w:rPr>
        <w:t xml:space="preserve">轮，但仍显著低于滑动窗口（12.5</w:t>
      </w:r>
      <w:r>
        <w:t xml:space="preserve"> </w:t>
      </w:r>
      <w:r>
        <w:rPr>
          <w:rFonts w:hint="eastAsia"/>
        </w:rPr>
        <w:t xml:space="preserve">轮）与无信誉基线（17.5</w:t>
      </w:r>
      <w:r>
        <w:t xml:space="preserve"> </w:t>
      </w:r>
      <w:r>
        <w:rPr>
          <w:rFonts w:hint="eastAsia"/>
        </w:rPr>
        <w:t xml:space="preserve">轮），说明分段衰减对协同作恶同样具有较强的识别能力。Leader-DoS</w:t>
      </w:r>
      <w:r>
        <w:t xml:space="preserve"> </w:t>
      </w:r>
      <w:r>
        <w:rPr>
          <w:rFonts w:hint="eastAsia"/>
        </w:rPr>
        <w:t xml:space="preserve">场景下，EDR+ES</w:t>
      </w:r>
      <w:r>
        <w:t xml:space="preserve"> </w:t>
      </w:r>
      <w:r>
        <w:rPr>
          <w:rFonts w:hint="eastAsia"/>
        </w:rPr>
        <w:t xml:space="preserve">检测延迟仅</w:t>
      </w:r>
      <w:r>
        <w:t xml:space="preserve"> 1.5 </w:t>
      </w:r>
      <w:r>
        <w:rPr>
          <w:rFonts w:hint="eastAsia"/>
        </w:rPr>
        <w:t xml:space="preserve">轮，为各机制中最快，表明</w:t>
      </w:r>
      <w:r>
        <w:t xml:space="preserve"> ES </w:t>
      </w:r>
      <w:r>
        <w:rPr>
          <w:rFonts w:hint="eastAsia"/>
        </w:rPr>
        <w:t xml:space="preserve">冻结候选集并结合黑名单跳过机制能够快速恢复系统活性。恶意主导与检测延迟刻画了信誉机制的治理精度，进一步需要考察拜占庭比例持续上升时的整体退化趋势。</w:t>
      </w:r>
    </w:p>
    <w:bookmarkStart w:id="282" w:name="fig:e3_attack"/>
    <w:tbl>
      <w:tblPr>
        <w:tblStyle w:val="FigureTable"/>
        <w:tblW w:type="auto" w:w="0"/>
        <w:jc w:val="center"/>
        <w:tblLook w:firstRow="0" w:lastRow="0" w:firstColumn="0" w:lastColumn="0"/>
      </w:tblPr>
      <w:tblGrid>
        <w:gridCol w:w="7920"/>
      </w:tblGrid>
      <w:tr>
        <w:tc>
          <w:tcPr/>
          <w:p>
            <w:pPr>
              <w:jc w:val="center"/>
            </w:pPr>
            <w:r>
              <w:drawing>
                <wp:inline>
                  <wp:extent cx="4743450" cy="2339674"/>
                  <wp:effectExtent b="0" l="0" r="0" t="0"/>
                  <wp:docPr descr="image" title="" id="279" name="Picture"/>
                  <a:graphic>
                    <a:graphicData uri="http://schemas.openxmlformats.org/drawingml/2006/picture">
                      <pic:pic>
                        <pic:nvPicPr>
                          <pic:cNvPr descr="figures/ch4/fig_4_7.png" id="280" name="Picture"/>
                          <pic:cNvPicPr>
                            <a:picLocks noChangeArrowheads="1" noChangeAspect="1"/>
                          </pic:cNvPicPr>
                        </pic:nvPicPr>
                        <pic:blipFill>
                          <a:blip r:embed="rId278"/>
                          <a:stretch>
                            <a:fillRect/>
                          </a:stretch>
                        </pic:blipFill>
                        <pic:spPr bwMode="auto">
                          <a:xfrm>
                            <a:off x="0" y="0"/>
                            <a:ext cx="4743450" cy="2339674"/>
                          </a:xfrm>
                          <a:prstGeom prst="rect">
                            <a:avLst/>
                          </a:prstGeom>
                          <a:noFill/>
                          <a:ln w="9525">
                            <a:noFill/>
                            <a:headEnd/>
                            <a:tailEnd/>
                          </a:ln>
                        </pic:spPr>
                      </pic:pic>
                    </a:graphicData>
                  </a:graphic>
                </wp:inline>
              </w:drawing>
            </w:r>
            <w:r>
              <w:t xml:space="preserve"> </w:t>
            </w:r>
            <w:bookmarkStart w:id="281" w:name="fig:e3_attack"/>
            <w:bookmarkEnd w:id="281"/>
          </w:p>
        </w:tc>
      </w:tr>
    </w:tbl>
    <w:p>
      <w:pPr>
        <w:pStyle w:val="a"/>
        <w:jc w:val="center"/>
        <w:keepLines/>
        <w:keepNext/>
      </w:pPr>
      <w:r>
        <w:t>图4-4 不同攻击场景下恶意主导比例对比</w:t>
      </w:r>
    </w:p>
    <w:p>
      <w:pPr>
        <w:pStyle w:val="a"/>
        <w:jc w:val="center"/>
        <w:keepLines/>
      </w:pPr>
      <w:r>
        <w:t>Figure 4-4 Malicious Dominance Ratio Comparison Under Different Attack Scenarios</w:t>
      </w:r>
    </w:p>
    <w:bookmarkEnd w:id="282"/>
    <w:p>
      <w:pPr>
        <w:pStyle w:val="a"/>
        <w:ind w:firstLineChars="200"/>
      </w:pPr>
      <w:bookmarkStart w:id="283" w:name="tab:ch4_detect"/>
      <w:bookmarkEnd w:id="283"/>
    </w:p>
    <w:bookmarkStart w:id="284" w:name="tab:ch4_detect"/>
    <w:p>
      <w:pPr>
        <w:pStyle w:val="TableCaption"/>
        <w:jc w:val="center"/>
        <w:keepLines/>
        <w:keepNext/>
      </w:pPr>
      <w:r>
        <w:t>表4-4 不同攻击场景下信誉机制的检测延迟对比（轮次）</w:t>
      </w:r>
    </w:p>
    <w:p>
      <w:pPr>
        <w:pStyle w:val="TableCaption"/>
        <w:jc w:val="center"/>
        <w:keepLines/>
        <w:keepNext/>
      </w:pPr>
      <w:r>
        <w:t>Table 4-4 Detection Latency Comparison of Reputation Mechanisms Under Different Attack Scenarios (rounds)</w:t>
      </w:r>
    </w:p>
    <w:tbl>
      <w:tblPr>
        <w:tblStyle w:val="a1"/>
        <w:tblW w:type="dxa" w:w="8306"/>
        <w:tblLook w:firstRow="1" w:lastRow="0" w:firstColumn="0" w:lastColumn="0" w:noHBand="0" w:noVBand="0" w:val="0020"/>
        <w:tblLayout w:type="fixed"/>
        <w:tblBorders>
          <w:top w:val="single" w:sz="6" w:space="0" w:color="auto"/>
          <w:bottom w:val="single" w:sz="6" w:space="0" w:color="auto"/>
          <w:left w:val="nil"/>
          <w:right w:val="nil"/>
          <w:insideH w:val="nil"/>
          <w:insideV w:val="nil"/>
        </w:tblBorders>
        <w:tblCaption w:val="不同攻击场景下信誉机制的检测延迟对比（轮次）"/>
      </w:tblPr>
      <w:tblGrid>
        <w:gridCol w:w="1887"/>
        <w:gridCol w:w="1133"/>
        <w:gridCol w:w="1510"/>
        <w:gridCol w:w="1888"/>
        <w:gridCol w:w="755"/>
        <w:gridCol w:w="1133"/>
      </w:tblGrid>
      <w:tr>
        <w:trPr>
          <w:tblHeader w:val="on"/>
        </w:trPr>
        <w:tc>
          <w:tcPr>
            <w:tcW w:type="dxa" w:w="1887"/>
            <w:tcBorders>
              <w:bottom w:val="single" w:sz="6" w:space="0" w:color="auto"/>
            </w:tcBorders>
          </w:tcPr>
          <w:p>
            <w:pPr>
              <w:pStyle w:val="a"/>
              <w:jc w:val="left"/>
              <w:ind w:firstLineChars="200"/>
            </w:pPr>
            <w:r>
              <w:rPr>
                <w:rFonts w:hint="eastAsia"/>
              </w:rPr>
              <w:t xml:space="preserve">攻击类型</w:t>
            </w:r>
          </w:p>
        </w:tc>
        <w:tc>
          <w:tcPr>
            <w:tcW w:type="dxa" w:w="1133"/>
            <w:tcBorders>
              <w:bottom w:val="single" w:sz="6" w:space="0" w:color="auto"/>
            </w:tcBorders>
          </w:tcPr>
          <w:p>
            <w:pPr>
              <w:pStyle w:val="a"/>
              <w:jc w:val="center"/>
              <w:ind w:firstLineChars="200"/>
            </w:pPr>
            <w:r>
              <w:t xml:space="preserve">EDR+ES</w:t>
            </w:r>
          </w:p>
        </w:tc>
        <w:tc>
          <w:tcPr>
            <w:tcW w:type="dxa" w:w="1510"/>
            <w:tcBorders>
              <w:bottom w:val="single" w:sz="6" w:space="0" w:color="auto"/>
            </w:tcBorders>
          </w:tcPr>
          <w:p>
            <w:pPr>
              <w:pStyle w:val="a"/>
              <w:jc w:val="center"/>
              <w:ind w:firstLineChars="200"/>
            </w:pPr>
            <w:r>
              <w:rPr>
                <w:rFonts w:hint="eastAsia"/>
              </w:rPr>
              <w:t xml:space="preserve">滑动窗口</w:t>
            </w:r>
          </w:p>
        </w:tc>
        <w:tc>
          <w:tcPr>
            <w:tcW w:type="dxa" w:w="1888"/>
            <w:tcBorders>
              <w:bottom w:val="single" w:sz="6" w:space="0" w:color="auto"/>
            </w:tcBorders>
          </w:tcPr>
          <w:p>
            <w:pPr>
              <w:pStyle w:val="a"/>
              <w:jc w:val="center"/>
              <w:ind w:firstLineChars="200"/>
            </w:pPr>
            <w:r>
              <w:rPr>
                <w:rFonts w:hint="eastAsia"/>
              </w:rPr>
              <w:t xml:space="preserve">线性加减分</w:t>
            </w:r>
          </w:p>
        </w:tc>
        <w:tc>
          <w:tcPr>
            <w:tcW w:type="dxa" w:w="755"/>
            <w:tcBorders>
              <w:bottom w:val="single" w:sz="6" w:space="0" w:color="auto"/>
            </w:tcBorders>
          </w:tcPr>
          <w:p>
            <w:pPr>
              <w:pStyle w:val="a"/>
              <w:jc w:val="center"/>
              <w:ind w:firstLineChars="200"/>
            </w:pPr>
            <w:r>
              <w:t xml:space="preserve">MCDM</w:t>
            </w:r>
          </w:p>
        </w:tc>
        <w:tc>
          <w:tcPr>
            <w:tcW w:type="dxa" w:w="1133"/>
            <w:tcBorders>
              <w:bottom w:val="single" w:sz="6" w:space="0" w:color="auto"/>
            </w:tcBorders>
          </w:tcPr>
          <w:p>
            <w:pPr>
              <w:pStyle w:val="a"/>
              <w:jc w:val="center"/>
              <w:ind w:firstLineChars="200"/>
            </w:pPr>
            <w:r>
              <w:rPr>
                <w:rFonts w:hint="eastAsia"/>
              </w:rPr>
              <w:t xml:space="preserve">无信誉</w:t>
            </w:r>
          </w:p>
        </w:tc>
      </w:tr>
      <w:tr>
        <w:tc>
          <w:tcPr>
            <w:tcW w:type="dxa" w:w="1887"/>
          </w:tcPr>
          <w:p>
            <w:pPr>
              <w:pStyle w:val="a"/>
              <w:jc w:val="left"/>
              <w:ind w:firstLineChars="200"/>
            </w:pPr>
            <w:r>
              <w:t xml:space="preserve">On-Off</w:t>
            </w:r>
          </w:p>
        </w:tc>
        <w:tc>
          <w:tcPr>
            <w:tcW w:type="dxa" w:w="1133"/>
          </w:tcPr>
          <w:p>
            <w:pPr>
              <w:pStyle w:val="a"/>
              <w:jc w:val="center"/>
              <w:ind w:firstLineChars="200"/>
            </w:pPr>
            <w:r>
              <w:t xml:space="preserve">2.5</w:t>
            </w:r>
          </w:p>
        </w:tc>
        <w:tc>
          <w:tcPr>
            <w:tcW w:type="dxa" w:w="1510"/>
          </w:tcPr>
          <w:p>
            <w:pPr>
              <w:pStyle w:val="a"/>
              <w:jc w:val="center"/>
              <w:ind w:firstLineChars="200"/>
            </w:pPr>
            <w:r>
              <w:t xml:space="preserve">10.5</w:t>
            </w:r>
          </w:p>
        </w:tc>
        <w:tc>
          <w:tcPr>
            <w:tcW w:type="dxa" w:w="1888"/>
          </w:tcPr>
          <w:p>
            <w:pPr>
              <w:pStyle w:val="a"/>
              <w:jc w:val="center"/>
              <w:ind w:firstLineChars="200"/>
            </w:pPr>
            <w:r>
              <w:t xml:space="preserve">8.5</w:t>
            </w:r>
          </w:p>
        </w:tc>
        <w:tc>
          <w:tcPr>
            <w:tcW w:type="dxa" w:w="755"/>
          </w:tcPr>
          <w:p>
            <w:pPr>
              <w:pStyle w:val="a"/>
              <w:jc w:val="center"/>
              <w:ind w:firstLineChars="200"/>
            </w:pPr>
            <w:r>
              <w:t xml:space="preserve">5.5</w:t>
            </w:r>
          </w:p>
        </w:tc>
        <w:tc>
          <w:tcPr>
            <w:tcW w:type="dxa" w:w="1133"/>
          </w:tcPr>
          <w:p>
            <w:pPr>
              <w:pStyle w:val="a"/>
              <w:jc w:val="center"/>
              <w:ind w:firstLineChars="200"/>
            </w:pPr>
            <w:r>
              <w:t xml:space="preserve">14.5</w:t>
            </w:r>
          </w:p>
        </w:tc>
      </w:tr>
      <w:tr>
        <w:tc>
          <w:tcPr>
            <w:tcW w:type="dxa" w:w="1887"/>
          </w:tcPr>
          <w:p>
            <w:pPr>
              <w:pStyle w:val="a"/>
              <w:jc w:val="left"/>
              <w:ind w:firstLineChars="200"/>
            </w:pPr>
            <w:r>
              <w:t xml:space="preserve">Sybil</w:t>
            </w:r>
          </w:p>
        </w:tc>
        <w:tc>
          <w:tcPr>
            <w:tcW w:type="dxa" w:w="1133"/>
          </w:tcPr>
          <w:p>
            <w:pPr>
              <w:pStyle w:val="a"/>
              <w:jc w:val="center"/>
              <w:ind w:firstLineChars="200"/>
            </w:pPr>
            <w:r>
              <w:t xml:space="preserve">2.5</w:t>
            </w:r>
          </w:p>
        </w:tc>
        <w:tc>
          <w:tcPr>
            <w:tcW w:type="dxa" w:w="1510"/>
          </w:tcPr>
          <w:p>
            <w:pPr>
              <w:pStyle w:val="a"/>
              <w:jc w:val="center"/>
              <w:ind w:firstLineChars="200"/>
            </w:pPr>
            <w:r>
              <w:t xml:space="preserve">8.5</w:t>
            </w:r>
          </w:p>
        </w:tc>
        <w:tc>
          <w:tcPr>
            <w:tcW w:type="dxa" w:w="1888"/>
          </w:tcPr>
          <w:p>
            <w:pPr>
              <w:pStyle w:val="a"/>
              <w:jc w:val="center"/>
              <w:ind w:firstLineChars="200"/>
            </w:pPr>
            <w:r>
              <w:t xml:space="preserve">6.5</w:t>
            </w:r>
          </w:p>
        </w:tc>
        <w:tc>
          <w:tcPr>
            <w:tcW w:type="dxa" w:w="755"/>
          </w:tcPr>
          <w:p>
            <w:pPr>
              <w:pStyle w:val="a"/>
              <w:jc w:val="center"/>
              <w:ind w:firstLineChars="200"/>
            </w:pPr>
            <w:r>
              <w:t xml:space="preserve">4.5</w:t>
            </w:r>
          </w:p>
        </w:tc>
        <w:tc>
          <w:tcPr>
            <w:tcW w:type="dxa" w:w="1133"/>
          </w:tcPr>
          <w:p>
            <w:pPr>
              <w:pStyle w:val="a"/>
              <w:jc w:val="center"/>
              <w:ind w:firstLineChars="200"/>
            </w:pPr>
            <w:r>
              <w:t xml:space="preserve">11.5</w:t>
            </w:r>
          </w:p>
        </w:tc>
      </w:tr>
      <w:tr>
        <w:tc>
          <w:tcPr>
            <w:tcW w:type="dxa" w:w="1887"/>
          </w:tcPr>
          <w:p>
            <w:pPr>
              <w:pStyle w:val="a"/>
              <w:jc w:val="left"/>
              <w:ind w:firstLineChars="200"/>
            </w:pPr>
            <w:r>
              <w:t xml:space="preserve">Collusion</w:t>
            </w:r>
          </w:p>
        </w:tc>
        <w:tc>
          <w:tcPr>
            <w:tcW w:type="dxa" w:w="1133"/>
          </w:tcPr>
          <w:p>
            <w:pPr>
              <w:pStyle w:val="a"/>
              <w:jc w:val="center"/>
              <w:ind w:firstLineChars="200"/>
            </w:pPr>
            <w:r>
              <w:t xml:space="preserve">3.5</w:t>
            </w:r>
          </w:p>
        </w:tc>
        <w:tc>
          <w:tcPr>
            <w:tcW w:type="dxa" w:w="1510"/>
          </w:tcPr>
          <w:p>
            <w:pPr>
              <w:pStyle w:val="a"/>
              <w:jc w:val="center"/>
              <w:ind w:firstLineChars="200"/>
            </w:pPr>
            <w:r>
              <w:t xml:space="preserve">12.5</w:t>
            </w:r>
          </w:p>
        </w:tc>
        <w:tc>
          <w:tcPr>
            <w:tcW w:type="dxa" w:w="1888"/>
          </w:tcPr>
          <w:p>
            <w:pPr>
              <w:pStyle w:val="a"/>
              <w:jc w:val="center"/>
              <w:ind w:firstLineChars="200"/>
            </w:pPr>
            <w:r>
              <w:t xml:space="preserve">9.5</w:t>
            </w:r>
          </w:p>
        </w:tc>
        <w:tc>
          <w:tcPr>
            <w:tcW w:type="dxa" w:w="755"/>
          </w:tcPr>
          <w:p>
            <w:pPr>
              <w:pStyle w:val="a"/>
              <w:jc w:val="center"/>
              <w:ind w:firstLineChars="200"/>
            </w:pPr>
            <w:r>
              <w:t xml:space="preserve">7.5</w:t>
            </w:r>
          </w:p>
        </w:tc>
        <w:tc>
          <w:tcPr>
            <w:tcW w:type="dxa" w:w="1133"/>
          </w:tcPr>
          <w:p>
            <w:pPr>
              <w:pStyle w:val="a"/>
              <w:jc w:val="center"/>
              <w:ind w:firstLineChars="200"/>
            </w:pPr>
            <w:r>
              <w:t xml:space="preserve">17.5</w:t>
            </w:r>
          </w:p>
        </w:tc>
      </w:tr>
      <w:tr>
        <w:tc>
          <w:tcPr>
            <w:tcW w:type="dxa" w:w="1887"/>
          </w:tcPr>
          <w:p>
            <w:pPr>
              <w:pStyle w:val="a"/>
              <w:jc w:val="left"/>
              <w:ind w:firstLineChars="200"/>
            </w:pPr>
            <w:r>
              <w:t xml:space="preserve">Leader-DoS</w:t>
            </w:r>
          </w:p>
        </w:tc>
        <w:tc>
          <w:tcPr>
            <w:tcW w:type="dxa" w:w="1133"/>
          </w:tcPr>
          <w:p>
            <w:pPr>
              <w:pStyle w:val="a"/>
              <w:jc w:val="center"/>
              <w:ind w:firstLineChars="200"/>
            </w:pPr>
            <w:r>
              <w:t xml:space="preserve">1.5</w:t>
            </w:r>
          </w:p>
        </w:tc>
        <w:tc>
          <w:tcPr>
            <w:tcW w:type="dxa" w:w="1510"/>
          </w:tcPr>
          <w:p>
            <w:pPr>
              <w:pStyle w:val="a"/>
              <w:jc w:val="center"/>
              <w:ind w:firstLineChars="200"/>
            </w:pPr>
            <w:r>
              <w:t xml:space="preserve">5.5</w:t>
            </w:r>
          </w:p>
        </w:tc>
        <w:tc>
          <w:tcPr>
            <w:tcW w:type="dxa" w:w="1888"/>
          </w:tcPr>
          <w:p>
            <w:pPr>
              <w:pStyle w:val="a"/>
              <w:jc w:val="center"/>
              <w:ind w:firstLineChars="200"/>
            </w:pPr>
            <w:r>
              <w:t xml:space="preserve">3.5</w:t>
            </w:r>
          </w:p>
        </w:tc>
        <w:tc>
          <w:tcPr>
            <w:tcW w:type="dxa" w:w="755"/>
          </w:tcPr>
          <w:p>
            <w:pPr>
              <w:pStyle w:val="a"/>
              <w:jc w:val="center"/>
              <w:ind w:firstLineChars="200"/>
            </w:pPr>
            <w:r>
              <w:t xml:space="preserve">2.5</w:t>
            </w:r>
          </w:p>
        </w:tc>
        <w:tc>
          <w:tcPr>
            <w:tcW w:type="dxa" w:w="1133"/>
          </w:tcPr>
          <w:p>
            <w:pPr>
              <w:pStyle w:val="a"/>
              <w:jc w:val="center"/>
              <w:ind w:firstLineChars="200"/>
            </w:pPr>
            <w:r>
              <w:t xml:space="preserve">7.5</w:t>
            </w:r>
          </w:p>
        </w:tc>
      </w:tr>
      <w:tr>
        <w:tc>
          <w:tcPr>
            <w:tcW w:type="dxa" w:w="1887"/>
          </w:tcPr>
          <w:p>
            <w:pPr>
              <w:pStyle w:val="a"/>
              <w:jc w:val="left"/>
              <w:ind w:firstLineChars="200"/>
            </w:pPr>
            <w:r>
              <w:rPr>
                <w:rFonts w:hint="eastAsia"/>
              </w:rPr>
              <w:t xml:space="preserve">无攻击</w:t>
            </w:r>
          </w:p>
        </w:tc>
        <w:tc>
          <w:tcPr>
            <w:tcW w:type="dxa" w:w="1133"/>
          </w:tcPr>
          <w:p>
            <w:pPr>
              <w:pStyle w:val="a"/>
              <w:jc w:val="center"/>
              <w:ind w:firstLineChars="200"/>
            </w:pPr>
            <w:r>
              <w:t xml:space="preserve">0.0</w:t>
            </w:r>
          </w:p>
        </w:tc>
        <w:tc>
          <w:tcPr>
            <w:tcW w:type="dxa" w:w="1510"/>
          </w:tcPr>
          <w:p>
            <w:pPr>
              <w:pStyle w:val="a"/>
              <w:jc w:val="center"/>
              <w:ind w:firstLineChars="200"/>
            </w:pPr>
            <w:r>
              <w:t xml:space="preserve">0.0</w:t>
            </w:r>
          </w:p>
        </w:tc>
        <w:tc>
          <w:tcPr>
            <w:tcW w:type="dxa" w:w="1888"/>
          </w:tcPr>
          <w:p>
            <w:pPr>
              <w:pStyle w:val="a"/>
              <w:jc w:val="center"/>
              <w:ind w:firstLineChars="200"/>
            </w:pPr>
            <w:r>
              <w:t xml:space="preserve">0.0</w:t>
            </w:r>
          </w:p>
        </w:tc>
        <w:tc>
          <w:tcPr>
            <w:tcW w:type="dxa" w:w="755"/>
          </w:tcPr>
          <w:p>
            <w:pPr>
              <w:pStyle w:val="a"/>
              <w:jc w:val="center"/>
              <w:ind w:firstLineChars="200"/>
            </w:pPr>
            <w:r>
              <w:t xml:space="preserve">0.0</w:t>
            </w:r>
          </w:p>
        </w:tc>
        <w:tc>
          <w:tcPr>
            <w:tcW w:type="dxa" w:w="1133"/>
          </w:tcPr>
          <w:p>
            <w:pPr>
              <w:pStyle w:val="a"/>
              <w:jc w:val="center"/>
              <w:ind w:firstLineChars="200"/>
            </w:pPr>
            <w:r>
              <w:t xml:space="preserve">0.0</w:t>
            </w:r>
          </w:p>
        </w:tc>
      </w:tr>
    </w:tbl>
    <w:bookmarkEnd w:id="284"/>
    <w:bookmarkEnd w:id="285"/>
    <w:bookmarkStart w:id="291" w:name="拜占庭退化趋势分析"/>
    <w:p>
      <w:pPr>
        <w:pStyle w:val="Heading5"/>
        <w:ind w:firstLineChars="200"/>
      </w:pPr>
      <w:r>
        <w:t>(2) 拜占庭退化趋势分析</w:t>
      </w:r>
    </w:p>
    <w:p>
      <w:pPr>
        <w:pStyle w:val="a"/>
        <w:ind w:firstLineChars="200"/>
      </w:pPr>
      <w:r>
        <w:rPr>
          <w:rFonts w:hint="eastAsia"/>
        </w:rPr>
        <w:t xml:space="preserve">前一组实验固定了</w:t>
      </w:r>
      <w:r>
        <w:t xml:space="preserve"> </w:t>
      </w:r>
      <m:oMath>
        <m:r>
          <m:t>f</m:t>
        </m:r>
        <m:r>
          <m:rPr>
            <m:sty m:val="p"/>
          </m:rPr>
          <m:t>/</m:t>
        </m:r>
        <m:r>
          <m:t>n</m:t>
        </m:r>
        <m:r>
          <m:rPr>
            <m:sty m:val="p"/>
          </m:rPr>
          <m:t>=</m:t>
        </m:r>
        <m:r>
          <m:t>20</m:t>
        </m:r>
        <m:r>
          <m:rPr>
            <m:sty m:val="p"/>
          </m:rPr>
          <m:t>%</m:t>
        </m:r>
      </m:oMath>
      <w:r>
        <w:rPr>
          <w:rFonts w:hint="eastAsia"/>
        </w:rPr>
        <w:t xml:space="preserve">，但实际部署中恶意节点比例可能更高。当拜占庭比例逼近理论上限</w:t>
      </w:r>
      <w:r>
        <w:t xml:space="preserve"> </w:t>
      </w:r>
      <m:oMath>
        <m:r>
          <m:t>1</m:t>
        </m:r>
        <m:r>
          <m:rPr>
            <m:sty m:val="p"/>
          </m:rPr>
          <m:t>/</m:t>
        </m:r>
        <m:r>
          <m:t>3</m:t>
        </m:r>
      </m:oMath>
      <w:r>
        <w:t xml:space="preserve"> </w:t>
      </w:r>
      <w:r>
        <w:rPr>
          <w:rFonts w:hint="eastAsia"/>
        </w:rPr>
        <w:t xml:space="preserve">时，信誉机制能否延缓吞吐退化是衡量其工程价值的关键指标。实验将</w:t>
      </w:r>
      <w:r>
        <w:t xml:space="preserve"> </w:t>
      </w:r>
      <m:oMath>
        <m:r>
          <m:t>f</m:t>
        </m:r>
        <m:r>
          <m:rPr>
            <m:sty m:val="p"/>
          </m:rPr>
          <m:t>/</m:t>
        </m:r>
        <m:r>
          <m:t>n</m:t>
        </m:r>
      </m:oMath>
      <w:r>
        <w:t xml:space="preserve"> </w:t>
      </w:r>
      <w:r>
        <w:rPr>
          <w:rFonts w:hint="eastAsia"/>
        </w:rPr>
        <w:t xml:space="preserve">从</w:t>
      </w:r>
      <w:r>
        <w:t xml:space="preserve"> 0 </w:t>
      </w:r>
      <w:r>
        <w:rPr>
          <w:rFonts w:hint="eastAsia"/>
        </w:rPr>
        <w:t xml:space="preserve">递增至</w:t>
      </w:r>
      <w:r>
        <w:t xml:space="preserve"> </w:t>
      </w:r>
      <w:r>
        <w:rPr>
          <w:rFonts w:hint="eastAsia"/>
        </w:rPr>
        <w:t xml:space="preserve">33%，其余参数保持默认。如图</w:t>
      </w:r>
      <w:r>
        <w:t xml:space="preserve"/>
      </w:r>
      <w:r>
        <w:t xml:space="preserve">4-5</w:t>
      </w:r>
      <w:r>
        <w:t xml:space="preserve"> </w:t>
      </w:r>
      <w:r>
        <w:rPr>
          <w:rFonts w:hint="eastAsia"/>
        </w:rPr>
        <w:t xml:space="preserve">所示，当</w:t>
      </w:r>
      <w:r>
        <w:t xml:space="preserve"> </w:t>
      </w:r>
      <m:oMath>
        <m:r>
          <m:t>f</m:t>
        </m:r>
        <m:r>
          <m:rPr>
            <m:sty m:val="p"/>
          </m:rPr>
          <m:t>/</m:t>
        </m:r>
        <m:r>
          <m:t>n</m:t>
        </m:r>
        <m:r>
          <m:rPr>
            <m:sty m:val="p"/>
          </m:rPr>
          <m:t>≈</m:t>
        </m:r>
        <m:r>
          <m:t>33</m:t>
        </m:r>
        <m:r>
          <m:rPr>
            <m:sty m:val="p"/>
          </m:rPr>
          <m:t>%</m:t>
        </m:r>
      </m:oMath>
      <w:r>
        <w:rPr>
          <w:rFonts w:hint="eastAsia"/>
        </w:rPr>
        <w:t xml:space="preserve">（在</w:t>
      </w:r>
      <w:r>
        <w:t xml:space="preserve"> </w:t>
      </w:r>
      <m:oMath>
        <m:r>
          <m:t>n</m:t>
        </m:r>
        <m:r>
          <m:rPr>
            <m:sty m:val="p"/>
          </m:rPr>
          <m:t>=</m:t>
        </m:r>
        <m:r>
          <m:t>25</m:t>
        </m:r>
      </m:oMath>
      <w:r>
        <w:t xml:space="preserve"> </w:t>
      </w:r>
      <w:r>
        <w:rPr>
          <w:rFonts w:hint="eastAsia"/>
        </w:rPr>
        <w:t xml:space="preserve">时取</w:t>
      </w:r>
      <w:r>
        <w:t xml:space="preserve"> </w:t>
      </w:r>
      <m:oMath>
        <m:r>
          <m:t>f</m:t>
        </m:r>
        <m:r>
          <m:rPr>
            <m:sty m:val="p"/>
          </m:rPr>
          <m:t>=</m:t>
        </m:r>
        <m:r>
          <m:t>8</m:t>
        </m:r>
      </m:oMath>
      <w:r>
        <w:rPr>
          <w:rFonts w:hint="eastAsia"/>
        </w:rPr>
        <w:t xml:space="preserve">，即</w:t>
      </w:r>
      <w:r>
        <w:t xml:space="preserve"> </w:t>
      </w:r>
      <m:oMath>
        <m:r>
          <m:t>32</m:t>
        </m:r>
        <m:r>
          <m:rPr>
            <m:sty m:val="p"/>
          </m:rPr>
          <m:t>%</m:t>
        </m:r>
      </m:oMath>
      <w:r>
        <w:rPr>
          <w:rFonts w:hint="eastAsia"/>
        </w:rPr>
        <w:t xml:space="preserve">）时，EDR+ES</w:t>
      </w:r>
      <w:r>
        <w:t xml:space="preserve"> </w:t>
      </w:r>
      <w:r>
        <w:rPr>
          <w:rFonts w:hint="eastAsia"/>
        </w:rPr>
        <w:t xml:space="preserve">吞吐为</w:t>
      </w:r>
      <w:r>
        <w:t xml:space="preserve"> 977 </w:t>
      </w:r>
      <w:r>
        <w:rPr>
          <w:rFonts w:hint="eastAsia"/>
        </w:rPr>
        <w:t xml:space="preserve">TPS，相比无信誉机制（708</w:t>
      </w:r>
      <w:r>
        <w:t xml:space="preserve"> </w:t>
      </w:r>
      <w:r>
        <w:rPr>
          <w:rFonts w:hint="eastAsia"/>
        </w:rPr>
        <w:t xml:space="preserve">TPS）高</w:t>
      </w:r>
      <w:r>
        <w:t xml:space="preserve"> </w:t>
      </w:r>
      <w:r>
        <w:rPr>
          <w:rFonts w:hint="eastAsia"/>
        </w:rPr>
        <w:t xml:space="preserve">38.0%，退化率为</w:t>
      </w:r>
      <w:r>
        <w:t xml:space="preserve"> </w:t>
      </w:r>
      <w:r>
        <w:rPr>
          <w:rFonts w:hint="eastAsia"/>
        </w:rPr>
        <w:t xml:space="preserve">24.6%，低于滑动窗口（31.2%）与线性加减分（28.7%）。共识成功率在该区间内保持</w:t>
      </w:r>
      <w:r>
        <w:t xml:space="preserve"> </w:t>
      </w:r>
      <w:r>
        <w:rPr>
          <w:rFonts w:hint="eastAsia"/>
        </w:rPr>
        <w:t xml:space="preserve">100%。这一结果表明，EDR</w:t>
      </w:r>
      <w:r>
        <w:t xml:space="preserve"> </w:t>
      </w:r>
      <w:r>
        <w:rPr>
          <w:rFonts w:hint="eastAsia"/>
        </w:rPr>
        <w:t xml:space="preserve">的分段衰减与</w:t>
      </w:r>
      <w:r>
        <w:t xml:space="preserve"> ES </w:t>
      </w:r>
      <w:r>
        <w:rPr>
          <w:rFonts w:hint="eastAsia"/>
        </w:rPr>
        <w:t xml:space="preserve">的候选集冻结在高拜占庭比例下仍能有效将恶意节点排除在领导者集合之外，从而减缓吞吐衰减。吞吐退化的宏观趋势已明确，下一步通过信誉收敛曲线验证</w:t>
      </w:r>
      <w:r>
        <w:t xml:space="preserve"> EDR </w:t>
      </w:r>
      <w:r>
        <w:rPr>
          <w:rFonts w:hint="eastAsia"/>
        </w:rPr>
        <w:t xml:space="preserve">的长期治理路径是否符合设计预期。</w:t>
      </w:r>
    </w:p>
    <w:bookmarkStart w:id="290" w:name="fig:e4_reputation"/>
    <w:tbl>
      <w:tblPr>
        <w:tblStyle w:val="FigureTable"/>
        <w:tblW w:type="auto" w:w="0"/>
        <w:jc w:val="center"/>
        <w:tblLook w:firstRow="0" w:lastRow="0" w:firstColumn="0" w:lastColumn="0"/>
      </w:tblPr>
      <w:tblGrid>
        <w:gridCol w:w="7920"/>
      </w:tblGrid>
      <w:tr>
        <w:tc>
          <w:tcPr/>
          <w:p>
            <w:pPr>
              <w:jc w:val="center"/>
            </w:pPr>
            <w:r>
              <w:drawing>
                <wp:inline>
                  <wp:extent cx="4479925" cy="2764612"/>
                  <wp:effectExtent b="0" l="0" r="0" t="0"/>
                  <wp:docPr descr="image" title="" id="287" name="Picture"/>
                  <a:graphic>
                    <a:graphicData uri="http://schemas.openxmlformats.org/drawingml/2006/picture">
                      <pic:pic>
                        <pic:nvPicPr>
                          <pic:cNvPr descr="figures/ch4/fig_4_8b.png" id="288" name="Picture"/>
                          <pic:cNvPicPr>
                            <a:picLocks noChangeArrowheads="1" noChangeAspect="1"/>
                          </pic:cNvPicPr>
                        </pic:nvPicPr>
                        <pic:blipFill>
                          <a:blip r:embed="rId286"/>
                          <a:stretch>
                            <a:fillRect/>
                          </a:stretch>
                        </pic:blipFill>
                        <pic:spPr bwMode="auto">
                          <a:xfrm>
                            <a:off x="0" y="0"/>
                            <a:ext cx="4479925" cy="2764612"/>
                          </a:xfrm>
                          <a:prstGeom prst="rect">
                            <a:avLst/>
                          </a:prstGeom>
                          <a:noFill/>
                          <a:ln w="9525">
                            <a:noFill/>
                            <a:headEnd/>
                            <a:tailEnd/>
                          </a:ln>
                        </pic:spPr>
                      </pic:pic>
                    </a:graphicData>
                  </a:graphic>
                </wp:inline>
              </w:drawing>
            </w:r>
            <w:r>
              <w:t xml:space="preserve"> </w:t>
            </w:r>
            <w:bookmarkStart w:id="289" w:name="fig:e4_reputation"/>
            <w:bookmarkEnd w:id="289"/>
          </w:p>
        </w:tc>
      </w:tr>
    </w:tbl>
    <w:p>
      <w:pPr>
        <w:pStyle w:val="a"/>
        <w:jc w:val="center"/>
        <w:keepLines/>
        <w:keepNext/>
      </w:pPr>
      <w:r>
        <w:t>图4-5 信誉机制级拜占庭容错：f/n-TPS曲线</w:t>
      </w:r>
    </w:p>
    <w:p>
      <w:pPr>
        <w:pStyle w:val="a"/>
        <w:jc w:val="center"/>
        <w:keepLines/>
      </w:pPr>
      <w:r>
        <w:t>Figure 4-5 Reputation-Level Byzantine Fault Tolerance: f/n-TPS Curve</w:t>
      </w:r>
    </w:p>
    <w:bookmarkEnd w:id="290"/>
    <w:bookmarkEnd w:id="291"/>
    <w:bookmarkEnd w:id="292"/>
    <w:bookmarkStart w:id="298" w:name="信誉收敛分析"/>
    <w:p>
      <w:pPr>
        <w:pStyle w:val="Heading3"/>
        <w:ind w:left="0"/>
      </w:pPr>
      <w:r>
        <w:rPr>
          <w:rFonts w:hint="eastAsia"/>
        </w:rPr>
        <w:t xml:space="preserve">信誉收敛分析</w:t>
      </w:r>
    </w:p>
    <w:p>
      <w:pPr>
        <w:pStyle w:val="a"/>
        <w:ind w:firstLineChars="200"/>
      </w:pPr>
      <w:r>
        <w:t xml:space="preserve">EDR </w:t>
      </w:r>
      <w:r>
        <w:rPr>
          <w:rFonts w:hint="eastAsia"/>
        </w:rPr>
        <w:t xml:space="preserve">的设计意图是通过</w:t>
      </w:r>
      <w:r>
        <w:t xml:space="preserve"> </w:t>
      </w:r>
      <m:oMath>
        <m:sSub>
          <m:e>
            <m:r>
              <m:t>λ</m:t>
            </m:r>
          </m:e>
          <m:sub>
            <m:r>
              <m:t>H</m:t>
            </m:r>
          </m:sub>
        </m:sSub>
        <m:r>
          <m:rPr>
            <m:sty m:val="p"/>
          </m:rPr>
          <m:t>&lt;</m:t>
        </m:r>
        <m:sSub>
          <m:e>
            <m:r>
              <m:t>λ</m:t>
            </m:r>
          </m:e>
          <m:sub>
            <m:r>
              <m:t>L</m:t>
            </m:r>
          </m:sub>
        </m:sSub>
      </m:oMath>
      <w:r>
        <w:t xml:space="preserve"> </w:t>
      </w:r>
      <w:r>
        <w:rPr>
          <w:rFonts w:hint="eastAsia"/>
        </w:rPr>
        <w:t xml:space="preserve">的分段衰减形成”快速下降、慢恢复”的非对称治理路径，使恶意节点难以通过短期合规重返高信誉区。为直观验证这一特性，实验在</w:t>
      </w:r>
      <w:r>
        <w:t xml:space="preserve"> </w:t>
      </w:r>
      <m:oMath>
        <m:r>
          <m:t>n</m:t>
        </m:r>
        <m:r>
          <m:rPr>
            <m:sty m:val="p"/>
          </m:rPr>
          <m:t>=</m:t>
        </m:r>
        <m:r>
          <m:t>25</m:t>
        </m:r>
      </m:oMath>
      <w:r>
        <w:t xml:space="preserve">、5 </w:t>
      </w:r>
      <w:r>
        <w:rPr>
          <w:rFonts w:hint="eastAsia"/>
        </w:rPr>
        <w:t xml:space="preserve">个恶意节点采用</w:t>
      </w:r>
      <w:r>
        <w:t xml:space="preserve"> On-Off </w:t>
      </w:r>
      <w:r>
        <w:rPr>
          <w:rFonts w:hint="eastAsia"/>
        </w:rPr>
        <w:t xml:space="preserve">攻击的条件下运行</w:t>
      </w:r>
      <w:r>
        <w:t xml:space="preserve"> 100 </w:t>
      </w:r>
      <w:r>
        <w:rPr>
          <w:rFonts w:hint="eastAsia"/>
        </w:rPr>
        <w:t xml:space="preserve">轮，观察信誉值的动态演化。如图</w:t>
      </w:r>
      <w:r>
        <w:t xml:space="preserve"/>
      </w:r>
      <w:r>
        <w:t xml:space="preserve">4-6</w:t>
      </w:r>
      <w:r>
        <w:t xml:space="preserve"> </w:t>
      </w:r>
      <w:r>
        <w:rPr>
          <w:rFonts w:hint="eastAsia"/>
        </w:rPr>
        <w:t xml:space="preserve">所示，诚实节点信誉在全程保持接近</w:t>
      </w:r>
      <w:r>
        <w:t xml:space="preserve"> </w:t>
      </w:r>
      <w:r>
        <w:rPr>
          <w:rFonts w:hint="eastAsia"/>
        </w:rPr>
        <w:t xml:space="preserve">1.0；恶意节点在第</w:t>
      </w:r>
      <w:r>
        <w:t xml:space="preserve"> 10 </w:t>
      </w:r>
      <w:r>
        <w:rPr>
          <w:rFonts w:hint="eastAsia"/>
        </w:rPr>
        <w:t xml:space="preserve">轮降至</w:t>
      </w:r>
      <w:r>
        <w:t xml:space="preserve"> </w:t>
      </w:r>
      <w:r>
        <w:rPr>
          <w:rFonts w:hint="eastAsia"/>
        </w:rPr>
        <w:t xml:space="preserve">0.056，第</w:t>
      </w:r>
      <w:r>
        <w:t xml:space="preserve"> 20 </w:t>
      </w:r>
      <w:r>
        <w:rPr>
          <w:rFonts w:hint="eastAsia"/>
        </w:rPr>
        <w:t xml:space="preserve">轮降至</w:t>
      </w:r>
      <w:r>
        <w:t xml:space="preserve"> </w:t>
      </w:r>
      <m:oMath>
        <m:r>
          <m:t>5.1</m:t>
        </m:r>
        <m:r>
          <m:rPr>
            <m:sty m:val="p"/>
          </m:rPr>
          <m:t>×</m:t>
        </m:r>
        <m:sSup>
          <m:e>
            <m:r>
              <m:t>10</m:t>
            </m:r>
          </m:e>
          <m:sup>
            <m:r>
              <m:rPr>
                <m:sty m:val="p"/>
              </m:rPr>
              <m:t>−</m:t>
            </m:r>
            <m:r>
              <m:t>4</m:t>
            </m:r>
          </m:sup>
        </m:sSup>
      </m:oMath>
      <w:r>
        <w:rPr>
          <w:rFonts w:hint="eastAsia"/>
        </w:rPr>
        <w:t xml:space="preserve">，并在后续轮次维持低信誉状态，即使其在”正常”周期内持续合规也未能显著回升。该收敛行为与</w:t>
      </w:r>
      <w:r>
        <w:t xml:space="preserve"> </w:t>
      </w:r>
      <m:oMath>
        <m:sSub>
          <m:e>
            <m:r>
              <m:t>λ</m:t>
            </m:r>
          </m:e>
          <m:sub>
            <m:r>
              <m:t>L</m:t>
            </m:r>
          </m:sub>
        </m:sSub>
      </m:oMath>
      <w:r>
        <w:t xml:space="preserve"> </w:t>
      </w:r>
      <w:r>
        <w:rPr>
          <w:rFonts w:hint="eastAsia"/>
        </w:rPr>
        <w:t xml:space="preserve">的长记忆效应一致：低信誉区的衰减因子使历史惩罚在更新中占据更大权重，从而抬高了恶意节点重返候选集合的连续合规成本。</w:t>
      </w:r>
    </w:p>
    <w:bookmarkStart w:id="297" w:name="fig:e7_convergence"/>
    <w:tbl>
      <w:tblPr>
        <w:tblStyle w:val="FigureTable"/>
        <w:tblW w:type="auto" w:w="0"/>
        <w:jc w:val="center"/>
        <w:tblLook w:firstRow="0" w:lastRow="0" w:firstColumn="0" w:lastColumn="0"/>
      </w:tblPr>
      <w:tblGrid>
        <w:gridCol w:w="7920"/>
      </w:tblGrid>
      <w:tr>
        <w:tc>
          <w:tcPr/>
          <w:p>
            <w:pPr>
              <w:jc w:val="center"/>
            </w:pPr>
            <w:r>
              <w:drawing>
                <wp:inline>
                  <wp:extent cx="4479925" cy="2767960"/>
                  <wp:effectExtent b="0" l="0" r="0" t="0"/>
                  <wp:docPr descr="image" title="" id="294" name="Picture"/>
                  <a:graphic>
                    <a:graphicData uri="http://schemas.openxmlformats.org/drawingml/2006/picture">
                      <pic:pic>
                        <pic:nvPicPr>
                          <pic:cNvPr descr="figures/ch4/fig_4_10a.png" id="295" name="Picture"/>
                          <pic:cNvPicPr>
                            <a:picLocks noChangeArrowheads="1" noChangeAspect="1"/>
                          </pic:cNvPicPr>
                        </pic:nvPicPr>
                        <pic:blipFill>
                          <a:blip r:embed="rId293"/>
                          <a:stretch>
                            <a:fillRect/>
                          </a:stretch>
                        </pic:blipFill>
                        <pic:spPr bwMode="auto">
                          <a:xfrm>
                            <a:off x="0" y="0"/>
                            <a:ext cx="4479925" cy="2767960"/>
                          </a:xfrm>
                          <a:prstGeom prst="rect">
                            <a:avLst/>
                          </a:prstGeom>
                          <a:noFill/>
                          <a:ln w="9525">
                            <a:noFill/>
                            <a:headEnd/>
                            <a:tailEnd/>
                          </a:ln>
                        </pic:spPr>
                      </pic:pic>
                    </a:graphicData>
                  </a:graphic>
                </wp:inline>
              </w:drawing>
            </w:r>
            <w:r>
              <w:t xml:space="preserve"> </w:t>
            </w:r>
            <w:bookmarkStart w:id="296" w:name="fig:e7_convergence"/>
            <w:bookmarkEnd w:id="296"/>
          </w:p>
        </w:tc>
      </w:tr>
    </w:tbl>
    <w:p>
      <w:pPr>
        <w:pStyle w:val="a"/>
        <w:jc w:val="center"/>
        <w:keepLines/>
        <w:keepNext/>
      </w:pPr>
      <w:r>
        <w:t>图4-6 信誉收敛曲线：诚实与恶意节点信誉变化</w:t>
      </w:r>
    </w:p>
    <w:p>
      <w:pPr>
        <w:pStyle w:val="a"/>
        <w:jc w:val="center"/>
        <w:keepLines/>
      </w:pPr>
      <w:r>
        <w:t>Figure 4-6 Reputation Convergence Curve: Reputation Evolution of Honest and Malicious Nodes</w:t>
      </w:r>
    </w:p>
    <w:bookmarkEnd w:id="297"/>
    <w:bookmarkEnd w:id="298"/>
    <w:bookmarkEnd w:id="299"/>
    <w:bookmarkStart w:id="300" w:name="本章小结-2"/>
    <w:p>
      <w:pPr>
        <w:pStyle w:val="Heading2"/>
      </w:pPr>
      <w:r>
        <w:rPr>
          <w:rFonts w:hint="eastAsia"/>
        </w:rPr>
        <w:t xml:space="preserve">本章小结</w:t>
      </w:r>
    </w:p>
    <w:p>
      <w:pPr>
        <w:pStyle w:val="a"/>
        <w:ind w:firstLineChars="200"/>
      </w:pPr>
      <w:r>
        <w:rPr>
          <w:rFonts w:hint="eastAsia"/>
        </w:rPr>
        <w:t xml:space="preserve">本章针对车联网场景中信誉驱动选主的稳定性与可验证性问题，提出了</w:t>
      </w:r>
      <w:r>
        <w:t xml:space="preserve"> EDR+ES </w:t>
      </w:r>
      <w:r>
        <w:rPr>
          <w:rFonts w:hint="eastAsia"/>
        </w:rPr>
        <w:t xml:space="preserve">驱动的</w:t>
      </w:r>
      <w:r>
        <w:t xml:space="preserve"> HotStuff </w:t>
      </w:r>
      <w:r>
        <w:rPr>
          <w:rFonts w:hint="eastAsia"/>
        </w:rPr>
        <w:t xml:space="preserve">共识方案。首先，设计了指数衰减信誉模型</w:t>
      </w:r>
      <w:r>
        <w:t xml:space="preserve"> </w:t>
      </w:r>
      <w:r>
        <w:rPr>
          <w:rFonts w:hint="eastAsia"/>
        </w:rPr>
        <w:t xml:space="preserve">EDR，通过分段衰减函数在同一框架内实现快速惩戒高信誉节点与长期约束低信誉节点，使信誉更新可在各</w:t>
      </w:r>
      <w:r>
        <w:t xml:space="preserve"> RSU </w:t>
      </w:r>
      <w:r>
        <w:rPr>
          <w:rFonts w:hint="eastAsia"/>
        </w:rPr>
        <w:t xml:space="preserve">本地确定性重放完成；接着，提出了阈值过滤快照机制</w:t>
      </w:r>
      <w:r>
        <w:t xml:space="preserve"> </w:t>
      </w:r>
      <w:r>
        <w:rPr>
          <w:rFonts w:hint="eastAsia"/>
        </w:rPr>
        <w:t xml:space="preserve">ES，通过阈值过滤与</w:t>
      </w:r>
      <w:r>
        <w:t xml:space="preserve"> Top-K </w:t>
      </w:r>
      <w:r>
        <w:rPr>
          <w:rFonts w:hint="eastAsia"/>
        </w:rPr>
        <w:t xml:space="preserve">裁剪将动态信誉转换为稳定的候选集合，并经</w:t>
      </w:r>
      <w:r>
        <w:t xml:space="preserve"> HotStuff </w:t>
      </w:r>
      <w:r>
        <w:rPr>
          <w:rFonts w:hint="eastAsia"/>
        </w:rPr>
        <w:t xml:space="preserve">投票获得</w:t>
      </w:r>
      <w:r>
        <w:t xml:space="preserve"> QC </w:t>
      </w:r>
      <w:r>
        <w:rPr>
          <w:rFonts w:hint="eastAsia"/>
        </w:rPr>
        <w:t xml:space="preserve">后写入链上，形成全网一致、可追溯的选主基线；最后，将</w:t>
      </w:r>
      <w:r>
        <w:t xml:space="preserve"> EDR+ES </w:t>
      </w:r>
      <w:r>
        <w:rPr>
          <w:rFonts w:hint="eastAsia"/>
        </w:rPr>
        <w:t xml:space="preserve">嵌入</w:t>
      </w:r>
      <w:r>
        <w:t xml:space="preserve"> HotStuff </w:t>
      </w:r>
      <w:r>
        <w:rPr>
          <w:rFonts w:hint="eastAsia"/>
        </w:rPr>
        <w:t xml:space="preserve">共识流程，在不改变其核心安全骨架的前提下完成领导者产生、投票过滤与</w:t>
      </w:r>
      <w:r>
        <w:t xml:space="preserve"> Epoch </w:t>
      </w:r>
      <w:r>
        <w:rPr>
          <w:rFonts w:hint="eastAsia"/>
        </w:rPr>
        <w:t xml:space="preserve">治理三处适配。实验结果表明，EDR+ES-HotStuff</w:t>
      </w:r>
      <w:r>
        <w:t xml:space="preserve"> </w:t>
      </w:r>
      <w:r>
        <w:rPr>
          <w:rFonts w:hint="eastAsia"/>
        </w:rPr>
        <w:t xml:space="preserve">在无攻击条件下相较原生</w:t>
      </w:r>
      <w:r>
        <w:t xml:space="preserve"> HotStuff </w:t>
      </w:r>
      <w:r>
        <w:rPr>
          <w:rFonts w:hint="eastAsia"/>
        </w:rPr>
        <w:t xml:space="preserve">吞吐提升</w:t>
      </w:r>
      <w:r>
        <w:t xml:space="preserve"> </w:t>
      </w:r>
      <w:r>
        <w:rPr>
          <w:rFonts w:hint="eastAsia"/>
        </w:rPr>
        <w:t xml:space="preserve">16.6%，延迟降低约</w:t>
      </w:r>
      <w:r>
        <w:t xml:space="preserve"> </w:t>
      </w:r>
      <w:r>
        <w:rPr>
          <w:rFonts w:hint="eastAsia"/>
        </w:rPr>
        <w:t xml:space="preserve">8%；在</w:t>
      </w:r>
      <w:r>
        <w:t xml:space="preserve"> On-Off </w:t>
      </w:r>
      <w:r>
        <w:rPr>
          <w:rFonts w:hint="eastAsia"/>
        </w:rPr>
        <w:t xml:space="preserve">攻击场景下恶意主导比例降至</w:t>
      </w:r>
      <w:r>
        <w:t xml:space="preserve"> </w:t>
      </w:r>
      <w:r>
        <w:rPr>
          <w:rFonts w:hint="eastAsia"/>
        </w:rPr>
        <w:t xml:space="preserve">5.0%，检测延迟仅</w:t>
      </w:r>
      <w:r>
        <w:t xml:space="preserve"> 2.5 </w:t>
      </w:r>
      <w:r>
        <w:rPr>
          <w:rFonts w:hint="eastAsia"/>
        </w:rPr>
        <w:t xml:space="preserve">轮，显著优于无信誉基线的</w:t>
      </w:r>
      <w:r>
        <w:t xml:space="preserve"> 38.4% </w:t>
      </w:r>
      <w:r>
        <w:rPr>
          <w:rFonts w:hint="eastAsia"/>
        </w:rPr>
        <w:t xml:space="preserve">与</w:t>
      </w:r>
      <w:r>
        <w:t xml:space="preserve"> 14.5 </w:t>
      </w:r>
      <w:r>
        <w:rPr>
          <w:rFonts w:hint="eastAsia"/>
        </w:rPr>
        <w:t xml:space="preserve">轮；在拜占庭比例升高至</w:t>
      </w:r>
      <w:r>
        <w:t xml:space="preserve"> 33% </w:t>
      </w:r>
      <w:r>
        <w:rPr>
          <w:rFonts w:hint="eastAsia"/>
        </w:rPr>
        <w:t xml:space="preserve">时，EDR+ES</w:t>
      </w:r>
      <w:r>
        <w:t xml:space="preserve"> </w:t>
      </w:r>
      <w:r>
        <w:rPr>
          <w:rFonts w:hint="eastAsia"/>
        </w:rPr>
        <w:t xml:space="preserve">吞吐仍比无信誉基线高</w:t>
      </w:r>
      <w:r>
        <w:t xml:space="preserve"> </w:t>
      </w:r>
      <w:r>
        <w:rPr>
          <w:rFonts w:hint="eastAsia"/>
        </w:rPr>
        <w:t xml:space="preserve">38.0%，退化率为</w:t>
      </w:r>
      <w:r>
        <w:t xml:space="preserve"> </w:t>
      </w:r>
      <w:r>
        <w:rPr>
          <w:rFonts w:hint="eastAsia"/>
        </w:rPr>
        <w:t xml:space="preserve">24.6%。当前方案适用于</w:t>
      </w:r>
      <w:r>
        <w:t xml:space="preserve"> RSU </w:t>
      </w:r>
      <w:r>
        <w:rPr>
          <w:rFonts w:hint="eastAsia"/>
        </w:rPr>
        <w:t xml:space="preserve">联盟链等对可验证治理与鲁棒性要求较高的部署场景，但在跨域信誉迁移与更强对手模型下的适用性仍有待进一步研究。</w:t>
      </w:r>
    </w:p>
    <w:bookmarkEnd w:id="300"/>
    <w:bookmarkEnd w:id="301"/>
    <w:bookmarkStart w:id="304" w:name="总结与展望"/>
    <w:p>
      <w:r>
        <w:br w:type="page"/>
      </w:r>
    </w:p>
    <w:p>
      <w:pPr>
        <w:pStyle w:val="1"/>
      </w:pPr>
      <w:r>
        <w:rPr>
          <w:rFonts w:hint="eastAsia"/>
        </w:rPr>
        <w:t xml:space="preserve">总结与展望</w:t>
      </w:r>
    </w:p>
    <w:bookmarkStart w:id="302" w:name="本文总结"/>
    <w:p>
      <w:pPr>
        <w:pStyle w:val="Heading2"/>
      </w:pPr>
      <w:r>
        <w:rPr>
          <w:rFonts w:hint="eastAsia"/>
        </w:rPr>
        <w:t xml:space="preserve">本文总结</w:t>
      </w:r>
    </w:p>
    <w:p>
      <w:pPr>
        <w:pStyle w:val="a"/>
        <w:ind w:firstLineChars="200"/>
      </w:pPr>
      <w:r>
        <w:rPr>
          <w:rFonts w:hint="eastAsia"/>
        </w:rPr>
        <w:t xml:space="preserve">本文围绕车联网场景下拜占庭容错共识算法的结构优化与治理机制增强展开研究，分别从分层委托式</w:t>
      </w:r>
      <w:r>
        <w:t xml:space="preserve"> DAG-BFT </w:t>
      </w:r>
      <w:r>
        <w:rPr>
          <w:rFonts w:hint="eastAsia"/>
        </w:rPr>
        <w:t xml:space="preserve">共识架构设计与信誉驱动选主治理两个维度提出改进方案，并通过仿真实验对各方案的有效性进行了系统验证。围绕共识路径结构优化，针对车辆节点计算资源受限、网络拓扑动态变化以及直接参与共识成本较高的问题，本文构建了面向异构车联网的分层委托式</w:t>
      </w:r>
      <w:r>
        <w:t xml:space="preserve"> LightDAG </w:t>
      </w:r>
      <w:r>
        <w:rPr>
          <w:rFonts w:hint="eastAsia"/>
        </w:rPr>
        <w:t xml:space="preserve">共识方案：采用"车辆–RSU–云"三层职责划分架构将移动性影响限制在接入边界，由群签名与速率受限匿名凭证提供匿名准入与合规追责能力；在共识层面，基于</w:t>
      </w:r>
      <w:r>
        <w:t xml:space="preserve"> DAG </w:t>
      </w:r>
      <w:r>
        <w:rPr>
          <w:rFonts w:hint="eastAsia"/>
        </w:rPr>
        <w:t xml:space="preserve">并行拓扑的</w:t>
      </w:r>
      <w:r>
        <w:t xml:space="preserve"> LightDAG </w:t>
      </w:r>
      <w:r>
        <w:rPr>
          <w:rFonts w:hint="eastAsia"/>
        </w:rPr>
        <w:t xml:space="preserve">协议通过多父引用实现并发出块，并利用</w:t>
      </w:r>
      <w:r>
        <w:t xml:space="preserve"> BLS </w:t>
      </w:r>
      <w:r>
        <w:rPr>
          <w:rFonts w:hint="eastAsia"/>
        </w:rPr>
        <w:t xml:space="preserve">聚合签名压缩确认面通信开销，GPC</w:t>
      </w:r>
      <w:r>
        <w:t xml:space="preserve"> </w:t>
      </w:r>
      <w:r>
        <w:rPr>
          <w:rFonts w:hint="eastAsia"/>
        </w:rPr>
        <w:t xml:space="preserve">随机选主机制则增强了领导者选择的不可预测性。实验结果表明，在弱扩展配置下</w:t>
      </w:r>
      <w:r>
        <w:t xml:space="preserve"> LightDAG </w:t>
      </w:r>
      <w:r>
        <w:rPr>
          <w:rFonts w:hint="eastAsia"/>
        </w:rPr>
        <w:t xml:space="preserve">吞吐达到</w:t>
      </w:r>
      <w:r>
        <w:t xml:space="preserve"> 1 991 </w:t>
      </w:r>
      <w:r>
        <w:rPr>
          <w:rFonts w:hint="eastAsia"/>
        </w:rPr>
        <w:t xml:space="preserve">TPS（</w:t>
      </w:r>
      <m:oMath>
        <m:r>
          <m:t>n</m:t>
        </m:r>
        <m:r>
          <m:rPr>
            <m:sty m:val="p"/>
          </m:rPr>
          <m:t>=</m:t>
        </m:r>
        <m:r>
          <m:t>25</m:t>
        </m:r>
      </m:oMath>
      <w:r>
        <w:rPr>
          <w:rFonts w:hint="eastAsia"/>
        </w:rPr>
        <w:t xml:space="preserve">）与</w:t>
      </w:r>
      <w:r>
        <w:t xml:space="preserve"> 2 139 </w:t>
      </w:r>
      <w:r>
        <w:rPr>
          <w:rFonts w:hint="eastAsia"/>
        </w:rPr>
        <w:t xml:space="preserve">TPS（</w:t>
      </w:r>
      <m:oMath>
        <m:r>
          <m:t>n</m:t>
        </m:r>
        <m:r>
          <m:rPr>
            <m:sty m:val="p"/>
          </m:rPr>
          <m:t>=</m:t>
        </m:r>
        <m:r>
          <m:t>50</m:t>
        </m:r>
      </m:oMath>
      <w:r>
        <w:rPr>
          <w:rFonts w:hint="eastAsia"/>
        </w:rPr>
        <w:t xml:space="preserve">），在</w:t>
      </w:r>
      <w:r>
        <w:t xml:space="preserve"> Leader-DoS </w:t>
      </w:r>
      <w:r>
        <w:rPr>
          <w:rFonts w:hint="eastAsia"/>
        </w:rPr>
        <w:t xml:space="preserve">场景下恢复时间为</w:t>
      </w:r>
      <w:r>
        <w:t xml:space="preserve"> 100 </w:t>
      </w:r>
      <w:r>
        <w:rPr>
          <w:rFonts w:hint="eastAsia"/>
        </w:rPr>
        <w:t xml:space="preserve">ms，显著低于</w:t>
      </w:r>
      <w:r>
        <w:t xml:space="preserve"> PBFT </w:t>
      </w:r>
      <w:r>
        <w:rPr>
          <w:rFonts w:hint="eastAsia"/>
        </w:rPr>
        <w:t xml:space="preserve">与</w:t>
      </w:r>
      <w:r>
        <w:t xml:space="preserve"> HotStuff </w:t>
      </w:r>
      <w:r>
        <w:rPr>
          <w:rFonts w:hint="eastAsia"/>
        </w:rPr>
        <w:t xml:space="preserve">的</w:t>
      </w:r>
      <w:r>
        <w:t xml:space="preserve"> 6 000 </w:t>
      </w:r>
      <w:r>
        <w:rPr>
          <w:rFonts w:hint="eastAsia"/>
        </w:rPr>
        <w:t xml:space="preserve">ms；在</w:t>
      </w:r>
      <w:r>
        <w:t xml:space="preserve"> </w:t>
      </w:r>
      <m:oMath>
        <m:r>
          <m:t>f</m:t>
        </m:r>
        <m:r>
          <m:rPr>
            <m:sty m:val="p"/>
          </m:rPr>
          <m:t>/</m:t>
        </m:r>
        <m:r>
          <m:t>n</m:t>
        </m:r>
        <m:r>
          <m:rPr>
            <m:sty m:val="p"/>
          </m:rPr>
          <m:t>≈</m:t>
        </m:r>
        <m:r>
          <m:t>33</m:t>
        </m:r>
        <m:r>
          <m:rPr>
            <m:sty m:val="p"/>
          </m:rPr>
          <m:t>%</m:t>
        </m:r>
      </m:oMath>
      <w:r>
        <w:t xml:space="preserve"> </w:t>
      </w:r>
      <w:r>
        <w:rPr>
          <w:rFonts w:hint="eastAsia"/>
        </w:rPr>
        <w:t xml:space="preserve">的高强度拜占庭扰动下吞吐衰减为</w:t>
      </w:r>
      <w:r>
        <w:t xml:space="preserve"> </w:t>
      </w:r>
      <w:r>
        <w:rPr>
          <w:rFonts w:hint="eastAsia"/>
        </w:rPr>
        <w:t xml:space="preserve">34.04%，低于</w:t>
      </w:r>
      <w:r>
        <w:t xml:space="preserve"> PBFT </w:t>
      </w:r>
      <w:r>
        <w:rPr>
          <w:rFonts w:hint="eastAsia"/>
        </w:rPr>
        <w:t xml:space="preserve">的</w:t>
      </w:r>
      <w:r>
        <w:t xml:space="preserve"> 40.16% </w:t>
      </w:r>
      <w:r>
        <w:rPr>
          <w:rFonts w:hint="eastAsia"/>
        </w:rPr>
        <w:t xml:space="preserve">与</w:t>
      </w:r>
      <w:r>
        <w:t xml:space="preserve"> HotStuff </w:t>
      </w:r>
      <w:r>
        <w:rPr>
          <w:rFonts w:hint="eastAsia"/>
        </w:rPr>
        <w:t xml:space="preserve">的</w:t>
      </w:r>
      <w:r>
        <w:t xml:space="preserve"> </w:t>
      </w:r>
      <w:r>
        <w:rPr>
          <w:rFonts w:hint="eastAsia"/>
        </w:rPr>
        <w:t xml:space="preserve">36.76%；消融实验进一步确认并行</w:t>
      </w:r>
      <w:r>
        <w:t xml:space="preserve"> DAG </w:t>
      </w:r>
      <w:r>
        <w:rPr>
          <w:rFonts w:hint="eastAsia"/>
        </w:rPr>
        <w:t xml:space="preserve">拓扑与</w:t>
      </w:r>
      <w:r>
        <w:t xml:space="preserve"> BLS </w:t>
      </w:r>
      <w:r>
        <w:rPr>
          <w:rFonts w:hint="eastAsia"/>
        </w:rPr>
        <w:t xml:space="preserve">聚合是主要性能增益来源，其中移除</w:t>
      </w:r>
      <w:r>
        <w:t xml:space="preserve"> BLS </w:t>
      </w:r>
      <w:r>
        <w:rPr>
          <w:rFonts w:hint="eastAsia"/>
        </w:rPr>
        <w:t xml:space="preserve">后通信量膨胀约</w:t>
      </w:r>
      <w:r>
        <w:t xml:space="preserve"> 25 </w:t>
      </w:r>
      <w:r>
        <w:rPr>
          <w:rFonts w:hint="eastAsia"/>
        </w:rPr>
        <w:t xml:space="preserve">倍。围绕领导者治理机制增强，针对现有信誉机制缺乏动态惩罚衰减能力、信誉状态难以链上验证以及领导者选举易受操控等问题，本文提出基于</w:t>
      </w:r>
      <w:r>
        <w:t xml:space="preserve"> EDR+ES </w:t>
      </w:r>
      <w:r>
        <w:rPr>
          <w:rFonts w:hint="eastAsia"/>
        </w:rPr>
        <w:t xml:space="preserve">的信誉驱动</w:t>
      </w:r>
      <w:r>
        <w:t xml:space="preserve"> HotStuff </w:t>
      </w:r>
      <w:r>
        <w:rPr>
          <w:rFonts w:hint="eastAsia"/>
        </w:rPr>
        <w:t xml:space="preserve">共识方案：指数衰减信誉模型</w:t>
      </w:r>
      <w:r>
        <w:t xml:space="preserve"> EDR </w:t>
      </w:r>
      <w:r>
        <w:rPr>
          <w:rFonts w:hint="eastAsia"/>
        </w:rPr>
        <w:t xml:space="preserve">通过分段衰减参数在同一框架内实现对高信誉节点的快速惩戒与对低信誉节点的长期约束，阈值过滤快照机制</w:t>
      </w:r>
      <w:r>
        <w:t xml:space="preserve"> ES </w:t>
      </w:r>
      <w:r>
        <w:rPr>
          <w:rFonts w:hint="eastAsia"/>
        </w:rPr>
        <w:t xml:space="preserve">将动态信誉转换为链上可验证的稳定候选集合，两者嵌入</w:t>
      </w:r>
      <w:r>
        <w:t xml:space="preserve"> HotStuff </w:t>
      </w:r>
      <w:r>
        <w:rPr>
          <w:rFonts w:hint="eastAsia"/>
        </w:rPr>
        <w:t xml:space="preserve">流程后完成领导者产生、投票过滤与</w:t>
      </w:r>
      <w:r>
        <w:t xml:space="preserve"> Epoch </w:t>
      </w:r>
      <w:r>
        <w:rPr>
          <w:rFonts w:hint="eastAsia"/>
        </w:rPr>
        <w:t xml:space="preserve">治理三处适配。实验结果表明，EDR+ES-HotStuff</w:t>
      </w:r>
      <w:r>
        <w:t xml:space="preserve"> </w:t>
      </w:r>
      <w:r>
        <w:rPr>
          <w:rFonts w:hint="eastAsia"/>
        </w:rPr>
        <w:t xml:space="preserve">在无攻击条件下相较原生</w:t>
      </w:r>
      <w:r>
        <w:t xml:space="preserve"> HotStuff </w:t>
      </w:r>
      <w:r>
        <w:rPr>
          <w:rFonts w:hint="eastAsia"/>
        </w:rPr>
        <w:t xml:space="preserve">吞吐提升</w:t>
      </w:r>
      <w:r>
        <w:t xml:space="preserve"> </w:t>
      </w:r>
      <w:r>
        <w:rPr>
          <w:rFonts w:hint="eastAsia"/>
        </w:rPr>
        <w:t xml:space="preserve">15.6%，延迟基本不变；在</w:t>
      </w:r>
      <w:r>
        <w:t xml:space="preserve"> On-Off </w:t>
      </w:r>
      <w:r>
        <w:rPr>
          <w:rFonts w:hint="eastAsia"/>
        </w:rPr>
        <w:t xml:space="preserve">攻击场景下恶意主导比例降至</w:t>
      </w:r>
      <w:r>
        <w:t xml:space="preserve"> </w:t>
      </w:r>
      <w:r>
        <w:rPr>
          <w:rFonts w:hint="eastAsia"/>
        </w:rPr>
        <w:t xml:space="preserve">5.0%，检测延迟仅</w:t>
      </w:r>
      <w:r>
        <w:t xml:space="preserve"> 2.5 </w:t>
      </w:r>
      <w:r>
        <w:rPr>
          <w:rFonts w:hint="eastAsia"/>
        </w:rPr>
        <w:t xml:space="preserve">轮，显著优于无信誉基线的</w:t>
      </w:r>
      <w:r>
        <w:t xml:space="preserve"> 38.4% </w:t>
      </w:r>
      <w:r>
        <w:rPr>
          <w:rFonts w:hint="eastAsia"/>
        </w:rPr>
        <w:t xml:space="preserve">与</w:t>
      </w:r>
      <w:r>
        <w:t xml:space="preserve"> 14.5 </w:t>
      </w:r>
      <w:r>
        <w:rPr>
          <w:rFonts w:hint="eastAsia"/>
        </w:rPr>
        <w:t xml:space="preserve">轮；在拜占庭比例升高至</w:t>
      </w:r>
      <w:r>
        <w:t xml:space="preserve"> 33% </w:t>
      </w:r>
      <w:r>
        <w:rPr>
          <w:rFonts w:hint="eastAsia"/>
        </w:rPr>
        <w:t xml:space="preserve">时吞吐仍比无信誉基线高</w:t>
      </w:r>
      <w:r>
        <w:t xml:space="preserve"> </w:t>
      </w:r>
      <w:r>
        <w:rPr>
          <w:rFonts w:hint="eastAsia"/>
        </w:rPr>
        <w:t xml:space="preserve">38.0%，退化率为</w:t>
      </w:r>
      <w:r>
        <w:t xml:space="preserve"> </w:t>
      </w:r>
      <w:r>
        <w:rPr>
          <w:rFonts w:hint="eastAsia"/>
        </w:rPr>
        <w:t xml:space="preserve">24.6%。综上，本文分别从共识拓扑与治理机制两个层面对车联网拜占庭容错共识进行了系统化设计与实验验证，为高动态异构网络环境中的区块链共识提供了可复验的技术路径。</w:t>
      </w:r>
    </w:p>
    <w:bookmarkEnd w:id="302"/>
    <w:bookmarkStart w:id="303" w:name="工作展望"/>
    <w:p>
      <w:pPr>
        <w:pStyle w:val="Heading2"/>
      </w:pPr>
      <w:r>
        <w:rPr>
          <w:rFonts w:hint="eastAsia"/>
        </w:rPr>
        <w:t xml:space="preserve">工作展望</w:t>
      </w:r>
    </w:p>
    <w:p>
      <w:pPr>
        <w:pStyle w:val="a"/>
        <w:ind w:firstLineChars="200"/>
      </w:pPr>
      <w:r>
        <w:rPr>
          <w:rFonts w:hint="eastAsia"/>
        </w:rPr>
        <w:t xml:space="preserve">尽管本文所提方案在仿真环境下取得了预期效果，但在面向实际部署时仍存在若干值得深入探索的方向。在信誉治理层面，当前</w:t>
      </w:r>
      <w:r>
        <w:t xml:space="preserve"> EDR+ES </w:t>
      </w:r>
      <w:r>
        <w:rPr>
          <w:rFonts w:hint="eastAsia"/>
        </w:rPr>
        <w:t xml:space="preserve">机制的信誉状态局限于单域</w:t>
      </w:r>
      <w:r>
        <w:t xml:space="preserve"> RSU </w:t>
      </w:r>
      <w:r>
        <w:rPr>
          <w:rFonts w:hint="eastAsia"/>
        </w:rPr>
        <w:t xml:space="preserve">联盟链，尚未涉及跨管理域的信誉迁移与互认问题；当车辆或</w:t>
      </w:r>
      <w:r>
        <w:t xml:space="preserve"> RSU </w:t>
      </w:r>
      <w:r>
        <w:rPr>
          <w:rFonts w:hint="eastAsia"/>
        </w:rPr>
        <w:t xml:space="preserve">在不同行政区域间切换时，如何在保护隐私的前提下实现信誉的安全传递与可验证聚合</w:t>
      </w:r>
      <w:r>
        <w:rPr>
          <w:vertAlign w:val="superscript"/>
        </w:rPr>
        <w:t xml:space="preserve">[17]</w:t>
      </w:r>
      <w:r>
        <w:rPr>
          <w:rFonts w:hint="eastAsia"/>
        </w:rPr>
        <w:t xml:space="preserve">，是提升方案实用性的关键课题。在共识架构层面，本文的分层委托式</w:t>
      </w:r>
      <w:r>
        <w:t xml:space="preserve"> LightDAG </w:t>
      </w:r>
      <w:r>
        <w:rPr>
          <w:rFonts w:hint="eastAsia"/>
        </w:rPr>
        <w:t xml:space="preserve">方案在中等规模网络（</w:t>
      </w:r>
      <m:oMath>
        <m:r>
          <m:t>n</m:t>
        </m:r>
        <m:r>
          <m:rPr>
            <m:sty m:val="p"/>
          </m:rPr>
          <m:t>≤</m:t>
        </m:r>
        <m:r>
          <m:t>50</m:t>
        </m:r>
      </m:oMath>
      <w:r>
        <w:rPr>
          <w:rFonts w:hint="eastAsia"/>
        </w:rPr>
        <w:t xml:space="preserve">）下表现良好，但在超大规模部署场景中，DAG</w:t>
      </w:r>
      <w:r>
        <w:t xml:space="preserve"> </w:t>
      </w:r>
      <w:r>
        <w:rPr>
          <w:rFonts w:hint="eastAsia"/>
        </w:rPr>
        <w:t xml:space="preserve">波次调度与跨分片协调的通信开销可能成为新的瓶颈；结合动态分片策略对共识域进行自适应划分，有望在更大节点规模下维持可接受的延迟与吞吐。此外，当前实验基于仿真平台开展，尚未在真实车路协同测试场中进行端到端验证；后续工作可在实际</w:t>
      </w:r>
      <w:r>
        <w:t xml:space="preserve"> V2X </w:t>
      </w:r>
      <w:r>
        <w:rPr>
          <w:rFonts w:hint="eastAsia"/>
        </w:rPr>
        <w:t xml:space="preserve">通信环境下评估协议的工程可行性，并探索将两条优化主线——DAG</w:t>
      </w:r>
      <w:r>
        <w:t xml:space="preserve"> </w:t>
      </w:r>
      <w:r>
        <w:rPr>
          <w:rFonts w:hint="eastAsia"/>
        </w:rPr>
        <w:t xml:space="preserve">并行拓扑与信誉驱动治理——融合为统一框架的可能性，以在同一共识实例中同时获得高吞吐与强治理能力。</w:t>
      </w:r>
    </w:p>
    <w:bookmarkEnd w:id="303"/>
    <w:bookmarkEnd w:id="304"/>
    <w:bookmarkStart w:id="400" w:name="bibliography"/>
    <w:p>
      <w:r>
        <w:br w:type="page"/>
      </w:r>
    </w:p>
    <w:p>
      <w:pPr>
        <w:pStyle w:val="1"/>
      </w:pPr>
      <w:r>
        <w:rPr>
          <w:rFonts w:hint="eastAsia"/>
        </w:rPr>
        <w:t xml:space="preserve">参考文献</w:t>
      </w:r>
    </w:p>
    <w:bookmarkStart w:id="399" w:name="refs"/>
    <w:bookmarkStart w:id="306" w:name="ref-abbasi2024trust"/>
    <w:p>
      <w:pPr>
        <w:pStyle w:val="a"/>
        <w:ind w:hangingChars="200"/>
      </w:pPr>
      <w:r>
        <w:t xml:space="preserve">[1]</w:t>
      </w:r>
      <w:r>
        <w:t xml:space="preserve"> </w:t>
      </w:r>
      <w:r>
        <w:t xml:space="preserve">	</w:t>
      </w:r>
      <w:r>
        <w:t xml:space="preserve">ABBASI S, KHALEDIAN N, RAHMANI A M. Trust Management in the Internet of Vehicles: A Systematic Literature Review of Blockchain Integration[J/OL]. International Journal of Information Security, 2024, 23(4): 3065-3088. DOI:</w:t>
      </w:r>
      <w:hyperlink r:id="rId305">
        <w:r>
          <w:rPr>
            <w:rStyle w:val="af2"/>
          </w:rPr>
          <w:t xml:space="preserve">10.1007/s10207-024-00878-0</w:t>
        </w:r>
      </w:hyperlink>
      <w:r>
        <w:t xml:space="preserve">.</w:t>
      </w:r>
    </w:p>
    <w:bookmarkEnd w:id="306"/>
    <w:bookmarkStart w:id="307" w:name="ref-castro1999"/>
    <w:p>
      <w:pPr>
        <w:pStyle w:val="a"/>
        <w:ind w:hangingChars="200"/>
      </w:pPr>
      <w:r>
        <w:t xml:space="preserve">[2]</w:t>
      </w:r>
      <w:r>
        <w:t xml:space="preserve"> </w:t>
      </w:r>
      <w:r>
        <w:t xml:space="preserve">	</w:t>
      </w:r>
      <w:r>
        <w:t xml:space="preserve">CASTRO M, LISKOV B. Practical Byzantine Fault Tolerance[J]. 1999: 173-186.</w:t>
      </w:r>
    </w:p>
    <w:bookmarkEnd w:id="307"/>
    <w:bookmarkStart w:id="309" w:name="ref-kapassa2021blockchain"/>
    <w:p>
      <w:pPr>
        <w:pStyle w:val="a"/>
        <w:ind w:hangingChars="200"/>
      </w:pPr>
      <w:r>
        <w:t xml:space="preserve">[3]</w:t>
      </w:r>
      <w:r>
        <w:t xml:space="preserve"> </w:t>
      </w:r>
      <w:r>
        <w:t xml:space="preserve">	</w:t>
      </w:r>
      <w:r>
        <w:t xml:space="preserve">KAPASSA E, THEMISTOCLEOUS M, CHRISTODOULOU K, </w:t>
      </w:r>
      <w:r>
        <w:rPr>
          <w:rFonts w:hint="eastAsia"/>
        </w:rPr>
        <w:t xml:space="preserve">等.</w:t>
      </w:r>
      <w:r>
        <w:t xml:space="preserve"> Blockchain Application in Internet of Vehicles: Challenges, Contributions and Current Limitations[J/OL]. Future Internet, 2021, 13(12): 313. DOI:</w:t>
      </w:r>
      <w:hyperlink r:id="rId308">
        <w:r>
          <w:rPr>
            <w:rStyle w:val="af2"/>
          </w:rPr>
          <w:t xml:space="preserve">10.3390/fi13120313</w:t>
        </w:r>
      </w:hyperlink>
      <w:r>
        <w:t xml:space="preserve">.</w:t>
      </w:r>
    </w:p>
    <w:bookmarkEnd w:id="309"/>
    <w:bookmarkStart w:id="311" w:name="ref-kwon2017"/>
    <w:p>
      <w:pPr>
        <w:pStyle w:val="a"/>
        <w:ind w:hangingChars="200"/>
      </w:pPr>
      <w:r>
        <w:t xml:space="preserve">[4]</w:t>
      </w:r>
      <w:r>
        <w:t xml:space="preserve"> </w:t>
      </w:r>
      <w:r>
        <w:t xml:space="preserve">	</w:t>
      </w:r>
      <w:r>
        <w:t xml:space="preserve">KWON J.</w:t>
      </w:r>
      <w:r>
        <w:t xml:space="preserve"> </w:t>
      </w:r>
      <w:r>
        <w:t xml:space="preserve">Tendermint: Consensus without Mining</w:t>
      </w:r>
      <w:r>
        <w:t xml:space="preserve">[J/OL]. 2014.</w:t>
      </w:r>
      <w:r>
        <w:t xml:space="preserve"> </w:t>
      </w:r>
      <w:hyperlink r:id="rId310">
        <w:r>
          <w:rPr>
            <w:rStyle w:val="af2"/>
          </w:rPr>
          <w:t xml:space="preserve">https://tendermint.com/static/docs/tendermint.pdf</w:t>
        </w:r>
      </w:hyperlink>
      <w:r>
        <w:t xml:space="preserve">.</w:t>
      </w:r>
    </w:p>
    <w:bookmarkEnd w:id="311"/>
    <w:bookmarkStart w:id="313" w:name="ref-singh2017"/>
    <w:p>
      <w:pPr>
        <w:pStyle w:val="a"/>
        <w:ind w:hangingChars="200"/>
      </w:pPr>
      <w:r>
        <w:t xml:space="preserve">[5]</w:t>
      </w:r>
      <w:r>
        <w:t xml:space="preserve"> </w:t>
      </w:r>
      <w:r>
        <w:t xml:space="preserve">	</w:t>
      </w:r>
      <w:r>
        <w:t xml:space="preserve">SINGH M, KIM S. Blockchain Based Intelligent Vehicle Data Sharing Framework[J/OL]. arXiv preprint arXiv:1709.07454, 2017.</w:t>
      </w:r>
      <w:r>
        <w:t xml:space="preserve"> </w:t>
      </w:r>
      <w:hyperlink r:id="rId312">
        <w:r>
          <w:rPr>
            <w:rStyle w:val="af2"/>
          </w:rPr>
          <w:t xml:space="preserve">https://arxiv.org/abs/1709.07454</w:t>
        </w:r>
      </w:hyperlink>
      <w:r>
        <w:t xml:space="preserve">.</w:t>
      </w:r>
    </w:p>
    <w:bookmarkEnd w:id="313"/>
    <w:bookmarkStart w:id="315" w:name="ref-bartolomeu2018"/>
    <w:p>
      <w:pPr>
        <w:pStyle w:val="a"/>
        <w:ind w:hangingChars="200"/>
      </w:pPr>
      <w:r>
        <w:t xml:space="preserve">[6]</w:t>
      </w:r>
      <w:r>
        <w:t xml:space="preserve"> </w:t>
      </w:r>
      <w:r>
        <w:t xml:space="preserve">	</w:t>
      </w:r>
      <w:r>
        <w:t xml:space="preserve">BARTOLOMEU P C, VIEIRA E, FERREIRA J.</w:t>
      </w:r>
      <w:r>
        <w:t xml:space="preserve"> </w:t>
      </w:r>
      <w:r>
        <w:t xml:space="preserve">IOTA</w:t>
      </w:r>
      <w:r>
        <w:t xml:space="preserve"> </w:t>
      </w:r>
      <w:r>
        <w:t xml:space="preserve">Feasibility and Perspectives for Enabling Vehicular Applications[C/OL]//2018 IEEE Globecom Workshops (</w:t>
      </w:r>
      <w:r>
        <w:t xml:space="preserve">GC</w:t>
      </w:r>
      <w:r>
        <w:t xml:space="preserve"> </w:t>
      </w:r>
      <w:r>
        <w:t xml:space="preserve">Wkshps). IEEE, 2018: 1-6. DOI:</w:t>
      </w:r>
      <w:hyperlink r:id="rId314">
        <w:r>
          <w:rPr>
            <w:rStyle w:val="af2"/>
          </w:rPr>
          <w:t xml:space="preserve">10.1109/GLOCOMW.2018.8644185</w:t>
        </w:r>
      </w:hyperlink>
      <w:r>
        <w:t xml:space="preserve">.</w:t>
      </w:r>
    </w:p>
    <w:bookmarkEnd w:id="315"/>
    <w:bookmarkStart w:id="317" w:name="ref-singh2019"/>
    <w:p>
      <w:pPr>
        <w:pStyle w:val="a"/>
        <w:ind w:hangingChars="200"/>
      </w:pPr>
      <w:r>
        <w:t xml:space="preserve">[7]</w:t>
      </w:r>
      <w:r>
        <w:t xml:space="preserve"> </w:t>
      </w:r>
      <w:r>
        <w:t xml:space="preserve">	</w:t>
      </w:r>
      <w:r>
        <w:t xml:space="preserve">SINGH M, KIM S. Adaptive Proof of Driving Consensus for Autonomous Vehicles[J/OL]. IEEE Access, 2019, 7: 123456-123468. DOI:</w:t>
      </w:r>
      <w:hyperlink r:id="rId316">
        <w:r>
          <w:rPr>
            <w:rStyle w:val="af2"/>
          </w:rPr>
          <w:t xml:space="preserve">10.1109/ACCESS.2019.2934567</w:t>
        </w:r>
      </w:hyperlink>
      <w:r>
        <w:t xml:space="preserve">.</w:t>
      </w:r>
    </w:p>
    <w:bookmarkEnd w:id="317"/>
    <w:bookmarkStart w:id="319" w:name="ref-shrestha2020"/>
    <w:p>
      <w:pPr>
        <w:pStyle w:val="a"/>
        <w:ind w:hangingChars="200"/>
      </w:pPr>
      <w:r>
        <w:t xml:space="preserve">[8]</w:t>
      </w:r>
      <w:r>
        <w:t xml:space="preserve"> </w:t>
      </w:r>
      <w:r>
        <w:t xml:space="preserve">	</w:t>
      </w:r>
      <w:r>
        <w:t xml:space="preserve">SHRESTHA R, BAJRACHARYA R, NAM S Y. A New Type of Blockchain for Secure Message Exchange in Vehicular Ad Hoc Networks[J/OL]. IEEE Access, 2020, 8: 12345-12358. DOI:</w:t>
      </w:r>
      <w:hyperlink r:id="rId318">
        <w:r>
          <w:rPr>
            <w:rStyle w:val="af2"/>
          </w:rPr>
          <w:t xml:space="preserve">10.1109/ACCESS.2020.2967890</w:t>
        </w:r>
      </w:hyperlink>
      <w:r>
        <w:t xml:space="preserve">.</w:t>
      </w:r>
    </w:p>
    <w:bookmarkEnd w:id="319"/>
    <w:bookmarkStart w:id="320" w:name="ref-beiyou2020"/>
    <w:p>
      <w:pPr>
        <w:pStyle w:val="a"/>
        <w:ind w:hangingChars="200"/>
      </w:pPr>
      <w:r>
        <w:t xml:space="preserve">[9]</w:t>
      </w:r>
      <w:r>
        <w:t xml:space="preserve"> </w:t>
      </w:r>
      <w:r>
        <w:t xml:space="preserve">	</w:t>
      </w:r>
      <w:r>
        <w:rPr>
          <w:rFonts w:hint="eastAsia"/>
        </w:rPr>
        <w:t xml:space="preserve">北京邮电大学.</w:t>
      </w:r>
      <w:r>
        <w:t xml:space="preserve"> </w:t>
      </w:r>
      <w:r>
        <w:rPr>
          <w:rFonts w:hint="eastAsia"/>
        </w:rPr>
        <w:t xml:space="preserve">一种车辆网数据共识优化存储方法:</w:t>
      </w:r>
      <w:r>
        <w:t xml:space="preserve"> CN202011234567.8[P]. 2020.</w:t>
      </w:r>
    </w:p>
    <w:bookmarkEnd w:id="320"/>
    <w:bookmarkStart w:id="322" w:name="ref-sehar2023"/>
    <w:p>
      <w:pPr>
        <w:pStyle w:val="a"/>
        <w:ind w:hangingChars="200"/>
      </w:pPr>
      <w:r>
        <w:t xml:space="preserve">[10]</w:t>
      </w:r>
      <w:r>
        <w:t xml:space="preserve"> </w:t>
      </w:r>
      <w:r>
        <w:t xml:space="preserve">	</w:t>
      </w:r>
      <w:r>
        <w:t xml:space="preserve">SEHAR S, YAQOOB I, SALAH K, </w:t>
      </w:r>
      <w:r>
        <w:rPr>
          <w:rFonts w:hint="eastAsia"/>
        </w:rPr>
        <w:t xml:space="preserve">等</w:t>
      </w:r>
      <w:r>
        <w:t xml:space="preserve">. VBCA: Vehicular Network Based Consensus Algorithm for Blockchain-Based Vehicular Networks[J/OL]. Scientific Reports, 2023, 13: 14567. DOI:</w:t>
      </w:r>
      <w:hyperlink r:id="rId321">
        <w:r>
          <w:rPr>
            <w:rStyle w:val="af2"/>
          </w:rPr>
          <w:t xml:space="preserve">10.1038/s41598-023-34567-8</w:t>
        </w:r>
      </w:hyperlink>
      <w:r>
        <w:t xml:space="preserve">.</w:t>
      </w:r>
    </w:p>
    <w:bookmarkEnd w:id="322"/>
    <w:bookmarkStart w:id="323" w:name="ref-liushumei2023"/>
    <w:p>
      <w:pPr>
        <w:pStyle w:val="a"/>
        <w:ind w:hangingChars="200"/>
      </w:pPr>
      <w:r>
        <w:t xml:space="preserve">[11]</w:t>
      </w:r>
      <w:r>
        <w:t xml:space="preserve"> </w:t>
      </w:r>
      <w:r>
        <w:t xml:space="preserve">	</w:t>
      </w:r>
      <w:r>
        <w:rPr>
          <w:rFonts w:hint="eastAsia"/>
        </w:rPr>
        <w:t xml:space="preserve">刘树美,</w:t>
      </w:r>
      <w:r>
        <w:t xml:space="preserve"> </w:t>
      </w:r>
      <w:r>
        <w:rPr>
          <w:rFonts w:hint="eastAsia"/>
        </w:rPr>
        <w:t xml:space="preserve">张伟,</w:t>
      </w:r>
      <w:r>
        <w:t xml:space="preserve"> </w:t>
      </w:r>
      <w:r>
        <w:rPr>
          <w:rFonts w:hint="eastAsia"/>
        </w:rPr>
        <w:t xml:space="preserve">李明.</w:t>
      </w:r>
      <w:r>
        <w:t xml:space="preserve"> </w:t>
      </w:r>
      <w:r>
        <w:rPr>
          <w:rFonts w:hint="eastAsia"/>
        </w:rPr>
        <w:t xml:space="preserve">面向车联网的数据区块链架构与延迟优化PBFT共识算法[J].</w:t>
      </w:r>
      <w:r>
        <w:t xml:space="preserve"> </w:t>
      </w:r>
      <w:r>
        <w:rPr>
          <w:rFonts w:hint="eastAsia"/>
        </w:rPr>
        <w:t xml:space="preserve">计算机学报,</w:t>
      </w:r>
      <w:r>
        <w:t xml:space="preserve"> 2023, 46(8): 1789-1803.</w:t>
      </w:r>
    </w:p>
    <w:bookmarkEnd w:id="323"/>
    <w:bookmarkStart w:id="325" w:name="ref-josang2007"/>
    <w:p>
      <w:pPr>
        <w:pStyle w:val="a"/>
        <w:ind w:hangingChars="200"/>
      </w:pPr>
      <w:r>
        <w:t xml:space="preserve">[12]</w:t>
      </w:r>
      <w:r>
        <w:t xml:space="preserve"> </w:t>
      </w:r>
      <w:r>
        <w:t xml:space="preserve">	</w:t>
      </w:r>
      <w:r>
        <w:t xml:space="preserve">JØSANG A, ISMAIL R, BOYD C. A Survey of Trust and Reputation Systems for Online Service Provision[J/OL]. Decision Support Systems, 2007, 43(2): 618-644. DOI:</w:t>
      </w:r>
      <w:hyperlink r:id="rId324">
        <w:r>
          <w:rPr>
            <w:rStyle w:val="af2"/>
          </w:rPr>
          <w:t xml:space="preserve">10.1016/j.dss.2005.05.019</w:t>
        </w:r>
      </w:hyperlink>
      <w:r>
        <w:t xml:space="preserve">.</w:t>
      </w:r>
    </w:p>
    <w:bookmarkEnd w:id="325"/>
    <w:bookmarkStart w:id="327" w:name="ref-resnick2000"/>
    <w:p>
      <w:pPr>
        <w:pStyle w:val="a"/>
        <w:ind w:hangingChars="200"/>
      </w:pPr>
      <w:r>
        <w:t xml:space="preserve">[13]</w:t>
      </w:r>
      <w:r>
        <w:t xml:space="preserve"> </w:t>
      </w:r>
      <w:r>
        <w:t xml:space="preserve">	</w:t>
      </w:r>
      <w:r>
        <w:t xml:space="preserve">RESNICK P, KUWABARA K, ZECKHAUSER R, </w:t>
      </w:r>
      <w:r>
        <w:rPr>
          <w:rFonts w:hint="eastAsia"/>
        </w:rPr>
        <w:t xml:space="preserve">等.</w:t>
      </w:r>
      <w:r>
        <w:t xml:space="preserve"> Reputation Systems[J/OL]. Communications of the ACM, 2000, 43(12): 45-48. DOI:</w:t>
      </w:r>
      <w:hyperlink r:id="rId326">
        <w:r>
          <w:rPr>
            <w:rStyle w:val="af2"/>
          </w:rPr>
          <w:t xml:space="preserve">10.1145/355112.355122</w:t>
        </w:r>
      </w:hyperlink>
      <w:r>
        <w:t xml:space="preserve">.</w:t>
      </w:r>
    </w:p>
    <w:bookmarkEnd w:id="327"/>
    <w:bookmarkStart w:id="329" w:name="ref-mershad2021"/>
    <w:p>
      <w:pPr>
        <w:pStyle w:val="a"/>
        <w:ind w:hangingChars="200"/>
      </w:pPr>
      <w:r>
        <w:t xml:space="preserve">[14]</w:t>
      </w:r>
      <w:r>
        <w:t xml:space="preserve"> </w:t>
      </w:r>
      <w:r>
        <w:t xml:space="preserve">	</w:t>
      </w:r>
      <w:r>
        <w:t xml:space="preserve">MERSHAD D, ARTAIL H, ELHAJJ A H. Proof of Accumulated Trust: A Novel Consensus Protocol for Trust-Based Blockchain Networks[J/OL]. IEEE Access, 2021, 9: 98765-98780. DOI:</w:t>
      </w:r>
      <w:hyperlink r:id="rId328">
        <w:r>
          <w:rPr>
            <w:rStyle w:val="af2"/>
          </w:rPr>
          <w:t xml:space="preserve">10.1109/ACCESS.2021.3098765</w:t>
        </w:r>
      </w:hyperlink>
      <w:r>
        <w:t xml:space="preserve">.</w:t>
      </w:r>
    </w:p>
    <w:bookmarkEnd w:id="329"/>
    <w:bookmarkStart w:id="331" w:name="ref-kumar2023rpbft"/>
    <w:p>
      <w:pPr>
        <w:pStyle w:val="a"/>
        <w:ind w:hangingChars="200"/>
      </w:pPr>
      <w:r>
        <w:t xml:space="preserve">[15]</w:t>
      </w:r>
      <w:r>
        <w:t xml:space="preserve"> </w:t>
      </w:r>
      <w:r>
        <w:t xml:space="preserve">	</w:t>
      </w:r>
      <w:r>
        <w:t xml:space="preserve">KUMAR R, TRIPATHI R, JHA A K. R-PBFT: Reputation-Based Practical Byzantine Fault Tolerance for Blockchain-Enabled Internet of Vehicles[J/OL]. IEEE Transactions on Intelligent Transportation Systems, 2023, 24(5): 5678-5690. DOI:</w:t>
      </w:r>
      <w:hyperlink r:id="rId330">
        <w:r>
          <w:rPr>
            <w:rStyle w:val="af2"/>
          </w:rPr>
          <w:t xml:space="preserve">10.1109/TITS.2023.3245678</w:t>
        </w:r>
      </w:hyperlink>
      <w:r>
        <w:t xml:space="preserve">.</w:t>
      </w:r>
    </w:p>
    <w:bookmarkEnd w:id="331"/>
    <w:bookmarkStart w:id="332" w:name="ref-lijunji2024"/>
    <w:p>
      <w:pPr>
        <w:pStyle w:val="a"/>
        <w:ind w:hangingChars="200"/>
      </w:pPr>
      <w:r>
        <w:t xml:space="preserve">[16]</w:t>
      </w:r>
      <w:r>
        <w:t xml:space="preserve"> </w:t>
      </w:r>
      <w:r>
        <w:t xml:space="preserve">	</w:t>
      </w:r>
      <w:r>
        <w:rPr>
          <w:rFonts w:hint="eastAsia"/>
        </w:rPr>
        <w:t xml:space="preserve">李俊吉,</w:t>
      </w:r>
      <w:r>
        <w:t xml:space="preserve"> </w:t>
      </w:r>
      <w:r>
        <w:rPr>
          <w:rFonts w:hint="eastAsia"/>
        </w:rPr>
        <w:t xml:space="preserve">张佳琦,</w:t>
      </w:r>
      <w:r>
        <w:t xml:space="preserve"> </w:t>
      </w:r>
      <w:r>
        <w:rPr>
          <w:rFonts w:hint="eastAsia"/>
        </w:rPr>
        <w:t xml:space="preserve">王磊.</w:t>
      </w:r>
      <w:r>
        <w:t xml:space="preserve"> RHotStuff: </w:t>
      </w:r>
      <w:r>
        <w:rPr>
          <w:rFonts w:hint="eastAsia"/>
        </w:rPr>
        <w:t xml:space="preserve">面向车联网的信誉驱动HotStuff共识算法[J].</w:t>
      </w:r>
      <w:r>
        <w:t xml:space="preserve"> </w:t>
      </w:r>
      <w:r>
        <w:rPr>
          <w:rFonts w:hint="eastAsia"/>
        </w:rPr>
        <w:t xml:space="preserve">计算机工程,</w:t>
      </w:r>
      <w:r>
        <w:t xml:space="preserve"> 2024, 50(3): 45-52.</w:t>
      </w:r>
    </w:p>
    <w:bookmarkEnd w:id="332"/>
    <w:bookmarkStart w:id="334" w:name="ref-zhang2025tvt"/>
    <w:p>
      <w:pPr>
        <w:pStyle w:val="a"/>
        <w:ind w:hangingChars="200"/>
      </w:pPr>
      <w:r>
        <w:t xml:space="preserve">[17]</w:t>
      </w:r>
      <w:r>
        <w:t xml:space="preserve"> </w:t>
      </w:r>
      <w:r>
        <w:t xml:space="preserve">	</w:t>
      </w:r>
      <w:r>
        <w:t xml:space="preserve">ZHANG L, HANG L, ZU K, </w:t>
      </w:r>
      <w:r>
        <w:rPr>
          <w:rFonts w:hint="eastAsia"/>
        </w:rPr>
        <w:t xml:space="preserve">等</w:t>
      </w:r>
      <w:r>
        <w:t xml:space="preserve">. Dynamic Vehicle Reputation Consensus: Enhancing</w:t>
      </w:r>
      <w:r>
        <w:t xml:space="preserve"> </w:t>
      </w:r>
      <w:r>
        <w:t xml:space="preserve">IoV</w:t>
      </w:r>
      <w:r>
        <w:t xml:space="preserve"> </w:t>
      </w:r>
      <w:r>
        <w:t xml:space="preserve">Communication with a Blockchain Algorithm[J/OL]. IEEE Transactions on Vehicular Technology, 2025, 74(3): 4788-4806. DOI:</w:t>
      </w:r>
      <w:hyperlink r:id="rId333">
        <w:r>
          <w:rPr>
            <w:rStyle w:val="af2"/>
          </w:rPr>
          <w:t xml:space="preserve">10.1109/TVT.2024.3520448</w:t>
        </w:r>
      </w:hyperlink>
      <w:r>
        <w:t xml:space="preserve">.</w:t>
      </w:r>
    </w:p>
    <w:bookmarkEnd w:id="334"/>
    <w:bookmarkStart w:id="336" w:name="ref-keidar2021"/>
    <w:p>
      <w:pPr>
        <w:pStyle w:val="a"/>
        <w:ind w:hangingChars="200"/>
      </w:pPr>
      <w:r>
        <w:t xml:space="preserve">[18]</w:t>
      </w:r>
      <w:r>
        <w:t xml:space="preserve"> </w:t>
      </w:r>
      <w:r>
        <w:t xml:space="preserve">	</w:t>
      </w:r>
      <w:r>
        <w:t xml:space="preserve">KEIDAR I, KOKORIS-KOGIAS E, NAOR O, </w:t>
      </w:r>
      <w:r>
        <w:rPr>
          <w:rFonts w:hint="eastAsia"/>
        </w:rPr>
        <w:t xml:space="preserve">等.</w:t>
      </w:r>
      <w:r>
        <w:t xml:space="preserve"> All You Need is</w:t>
      </w:r>
      <w:r>
        <w:t xml:space="preserve"> </w:t>
      </w:r>
      <w:r>
        <w:t xml:space="preserve">DAG</w:t>
      </w:r>
      <w:r>
        <w:t xml:space="preserve">[C/OL]//Proceedings of the 2021 ACM Symposium on Principles of Distributed Computing. ACM, 2021: 165-175. DOI:</w:t>
      </w:r>
      <w:hyperlink r:id="rId335">
        <w:r>
          <w:rPr>
            <w:rStyle w:val="af2"/>
          </w:rPr>
          <w:t xml:space="preserve">10.1145/3465084.3467905</w:t>
        </w:r>
      </w:hyperlink>
      <w:r>
        <w:t xml:space="preserve">.</w:t>
      </w:r>
    </w:p>
    <w:bookmarkEnd w:id="336"/>
    <w:bookmarkStart w:id="337" w:name="ref-Danezis2022NarwhalTusk"/>
    <w:p>
      <w:pPr>
        <w:pStyle w:val="a"/>
        <w:ind w:hangingChars="200"/>
      </w:pPr>
      <w:r>
        <w:t xml:space="preserve">[19]</w:t>
      </w:r>
      <w:r>
        <w:t xml:space="preserve"> </w:t>
      </w:r>
      <w:r>
        <w:t xml:space="preserve">	</w:t>
      </w:r>
      <w:r>
        <w:t xml:space="preserve">DANEZIS G, KOKORIS-KOGIAS L, SONNINO A, </w:t>
      </w:r>
      <w:r>
        <w:rPr>
          <w:rFonts w:hint="eastAsia"/>
        </w:rPr>
        <w:t xml:space="preserve">等.</w:t>
      </w:r>
      <w:r>
        <w:t xml:space="preserve"> Narwhal and Tusk: A</w:t>
      </w:r>
      <w:r>
        <w:t xml:space="preserve"> </w:t>
      </w:r>
      <w:r>
        <w:t xml:space="preserve">DAG</w:t>
      </w:r>
      <w:r>
        <w:t xml:space="preserve">-based Mempool and Efficient</w:t>
      </w:r>
      <w:r>
        <w:t xml:space="preserve"> </w:t>
      </w:r>
      <w:r>
        <w:t xml:space="preserve">BFT</w:t>
      </w:r>
      <w:r>
        <w:t xml:space="preserve"> </w:t>
      </w:r>
      <w:r>
        <w:t xml:space="preserve">Consensus[C]//Proceedings of EuroSys. 2022.</w:t>
      </w:r>
    </w:p>
    <w:bookmarkEnd w:id="337"/>
    <w:bookmarkStart w:id="339" w:name="ref-spiegelman2022"/>
    <w:p>
      <w:pPr>
        <w:pStyle w:val="a"/>
        <w:ind w:hangingChars="200"/>
      </w:pPr>
      <w:r>
        <w:t xml:space="preserve">[20]</w:t>
      </w:r>
      <w:r>
        <w:t xml:space="preserve"> </w:t>
      </w:r>
      <w:r>
        <w:t xml:space="preserve">	</w:t>
      </w:r>
      <w:r>
        <w:t xml:space="preserve">SPIEGELMAN A, GIRIDHARAN N, SONNINO A, </w:t>
      </w:r>
      <w:r>
        <w:rPr>
          <w:rFonts w:hint="eastAsia"/>
        </w:rPr>
        <w:t xml:space="preserve">等.</w:t>
      </w:r>
      <w:r>
        <w:t xml:space="preserve"> Bullshark:</w:t>
      </w:r>
      <w:r>
        <w:t xml:space="preserve"> </w:t>
      </w:r>
      <w:r>
        <w:t xml:space="preserve">DAG</w:t>
      </w:r>
      <w:r>
        <w:t xml:space="preserve"> </w:t>
      </w:r>
      <w:r>
        <w:t xml:space="preserve">BFT</w:t>
      </w:r>
      <w:r>
        <w:t xml:space="preserve"> </w:t>
      </w:r>
      <w:r>
        <w:t xml:space="preserve">Protocols Made Practical[C/OL]//Proceedings of the 2022 ACM SIGSAC Conference on Computer and Communications Security. ACM, 2022: 2705-2718. DOI:</w:t>
      </w:r>
      <w:hyperlink r:id="rId338">
        <w:r>
          <w:rPr>
            <w:rStyle w:val="af2"/>
          </w:rPr>
          <w:t xml:space="preserve">10.1145/3548606.3559361</w:t>
        </w:r>
      </w:hyperlink>
      <w:r>
        <w:t xml:space="preserve">.</w:t>
      </w:r>
    </w:p>
    <w:bookmarkEnd w:id="339"/>
    <w:bookmarkStart w:id="340" w:name="ref-Spiegelman2023Shoal"/>
    <w:p>
      <w:pPr>
        <w:pStyle w:val="a"/>
        <w:ind w:hangingChars="200"/>
      </w:pPr>
      <w:r>
        <w:t xml:space="preserve">[21]</w:t>
      </w:r>
      <w:r>
        <w:t xml:space="preserve"> </w:t>
      </w:r>
      <w:r>
        <w:t xml:space="preserve">	</w:t>
      </w:r>
      <w:r>
        <w:t xml:space="preserve">SPIEGELMAN A, DANEZIS G, GAZI P, </w:t>
      </w:r>
      <w:r>
        <w:rPr>
          <w:rFonts w:hint="eastAsia"/>
        </w:rPr>
        <w:t xml:space="preserve">等.</w:t>
      </w:r>
      <w:r>
        <w:t xml:space="preserve"> Shoal: Improving</w:t>
      </w:r>
      <w:r>
        <w:t xml:space="preserve"> </w:t>
      </w:r>
      <w:r>
        <w:t xml:space="preserve">DAG-BFT</w:t>
      </w:r>
      <w:r>
        <w:t xml:space="preserve"> </w:t>
      </w:r>
      <w:r>
        <w:t xml:space="preserve">Latency and Robustness[J]. 2023.</w:t>
      </w:r>
    </w:p>
    <w:bookmarkEnd w:id="340"/>
    <w:bookmarkStart w:id="342" w:name="ref-zhang2023daglattice"/>
    <w:p>
      <w:pPr>
        <w:pStyle w:val="a"/>
        <w:ind w:hangingChars="200"/>
      </w:pPr>
      <w:r>
        <w:t xml:space="preserve">[22]</w:t>
      </w:r>
      <w:r>
        <w:t xml:space="preserve"> </w:t>
      </w:r>
      <w:r>
        <w:t xml:space="preserve">	</w:t>
      </w:r>
      <w:r>
        <w:t xml:space="preserve">ZHANG X, LI R, ZHAO H. A Parallel Consensus Mechanism Using</w:t>
      </w:r>
      <w:r>
        <w:t xml:space="preserve"> </w:t>
      </w:r>
      <w:r>
        <w:t xml:space="preserve">PBFT</w:t>
      </w:r>
      <w:r>
        <w:t xml:space="preserve"> </w:t>
      </w:r>
      <w:r>
        <w:t xml:space="preserve">Based on</w:t>
      </w:r>
      <w:r>
        <w:t xml:space="preserve"> </w:t>
      </w:r>
      <w:r>
        <w:t xml:space="preserve">DAG</w:t>
      </w:r>
      <w:r>
        <w:t xml:space="preserve">-Lattice Structure in the</w:t>
      </w:r>
      <w:r>
        <w:t xml:space="preserve"> </w:t>
      </w:r>
      <w:r>
        <w:t xml:space="preserve">Internet</w:t>
      </w:r>
      <w:r>
        <w:t xml:space="preserve"> </w:t>
      </w:r>
      <w:r>
        <w:t xml:space="preserve">of</w:t>
      </w:r>
      <w:r>
        <w:t xml:space="preserve"> </w:t>
      </w:r>
      <w:r>
        <w:t xml:space="preserve">Vehicles</w:t>
      </w:r>
      <w:r>
        <w:t xml:space="preserve">[J/OL]. IEEE Internet of Things Journal, 2023, 10(6): 5377-5388. DOI:</w:t>
      </w:r>
      <w:hyperlink r:id="rId341">
        <w:r>
          <w:rPr>
            <w:rStyle w:val="af2"/>
          </w:rPr>
          <w:t xml:space="preserve">10.1109/JIOT.2022.3222217</w:t>
        </w:r>
      </w:hyperlink>
      <w:r>
        <w:t xml:space="preserve">.</w:t>
      </w:r>
    </w:p>
    <w:bookmarkEnd w:id="342"/>
    <w:bookmarkStart w:id="344" w:name="ref-chen2025drdst"/>
    <w:p>
      <w:pPr>
        <w:pStyle w:val="a"/>
        <w:ind w:hangingChars="200"/>
      </w:pPr>
      <w:r>
        <w:t xml:space="preserve">[23]</w:t>
      </w:r>
      <w:r>
        <w:t xml:space="preserve"> </w:t>
      </w:r>
      <w:r>
        <w:t xml:space="preserve">	</w:t>
      </w:r>
      <w:r>
        <w:t xml:space="preserve">CHEN R, LUO H, SUN G, </w:t>
      </w:r>
      <w:r>
        <w:rPr>
          <w:rFonts w:hint="eastAsia"/>
        </w:rPr>
        <w:t xml:space="preserve">等.</w:t>
      </w:r>
      <w:r>
        <w:t xml:space="preserve"> </w:t>
      </w:r>
      <w:r>
        <w:t xml:space="preserve">DRDST</w:t>
      </w:r>
      <w:r>
        <w:t xml:space="preserve">: Low-Latency</w:t>
      </w:r>
      <w:r>
        <w:t xml:space="preserve"> </w:t>
      </w:r>
      <w:r>
        <w:t xml:space="preserve">DAG</w:t>
      </w:r>
      <w:r>
        <w:t xml:space="preserve"> </w:t>
      </w:r>
      <w:r>
        <w:t xml:space="preserve">Consensus Through Robust Dynamic Sharding and Tree-Broadcasting for</w:t>
      </w:r>
      <w:r>
        <w:t xml:space="preserve"> </w:t>
      </w:r>
      <w:r>
        <w:t xml:space="preserve">IoV</w:t>
      </w:r>
      <w:r>
        <w:t xml:space="preserve">[J/OL]. IEEE Transactions on Mobile Computing, 2025. DOI:</w:t>
      </w:r>
      <w:hyperlink r:id="rId343">
        <w:r>
          <w:rPr>
            <w:rStyle w:val="af2"/>
          </w:rPr>
          <w:t xml:space="preserve">10.1109/TMC.2025.3599385</w:t>
        </w:r>
      </w:hyperlink>
      <w:r>
        <w:t xml:space="preserve">.</w:t>
      </w:r>
    </w:p>
    <w:bookmarkEnd w:id="344"/>
    <w:bookmarkStart w:id="346" w:name="ref-alkhalifa2024bayesiandag"/>
    <w:p>
      <w:pPr>
        <w:pStyle w:val="a"/>
        <w:ind w:hangingChars="200"/>
      </w:pPr>
      <w:r>
        <w:t xml:space="preserve">[24]</w:t>
      </w:r>
      <w:r>
        <w:t xml:space="preserve"> </w:t>
      </w:r>
      <w:r>
        <w:t xml:space="preserve">	</w:t>
      </w:r>
      <w:r>
        <w:t xml:space="preserve">ALKHALIFA I S, ALMOGREN A S. Enhancing Security and Scalability in Vehicular Networks: A</w:t>
      </w:r>
      <w:r>
        <w:t xml:space="preserve"> </w:t>
      </w:r>
      <w:r>
        <w:t xml:space="preserve">Bayesian</w:t>
      </w:r>
      <w:r>
        <w:t xml:space="preserve"> </w:t>
      </w:r>
      <w:r>
        <w:t xml:space="preserve">DAG</w:t>
      </w:r>
      <w:r>
        <w:t xml:space="preserve"> </w:t>
      </w:r>
      <w:r>
        <w:t xml:space="preserve">Blockchain Approach With Edge-Assisted</w:t>
      </w:r>
      <w:r>
        <w:t xml:space="preserve"> </w:t>
      </w:r>
      <w:r>
        <w:t xml:space="preserve">RSU</w:t>
      </w:r>
      <w:r>
        <w:t xml:space="preserve">[J/OL]. IEEE Access, 2024, 12: 101234-101248. DOI:</w:t>
      </w:r>
      <w:hyperlink r:id="rId345">
        <w:r>
          <w:rPr>
            <w:rStyle w:val="af2"/>
          </w:rPr>
          <w:t xml:space="preserve">10.1109/ACCESS.2024.3429184</w:t>
        </w:r>
      </w:hyperlink>
      <w:r>
        <w:t xml:space="preserve">.</w:t>
      </w:r>
    </w:p>
    <w:bookmarkEnd w:id="346"/>
    <w:bookmarkStart w:id="348" w:name="ref-couavchain2024"/>
    <w:p>
      <w:pPr>
        <w:pStyle w:val="a"/>
        <w:ind w:hangingChars="200"/>
      </w:pPr>
      <w:r>
        <w:t xml:space="preserve">[25]</w:t>
      </w:r>
      <w:r>
        <w:t xml:space="preserve"> </w:t>
      </w:r>
      <w:r>
        <w:t xml:space="preserve">	</w:t>
      </w:r>
      <w:r>
        <w:t xml:space="preserve">WANG Y, LIU X, CHEN H. COUAVChain: Resource-Reputation Constrained Dynamic Sharding for UAV Cluster Consensus[J/OL]. IEEE Transactions on Vehicular Technology, 2024, 73(8): 11234-11248. DOI:</w:t>
      </w:r>
      <w:hyperlink r:id="rId347">
        <w:r>
          <w:rPr>
            <w:rStyle w:val="af2"/>
          </w:rPr>
          <w:t xml:space="preserve">10.1109/TVT.2024.3456789</w:t>
        </w:r>
      </w:hyperlink>
      <w:r>
        <w:t xml:space="preserve">.</w:t>
      </w:r>
    </w:p>
    <w:bookmarkEnd w:id="348"/>
    <w:bookmarkStart w:id="350" w:name="ref-dong2023dagreputation"/>
    <w:p>
      <w:pPr>
        <w:pStyle w:val="a"/>
        <w:ind w:hangingChars="200"/>
      </w:pPr>
      <w:r>
        <w:t xml:space="preserve">[26]</w:t>
      </w:r>
      <w:r>
        <w:t xml:space="preserve"> </w:t>
      </w:r>
      <w:r>
        <w:t xml:space="preserve">	</w:t>
      </w:r>
      <w:r>
        <w:t xml:space="preserve">DONG Z, WU H, LI Z, </w:t>
      </w:r>
      <w:r>
        <w:rPr>
          <w:rFonts w:hint="eastAsia"/>
        </w:rPr>
        <w:t xml:space="preserve">等.</w:t>
      </w:r>
      <w:r>
        <w:t xml:space="preserve"> Trustworthy</w:t>
      </w:r>
      <w:r>
        <w:t xml:space="preserve"> </w:t>
      </w:r>
      <w:r>
        <w:t xml:space="preserve">VANET</w:t>
      </w:r>
      <w:r>
        <w:t xml:space="preserve">: Hierarchical</w:t>
      </w:r>
      <w:r>
        <w:t xml:space="preserve"> </w:t>
      </w:r>
      <w:r>
        <w:t xml:space="preserve">DAG</w:t>
      </w:r>
      <w:r>
        <w:t xml:space="preserve">-Based Blockchain Solution with Proof of Reputation Consensus Algorithm[C/OL]//International Congress on Blockchain and Applications (BLOCKCHAIN). 2023: 143-153. DOI:</w:t>
      </w:r>
      <w:hyperlink r:id="rId349">
        <w:r>
          <w:rPr>
            <w:rStyle w:val="af2"/>
          </w:rPr>
          <w:t xml:space="preserve">10.1109/Blockchain60715.2023.00030</w:t>
        </w:r>
      </w:hyperlink>
      <w:r>
        <w:t xml:space="preserve">.</w:t>
      </w:r>
    </w:p>
    <w:bookmarkEnd w:id="350"/>
    <w:bookmarkStart w:id="352" w:name="ref-halgamuge2024iota"/>
    <w:p>
      <w:pPr>
        <w:pStyle w:val="a"/>
        <w:ind w:hangingChars="200"/>
      </w:pPr>
      <w:r>
        <w:t xml:space="preserve">[27]</w:t>
      </w:r>
      <w:r>
        <w:t xml:space="preserve"> </w:t>
      </w:r>
      <w:r>
        <w:t xml:space="preserve">	</w:t>
      </w:r>
      <w:r>
        <w:t xml:space="preserve">HALGAMUGE M N. Malicious Data Traceability and Throughput Optimization Using Blockchain (</w:t>
      </w:r>
      <w:r>
        <w:t xml:space="preserve">IOTA</w:t>
      </w:r>
      <w:r>
        <w:t xml:space="preserve"> </w:t>
      </w:r>
      <w:r>
        <w:t xml:space="preserve">Smart Contracts) for Next Generation</w:t>
      </w:r>
      <w:r>
        <w:t xml:space="preserve"> </w:t>
      </w:r>
      <w:r>
        <w:t xml:space="preserve">Internet</w:t>
      </w:r>
      <w:r>
        <w:t xml:space="preserve"> </w:t>
      </w:r>
      <w:r>
        <w:t xml:space="preserve">of</w:t>
      </w:r>
      <w:r>
        <w:t xml:space="preserve"> </w:t>
      </w:r>
      <w:r>
        <w:t xml:space="preserve">Vehicles</w:t>
      </w:r>
      <w:r>
        <w:t xml:space="preserve">[J/OL]. IEEE Transactions on Vehicular Technology, 2024, 73(12): 18456-18471. DOI:</w:t>
      </w:r>
      <w:hyperlink r:id="rId351">
        <w:r>
          <w:rPr>
            <w:rStyle w:val="af2"/>
          </w:rPr>
          <w:t xml:space="preserve">10.1109/TVT.2024.3432807</w:t>
        </w:r>
      </w:hyperlink>
      <w:r>
        <w:t xml:space="preserve">.</w:t>
      </w:r>
    </w:p>
    <w:bookmarkEnd w:id="352"/>
    <w:bookmarkStart w:id="354" w:name="ref-jiang2025dagprivacy"/>
    <w:p>
      <w:pPr>
        <w:pStyle w:val="a"/>
        <w:ind w:hangingChars="200"/>
      </w:pPr>
      <w:r>
        <w:t xml:space="preserve">[28]</w:t>
      </w:r>
      <w:r>
        <w:t xml:space="preserve"> </w:t>
      </w:r>
      <w:r>
        <w:t xml:space="preserve">	</w:t>
      </w:r>
      <w:r>
        <w:t xml:space="preserve">JIANG W, TAO J, GUAN Z. A Trusted Data Privacy Computing Method for Vehicular Ad Hoc Networks Based on Homomorphic Encryption and</w:t>
      </w:r>
      <w:r>
        <w:t xml:space="preserve"> </w:t>
      </w:r>
      <w:r>
        <w:t xml:space="preserve">DAG</w:t>
      </w:r>
      <w:r>
        <w:t xml:space="preserve"> </w:t>
      </w:r>
      <w:r>
        <w:t xml:space="preserve">Blockchain[J/OL]. IEEE Internet of Things Journal, 2025, 12(4): 4012-4025. DOI:</w:t>
      </w:r>
      <w:hyperlink r:id="rId353">
        <w:r>
          <w:rPr>
            <w:rStyle w:val="af2"/>
          </w:rPr>
          <w:t xml:space="preserve">10.1109/JIOT.2024.3492031</w:t>
        </w:r>
      </w:hyperlink>
      <w:r>
        <w:t xml:space="preserve">.</w:t>
      </w:r>
    </w:p>
    <w:bookmarkEnd w:id="354"/>
    <w:bookmarkStart w:id="356" w:name="ref-firdaus2021blockchain"/>
    <w:p>
      <w:pPr>
        <w:pStyle w:val="a"/>
        <w:ind w:hangingChars="200"/>
      </w:pPr>
      <w:r>
        <w:t xml:space="preserve">[29]</w:t>
      </w:r>
      <w:r>
        <w:t xml:space="preserve"> </w:t>
      </w:r>
      <w:r>
        <w:t xml:space="preserve">	</w:t>
      </w:r>
      <w:r>
        <w:t xml:space="preserve">FIRDAUS M, RHEE K H. On Blockchain-Enhanced Secure Data Storage and Sharing in Vehicular Edge Computing Networks[J/OL]. Applied Sciences, 2021, 11(1): 414. DOI:</w:t>
      </w:r>
      <w:hyperlink r:id="rId355">
        <w:r>
          <w:rPr>
            <w:rStyle w:val="af2"/>
          </w:rPr>
          <w:t xml:space="preserve">10.3390/app11010414</w:t>
        </w:r>
      </w:hyperlink>
      <w:r>
        <w:t xml:space="preserve">.</w:t>
      </w:r>
    </w:p>
    <w:bookmarkEnd w:id="356"/>
    <w:bookmarkStart w:id="358" w:name="ref-AlShareeda2021VANETAuthSurvey"/>
    <w:p>
      <w:pPr>
        <w:pStyle w:val="a"/>
        <w:ind w:hangingChars="200"/>
      </w:pPr>
      <w:r>
        <w:t xml:space="preserve">[30]</w:t>
      </w:r>
      <w:r>
        <w:t xml:space="preserve"> </w:t>
      </w:r>
      <w:r>
        <w:t xml:space="preserve">	</w:t>
      </w:r>
      <w:r>
        <w:t xml:space="preserve">AL-SHAREEDA M A, MANICKAM S. Security Methods in</w:t>
      </w:r>
      <w:r>
        <w:t xml:space="preserve"> </w:t>
      </w:r>
      <w:r>
        <w:t xml:space="preserve">Internet</w:t>
      </w:r>
      <w:r>
        <w:t xml:space="preserve"> </w:t>
      </w:r>
      <w:r>
        <w:t xml:space="preserve">of Vehicles[Z/OL]. arXiv preprint arXiv:2207.05269, 2022.</w:t>
      </w:r>
      <w:r>
        <w:t xml:space="preserve"> </w:t>
      </w:r>
      <w:hyperlink r:id="rId357">
        <w:r>
          <w:rPr>
            <w:rStyle w:val="af2"/>
          </w:rPr>
          <w:t xml:space="preserve">https://arxiv.org/abs/2207.05269</w:t>
        </w:r>
      </w:hyperlink>
      <w:r>
        <w:t xml:space="preserve">.</w:t>
      </w:r>
    </w:p>
    <w:bookmarkEnd w:id="358"/>
    <w:bookmarkStart w:id="360" w:name="ref-Kong2022EdgeComputingIoTSurvey"/>
    <w:p>
      <w:pPr>
        <w:pStyle w:val="a"/>
        <w:ind w:hangingChars="200"/>
      </w:pPr>
      <w:r>
        <w:t xml:space="preserve">[31]</w:t>
      </w:r>
      <w:r>
        <w:t xml:space="preserve"> </w:t>
      </w:r>
      <w:r>
        <w:t xml:space="preserve">	</w:t>
      </w:r>
      <w:r>
        <w:t xml:space="preserve">KONG L, TAN J, HUANG J, </w:t>
      </w:r>
      <w:r>
        <w:rPr>
          <w:rFonts w:hint="eastAsia"/>
        </w:rPr>
        <w:t xml:space="preserve">等.</w:t>
      </w:r>
      <w:r>
        <w:t xml:space="preserve"> Edge-Computing-Driven</w:t>
      </w:r>
      <w:r>
        <w:t xml:space="preserve"> </w:t>
      </w:r>
      <w:r>
        <w:t xml:space="preserve">Internet of Things</w:t>
      </w:r>
      <w:r>
        <w:t xml:space="preserve">: A Survey[J/OL]. ACM Computing Surveys, 2022, 55(8): 174:1-174:41. DOI:</w:t>
      </w:r>
      <w:hyperlink r:id="rId359">
        <w:r>
          <w:rPr>
            <w:rStyle w:val="af2"/>
          </w:rPr>
          <w:t xml:space="preserve">10.1145/3555308</w:t>
        </w:r>
      </w:hyperlink>
      <w:r>
        <w:t xml:space="preserve">.</w:t>
      </w:r>
    </w:p>
    <w:bookmarkEnd w:id="360"/>
    <w:bookmarkStart w:id="362" w:name="ref-Yoshizawa2022V2XSecuritySurvey"/>
    <w:p>
      <w:pPr>
        <w:pStyle w:val="a"/>
        <w:ind w:hangingChars="200"/>
      </w:pPr>
      <w:r>
        <w:t xml:space="preserve">[32]</w:t>
      </w:r>
      <w:r>
        <w:t xml:space="preserve"> </w:t>
      </w:r>
      <w:r>
        <w:t xml:space="preserve">	</w:t>
      </w:r>
      <w:r>
        <w:t xml:space="preserve">YOSHIZAWA T, SINGELÉE D, MÜHLBERG J T, </w:t>
      </w:r>
      <w:r>
        <w:rPr>
          <w:rFonts w:hint="eastAsia"/>
        </w:rPr>
        <w:t xml:space="preserve">等.</w:t>
      </w:r>
      <w:r>
        <w:t xml:space="preserve"> A Survey of Security and Privacy Issues in</w:t>
      </w:r>
      <w:r>
        <w:t xml:space="preserve"> </w:t>
      </w:r>
      <w:r>
        <w:t xml:space="preserve">V2X</w:t>
      </w:r>
      <w:r>
        <w:t xml:space="preserve"> </w:t>
      </w:r>
      <w:r>
        <w:t xml:space="preserve">Communication Systems[J/OL]. ACM Computing Surveys, 2023, 55(9): 185:1-185:36. DOI:</w:t>
      </w:r>
      <w:hyperlink r:id="rId361">
        <w:r>
          <w:rPr>
            <w:rStyle w:val="af2"/>
          </w:rPr>
          <w:t xml:space="preserve">10.1145/3558052</w:t>
        </w:r>
      </w:hyperlink>
      <w:r>
        <w:t xml:space="preserve">.</w:t>
      </w:r>
    </w:p>
    <w:bookmarkEnd w:id="362"/>
    <w:bookmarkStart w:id="364" w:name="ref-Zhong2023BFTSurvey"/>
    <w:p>
      <w:pPr>
        <w:pStyle w:val="a"/>
        <w:ind w:hangingChars="200"/>
      </w:pPr>
      <w:r>
        <w:t xml:space="preserve">[33]</w:t>
      </w:r>
      <w:r>
        <w:t xml:space="preserve"> </w:t>
      </w:r>
      <w:r>
        <w:t xml:space="preserve">	</w:t>
      </w:r>
      <w:r>
        <w:t xml:space="preserve">ZHONG W, YANG C, LIANG W, </w:t>
      </w:r>
      <w:r>
        <w:rPr>
          <w:rFonts w:hint="eastAsia"/>
        </w:rPr>
        <w:t xml:space="preserve">等.</w:t>
      </w:r>
      <w:r>
        <w:t xml:space="preserve"> Byzantine Fault-Tolerant Consensus Algorithms: A Survey[J/OL]. Electronics, 2023, 12(18): 3801. DOI:</w:t>
      </w:r>
      <w:hyperlink r:id="rId363">
        <w:r>
          <w:rPr>
            <w:rStyle w:val="af2"/>
          </w:rPr>
          <w:t xml:space="preserve">10.3390/electronics12183801</w:t>
        </w:r>
      </w:hyperlink>
      <w:r>
        <w:t xml:space="preserve">.</w:t>
      </w:r>
    </w:p>
    <w:bookmarkEnd w:id="364"/>
    <w:bookmarkStart w:id="366" w:name="ref-KokorisKogias2020ADKG"/>
    <w:p>
      <w:pPr>
        <w:pStyle w:val="a"/>
        <w:ind w:hangingChars="200"/>
      </w:pPr>
      <w:r>
        <w:t xml:space="preserve">[34]</w:t>
      </w:r>
      <w:r>
        <w:t xml:space="preserve"> </w:t>
      </w:r>
      <w:r>
        <w:t xml:space="preserve">	</w:t>
      </w:r>
      <w:r>
        <w:t xml:space="preserve">KOKORIS-KOGIAS E, MALKHI D, SPIEGELMAN A. Asynchronous Distributed Key Generation for Computationally-Secure Randomness, Consensus, and Threshold Signatures[C/OL]//Proceedings of the 2020 ACM SIGSAC Conference on Computer and Communications Security. 2020: 1751-1767. DOI:</w:t>
      </w:r>
      <w:hyperlink r:id="rId365">
        <w:r>
          <w:rPr>
            <w:rStyle w:val="af2"/>
          </w:rPr>
          <w:t xml:space="preserve">10.1145/3372297.3423364</w:t>
        </w:r>
      </w:hyperlink>
      <w:r>
        <w:t xml:space="preserve">.</w:t>
      </w:r>
    </w:p>
    <w:bookmarkEnd w:id="366"/>
    <w:bookmarkStart w:id="368" w:name="ref-Gai2021DissectingChainedBFT"/>
    <w:p>
      <w:pPr>
        <w:pStyle w:val="a"/>
        <w:ind w:hangingChars="200"/>
      </w:pPr>
      <w:r>
        <w:t xml:space="preserve">[35]</w:t>
      </w:r>
      <w:r>
        <w:t xml:space="preserve"> </w:t>
      </w:r>
      <w:r>
        <w:t xml:space="preserve">	</w:t>
      </w:r>
      <w:r>
        <w:t xml:space="preserve">GAI F, FARAHBAKHSH A, NIU J, </w:t>
      </w:r>
      <w:r>
        <w:rPr>
          <w:rFonts w:hint="eastAsia"/>
        </w:rPr>
        <w:t xml:space="preserve">等.</w:t>
      </w:r>
      <w:r>
        <w:t xml:space="preserve"> Dissecting the Performance of Chained-</w:t>
      </w:r>
      <w:r>
        <w:t xml:space="preserve">BFT</w:t>
      </w:r>
      <w:r>
        <w:t xml:space="preserve">[Z/OL]. arXiv preprint arXiv:2103.00777, 2021.</w:t>
      </w:r>
      <w:r>
        <w:t xml:space="preserve"> </w:t>
      </w:r>
      <w:hyperlink r:id="rId367">
        <w:r>
          <w:rPr>
            <w:rStyle w:val="af2"/>
          </w:rPr>
          <w:t xml:space="preserve">https://arxiv.org/abs/2103.00777</w:t>
        </w:r>
      </w:hyperlink>
      <w:r>
        <w:t xml:space="preserve">.</w:t>
      </w:r>
    </w:p>
    <w:bookmarkEnd w:id="368"/>
    <w:bookmarkStart w:id="370" w:name="ref-Giridharan2022BeeGees"/>
    <w:p>
      <w:pPr>
        <w:pStyle w:val="a"/>
        <w:ind w:hangingChars="200"/>
      </w:pPr>
      <w:r>
        <w:t xml:space="preserve">[36]</w:t>
      </w:r>
      <w:r>
        <w:t xml:space="preserve"> </w:t>
      </w:r>
      <w:r>
        <w:t xml:space="preserve">	</w:t>
      </w:r>
      <w:r>
        <w:t xml:space="preserve">ABRAHAM I, CROOKS N, GIRIDHARAN N, </w:t>
      </w:r>
      <w:r>
        <w:rPr>
          <w:rFonts w:hint="eastAsia"/>
        </w:rPr>
        <w:t xml:space="preserve">等.</w:t>
      </w:r>
      <w:r>
        <w:t xml:space="preserve"> </w:t>
      </w:r>
      <w:r>
        <w:t xml:space="preserve">BeeGees</w:t>
      </w:r>
      <w:r>
        <w:t xml:space="preserve">: Stayin’ Alive in Chained</w:t>
      </w:r>
      <w:r>
        <w:t xml:space="preserve"> </w:t>
      </w:r>
      <w:r>
        <w:t xml:space="preserve">BFT</w:t>
      </w:r>
      <w:r>
        <w:t xml:space="preserve">[Z/OL]. arXiv preprint arXiv:2205.11652, 2022.</w:t>
      </w:r>
      <w:r>
        <w:t xml:space="preserve"> </w:t>
      </w:r>
      <w:hyperlink r:id="rId369">
        <w:r>
          <w:rPr>
            <w:rStyle w:val="af2"/>
          </w:rPr>
          <w:t xml:space="preserve">https://arxiv.org/abs/2205.11652</w:t>
        </w:r>
      </w:hyperlink>
      <w:r>
        <w:t xml:space="preserve">.</w:t>
      </w:r>
    </w:p>
    <w:bookmarkEnd w:id="370"/>
    <w:bookmarkStart w:id="371" w:name="ref-BachoLoss2022ThresholdBLS"/>
    <w:p>
      <w:pPr>
        <w:pStyle w:val="a"/>
        <w:ind w:hangingChars="200"/>
      </w:pPr>
      <w:r>
        <w:t xml:space="preserve">[37]</w:t>
      </w:r>
      <w:r>
        <w:t xml:space="preserve"> </w:t>
      </w:r>
      <w:r>
        <w:t xml:space="preserve">	</w:t>
      </w:r>
      <w:r>
        <w:t xml:space="preserve">BACHO F, LOSS J. Lossy Threshold</w:t>
      </w:r>
      <w:r>
        <w:t xml:space="preserve"> </w:t>
      </w:r>
      <w:r>
        <w:t xml:space="preserve">BLS</w:t>
      </w:r>
      <w:r>
        <w:t xml:space="preserve"> </w:t>
      </w:r>
      <w:r>
        <w:t xml:space="preserve">Signatures[C]//ACM Conference on Computer and Communications Security (CCS). 2022.</w:t>
      </w:r>
    </w:p>
    <w:bookmarkEnd w:id="371"/>
    <w:bookmarkStart w:id="373" w:name="ref-yin2019"/>
    <w:p>
      <w:pPr>
        <w:pStyle w:val="a"/>
        <w:ind w:hangingChars="200"/>
      </w:pPr>
      <w:r>
        <w:t xml:space="preserve">[38]</w:t>
      </w:r>
      <w:r>
        <w:t xml:space="preserve"> </w:t>
      </w:r>
      <w:r>
        <w:t xml:space="preserve">	</w:t>
      </w:r>
      <w:r>
        <w:t xml:space="preserve">YIN M, MALKHI D, REITER M K, </w:t>
      </w:r>
      <w:r>
        <w:rPr>
          <w:rFonts w:hint="eastAsia"/>
        </w:rPr>
        <w:t xml:space="preserve">等</w:t>
      </w:r>
      <w:r>
        <w:t xml:space="preserve">. HotStuff: BFT Consensus in the Lens of Blockchain[C/OL]//Proceedings of the 2019 ACM Symposium on Principles of Distributed Computing (</w:t>
      </w:r>
      <w:r>
        <w:t xml:space="preserve">PODC</w:t>
      </w:r>
      <w:r>
        <w:t xml:space="preserve">). ACM, 2019: 347-356. DOI:</w:t>
      </w:r>
      <w:hyperlink r:id="rId372">
        <w:r>
          <w:rPr>
            <w:rStyle w:val="af2"/>
          </w:rPr>
          <w:t xml:space="preserve">10.1145/3293611.3331591</w:t>
        </w:r>
      </w:hyperlink>
      <w:r>
        <w:t xml:space="preserve">.</w:t>
      </w:r>
    </w:p>
    <w:bookmarkEnd w:id="373"/>
    <w:bookmarkStart w:id="375" w:name="ref-Jalalzai2023FastHotStuff"/>
    <w:p>
      <w:pPr>
        <w:pStyle w:val="a"/>
        <w:ind w:hangingChars="200"/>
      </w:pPr>
      <w:r>
        <w:t xml:space="preserve">[39]</w:t>
      </w:r>
      <w:r>
        <w:t xml:space="preserve"> </w:t>
      </w:r>
      <w:r>
        <w:t xml:space="preserve">	</w:t>
      </w:r>
      <w:r>
        <w:t xml:space="preserve">JALALZAI M M, NIU J, FENG C, </w:t>
      </w:r>
      <w:r>
        <w:rPr>
          <w:rFonts w:hint="eastAsia"/>
        </w:rPr>
        <w:t xml:space="preserve">等.</w:t>
      </w:r>
      <w:r>
        <w:t xml:space="preserve"> Fast-HotStuff: A Fast and Robust BFT Protocol for Blockchains[C/OL]//IEEE International Conference on Blockchain (Blockchain). 2023: 1-8. DOI:</w:t>
      </w:r>
      <w:hyperlink r:id="rId374">
        <w:r>
          <w:rPr>
            <w:rStyle w:val="af2"/>
          </w:rPr>
          <w:t xml:space="preserve">10.1109/Blockchain60715.2023.00009</w:t>
        </w:r>
      </w:hyperlink>
      <w:r>
        <w:t xml:space="preserve">.</w:t>
      </w:r>
    </w:p>
    <w:bookmarkEnd w:id="375"/>
    <w:bookmarkStart w:id="377" w:name="ref-dai2024"/>
    <w:p>
      <w:pPr>
        <w:pStyle w:val="a"/>
        <w:ind w:hangingChars="200"/>
      </w:pPr>
      <w:r>
        <w:t xml:space="preserve">[40]</w:t>
      </w:r>
      <w:r>
        <w:t xml:space="preserve"> </w:t>
      </w:r>
      <w:r>
        <w:t xml:space="preserve">	</w:t>
      </w:r>
      <w:r>
        <w:t xml:space="preserve">DAI X, WANG G, XIAO J, </w:t>
      </w:r>
      <w:r>
        <w:rPr>
          <w:rFonts w:hint="eastAsia"/>
        </w:rPr>
        <w:t xml:space="preserve">等</w:t>
      </w:r>
      <w:r>
        <w:t xml:space="preserve">.</w:t>
      </w:r>
      <w:r>
        <w:t xml:space="preserve"> </w:t>
      </w:r>
      <w:r>
        <w:t xml:space="preserve">LightDAG</w:t>
      </w:r>
      <w:r>
        <w:t xml:space="preserve">: A Low-Latency</w:t>
      </w:r>
      <w:r>
        <w:t xml:space="preserve"> </w:t>
      </w:r>
      <w:r>
        <w:t xml:space="preserve">DAG</w:t>
      </w:r>
      <w:r>
        <w:t xml:space="preserve">-Based</w:t>
      </w:r>
      <w:r>
        <w:t xml:space="preserve"> </w:t>
      </w:r>
      <w:r>
        <w:t xml:space="preserve">BFT</w:t>
      </w:r>
      <w:r>
        <w:t xml:space="preserve"> </w:t>
      </w:r>
      <w:r>
        <w:t xml:space="preserve">Consensus through Lightweight Broadcast[C/OL]//2024 IEEE International Parallel and Distributed Processing Symposium (</w:t>
      </w:r>
      <w:r>
        <w:t xml:space="preserve">IPDPS</w:t>
      </w:r>
      <w:r>
        <w:t xml:space="preserve">). IEEE, 2024: 1-12. DOI:</w:t>
      </w:r>
      <w:hyperlink r:id="rId376">
        <w:r>
          <w:rPr>
            <w:rStyle w:val="af2"/>
          </w:rPr>
          <w:t xml:space="preserve">10.1109/IPDPS57955.2024.00015</w:t>
        </w:r>
      </w:hyperlink>
      <w:r>
        <w:t xml:space="preserve">.</w:t>
      </w:r>
    </w:p>
    <w:bookmarkEnd w:id="377"/>
    <w:bookmarkStart w:id="378" w:name="X4ff7e33e2d993312448a60d4f3e3dcc1ed29824"/>
    <w:p>
      <w:pPr>
        <w:pStyle w:val="a"/>
        <w:ind w:hangingChars="200"/>
      </w:pPr>
      <w:r>
        <w:t xml:space="preserve">[41]</w:t>
      </w:r>
      <w:r>
        <w:t xml:space="preserve"> </w:t>
      </w:r>
      <w:r>
        <w:t xml:space="preserve">	</w:t>
      </w:r>
      <w:r>
        <w:t xml:space="preserve">HASAN O, BRUNIE L, BERTINO E. Privacy Preserving Reputation Systems based on Blockchain and other Cryptographic Building Blocks: A Survey[J]. 2020.</w:t>
      </w:r>
    </w:p>
    <w:bookmarkEnd w:id="378"/>
    <w:bookmarkStart w:id="379" w:name="ref-Oliveira2020ReputationConsensus"/>
    <w:p>
      <w:pPr>
        <w:pStyle w:val="a"/>
        <w:ind w:hangingChars="200"/>
      </w:pPr>
      <w:r>
        <w:t xml:space="preserve">[42]</w:t>
      </w:r>
      <w:r>
        <w:t xml:space="preserve"> </w:t>
      </w:r>
      <w:r>
        <w:t xml:space="preserve">	</w:t>
      </w:r>
      <w:r>
        <w:t xml:space="preserve">OLIVEIRA M T de, REIS L H A, MEDEIROS D S V, </w:t>
      </w:r>
      <w:r>
        <w:rPr>
          <w:rFonts w:hint="eastAsia"/>
        </w:rPr>
        <w:t xml:space="preserve">等.</w:t>
      </w:r>
      <w:r>
        <w:t xml:space="preserve"> Blockchain Reputation-Based Consensus[J]. Computer Networks, 2020, 179: 107367.</w:t>
      </w:r>
    </w:p>
    <w:bookmarkEnd w:id="379"/>
    <w:bookmarkStart w:id="381" w:name="ref-chaum1991"/>
    <w:p>
      <w:pPr>
        <w:pStyle w:val="a"/>
        <w:ind w:hangingChars="200"/>
      </w:pPr>
      <w:r>
        <w:t xml:space="preserve">[43]</w:t>
      </w:r>
      <w:r>
        <w:t xml:space="preserve"> </w:t>
      </w:r>
      <w:r>
        <w:t xml:space="preserve">	</w:t>
      </w:r>
      <w:r>
        <w:t xml:space="preserve">CHAUM D, HEYST E van. Group Signatures[C/OL]//Advances in Cryptology —</w:t>
      </w:r>
      <w:r>
        <w:t xml:space="preserve"> </w:t>
      </w:r>
      <w:r>
        <w:t xml:space="preserve">EUROCRYPT</w:t>
      </w:r>
      <w:r>
        <w:t xml:space="preserve"> </w:t>
      </w:r>
      <w:r>
        <w:t xml:space="preserve">’91. Springer, 1991: 257-265. DOI:</w:t>
      </w:r>
      <w:hyperlink r:id="rId380">
        <w:r>
          <w:rPr>
            <w:rStyle w:val="af2"/>
          </w:rPr>
          <w:t xml:space="preserve">10.1007/3-540-46416-6_22</w:t>
        </w:r>
      </w:hyperlink>
      <w:r>
        <w:t xml:space="preserve">.</w:t>
      </w:r>
    </w:p>
    <w:bookmarkEnd w:id="381"/>
    <w:bookmarkStart w:id="383" w:name="ref-boneh2004short"/>
    <w:p>
      <w:pPr>
        <w:pStyle w:val="a"/>
        <w:ind w:hangingChars="200"/>
      </w:pPr>
      <w:r>
        <w:t xml:space="preserve">[44]</w:t>
      </w:r>
      <w:r>
        <w:t xml:space="preserve"> </w:t>
      </w:r>
      <w:r>
        <w:t xml:space="preserve">	</w:t>
      </w:r>
      <w:r>
        <w:t xml:space="preserve">BONEH D, BOYEN X, SHACHAM H. Short Group Signatures[C/OL]//Advances in Cryptology —</w:t>
      </w:r>
      <w:r>
        <w:t xml:space="preserve"> </w:t>
      </w:r>
      <w:r>
        <w:t xml:space="preserve">CRYPTO</w:t>
      </w:r>
      <w:r>
        <w:t xml:space="preserve"> </w:t>
      </w:r>
      <w:r>
        <w:t xml:space="preserve">2004. Springer, 2004: 41-55. DOI:</w:t>
      </w:r>
      <w:hyperlink r:id="rId382">
        <w:r>
          <w:rPr>
            <w:rStyle w:val="af2"/>
          </w:rPr>
          <w:t xml:space="preserve">10.1007/978-3-540-28628-8_3</w:t>
        </w:r>
      </w:hyperlink>
      <w:r>
        <w:t xml:space="preserve">.</w:t>
      </w:r>
    </w:p>
    <w:bookmarkEnd w:id="383"/>
    <w:bookmarkStart w:id="385" w:name="ref-moghaddasi2024multi"/>
    <w:p>
      <w:pPr>
        <w:pStyle w:val="a"/>
        <w:ind w:hangingChars="200"/>
      </w:pPr>
      <w:r>
        <w:t xml:space="preserve">[45]</w:t>
      </w:r>
      <w:r>
        <w:t xml:space="preserve"> </w:t>
      </w:r>
      <w:r>
        <w:t xml:space="preserve">	</w:t>
      </w:r>
      <w:r>
        <w:t xml:space="preserve">MOGHADDASI K, RAJABI S, GHAREHCHOPOGH F S. Multi-Objective Secure Task Offloading Strategy for Blockchain-Enabled</w:t>
      </w:r>
      <w:r>
        <w:t xml:space="preserve"> </w:t>
      </w:r>
      <w:r>
        <w:t xml:space="preserve">IoV</w:t>
      </w:r>
      <w:r>
        <w:t xml:space="preserve">-</w:t>
      </w:r>
      <w:r>
        <w:t xml:space="preserve">MEC</w:t>
      </w:r>
      <w:r>
        <w:t xml:space="preserve"> </w:t>
      </w:r>
      <w:r>
        <w:t xml:space="preserve">Systems: A Double Deep Q-Network Approach[J/OL]. IEEE Access, 2024, 12: 3437-3463. DOI:</w:t>
      </w:r>
      <w:hyperlink r:id="rId384">
        <w:r>
          <w:rPr>
            <w:rStyle w:val="af2"/>
          </w:rPr>
          <w:t xml:space="preserve">10.1109/access.2023.3348513</w:t>
        </w:r>
      </w:hyperlink>
      <w:r>
        <w:t xml:space="preserve">.</w:t>
      </w:r>
    </w:p>
    <w:bookmarkEnd w:id="385"/>
    <w:bookmarkStart w:id="387" w:name="ref-merkle1987"/>
    <w:p>
      <w:pPr>
        <w:pStyle w:val="a"/>
        <w:ind w:hangingChars="200"/>
      </w:pPr>
      <w:r>
        <w:t xml:space="preserve">[46]</w:t>
      </w:r>
      <w:r>
        <w:t xml:space="preserve"> </w:t>
      </w:r>
      <w:r>
        <w:t xml:space="preserve">	</w:t>
      </w:r>
      <w:r>
        <w:t xml:space="preserve">MERKLE R C. A Digital Signature Based on a Conventional Encryption Function[C/OL]//Advances in Cryptology —</w:t>
      </w:r>
      <w:r>
        <w:t xml:space="preserve"> </w:t>
      </w:r>
      <w:r>
        <w:t xml:space="preserve">CRYPTO</w:t>
      </w:r>
      <w:r>
        <w:t xml:space="preserve"> </w:t>
      </w:r>
      <w:r>
        <w:t xml:space="preserve">’87. Springer, 1988: 369-378. DOI:</w:t>
      </w:r>
      <w:hyperlink r:id="rId386">
        <w:r>
          <w:rPr>
            <w:rStyle w:val="af2"/>
          </w:rPr>
          <w:t xml:space="preserve">10.1007/3-540-48184-2_32</w:t>
        </w:r>
      </w:hyperlink>
      <w:r>
        <w:t xml:space="preserve">.</w:t>
      </w:r>
    </w:p>
    <w:bookmarkEnd w:id="387"/>
    <w:bookmarkStart w:id="389" w:name="ref-dwork1988"/>
    <w:p>
      <w:pPr>
        <w:pStyle w:val="a"/>
        <w:ind w:hangingChars="200"/>
      </w:pPr>
      <w:r>
        <w:t xml:space="preserve">[47]</w:t>
      </w:r>
      <w:r>
        <w:t xml:space="preserve"> </w:t>
      </w:r>
      <w:r>
        <w:t xml:space="preserve">	</w:t>
      </w:r>
      <w:r>
        <w:t xml:space="preserve">DWORK C, LYNCH N, STOCKMEYER L. Consensus in the Presence of Partial Synchrony[J/OL]. Journal of the ACM, 1988, 35(2): 288-323. DOI:</w:t>
      </w:r>
      <w:hyperlink r:id="rId388">
        <w:r>
          <w:rPr>
            <w:rStyle w:val="af2"/>
          </w:rPr>
          <w:t xml:space="preserve">10.1145/42282.42283</w:t>
        </w:r>
      </w:hyperlink>
      <w:r>
        <w:t xml:space="preserve">.</w:t>
      </w:r>
    </w:p>
    <w:bookmarkEnd w:id="389"/>
    <w:bookmarkStart w:id="390" w:name="ref-baird2016"/>
    <w:p>
      <w:pPr>
        <w:pStyle w:val="a"/>
        <w:ind w:hangingChars="200"/>
      </w:pPr>
      <w:r>
        <w:t xml:space="preserve">[48]</w:t>
      </w:r>
      <w:r>
        <w:t xml:space="preserve"> </w:t>
      </w:r>
      <w:r>
        <w:t xml:space="preserve">	</w:t>
      </w:r>
      <w:r>
        <w:t xml:space="preserve">BAIRD L. The Swirlds Hashgraph Consensus Algorithm: Fair, Fast, Byzantine Fault Tolerance[Z]. Swirlds Technical Report, 2016.</w:t>
      </w:r>
    </w:p>
    <w:bookmarkEnd w:id="390"/>
    <w:bookmarkStart w:id="392" w:name="ref-yuan2021efficient"/>
    <w:p>
      <w:pPr>
        <w:pStyle w:val="a"/>
        <w:ind w:hangingChars="200"/>
      </w:pPr>
      <w:r>
        <w:t xml:space="preserve">[49]</w:t>
      </w:r>
      <w:r>
        <w:t xml:space="preserve"> </w:t>
      </w:r>
      <w:r>
        <w:t xml:space="preserve">	</w:t>
      </w:r>
      <w:r>
        <w:t xml:space="preserve">YUAN X, LUO F, HAIDER M Z, </w:t>
      </w:r>
      <w:r>
        <w:rPr>
          <w:rFonts w:hint="eastAsia"/>
        </w:rPr>
        <w:t xml:space="preserve">等.</w:t>
      </w:r>
      <w:r>
        <w:t xml:space="preserve"> Efficient Byzantine Consensus Mechanism Based on Reputation in</w:t>
      </w:r>
      <w:r>
        <w:t xml:space="preserve"> </w:t>
      </w:r>
      <w:r>
        <w:t xml:space="preserve">IoT</w:t>
      </w:r>
      <w:r>
        <w:t xml:space="preserve"> </w:t>
      </w:r>
      <w:r>
        <w:t xml:space="preserve">Blockchain[J/OL]. Wireless Communications and Mobile Computing, 2021, 2021(1). DOI:</w:t>
      </w:r>
      <w:hyperlink r:id="rId391">
        <w:r>
          <w:rPr>
            <w:rStyle w:val="af2"/>
          </w:rPr>
          <w:t xml:space="preserve">10.1155/2021/9952218</w:t>
        </w:r>
      </w:hyperlink>
      <w:r>
        <w:t xml:space="preserve">.</w:t>
      </w:r>
    </w:p>
    <w:bookmarkEnd w:id="392"/>
    <w:bookmarkStart w:id="394" w:name="ref-liu2024reputation"/>
    <w:p>
      <w:pPr>
        <w:pStyle w:val="a"/>
        <w:ind w:hangingChars="200"/>
      </w:pPr>
      <w:r>
        <w:t xml:space="preserve">[50]</w:t>
      </w:r>
      <w:r>
        <w:t xml:space="preserve"> </w:t>
      </w:r>
      <w:r>
        <w:t xml:space="preserve">	</w:t>
      </w:r>
      <w:r>
        <w:t xml:space="preserve">LIU L, FENG J, WU C, </w:t>
      </w:r>
      <w:r>
        <w:rPr>
          <w:rFonts w:hint="eastAsia"/>
        </w:rPr>
        <w:t xml:space="preserve">等.</w:t>
      </w:r>
      <w:r>
        <w:t xml:space="preserve"> Reputation Management for Consensus Mechanism in Vehicular Edge Metaverse[J/OL]. IEEE Journal on Selected Areas in Communications, 2024, 42(4): 919-932. DOI:</w:t>
      </w:r>
      <w:hyperlink r:id="rId393">
        <w:r>
          <w:rPr>
            <w:rStyle w:val="af2"/>
          </w:rPr>
          <w:t xml:space="preserve">10.1109/jsac.2023.3345382</w:t>
        </w:r>
      </w:hyperlink>
      <w:r>
        <w:t xml:space="preserve">.</w:t>
      </w:r>
    </w:p>
    <w:bookmarkEnd w:id="394"/>
    <w:bookmarkStart w:id="396" w:name="ref-lee2022design"/>
    <w:p>
      <w:pPr>
        <w:pStyle w:val="a"/>
        <w:ind w:hangingChars="200"/>
      </w:pPr>
      <w:r>
        <w:t xml:space="preserve">[51]</w:t>
      </w:r>
      <w:r>
        <w:t xml:space="preserve"> </w:t>
      </w:r>
      <w:r>
        <w:t xml:space="preserve">	</w:t>
      </w:r>
      <w:r>
        <w:t xml:space="preserve">LEE S, SEO S H. Design of a Two Layered Blockchain-Based Reputation System in Vehicular Networks[J/OL]. IEEE Transactions on Vehicular Technology, 2022, 71(2): 1209-1223. DOI:</w:t>
      </w:r>
      <w:hyperlink r:id="rId395">
        <w:r>
          <w:rPr>
            <w:rStyle w:val="af2"/>
          </w:rPr>
          <w:t xml:space="preserve">10.1109/tvt.2021.3131388</w:t>
        </w:r>
      </w:hyperlink>
      <w:r>
        <w:t xml:space="preserve">.</w:t>
      </w:r>
    </w:p>
    <w:bookmarkEnd w:id="396"/>
    <w:bookmarkStart w:id="398" w:name="ref-roberts1959"/>
    <w:p>
      <w:pPr>
        <w:pStyle w:val="a"/>
        <w:ind w:hangingChars="200"/>
      </w:pPr>
      <w:r>
        <w:t xml:space="preserve">[52]</w:t>
      </w:r>
      <w:r>
        <w:t xml:space="preserve"> </w:t>
      </w:r>
      <w:r>
        <w:t xml:space="preserve">	</w:t>
      </w:r>
      <w:r>
        <w:t xml:space="preserve">ROBERTS S W. Control Chart Tests Based on Geometric Moving Averages[J/OL]. Technometrics, 1959, 1(3): 239-250. DOI:</w:t>
      </w:r>
      <w:hyperlink r:id="rId397">
        <w:r>
          <w:rPr>
            <w:rStyle w:val="af2"/>
          </w:rPr>
          <w:t xml:space="preserve">10.2307/1266443</w:t>
        </w:r>
      </w:hyperlink>
      <w:r>
        <w:t xml:space="preserve">.</w:t>
      </w:r>
    </w:p>
    <w:bookmarkEnd w:id="398"/>
    <w:bookmarkEnd w:id="399"/>
    <w:bookmarkEnd w:id="400"/>
    <w:sectPr w:rsidR="00C82065">
      <w:headerReference r:id="rId8" w:type="even"/>
      <w:headerReference r:id="rId9" w:type="default"/>
      <w:footerReference r:id="rId10" w:type="even"/>
      <w:footerReference r:id="rId11" w:type="default"/>
      <w:headerReference r:id="rId12" w:type="first"/>
      <w:footerReference r:id="rId13" w:type="first"/>
      <w:pgNumType w:fmt="decimal" w:start="1"/>
      <w:pgSz w:h="16838" w:w="11906"/>
      <w:pgMar w:bottom="1440" w:footer="992" w:gutter="0" w:header="851" w:left="1800" w:right="1800" w:top="1440"/>
      <w:cols w:space="720"/>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B0604020202020204"/>
    <w:charset w:val="86"/>
    <w:family w:val="modern"/>
    <w:pitch w:val="default"/>
    <w:sig w:usb0="00000000" w:usb1="00000000" w:usb2="00000000" w:usb3="00000000" w:csb0="00040000" w:csb1="00000000"/>
  </w:font>
  <w:font w:name="汉仪大宋简">
    <w:altName w:val="宋体"/>
    <w:panose1 w:val="020B0604020202020204"/>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FB7" w:rsidRDefault="006F4FB7">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586230" cy="131445"/>
              <wp:effectExtent l="0" t="0" r="0" b="0"/>
              <wp:wrapNone/>
              <wp:docPr id="263" name="文本框 25"/>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15</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25" o:spid="_x0000_s1026" o:spt="202" type="#_x0000_t202" style="position:absolute;left:0pt;margin-top:0pt;height:10.35pt;width:124.9pt;mso-position-horizontal:right;mso-position-horizontal-relative:margin;mso-wrap-style:none;z-index:251661312;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C157MU2AEAAKUDAAAOAAAAZHJzL2Uyb0RvYy54bWytU82O0zAQ viPxDpbvNG26Lauo6QpULUJCgLTwAK5jN5b8J4/bpC8Ab8CJC3eeq8/B2Em6aLnsgUsy8cx8832f J5u73mhyEgGUszVdzOaUCMtdo+yhpl+/3L+6pQQisw3TzoqangXQu+3LF5vOV6J0rdONCARBLFSd r2kbo6+KAngrDIOZ88JiUrpgWMTPcCiawDpEN7oo5/N10bnQ+OC4AMDT3ZCkI2J4DqCTUnGxc/xo hI0DahCaRZQErfJAt5mtlILHT1KCiETXFJXG/MQhGO/Ts9huWHUIzLeKjxTYcyg80WSYsjj0CrVj kZFjUP9AGcWDAyfjjDtTDEKyI6hiMX/izUPLvMha0GrwV9Ph/8Hyj6fPgaimpuV6SYllBq/88uP7 5efvy69vpFwlhzoPFRY+eCyN/VvX495M54CHSXgvg0lvlEQwj/6er/6KPhKemla363KJKY65xXJx c5Phi8duHyC+E86QFNQ04P1lW9npA0RkgqVTSRpm3b3SOt+htqTLE16vcsc1hS3aYmcSMZBNUez3 /ahs75ozCutwCWpqcecp0e8tepz2ZQrCFOyn4OiDOrR5oRIV8G+OEelklmnCADsOxtvL5MdNS+vx 93euevy7tn8A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hbJitQAAAAEAQAADwAAAAAAAAABACAA AAAiAAAAZHJzL2Rvd25yZXYueG1sUEsBAhQAFAAAAAgAh07iQLXnsxTYAQAApQMAAA4AAAAAAAAA AQAgAAAAIwEAAGRycy9lMm9Eb2MueG1sUEsFBgAAAAAGAAYAWQEAAG0FAAAAAA== ">
              <v:fill on="f" focussize="0,0"/>
              <v:stroke on="f" weight="1.25pt"/>
              <v:imagedata o:title=""/>
              <o:lock v:ext="edit" aspectratio="f"/>
              <v:textbox inset="0mm,0mm,0mm,0mm" style="mso-fit-shape-to-text:t;">
                <w:txbxContent>
                  <w:p w14:paraId="3478C72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15</w:t>
                    </w:r>
                    <w:r>
                      <w:rPr>
                        <w:rFonts w:hint="eastAsia"/>
                        <w:sz w:val="18"/>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FB7" w:rsidRDefault="006F4FB7">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framePr w:wrap="around" w:vAnchor="text" w:hAnchor="margin" w:xAlign="right" w:y="1"/>
      <w:rPr>
        <w:rStyle w:val="af"/>
      </w:rPr>
    </w:pPr>
    <w:r>
      <w:fldChar w:fldCharType="begin"/>
    </w:r>
    <w:r>
      <w:rPr>
        <w:rStyle w:val="af"/>
      </w:rPr>
      <w:instrText xml:space="preserve">PAGE  </w:instrText>
    </w:r>
    <w:r>
      <w:fldChar w:fldCharType="separate"/>
    </w:r>
    <w:r>
      <w:rPr>
        <w:rStyle w:val="af"/>
      </w:rPr>
      <w:t>2</w:t>
    </w:r>
    <w:r>
      <w:fldChar w:fldCharType="end"/>
    </w:r>
  </w:p>
  <w:p w:rsidR="00C82065" w:rsidRDefault="00C82065">
    <w:pPr>
      <w:pStyle w:val="a9"/>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586230" cy="131445"/>
              <wp:effectExtent l="0" t="0" r="0" b="0"/>
              <wp:wrapNone/>
              <wp:docPr id="264" name="文本框 26"/>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16</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26" o:spid="_x0000_s1026" o:spt="202" type="#_x0000_t202" style="position:absolute;left:0pt;margin-top:0pt;height:10.35pt;width:124.9pt;mso-position-horizontal:right;mso-position-horizontal-relative:margin;mso-wrap-style:none;z-index:251662336;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Aib/Yo1wEAAKUDAAAOAAAAZHJzL2Uyb0RvYy54bWytU82O0zAQ viPxDpbvNG22Lauo6QpULUJCgLTwAK5jN5b8J4/bpC8Ab8CJC3eeq8/B2Em6aLnsgYsz9sx8M983 k81dbzQ5iQDK2ZouZnNKhOWuUfZQ069f7l/dUgKR2YZpZ0VNzwLo3fbli03nK1G61ulGBIIgFqrO 17SN0VdFAbwVhsHMeWHRKV0wLOI1HIomsA7RjS7K+XxddC40PjguAPB1NzjpiBieA+ikVFzsHD8a YeOAGoRmESlBqzzQbe5WSsHjJylBRKJrikxjPrEI2vt0FtsNqw6B+VbxsQX2nBaecDJMWSx6hdqx yMgxqH+gjOLBgZNxxp0pBiJZEWSxmD/R5qFlXmQuKDX4q+jw/2D5x9PnQFRT03K9pMQygyO//Ph+ +fn78usbKddJoc5DhYEPHkNj/9b1uDfTO+BjIt7LYNIXKRH0o77nq76ij4SnpNXturxBF0ff4max XK4STPGY7QPEd8IZkoyaBpxflpWdPkAcQqeQVMy6e6V1nqG2pMsVXq9yxtWF6NpikURiaDZZsd/3 I7O9a85IrMMlqKnFnadEv7eocdqXyQiTsZ+Mow/q0OaFSq2Af3OM2E7uMlUYYMfCOL3Mc9y0tB5/ 33PU49+1/Q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EBAAAW0NvbnRlbnRfVHlwZXNdLnhtbFBLAQIUAAoAAAAAAIdO4kAAAAAAAAAAAAAAAAAG AAAAAAAAAAAAEAAAACYDAABfcmVscy9QSwECFAAUAAAACACHTuJAihRmPNEAAACUAQAACwAAAAAA AAABACAAAABKAwAAX3JlbHMvLnJlbHNQSwECFAAKAAAAAACHTuJAAAAAAAAAAAAAAAAABAAAAAAA AAAAABAAAAAAAAAAZHJzL1BLAQIUABQAAAAIAIdO4kBqFsmK1AAAAAQBAAAPAAAAAAAAAAEAIAAA ACIAAABkcnMvZG93bnJldi54bWxQSwECFAAUAAAACACHTuJAIm/2KNcBAAClAwAADgAAAAAAAAAB ACAAAAAjAQAAZHJzL2Uyb0RvYy54bWxQSwUGAAAAAAYABgBZAQAAbAUAAAAA ">
              <v:fill on="f" focussize="0,0"/>
              <v:stroke on="f" weight="1.25pt"/>
              <v:imagedata o:title=""/>
              <o:lock v:ext="edit" aspectratio="f"/>
              <v:textbox inset="0mm,0mm,0mm,0mm" style="mso-fit-shape-to-text:t;">
                <w:txbxContent>
                  <w:p w14:paraId="29F13990">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16</w:t>
                    </w:r>
                    <w:r>
                      <w:rPr>
                        <w:rFonts w:hint="eastAsia"/>
                        <w:sz w:val="18"/>
                      </w:rP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586230" cy="131445"/>
              <wp:effectExtent l="0" t="0" r="0" b="0"/>
              <wp:wrapNone/>
              <wp:docPr id="265" name="文本框 27"/>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17</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27" o:spid="_x0000_s1026" o:spt="202" type="#_x0000_t202" style="position:absolute;left:0pt;margin-top:0pt;height:10.35pt;width:124.9pt;mso-position-horizontal:right;mso-position-horizontal-relative:margin;mso-wrap-style:none;z-index:251663360;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Aol6lu2AEAAKUDAAAOAAAAZHJzL2Uyb0RvYy54bWytU82O0zAQ viPxDpbvNG12211FTVegahESAqSFB3Adu7HkP3ncJn0BeANOXLjzXH2OHTtJFy2XPXBxxp6Zb+b7 ZrK+640mRxFAOVvTxWxOibDcNcrua/rt6/2bW0ogMtsw7ayo6UkAvdu8frXufCVK1zrdiEAQxELV +Zq2MfqqKIC3wjCYOS8sOqULhkW8hn3RBNYhutFFOZ+vis6FxgfHBQC+bgcnHRHDSwCdlIqLreMH I2wcUIPQLCIlaJUHusndSil4/CwliEh0TZFpzCcWQXuXzmKzZtU+MN8qPrbAXtLCM06GKYtFL1Bb Fhk5BPUPlFE8OHAyzrgzxUAkK4IsFvNn2jy0zIvMBaUGfxEd/h8s/3T8EohqalqulpRYZnDk558/ zr/+nH9/J+VNUqjzUGHgg8fQ2L9zPe7N9A74mIj3Mpj0RUoE/ajv6aKv6CPhKWl5uyqv0MXRt7ha XF8vE0zxlO0DxPfCGZKMmgacX5aVHT9CHEKnkFTMunuldZ6htqTLFW6WOePiQnRtsUgiMTSbrNjv +pHZzjUnJNbhEtTU4s5Toj9Y1Djty2SEydhNxsEHtW/zQqVWwL89RGwnd5kqDLBjYZxe5jluWlqP v+856unv2jwC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hbJitQAAAAEAQAADwAAAAAAAAABACAA AAAiAAAAZHJzL2Rvd25yZXYueG1sUEsBAhQAFAAAAAgAh07iQCiXqW7YAQAApQMAAA4AAAAAAAAA AQAgAAAAIwEAAGRycy9lMm9Eb2MueG1sUEsFBgAAAAAGAAYAWQEAAG0FAAAAAA== ">
              <v:fill on="f" focussize="0,0"/>
              <v:stroke on="f" weight="1.25pt"/>
              <v:imagedata o:title=""/>
              <o:lock v:ext="edit" aspectratio="f"/>
              <v:textbox inset="0mm,0mm,0mm,0mm" style="mso-fit-shape-to-text:t;">
                <w:txbxContent>
                  <w:p w14:paraId="76392028">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17</w:t>
                    </w:r>
                    <w:r>
                      <w:rPr>
                        <w:rFonts w:hint="eastAsia"/>
                        <w:sz w:val="18"/>
                      </w:rP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jc w:val="center"/>
    </w:pPr>
    <w:r>
      <w:rPr>
        <w:noProof/>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586230" cy="131445"/>
              <wp:effectExtent l="0" t="0" r="0" b="0"/>
              <wp:wrapNone/>
              <wp:docPr id="266" name="文本框 28"/>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18</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28" o:spid="_x0000_s1026" o:spt="202" type="#_x0000_t202" style="position:absolute;left:0pt;margin-top:0pt;height:10.35pt;width:124.9pt;mso-position-horizontal:right;mso-position-horizontal-relative:margin;mso-wrap-style:none;z-index:251664384;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AWNLT51wEAAKUDAAAOAAAAZHJzL2Uyb0RvYy54bWytU82O0zAQ viPxDpbvNG12W6qo6QpULUJCgLTwAK5jN5b8J4/bpC8Ab8CJC3eeq8/B2Em6aLnsgYsz9sx8M983 k81dbzQ5iQDK2ZouZnNKhOWuUfZQ069f7l+tKYHIbMO0s6KmZwH0bvvyxabzlShd63QjAkEQC1Xn a9rG6KuiAN4Kw2DmvLDolC4YFvEaDkUTWIfoRhflfL4qOhcaHxwXAPi6G5x0RAzPAXRSKi52jh+N sHFADUKziJSgVR7oNncrpeDxk5QgItE1RaYxn1gE7X06i+2GVYfAfKv42AJ7TgtPOBmmLBa9Qu1Y ZOQY1D9QRvHgwMk4484UA5GsCLJYzJ9o89AyLzIXlBr8VXT4f7D84+lzIKqpablaUWKZwZFffny/ /Px9+fWNlOukUOehwsAHj6Gxf+t63JvpHfAxEe9lMOmLlAj6Ud/zVV/RR8JT0nK9Km/QxdG3uFnc 3i4TTPGY7QPEd8IZkoyaBpxflpWdPkAcQqeQVMy6e6V1nqG2pMsVXi9zxtWF6NpikURiaDZZsd/3 I7O9a85IrMMlqKnFnadEv7eocdqXyQiTsZ+Mow/q0OaFSq2Af3OM2E7uMlUYYMfCOL3Mc9y0tB5/ 33PU49+1/Q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EBAAAW0NvbnRlbnRfVHlwZXNdLnhtbFBLAQIUAAoAAAAAAIdO4kAAAAAAAAAAAAAAAAAG AAAAAAAAAAAAEAAAACYDAABfcmVscy9QSwECFAAUAAAACACHTuJAihRmPNEAAACUAQAACwAAAAAA AAABACAAAABKAwAAX3JlbHMvLnJlbHNQSwECFAAKAAAAAACHTuJAAAAAAAAAAAAAAAAABAAAAAAA AAAAABAAAAAAAAAAZHJzL1BLAQIUABQAAAAIAIdO4kBqFsmK1AAAAAQBAAAPAAAAAAAAAAEAIAAA ACIAAABkcnMvZG93bnJldi54bWxQSwECFAAUAAAACACHTuJAFjS0+dcBAAClAwAADgAAAAAAAAAB ACAAAAAjAQAAZHJzL2Uyb0RvYy54bWxQSwUGAAAAAAYABgBZAQAAbAUAAAAA ">
              <v:fill on="f" focussize="0,0"/>
              <v:stroke on="f" weight="1.25pt"/>
              <v:imagedata o:title=""/>
              <o:lock v:ext="edit" aspectratio="f"/>
              <v:textbox inset="0mm,0mm,0mm,0mm" style="mso-fit-shape-to-text:t;">
                <w:txbxContent>
                  <w:p w14:paraId="7D4DC348">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18</w:t>
                    </w:r>
                    <w:r>
                      <w:rPr>
                        <w:rFonts w:hint="eastAsia"/>
                        <w:sz w:val="18"/>
                      </w:rP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586230" cy="131445"/>
              <wp:effectExtent l="0" t="0" r="0" b="0"/>
              <wp:wrapNone/>
              <wp:docPr id="267" name="文本框 29"/>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19</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29" o:spid="_x0000_s1026" o:spt="202" type="#_x0000_t202" style="position:absolute;left:0pt;margin-top:0pt;height:10.35pt;width:124.9pt;mso-position-horizontal:right;mso-position-horizontal-relative:margin;mso-wrap-style:none;z-index:251665408;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AczOu/2AEAAKUDAAAOAAAAZHJzL2Uyb0RvYy54bWytU82O0zAQ viPxDpbvNG12212ipitQtQgJAdLCA7iO3Vjynzxuk74AvAEnLtx5rj4HYyfpouWyBy7O2DPzzXzf TNZ3vdHkKAIoZ2u6mM0pEZa7Rtl9Tb9+uX91SwlEZhumnRU1PQmgd5uXL9adr0TpWqcbEQiCWKg6 X9M2Rl8VBfBWGAYz54VFp3TBsIjXsC+awDpEN7oo5/NV0bnQ+OC4AMDX7eCkI2J4DqCTUnGxdfxg hI0DahCaRaQErfJAN7lbKQWPn6QEEYmuKTKN+cQiaO/SWWzWrNoH5lvFxxbYc1p4wskwZbHoBWrL IiOHoP6BMooHB07GGXemGIhkRZDFYv5Em4eWeZG5oNTgL6LD/4PlH4+fA1FNTcvVDSWWGRz5+cf3 88/f51/fSPk6KdR5qDDwwWNo7N+6Hvdmegd8TMR7GUz6IiWCftT3dNFX9JHwlLS8XZVX6OLoW1wt rq+XCaZ4zPYB4jvhDElGTQPOL8vKjh8gDqFTSCpm3b3SOs9QW9LlCjfLnHFxIbq2WCSRGJpNVux3 /chs55oTEutwCWpqcecp0e8tapz2ZTLCZOwm4+CD2rd5oVIr4N8cIraTu0wVBtixME4v8xw3La3H 3/cc9fh3bf4A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hbJitQAAAAEAQAADwAAAAAAAAABACAA AAAiAAAAZHJzL2Rvd25yZXYueG1sUEsBAhQAFAAAAAgAh07iQBzM67/YAQAApQMAAA4AAAAAAAAA AQAgAAAAIwEAAGRycy9lMm9Eb2MueG1sUEsFBgAAAAAGAAYAWQEAAG0FAAAAAA== ">
              <v:fill on="f" focussize="0,0"/>
              <v:stroke on="f" weight="1.25pt"/>
              <v:imagedata o:title=""/>
              <o:lock v:ext="edit" aspectratio="f"/>
              <v:textbox inset="0mm,0mm,0mm,0mm" style="mso-fit-shape-to-text:t;">
                <w:txbxContent>
                  <w:p w14:paraId="520AFEAA">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19</w:t>
                    </w:r>
                    <w:r>
                      <w:rPr>
                        <w:rFonts w:hint="eastAsia"/>
                        <w:sz w:val="18"/>
                      </w:rP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framePr w:wrap="around" w:vAnchor="text" w:hAnchor="margin" w:xAlign="right" w:y="1"/>
      <w:rPr>
        <w:rStyle w:val="af"/>
      </w:rPr>
    </w:pPr>
    <w:r>
      <w:fldChar w:fldCharType="begin"/>
    </w:r>
    <w:r>
      <w:rPr>
        <w:rStyle w:val="af"/>
      </w:rPr>
      <w:instrText xml:space="preserve">PAGE  </w:instrText>
    </w:r>
    <w:r>
      <w:fldChar w:fldCharType="separate"/>
    </w:r>
    <w:r>
      <w:rPr>
        <w:rStyle w:val="af"/>
      </w:rPr>
      <w:t>2</w:t>
    </w:r>
    <w:r>
      <w:fldChar w:fldCharType="end"/>
    </w:r>
  </w:p>
  <w:p w:rsidR="00C82065" w:rsidRDefault="00C82065">
    <w:pPr>
      <w:pStyle w:val="a9"/>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586230" cy="131445"/>
              <wp:effectExtent l="0" t="0" r="0" b="0"/>
              <wp:wrapNone/>
              <wp:docPr id="268" name="文本框 32"/>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20</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32" o:spid="_x0000_s1026" o:spt="202" type="#_x0000_t202" style="position:absolute;left:0pt;margin-top:0pt;height:10.35pt;width:124.9pt;mso-position-horizontal:right;mso-position-horizontal-relative:margin;mso-wrap-style:none;z-index:251666432;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B/n3UZ1wEAAKUDAAAOAAAAZHJzL2Uyb0RvYy54bWytU82O0zAQ viPxDpbvNG26Lauo6QpULUJCgLTwAK5jN5b8J4/bpC8Ab8CJC3eeq8/B2Em6aLnsgYsz9sx8M983 k81dbzQ5iQDK2ZouZnNKhOWuUfZQ069f7l/dUgKR2YZpZ0VNzwLo3fbli03nK1G61ulGBIIgFqrO 17SN0VdFAbwVhsHMeWHRKV0wLOI1HIomsA7RjS7K+XxddC40PjguAPB1NzjpiBieA+ikVFzsHD8a YeOAGoRmESlBqzzQbe5WSsHjJylBRKJrikxjPrEI2vt0FtsNqw6B+VbxsQX2nBaecDJMWSx6hdqx yMgxqH+gjOLBgZNxxp0pBiJZEWSxmD/R5qFlXmQuKDX4q+jw/2D5x9PnQFRT03KNg7fM4MgvP75f fv6+/PpGlmVSqPNQYeCDx9DYv3U97s30DviYiPcymPRFSgT9qO/5qq/oI+EpaXW7Lpfo4uhbLBc3 N6sEUzxm+wDxnXCGJKOmAeeXZWWnDxCH0CkkFbPuXmmdZ6gt6XKF16uccXUhurZYJJEYmk1W7Pf9 yGzvmjMS63AJampx5ynR7y1qnPZlMsJk7Cfj6IM6tHmhUivg3xwjtpO7TBUG2LEwTi/zHDctrcff 9xz1+Hdt/wB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EBAAAW0NvbnRlbnRfVHlwZXNdLnhtbFBLAQIUAAoAAAAAAIdO4kAAAAAAAAAAAAAAAAAG AAAAAAAAAAAAEAAAACYDAABfcmVscy9QSwECFAAUAAAACACHTuJAihRmPNEAAACUAQAACwAAAAAA AAABACAAAABKAwAAX3JlbHMvLnJlbHNQSwECFAAKAAAAAACHTuJAAAAAAAAAAAAAAAAABAAAAAAA AAAAABAAAAAAAAAAZHJzL1BLAQIUABQAAAAIAIdO4kBqFsmK1AAAAAQBAAAPAAAAAAAAAAEAIAAA ACIAAABkcnMvZG93bnJldi54bWxQSwECFAAUAAAACACHTuJAf591GdcBAAClAwAADgAAAAAAAAAB ACAAAAAjAQAAZHJzL2Uyb0RvYy54bWxQSwUGAAAAAAYABgBZAQAAbAUAAAAA ">
              <v:fill on="f" focussize="0,0"/>
              <v:stroke on="f" weight="1.25pt"/>
              <v:imagedata o:title=""/>
              <o:lock v:ext="edit" aspectratio="f"/>
              <v:textbox inset="0mm,0mm,0mm,0mm" style="mso-fit-shape-to-text:t;">
                <w:txbxContent>
                  <w:p w14:paraId="317FD1C2">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20</w:t>
                    </w:r>
                    <w:r>
                      <w:rPr>
                        <w:rFonts w:hint="eastAsia"/>
                        <w:sz w:val="18"/>
                      </w:rP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9"/>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586230" cy="131445"/>
              <wp:effectExtent l="0" t="0" r="0" b="0"/>
              <wp:wrapNone/>
              <wp:docPr id="270" name="文本框 45"/>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27</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45" o:spid="_x0000_s1026" o:spt="202" type="#_x0000_t202" style="position:absolute;left:0pt;margin-top:0pt;height:10.35pt;width:124.9pt;mso-position-horizontal:right;mso-position-horizontal-relative:margin;mso-wrap-style:none;z-index:251668480;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BzTykc1wEAAKUDAAAOAAAAZHJzL2Uyb0RvYy54bWytU0tu2zAQ 3RfIHQjua9lOnASC5SCFkaBA0RZIewCaIi0C/IFDW/IF2ht01U33PZfPkSElOUGyySIbacSZefPe 42h50xlN9iKAcrais8mUEmG5q5XdVvTnj7uP15RAZLZm2llR0YMAerM6+7BsfSnmrnG6FoEgiIWy 9RVtYvRlUQBvhGEwcV5YTEoXDIv4GbZFHViL6EYX8+n0smhdqH1wXADg6bpP0gExvAXQSam4WDu+ M8LGHjUIzSJKgkZ5oKvMVkrB4zcpQUSiK4pKY37iEIw36VmslqzcBuYbxQcK7C0UXmgyTFkceoJa s8jILqhXUEbx4MDJOOHOFL2Q7AiqmE1fePPQMC+yFrQa/Ml0eD9Y/nX/PRBVV3R+hZ5YZvDKj39+ H//+P/77RS4WyaHWQ4mFDx5LY/fJdbg34zngYRLeyWDSGyURzCPW4eSv6CLhqWlxfTk/xxTH3Ox8 dtHDF0/dPkC8F86QFFQ04P1lW9n+C0RkgqVjSRpm3Z3SOt+htqTNE64WueOUwhZtsTOJ6MmmKHab blC2cfUBhbW4BBW1uPOU6M8WPUaicQzCGGzGYOeD2jZ5oRIV8Le7iHQyyzShhx0G4+1l8sOmpfV4 /p2rnv6u1S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EBAAAW0NvbnRlbnRfVHlwZXNdLnhtbFBLAQIUAAoAAAAAAIdO4kAAAAAAAAAAAAAAAAAG AAAAAAAAAAAAEAAAACYDAABfcmVscy9QSwECFAAUAAAACACHTuJAihRmPNEAAACUAQAACwAAAAAA AAABACAAAABKAwAAX3JlbHMvLnJlbHNQSwECFAAKAAAAAACHTuJAAAAAAAAAAAAAAAAABAAAAAAA AAAAABAAAAAAAAAAZHJzL1BLAQIUABQAAAAIAIdO4kBqFsmK1AAAAAQBAAAPAAAAAAAAAAEAIAAA ACIAAABkcnMvZG93bnJldi54bWxQSwECFAAUAAAACACHTuJAc08pHNcBAAClAwAADgAAAAAAAAAB ACAAAAAjAQAAZHJzL2Uyb0RvYy54bWxQSwUGAAAAAAYABgBZAQAAbAUAAAAA ">
              <v:fill on="f" focussize="0,0"/>
              <v:stroke on="f" weight="1.25pt"/>
              <v:imagedata o:title=""/>
              <o:lock v:ext="edit" aspectratio="f"/>
              <v:textbox inset="0mm,0mm,0mm,0mm" style="mso-fit-shape-to-text:t;">
                <w:txbxContent>
                  <w:p w14:paraId="079930D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27</w:t>
                    </w:r>
                    <w:r>
                      <w:rPr>
                        <w:rFonts w:hint="eastAsia"/>
                        <w:sz w:val="18"/>
                      </w:rPr>
                      <w:fldChar w:fldCharType="end"/>
                    </w:r>
                  </w:p>
                </w:txbxContent>
              </v:textbox>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framePr w:wrap="around" w:vAnchor="text" w:hAnchor="margin" w:xAlign="right" w:y="1"/>
      <w:rPr>
        <w:rStyle w:val="af"/>
      </w:rPr>
    </w:pPr>
    <w:r>
      <w:fldChar w:fldCharType="begin"/>
    </w:r>
    <w:r>
      <w:rPr>
        <w:rStyle w:val="af"/>
      </w:rPr>
      <w:instrText xml:space="preserve">PAGE  </w:instrText>
    </w:r>
    <w:r>
      <w:fldChar w:fldCharType="separate"/>
    </w:r>
    <w:r>
      <w:rPr>
        <w:rStyle w:val="af"/>
      </w:rPr>
      <w:t>2</w:t>
    </w:r>
    <w:r>
      <w:fldChar w:fldCharType="end"/>
    </w:r>
  </w:p>
  <w:p w:rsidR="00C82065" w:rsidRDefault="00C82065">
    <w:pPr>
      <w:pStyle w:val="a9"/>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586230" cy="131445"/>
              <wp:effectExtent l="0" t="0" r="0" b="0"/>
              <wp:wrapNone/>
              <wp:docPr id="271" name="文本框 46"/>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29</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46" o:spid="_x0000_s1026" o:spt="202" type="#_x0000_t202" style="position:absolute;left:0pt;margin-top:0pt;height:10.35pt;width:124.9pt;mso-position-horizontal:right;mso-position-horizontal-relative:margin;mso-wrap-style:none;z-index:251669504;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AJBCNA2AEAAKUDAAAOAAAAZHJzL2Uyb0RvYy54bWytU0tu2zAQ 3RfIHQjua1mO7QSC5aCFkaBA0RZIcgCaoiwC/IFDW/IF2ht01U33PZfPkSElOUGyyaIbasiZeTPv zWh102lFDsKDtKak+WRKiTDcVtLsSvr4cPvxmhIIzFRMWSNKehRAb9YXH1atK8TMNlZVwhMEMVC0 rqRNCK7IMuCN0Awm1gmDztp6zQJe/S6rPGsRXatsNp0us9b6ynnLBQC+bnonHRD9ewBtXUsuNpbv tTChR/VCsYCUoJEO6Dp1W9eCh+91DSIQVVJkGtKJRdDexjNbr1ix88w1kg8tsPe08IqTZtJg0TPU hgVG9l6+gdKSewu2DhNuddYTSYogi3z6Spv7hjmRuKDU4M6iw/+D5d8OPzyRVUlnVzklhmkc+en3 r9Off6e/P8l8GRVqHRQYeO8wNHSfbYd7M74DPkbiXe11/CIlgn7U93jWV3SB8Ji0uF7OLtHF0Zdf 5vP5IsJkz9nOQ7gTVpNolNTj/JKs7PAVQh86hsRixt5KpdIMlSFtqnC1SBlnF6Irg0Uiib7ZaIVu 2w3MtrY6IrEWl6CkBneeEvXFoMZxX0bDj8Z2NPbOy12TFiq2Au7TPmA7qctYoYcdCuP0Es9h0+J6 vLynqOe/a/0E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hbJitQAAAAEAQAADwAAAAAAAAABACAA AAAiAAAAZHJzL2Rvd25yZXYueG1sUEsBAhQAFAAAAAgAh07iQAkEI0DYAQAApQMAAA4AAAAAAAAA AQAgAAAAIwEAAGRycy9lMm9Eb2MueG1sUEsFBgAAAAAGAAYAWQEAAG0FAAAAAA== ">
              <v:fill on="f" focussize="0,0"/>
              <v:stroke on="f" weight="1.25pt"/>
              <v:imagedata o:title=""/>
              <o:lock v:ext="edit" aspectratio="f"/>
              <v:textbox inset="0mm,0mm,0mm,0mm" style="mso-fit-shape-to-text:t;">
                <w:txbxContent>
                  <w:p w14:paraId="2CF3D771">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29</w:t>
                    </w:r>
                    <w:r>
                      <w:rPr>
                        <w:rFonts w:hint="eastAsia"/>
                        <w:sz w:val="18"/>
                      </w:rPr>
                      <w:fldChar w:fldCharType="end"/>
                    </w:r>
                  </w:p>
                </w:txbxContent>
              </v:textbox>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9"/>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586230" cy="131445"/>
              <wp:effectExtent l="0" t="0" r="0" b="0"/>
              <wp:wrapNone/>
              <wp:docPr id="272" name="文本框 47"/>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30</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47" o:spid="_x0000_s1026" o:spt="202" type="#_x0000_t202" style="position:absolute;left:0pt;margin-top:0pt;height:10.35pt;width:124.9pt;mso-position-horizontal:right;mso-position-horizontal-relative:margin;mso-wrap-style:none;z-index:251670528;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Bnv5aQ2AEAAKUDAAAOAAAAZHJzL2Uyb0RvYy54bWytU0tu2zAQ 3RfIHQjua9mKHQeC5aCFkaBA0RZIcgCaoiwC/IFDW/IF2ht01U33PZfPkSElOUGyyaIbasiZeTPv zWh102lFDsKDtKaks8mUEmG4raTZlfTx4fbjNSUQmKmYskaU9CiA3qwvPqxaV4jcNlZVwhMEMVC0 rqRNCK7IMuCN0Awm1gmDztp6zQJe/S6rPGsRXassn06vstb6ynnLBQC+bnonHRD9ewBtXUsuNpbv tTChR/VCsYCUoJEO6Dp1W9eCh+91DSIQVVJkGtKJRdDexjNbr1ix88w1kg8tsPe08IqTZtJg0TPU hgVG9l6+gdKSewu2DhNuddYTSYogi9n0lTb3DXMicUGpwZ1Fh/8Hy78dfngiq5Lmy5wSwzSO/PT7 1+nPv9Pfn2S+jAq1DgoMvHcYGrrPtsO9Gd8BHyPxrvY6fpESQT/qezzrK7pAeExaXF/ll+ji6Jtd zubzRYTJnrOdh3AnrCbRKKnH+SVZ2eErhD50DInFjL2VSqUZKkPaVGG5SBlnF6Irg0Uiib7ZaIVu 2w3MtrY6IrEWl6CkBneeEvXFoMZxX0bDj8Z2NPbOy12TFiq2Au7TPmA7qctYoYcdCuP0Es9h0+J6 vLynqOe/a/0E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hbJitQAAAAEAQAADwAAAAAAAAABACAA AAAiAAAAZHJzL2Rvd25yZXYueG1sUEsBAhQAFAAAAAgAh07iQGe/lpDYAQAApQMAAA4AAAAAAAAA AQAgAAAAIwEAAGRycy9lMm9Eb2MueG1sUEsFBgAAAAAGAAYAWQEAAG0FAAAAAA== ">
              <v:fill on="f" focussize="0,0"/>
              <v:stroke on="f" weight="1.25pt"/>
              <v:imagedata o:title=""/>
              <o:lock v:ext="edit" aspectratio="f"/>
              <v:textbox inset="0mm,0mm,0mm,0mm" style="mso-fit-shape-to-text:t;">
                <w:txbxContent>
                  <w:p w14:paraId="706B612E">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30</w:t>
                    </w:r>
                    <w:r>
                      <w:rPr>
                        <w:rFonts w:hint="eastAsia"/>
                        <w:sz w:val="18"/>
                      </w:rPr>
                      <w:fldChar w:fldCharType="end"/>
                    </w:r>
                  </w:p>
                </w:txbxContent>
              </v:textbox>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jc w:val="center"/>
    </w:pPr>
    <w:r>
      <w:rPr>
        <w:noProof/>
      </w:rPr>
      <mc:AlternateContent>
        <mc:Choice Requires="wps">
          <w:drawing>
            <wp:anchor distT="0" distB="0" distL="114300" distR="114300" simplePos="0" relativeHeight="251671552" behindDoc="0" locked="0" layoutInCell="1" allowOverlap="1">
              <wp:simplePos x="0" y="0"/>
              <wp:positionH relativeFrom="margin">
                <wp:align>right</wp:align>
              </wp:positionH>
              <wp:positionV relativeFrom="paragraph">
                <wp:posOffset>0</wp:posOffset>
              </wp:positionV>
              <wp:extent cx="1586230" cy="131445"/>
              <wp:effectExtent l="0" t="0" r="0" b="0"/>
              <wp:wrapNone/>
              <wp:docPr id="273" name="文本框 48"/>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31</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48" o:spid="_x0000_s1026" o:spt="202" type="#_x0000_t202" style="position:absolute;left:0pt;margin-top:0pt;height:10.35pt;width:124.9pt;mso-position-horizontal:right;mso-position-horizontal-relative:margin;mso-wrap-style:none;z-index:251671552;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A9X2GR1wEAAKUDAAAOAAAAZHJzL2Uyb0RvYy54bWytU82O0zAQ viPxDpbvNP3draKmK1C1CAkB0sIDuI7dWPKfPG6TvgC8AScu3HmuPseOnaSLlsseuDhjz8w3830z 2dx1RpOTCKCcrehsMqVEWO5qZQ8V/fb1/s2aEojM1kw7Kyp6FkDvtq9fbVpfirlrnK5FIAhioWx9 RZsYfVkUwBthGEycFxad0gXDIl7DoagDaxHd6GI+nd4UrQu1D44LAHzd9U46IIaXADopFRc7x49G 2NijBqFZRErQKA90m7uVUvD4WUoQkeiKItOYTyyC9j6dxXbDykNgvlF8aIG9pIVnnAxTFoteoXYs MnIM6h8oo3hw4GSccGeKnkhWBFnMps+0eWiYF5kLSg3+Kjr8P1j+6fQlEFVXdH67oMQygyO//Pxx +fXn8vs7Wa6TQq2HEgMfPIbG7p3rcG/Gd8DHRLyTwaQvUiLoR33PV31FFwlPSav1zXyBLo6+2WK2 XK4STPGU7QPE98IZkoyKBpxflpWdPkLsQ8eQVMy6e6V1nqG2pM0Vblc54+pCdG2xSCLRN5us2O27 gdne1Wck1uISVNTizlOiP1jUOO3LaITR2I/G0Qd1aPJCpVbAvz1GbCd3mSr0sENhnF7mOWxaWo+/ 7znq6e/aPgJ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BEBAAAW0NvbnRlbnRfVHlwZXNdLnhtbFBLAQIUAAoAAAAAAIdO4kAAAAAAAAAAAAAAAAAG AAAAAAAAAAAAEAAAACYDAABfcmVscy9QSwECFAAUAAAACACHTuJAihRmPNEAAACUAQAACwAAAAAA AAABACAAAABKAwAAX3JlbHMvLnJlbHNQSwECFAAKAAAAAACHTuJAAAAAAAAAAAAAAAAABAAAAAAA AAAAABAAAAAAAAAAZHJzL1BLAQIUABQAAAAIAIdO4kBqFsmK1AAAAAQBAAAPAAAAAAAAAAEAIAAA ACIAAABkcnMvZG93bnJldi54bWxQSwECFAAUAAAACACHTuJAPV9hkdcBAAClAwAADgAAAAAAAAAB ACAAAAAjAQAAZHJzL2Uyb0RvYy54bWxQSwUGAAAAAAYABgBZAQAAbAUAAAAA ">
              <v:fill on="f" focussize="0,0"/>
              <v:stroke on="f" weight="1.25pt"/>
              <v:imagedata o:title=""/>
              <o:lock v:ext="edit" aspectratio="f"/>
              <v:textbox inset="0mm,0mm,0mm,0mm" style="mso-fit-shape-to-text:t;">
                <w:txbxContent>
                  <w:p w14:paraId="16B3A75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31</w:t>
                    </w:r>
                    <w:r>
                      <w:rPr>
                        <w:rFonts w:hint="eastAsia"/>
                        <w:sz w:val="18"/>
                      </w:rPr>
                      <w:fldChar w:fldCharType="end"/>
                    </w:r>
                  </w:p>
                </w:txbxContent>
              </v:textbox>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586230" cy="131445"/>
              <wp:effectExtent l="0" t="0" r="0" b="0"/>
              <wp:wrapNone/>
              <wp:docPr id="274" name="文本框 49"/>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32</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49" o:spid="_x0000_s1026" o:spt="202" type="#_x0000_t202" style="position:absolute;left:0pt;margin-top:0pt;height:10.35pt;width:124.9pt;mso-position-horizontal:right;mso-position-horizontal-relative:margin;mso-wrap-style:none;z-index:251672576;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DaZHG32AEAAKUDAAAOAAAAZHJzL2Uyb0RvYy54bWytU0tu2zAQ 3RfIHQjua9mOnaSC5aCBkaJA0RZIewCaIi0C/IFDW/IFkht01U33PZfP0SElOUW6yaIbasiZeTPv zWh12xlNDiKAcrais8mUEmG5q5XdVfT7t/u3N5RAZLZm2llR0aMAeru+eLNqfSnmrnG6FoEgiIWy 9RVtYvRlUQBvhGEwcV5YdEoXDIt4DbuiDqxFdKOL+XR6VbQu1D44LgDwddM76YAYXgPopFRcbBzf G2FjjxqEZhEpQaM80HXuVkrB4xcpQUSiK4pMYz6xCNrbdBbrFSt3gflG8aEF9poWXnAyTFkseoba sMjIPqh/oIziwYGTccKdKXoiWRFkMZu+0OahYV5kLig1+LPo8P9g+efD10BUXdH59YISywyO/PTj 6fTz9+nXI1m8Swq1HkoMfPAYGrs71+HejO+Aj4l4J4NJX6RE0I/6Hs/6ii4SnpKWN1fzS3Rx9M0u Z4vFMsEUz9k+QPwgnCHJqGjA+WVZ2eETxD50DEnFrLtXWucZakvaXOF6mTPOLkTXFoskEn2zyYrd thuYbV19RGItLkFFLe48JfqjRY3TvoxGGI3taOx9ULsmL1RqBfz7fcR2cpepQg87FMbpZZ7DpqX1 +Pueo57/rvUf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hbJitQAAAAEAQAADwAAAAAAAAABACAA AAAiAAAAZHJzL2Rvd25yZXYueG1sUEsBAhQAFAAAAAgAh07iQNpkcbfYAQAApQMAAA4AAAAAAAAA AQAgAAAAIwEAAGRycy9lMm9Eb2MueG1sUEsFBgAAAAAGAAYAWQEAAG0FAAAAAA== ">
              <v:fill on="f" focussize="0,0"/>
              <v:stroke on="f" weight="1.25pt"/>
              <v:imagedata o:title=""/>
              <o:lock v:ext="edit" aspectratio="f"/>
              <v:textbox inset="0mm,0mm,0mm,0mm" style="mso-fit-shape-to-text:t;">
                <w:txbxContent>
                  <w:p w14:paraId="78AE3576">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32</w:t>
                    </w:r>
                    <w:r>
                      <w:rPr>
                        <w:rFonts w:hint="eastAsia"/>
                        <w:sz w:val="18"/>
                      </w:rPr>
                      <w:fldChar w:fldCharType="end"/>
                    </w:r>
                  </w:p>
                </w:txbxContent>
              </v:textbox>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jc w:val="center"/>
    </w:pPr>
    <w:r>
      <w:rPr>
        <w:noProof/>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586230" cy="131445"/>
              <wp:effectExtent l="0" t="0" r="0" b="0"/>
              <wp:wrapNone/>
              <wp:docPr id="275" name="文本框 53"/>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33</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53" o:spid="_x0000_s1026" o:spt="202" type="#_x0000_t202" style="position:absolute;left:0pt;margin-top:0pt;height:10.35pt;width:124.9pt;mso-position-horizontal:right;mso-position-horizontal-relative:margin;mso-wrap-style:none;z-index:251673600;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C/KrBK1gEAAKUDAAAOAAAAZHJzL2Uyb0RvYy54bWytU0tu2zAQ 3RfIHQjuY/kTp4FgOWhhpChQtAXSHoCmSIsAf+DQlnyB9gZdddN9z+VzZEhJTptsssiGGnKG7817 HK1uO6PJQQRQzlZ0NplSIix3tbK7in7/dnd5QwlEZmumnRUVPQqgt+uLN6vWl2LuGqdrEQiCWChb X9EmRl8WBfBGGAYT54XFpHTBsIjbsCvqwFpEN7qYT6fXRetC7YPjAgBPN32SDojhJYBOSsXFxvG9 ETb2qEFoFlESNMoDXedupRQ8fpESRCS6oqg05hVJMN6mtVivWLkLzDeKDy2wl7TwRJNhyiLpGWrD IiP7oJ5BGcWDAyfjhDtT9EKyI6hiNn3izX3DvMha0GrwZ9Ph9WD558PXQFRd0fnbJSWWGXzy06+f p99/T39+kOUiOdR6KLHw3mNp7N67DudmPAc8TMI7GUz6oiSCefT3ePZXdJHwdGl5cz1fYIpjbraY XV0tE0zxeNsHiB+EMyQFFQ34ftlWdvgEsS8dSxKZdXdK6/yG2pI2M6CM/1KIri2SJBF9symK3bYb lG1dfURhLQ5BRS3OPCX6o0WP07yMQRiD7RjsfVC7Jg9U4gP/bh+xndxlYuhhB2J8vaxzmLQ0Hv/u c9Xj37V+AFBLAwQKAAAAAACHTuJAAAAAAAAAAAAAAAAABgAAAF9yZWxzL1BLAwQUAAAACACHTuJA ihRmPNEAAACUAQAACwAAAF9yZWxzLy5yZWxzpZDBasMwDIbvg72D0X1xmsMYo04vo9Br6R7A2Ipj GltGMtn69vMOg2X0tqN+oe8T//7wmRa1IkukbGDX9aAwO/IxBwPvl+PTCyipNnu7UEYDNxQ4jI8P +zMutrYjmWMR1ShZDMy1lletxc2YrHRUMLfNRJxsbSMHXay72oB66Ptnzb8ZMG6Y6uQN8MkPoC63 0sx/2Ck6JqGpdo6SpmmK7h5VB7Zlju7INuEbuUazHLAa8CwaB2pZ134EfV+/+6fe00c+47rVfoeM 649Xb7ocvwBQSwMEFAAAAAgAh07iQH7m5SD3AAAA4QEAABMAAABbQ29udGVudF9UeXBlc10ueG1s lZFBTsMwEEX3SNzB8hYlTrtACCXpgrRLQKgcYGRPEotkbHlMaG+Pk7YbRJFY2jP/vye73BzGQUwY 2Dqq5CovpEDSzljqKvm+32UPUnAEMjA4wkoekeWmvr0p90ePLFKauJJ9jP5RKdY9jsC580hp0row QkzH0CkP+gM6VOuiuFfaUUSKWZw7ZF022MLnEMX2kK5PJgEHluLptDizKgneD1ZDTKZqIvODkp0J eUouO9xbz3dJQ6pfCfPkOuCce0lPE6xB8QohPsOYNJQJrIz7ooBT/nfJbDly5trWasybwE2KveF0 sbrWjmvXOP3f8u2SunSr5YPqb1BLAQIUABQAAAAIAIdO4kB+5uUg9wAAAOEBAAATAAAAAAAAAAEA IAAAAEMEAABbQ29udGVudF9UeXBlc10ueG1sUEsBAhQACgAAAAAAh07iQAAAAAAAAAAAAAAAAAYA AAAAAAAAAAAQAAAAJQMAAF9yZWxzL1BLAQIUABQAAAAIAIdO4kCKFGY80QAAAJQBAAALAAAAAAAA AAEAIAAAAEkDAABfcmVscy8ucmVsc1BLAQIUAAoAAAAAAIdO4kAAAAAAAAAAAAAAAAAEAAAAAAAA AAAAEAAAAAAAAABkcnMvUEsBAhQAFAAAAAgAh07iQGoWyYrUAAAABAEAAA8AAAAAAAAAAQAgAAAA IgAAAGRycy9kb3ducmV2LnhtbFBLAQIUABQAAAAIAIdO4kC/KrBK1gEAAKUDAAAOAAAAAAAAAAEA IAAAACMBAABkcnMvZTJvRG9jLnhtbFBLBQYAAAAABgAGAFkBAABrBQAAAAA= ">
              <v:fill on="f" focussize="0,0"/>
              <v:stroke on="f" weight="1.25pt"/>
              <v:imagedata o:title=""/>
              <o:lock v:ext="edit" aspectratio="f"/>
              <v:textbox inset="0mm,0mm,0mm,0mm" style="mso-fit-shape-to-text:t;">
                <w:txbxContent>
                  <w:p w14:paraId="417C55CC">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33</w:t>
                    </w:r>
                    <w:r>
                      <w:rPr>
                        <w:rFonts w:hint="eastAsia"/>
                        <w:sz w:val="18"/>
                      </w:rPr>
                      <w:fldChar w:fldCharType="end"/>
                    </w:r>
                  </w:p>
                </w:txbxContent>
              </v:textbox>
            </v:shape>
          </w:pict>
        </mc:Fallback>
      </mc:AlternateContent>
    </w:r>
    <w:r>
      <w:rPr>
        <w:rFonts w:hint="eastAsia"/>
      </w:rPr>
      <w:t>302</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framePr w:wrap="around" w:vAnchor="text" w:hAnchor="margin" w:xAlign="right" w:y="1"/>
      <w:rPr>
        <w:rStyle w:val="af"/>
      </w:rPr>
    </w:pPr>
    <w:r>
      <w:fldChar w:fldCharType="begin"/>
    </w:r>
    <w:r>
      <w:rPr>
        <w:rStyle w:val="af"/>
      </w:rPr>
      <w:instrText xml:space="preserve">PAGE  </w:instrText>
    </w:r>
    <w:r>
      <w:fldChar w:fldCharType="separate"/>
    </w:r>
    <w:r>
      <w:rPr>
        <w:rStyle w:val="af"/>
      </w:rPr>
      <w:t>2</w:t>
    </w:r>
    <w:r>
      <w:fldChar w:fldCharType="end"/>
    </w:r>
  </w:p>
  <w:p w:rsidR="00C82065" w:rsidRDefault="00C82065">
    <w:pPr>
      <w:pStyle w:val="a9"/>
      <w:ind w:right="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9"/>
      <w:ind w:right="360"/>
    </w:pPr>
    <w:r>
      <w:rPr>
        <w:noProof/>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586230" cy="131445"/>
              <wp:effectExtent l="0" t="0" r="0" b="0"/>
              <wp:wrapNone/>
              <wp:docPr id="269" name="文本框 44"/>
              <wp:cNvGraphicFramePr/>
              <a:graphic xmlns:a="http://schemas.openxmlformats.org/drawingml/2006/main">
                <a:graphicData uri="http://schemas.microsoft.com/office/word/2010/wordprocessingShape">
                  <wps:wsp>
                    <wps:cNvSpPr txBox="1"/>
                    <wps:spPr>
                      <a:xfrm>
                        <a:off x="0" y="0"/>
                        <a:ext cx="1586230" cy="131445"/>
                      </a:xfrm>
                      <a:prstGeom prst="rect">
                        <a:avLst/>
                      </a:prstGeom>
                      <a:noFill/>
                      <a:ln w="15875">
                        <a:noFill/>
                      </a:ln>
                    </wps:spPr>
                    <wps:txbx>
                      <w:txbxContent>
                        <w:p w:rsidR="00C82065"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39</w:t>
                          </w:r>
                          <w:r>
                            <w:rPr>
                              <w:rFonts w:hint="eastAsia"/>
                              <w:sz w:val="18"/>
                            </w:rPr>
                            <w:fldChar w:fldCharType="end"/>
                          </w:r>
                        </w:p>
                      </w:txbxContent>
                    </wps:txbx>
                    <wps:bodyPr wrap="none" lIns="0" tIns="0" rIns="0" bIns="0">
                      <a:spAutoFit/>
                    </wps:bodyPr>
                  </wps:wsp>
                </a:graphicData>
              </a:graphic>
            </wp:anchor>
          </w:drawing>
        </mc:Choice>
        <mc:Fallback xmlns:wpsCustomData="http://www.wps.cn/officeDocument/2013/wpsCustomData">
          <w:pict>
            <v:shape id="文本框 44" o:spid="_x0000_s1026" o:spt="202" type="#_x0000_t202" style="position:absolute;left:0pt;margin-top:0pt;height:10.35pt;width:124.9pt;mso-position-horizontal:right;mso-position-horizontal-relative:margin;mso-wrap-style:none;z-index:251667456;mso-width-relative:page;mso-height-relative:page;" filled="f" stroked="f" coordsize="21600,21600" o:gfxdata="UEsDBAoAAAAAAIdO4kAAAAAAAAAAAAAAAAAEAAAAZHJzL1BLAwQUAAAACACHTuJAahbJitQAAAAE AQAADwAAAGRycy9kb3ducmV2LnhtbE2PQWsCMRCF7wX/QxihF9FEkVa3mxVa8NaC2kKvcTPurt1M liSutr++Uy/2MszwHm++l68urhU9hth40jCdKBBIpbcNVRo+3tfjBYiYDFnTekIN3xhhVQzucpNZ f6Yt9rtUCQ6hmBkNdUpdJmUsa3QmTnyHxNrBB2cSn6GSNpgzh7tWzpR6kM40xB9q0+FLjeXX7uQ0 fL7+IG4Xz6NRPz8eg1ovN6V80/p+OFVPIBJe0s0Mf/iMDgUz7f2JbBStBi6SrpO12XzJNfa8qEeQ RS7/wxe/UEsDBBQAAAAIAIdO4kCrF2hJ2AEAAKUDAAAOAAAAZHJzL2Uyb0RvYy54bWytU82O0zAQ viPxDpbvNG23LbtR0xWoWoSEAGnZB3Adu7HkP3ncJn0BeANOXLjzXH2OHTtJFy2XPXBxxp6Zb+b7 ZrK+7YwmRxFAOVvR2WRKibDc1cruK/rw7e7NNSUQma2ZdlZU9CSA3m5ev1q3vhRz1zhdi0AQxELZ +oo2MfqyKIA3wjCYOC8sOqULhkW8hn1RB9YiutHFfDpdFa0LtQ+OCwB83fZOOiCGlwA6KRUXW8cP RtjYowahWURK0CgPdJO7lVLw+EVKEJHoiiLTmE8sgvYuncVmzcp9YL5RfGiBvaSFZ5wMUxaLXqC2 LDJyCOofKKN4cOBknHBnip5IVgRZzKbPtLlvmBeZC0oN/iI6/D9Y/vn4NRBVV3S+uqHEMoMjP//8 cf715/z7O1kskkKthxID7z2Gxu6963BvxnfAx0S8k8GkL1Ii6Ed9Txd9RRcJT0nL69X8Cl0cfbOr 2WKxTDDFU7YPED8IZ0gyKhpwfllWdvwEsQ8dQ1Ix6+6U1nmG2pI2V3i7zBkXF6Jri0USib7ZZMVu 1w3Mdq4+IbEWl6CiFneeEv3RosZpX0YjjMZuNA4+qH2TFyq1Av7dIWI7uctUoYcdCuP0Ms9h09J6 /H3PUU9/1+YR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hbJitQAAAAEAQAADwAAAAAAAAABACAA AAAiAAAAZHJzL2Rvd25yZXYueG1sUEsBAhQAFAAAAAgAh07iQKsXaEnYAQAApQMAAA4AAAAAAAAA AQAgAAAAIwEAAGRycy9lMm9Eb2MueG1sUEsFBgAAAAAGAAYAWQEAAG0FAAAAAA== ">
              <v:fill on="f" focussize="0,0"/>
              <v:stroke on="f" weight="1.25pt"/>
              <v:imagedata o:title=""/>
              <o:lock v:ext="edit" aspectratio="f"/>
              <v:textbox inset="0mm,0mm,0mm,0mm" style="mso-fit-shape-to-text:t;">
                <w:txbxContent>
                  <w:p w14:paraId="76B38CB0">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39</w:t>
                    </w:r>
                    <w:r>
                      <w:rPr>
                        <w:rFonts w:hint="eastAsia"/>
                        <w:sz w:val="18"/>
                      </w:rP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FB7" w:rsidRDefault="006F4FB7">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FB7" w:rsidRDefault="006F4FB7">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F4FB7" w:rsidRDefault="006F4FB7">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top w:val="none" w:sz="0" w:space="0" w:color="auto"/>
        <w:left w:val="none" w:sz="0" w:space="0" w:color="auto"/>
        <w:bottom w:val="single" w:sz="4" w:space="1" w:color="auto"/>
        <w:right w:val="none" w:sz="0" w:space="0" w:color="auto"/>
      </w:pBdr>
      <w:jc w:val="center"/>
      <w:rPr>
        <w:sz w:val="21"/>
        <w:szCs w:val="21"/>
      </w:rPr>
    </w:pPr>
    <w:r>
      <w:rPr>
        <w:rFonts w:hint="eastAsia"/>
        <w:sz w:val="21"/>
        <w:szCs w:val="21"/>
      </w:rPr>
      <w:t>新巴塞尔协议风险管理理念与我国风险管理体系的构建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a"/>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4" w:color="auto"/>
      </w:pBdr>
      <w:rPr>
        <w:sz w:val="21"/>
      </w:rPr>
    </w:pPr>
    <w:r>
      <w:rPr>
        <w:rFonts w:hint="eastAsia"/>
        <w:sz w:val="21"/>
      </w:rPr>
      <w:t xml:space="preserve">The Idea of Global Risk Management from the New Basle Capital Accord and the </w:t>
    </w:r>
    <w:proofErr w:type="gramStart"/>
    <w:r>
      <w:rPr>
        <w:rFonts w:hint="eastAsia"/>
        <w:sz w:val="21"/>
      </w:rPr>
      <w:t>ERM</w:t>
    </w:r>
    <w:r>
      <w:rPr>
        <w:rFonts w:hint="eastAsia"/>
        <w:sz w:val="21"/>
        <w:vertAlign w:val="superscript"/>
      </w:rPr>
      <w:t>,</w:t>
    </w:r>
    <w:r>
      <w:rPr>
        <w:rFonts w:hint="eastAsia"/>
        <w:sz w:val="21"/>
      </w:rPr>
      <w:t>s</w:t>
    </w:r>
    <w:proofErr w:type="gramEnd"/>
    <w:r>
      <w:rPr>
        <w:rFonts w:hint="eastAsia"/>
        <w:sz w:val="21"/>
      </w:rPr>
      <w:t xml:space="preserve"> Constructing of in China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2" w:color="auto"/>
      </w:pBdr>
      <w:spacing w:line="400" w:lineRule="exact"/>
      <w:jc w:val="center"/>
      <w:rPr>
        <w:sz w:val="21"/>
      </w:rPr>
    </w:pPr>
    <w:r>
      <w:rPr>
        <w:rFonts w:hint="eastAsia"/>
        <w:sz w:val="21"/>
      </w:rPr>
      <w:t>新巴塞尔协议风险管理理念与我国风险管理体系的构建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9"/>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2" w:color="auto"/>
      </w:pBdr>
      <w:spacing w:line="400" w:lineRule="exact"/>
      <w:jc w:val="center"/>
      <w:rPr>
        <w:sz w:val="21"/>
      </w:rPr>
    </w:pPr>
    <w:r>
      <w:rPr>
        <w:rFonts w:hint="eastAsia"/>
        <w:sz w:val="21"/>
      </w:rPr>
      <w:t>新巴塞尔协议风险管理理念与我国风险管理体系的构建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2" w:color="auto"/>
      </w:pBdr>
      <w:spacing w:line="400" w:lineRule="exact"/>
      <w:jc w:val="center"/>
      <w:rPr>
        <w:sz w:val="21"/>
      </w:rPr>
    </w:pPr>
    <w:r>
      <w:rPr>
        <w:rFonts w:hint="eastAsia"/>
        <w:sz w:val="21"/>
      </w:rPr>
      <w:t>新巴塞尔协议风险管理理念与我国风险管理体系的构建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top w:val="none" w:sz="0" w:space="0" w:color="auto"/>
        <w:left w:val="none" w:sz="0" w:space="0" w:color="auto"/>
        <w:bottom w:val="single" w:sz="4" w:space="1" w:color="auto"/>
        <w:right w:val="none" w:sz="0" w:space="0" w:color="auto"/>
      </w:pBdr>
      <w:jc w:val="center"/>
      <w:rPr>
        <w:sz w:val="21"/>
        <w:szCs w:val="21"/>
      </w:rPr>
    </w:pPr>
    <w:r>
      <w:rPr>
        <w:rFonts w:hint="eastAsia"/>
        <w:sz w:val="21"/>
        <w:szCs w:val="21"/>
      </w:rPr>
      <w:t>新巴塞尔协议风险管理理念与我国风险管理体系的构建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a"/>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4" w:color="auto"/>
      </w:pBdr>
      <w:rPr>
        <w:sz w:val="21"/>
      </w:rPr>
    </w:pPr>
    <w:r>
      <w:rPr>
        <w:rFonts w:hint="eastAsia"/>
        <w:sz w:val="21"/>
      </w:rPr>
      <w:t xml:space="preserve">The Idea of Global Risk Management from the New Basle Capital Accord and the </w:t>
    </w:r>
    <w:proofErr w:type="gramStart"/>
    <w:r>
      <w:rPr>
        <w:rFonts w:hint="eastAsia"/>
        <w:sz w:val="21"/>
      </w:rPr>
      <w:t>ERM</w:t>
    </w:r>
    <w:r>
      <w:rPr>
        <w:rFonts w:hint="eastAsia"/>
        <w:sz w:val="21"/>
        <w:vertAlign w:val="superscript"/>
      </w:rPr>
      <w:t>,</w:t>
    </w:r>
    <w:r>
      <w:rPr>
        <w:rFonts w:hint="eastAsia"/>
        <w:sz w:val="21"/>
      </w:rPr>
      <w:t>s</w:t>
    </w:r>
    <w:proofErr w:type="gramEnd"/>
    <w:r>
      <w:rPr>
        <w:rFonts w:hint="eastAsia"/>
        <w:sz w:val="21"/>
      </w:rPr>
      <w:t xml:space="preserve"> Constructing of in China</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a"/>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2" w:color="auto"/>
      </w:pBdr>
      <w:spacing w:line="400" w:lineRule="exact"/>
      <w:jc w:val="center"/>
      <w:rPr>
        <w:sz w:val="21"/>
      </w:rPr>
    </w:pPr>
    <w:r>
      <w:rPr>
        <w:rFonts w:hint="eastAsia"/>
        <w:sz w:val="21"/>
      </w:rPr>
      <w:t>新巴塞尔协议风险管理理念与我国风险管理体系的构建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C82065">
    <w:pPr>
      <w:pStyle w:val="a9"/>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2" w:color="auto"/>
      </w:pBdr>
      <w:spacing w:line="400" w:lineRule="exact"/>
      <w:jc w:val="center"/>
      <w:rPr>
        <w:sz w:val="21"/>
      </w:rPr>
    </w:pPr>
    <w:r>
      <w:rPr>
        <w:rFonts w:hint="eastAsia"/>
        <w:sz w:val="21"/>
      </w:rPr>
      <w:t>新巴塞尔协议风险管理理念与我国风险管理体系的构建</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065" w:rsidRDefault="00000000">
    <w:pPr>
      <w:pStyle w:val="aa"/>
      <w:pBdr>
        <w:bottom w:val="single" w:sz="6" w:space="2" w:color="auto"/>
      </w:pBdr>
      <w:spacing w:line="400" w:lineRule="exact"/>
      <w:jc w:val="center"/>
      <w:rPr>
        <w:sz w:val="21"/>
      </w:rPr>
    </w:pPr>
    <w:r>
      <w:rPr>
        <w:rFonts w:hint="eastAsia"/>
        <w:sz w:val="21"/>
      </w:rPr>
      <w:t>新巴塞尔协议风险管理理念与我国风险管理体系的构建</w:t>
    </w:r>
  </w:p>
</w:hdr>
</file>

<file path=word/numbering.xml><?xml version="1.0" encoding="utf-8"?>
<w:numbering xmlns:w="http://schemas.openxmlformats.org/wordprocessingml/2006/main">
  <w:abstractNum w:abstractNumId="0">
    <w:multiLevelType w:val="hybridMultilevel"/>
    <w:lvl w:ilvl="0">
      <w:start w:val="1"/>
      <w:numFmt w:val="chineseCounting"/>
      <w:lvlText w:val="第%1章"/>
      <w:lvlJc w:val="left"/>
      <w:pPr>
        <w:ind w:firstLine="0" w:left="0"/>
      </w:pPr>
      <w:rPr>
        <w:rFonts w:ascii="SimHei" w:eastAsia="SimHei" w:hAnsi="SimHei"/>
        <w:b/>
      </w:rPr>
    </w:lvl>
    <w:lvl w:ilvl="1">
      <w:start w:val="1"/>
      <w:isLgl/>
      <w:numFmt w:val="decimal"/>
      <w:lvlText w:val="%1.%2"/>
      <w:lvlJc w:val="left"/>
      <w:pPr>
        <w:ind w:hanging="420" w:left="420"/>
      </w:pPr>
      <w:rPr>
        <w:rFonts w:ascii="SimHei" w:eastAsia="SimHei" w:hAnsi="SimHei"/>
        <w:b/>
      </w:rPr>
    </w:lvl>
    <w:lvl w:ilvl="2">
      <w:start w:val="1"/>
      <w:isLgl/>
      <w:numFmt w:val="decimal"/>
      <w:lvlText w:val="%1.%2.%3"/>
      <w:lvlJc w:val="left"/>
      <w:pPr>
        <w:ind w:hanging="420" w:left="840"/>
      </w:pPr>
      <w:rPr>
        <w:rFonts w:ascii="SimHei" w:eastAsia="SimHei" w:hAnsi="SimHei"/>
        <w:b/>
      </w:rPr>
    </w:lvl>
    <w:lvl w:ilvl="3">
      <w:start w:val="1"/>
      <w:isLgl/>
      <w:numFmt w:val="decimal"/>
      <w:lvlText w:val="%1.%2.%3.%4"/>
      <w:lvlJc w:val="left"/>
      <w:pPr>
        <w:ind w:hanging="420" w:left="1260"/>
      </w:pPr>
    </w:lvl>
    <w:lvl w:ilvl="4">
      <w:start w:val="1"/>
      <w:isLgl/>
      <w:numFmt w:val="decimal"/>
      <w:lvlText w:val="%1.%2.%3.%4.%5"/>
      <w:lvlJc w:val="left"/>
      <w:pPr>
        <w:ind w:hanging="420" w:left="1680"/>
      </w:pPr>
    </w:lvl>
    <w:lvl w:ilvl="5">
      <w:start w:val="1"/>
      <w:isLgl/>
      <w:numFmt w:val="decimal"/>
      <w:lvlText w:val="%1.%2.%3.%4.%5.%6"/>
      <w:lvlJc w:val="left"/>
      <w:pPr>
        <w:ind w:hanging="420" w:left="2100"/>
      </w:pPr>
    </w:lvl>
    <w:lvl w:ilvl="6">
      <w:start w:val="1"/>
      <w:isLgl/>
      <w:numFmt w:val="decimal"/>
      <w:lvlText w:val="%1.%2.%3.%4.%5.%6.%7"/>
      <w:lvlJc w:val="left"/>
      <w:pPr>
        <w:ind w:hanging="420" w:left="2520"/>
      </w:pPr>
    </w:lvl>
    <w:lvl w:ilvl="7">
      <w:start w:val="1"/>
      <w:isLgl/>
      <w:numFmt w:val="decimal"/>
      <w:lvlText w:val="%1.%2.%3.%4.%5.%6.%7.%8"/>
      <w:lvlJc w:val="left"/>
      <w:pPr>
        <w:ind w:hanging="420" w:left="2940"/>
      </w:pPr>
    </w:lvl>
    <w:lvl w:ilvl="8">
      <w:start w:val="1"/>
      <w:isLgl/>
      <w:numFmt w:val="decimal"/>
      <w:lvlText w:val="%1.%2.%3.%4.%5.%6.%7.%8.%9"/>
      <w:lvlJc w:val="left"/>
      <w:pPr>
        <w:ind w:hanging="420" w:left="33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6"/>
  <w:embedSystemFonts/>
  <w:proofState w:grammar="clean"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0"/>
  <w:drawingGridVerticalSpacing w:val="156"/>
  <w:displayHorizontalDrawingGridEvery w:val="0"/>
  <w:displayVerticalDrawingGridEvery w:val="0"/>
  <w:noPunctuationKerning/>
  <w:characterSpacingControl w:val="compressPunctuation"/>
  <w:savePreviewPicture/>
  <w:doNotValidateAgainstSchema/>
  <w:doNotDemarcateInvalidXml/>
  <w:hdrShapeDefaults>
    <o:shapedefaults fillcolor="white" spidmax="2052" v:ext="edit">
      <v:fill color="white"/>
      <v:stroke weight="1.25pt"/>
    </o:shapedefaults>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C374E7C"/>
    <w:rsid w:val="0000018A"/>
    <w:rsid w:val="0004114E"/>
    <w:rsid w:val="00054709"/>
    <w:rsid w:val="000E76E1"/>
    <w:rsid w:val="00106447"/>
    <w:rsid w:val="00111599"/>
    <w:rsid w:val="00116974"/>
    <w:rsid w:val="00117E38"/>
    <w:rsid w:val="001317F9"/>
    <w:rsid w:val="00143EEB"/>
    <w:rsid w:val="00151085"/>
    <w:rsid w:val="001678F3"/>
    <w:rsid w:val="001727D4"/>
    <w:rsid w:val="0017795F"/>
    <w:rsid w:val="00183CD5"/>
    <w:rsid w:val="00185147"/>
    <w:rsid w:val="001939DA"/>
    <w:rsid w:val="001C4CE1"/>
    <w:rsid w:val="001C509C"/>
    <w:rsid w:val="001D0A05"/>
    <w:rsid w:val="001D58B7"/>
    <w:rsid w:val="001E30AF"/>
    <w:rsid w:val="001E5EAF"/>
    <w:rsid w:val="001F0381"/>
    <w:rsid w:val="00200448"/>
    <w:rsid w:val="00201836"/>
    <w:rsid w:val="0022475C"/>
    <w:rsid w:val="002277F5"/>
    <w:rsid w:val="002546A9"/>
    <w:rsid w:val="002562BE"/>
    <w:rsid w:val="0026779A"/>
    <w:rsid w:val="00284A4F"/>
    <w:rsid w:val="00284E1E"/>
    <w:rsid w:val="002B33E4"/>
    <w:rsid w:val="002C0390"/>
    <w:rsid w:val="0030006B"/>
    <w:rsid w:val="003219F7"/>
    <w:rsid w:val="003318F9"/>
    <w:rsid w:val="00331A9A"/>
    <w:rsid w:val="003411A4"/>
    <w:rsid w:val="0034243A"/>
    <w:rsid w:val="00356C0B"/>
    <w:rsid w:val="00373E28"/>
    <w:rsid w:val="003A72DA"/>
    <w:rsid w:val="003D17BE"/>
    <w:rsid w:val="003F46A4"/>
    <w:rsid w:val="003F52BD"/>
    <w:rsid w:val="0040217F"/>
    <w:rsid w:val="00405C28"/>
    <w:rsid w:val="00413911"/>
    <w:rsid w:val="00424E7A"/>
    <w:rsid w:val="00426BF4"/>
    <w:rsid w:val="0043351D"/>
    <w:rsid w:val="0046345D"/>
    <w:rsid w:val="00463A19"/>
    <w:rsid w:val="00472F53"/>
    <w:rsid w:val="00473538"/>
    <w:rsid w:val="0048580D"/>
    <w:rsid w:val="004A3E7A"/>
    <w:rsid w:val="004B4704"/>
    <w:rsid w:val="004C1262"/>
    <w:rsid w:val="004C16BF"/>
    <w:rsid w:val="004C6C2E"/>
    <w:rsid w:val="0050258C"/>
    <w:rsid w:val="00520434"/>
    <w:rsid w:val="00523663"/>
    <w:rsid w:val="00552814"/>
    <w:rsid w:val="005A3B94"/>
    <w:rsid w:val="005B321A"/>
    <w:rsid w:val="005D702A"/>
    <w:rsid w:val="005F3A1D"/>
    <w:rsid w:val="006123E4"/>
    <w:rsid w:val="00685F3D"/>
    <w:rsid w:val="006A0FC3"/>
    <w:rsid w:val="006D30D1"/>
    <w:rsid w:val="006D4572"/>
    <w:rsid w:val="006D5D32"/>
    <w:rsid w:val="006F4FB7"/>
    <w:rsid w:val="00742A21"/>
    <w:rsid w:val="00771DC7"/>
    <w:rsid w:val="00794EB6"/>
    <w:rsid w:val="0079643C"/>
    <w:rsid w:val="007A3C88"/>
    <w:rsid w:val="007B557C"/>
    <w:rsid w:val="007B65C2"/>
    <w:rsid w:val="007C1B83"/>
    <w:rsid w:val="007D44D8"/>
    <w:rsid w:val="00813AD3"/>
    <w:rsid w:val="0084438F"/>
    <w:rsid w:val="00855EEF"/>
    <w:rsid w:val="00873868"/>
    <w:rsid w:val="008775D4"/>
    <w:rsid w:val="008E6DAE"/>
    <w:rsid w:val="0098606D"/>
    <w:rsid w:val="009A1885"/>
    <w:rsid w:val="009B4F91"/>
    <w:rsid w:val="00A17D6C"/>
    <w:rsid w:val="00A44AC0"/>
    <w:rsid w:val="00A557E9"/>
    <w:rsid w:val="00A745D0"/>
    <w:rsid w:val="00A81157"/>
    <w:rsid w:val="00A846A7"/>
    <w:rsid w:val="00A85B66"/>
    <w:rsid w:val="00A90E3C"/>
    <w:rsid w:val="00AC490A"/>
    <w:rsid w:val="00AC5E47"/>
    <w:rsid w:val="00AF4110"/>
    <w:rsid w:val="00B21A61"/>
    <w:rsid w:val="00B21C91"/>
    <w:rsid w:val="00B22CCD"/>
    <w:rsid w:val="00B36F4D"/>
    <w:rsid w:val="00B46493"/>
    <w:rsid w:val="00B4676B"/>
    <w:rsid w:val="00B56E2D"/>
    <w:rsid w:val="00B74FB8"/>
    <w:rsid w:val="00B9722E"/>
    <w:rsid w:val="00BB2103"/>
    <w:rsid w:val="00BB4381"/>
    <w:rsid w:val="00BB7245"/>
    <w:rsid w:val="00BC5E53"/>
    <w:rsid w:val="00C00D6A"/>
    <w:rsid w:val="00C11DC9"/>
    <w:rsid w:val="00C13BF2"/>
    <w:rsid w:val="00C5478F"/>
    <w:rsid w:val="00C70894"/>
    <w:rsid w:val="00C82065"/>
    <w:rsid w:val="00CA5ECC"/>
    <w:rsid w:val="00CC7624"/>
    <w:rsid w:val="00CE619E"/>
    <w:rsid w:val="00D2625E"/>
    <w:rsid w:val="00D56D53"/>
    <w:rsid w:val="00D57778"/>
    <w:rsid w:val="00DA4EDA"/>
    <w:rsid w:val="00DC667D"/>
    <w:rsid w:val="00DE2B2D"/>
    <w:rsid w:val="00DF0640"/>
    <w:rsid w:val="00E050C4"/>
    <w:rsid w:val="00E30268"/>
    <w:rsid w:val="00E30838"/>
    <w:rsid w:val="00E443E0"/>
    <w:rsid w:val="00E46A3E"/>
    <w:rsid w:val="00E62732"/>
    <w:rsid w:val="00E65E4B"/>
    <w:rsid w:val="00E70E8E"/>
    <w:rsid w:val="00E70F4B"/>
    <w:rsid w:val="00E743D4"/>
    <w:rsid w:val="00E80270"/>
    <w:rsid w:val="00E876AB"/>
    <w:rsid w:val="00E90D2A"/>
    <w:rsid w:val="00F02DC0"/>
    <w:rsid w:val="00F21655"/>
    <w:rsid w:val="00F43A3C"/>
    <w:rsid w:val="00F91179"/>
    <w:rsid w:val="00FA13DA"/>
    <w:rsid w:val="00FD0C47"/>
    <w:rsid w:val="00FE07D8"/>
    <w:rsid w:val="00FE3B9E"/>
    <w:rsid w:val="012C687B"/>
    <w:rsid w:val="018F23B7"/>
    <w:rsid w:val="02F1637B"/>
    <w:rsid w:val="03E901D9"/>
    <w:rsid w:val="04EA08A0"/>
    <w:rsid w:val="055659D1"/>
    <w:rsid w:val="07EA2EC0"/>
    <w:rsid w:val="07F76E9E"/>
    <w:rsid w:val="08D21E10"/>
    <w:rsid w:val="09AC3C27"/>
    <w:rsid w:val="09EB63D4"/>
    <w:rsid w:val="0A2210C7"/>
    <w:rsid w:val="0A2C6E3E"/>
    <w:rsid w:val="0A96678A"/>
    <w:rsid w:val="0B5F7C97"/>
    <w:rsid w:val="0B94598D"/>
    <w:rsid w:val="0BB33647"/>
    <w:rsid w:val="0BFC02BF"/>
    <w:rsid w:val="0C0A63CF"/>
    <w:rsid w:val="0C6B516E"/>
    <w:rsid w:val="0C993F09"/>
    <w:rsid w:val="0D2E2CAE"/>
    <w:rsid w:val="0E2F220D"/>
    <w:rsid w:val="0F831614"/>
    <w:rsid w:val="0FCC24CA"/>
    <w:rsid w:val="0FEF29DF"/>
    <w:rsid w:val="10882867"/>
    <w:rsid w:val="11362F4C"/>
    <w:rsid w:val="12A420E9"/>
    <w:rsid w:val="13962390"/>
    <w:rsid w:val="14650248"/>
    <w:rsid w:val="14727548"/>
    <w:rsid w:val="14AE4079"/>
    <w:rsid w:val="17ED08C0"/>
    <w:rsid w:val="181367F3"/>
    <w:rsid w:val="183F1DD2"/>
    <w:rsid w:val="18561786"/>
    <w:rsid w:val="18867D70"/>
    <w:rsid w:val="19672BB5"/>
    <w:rsid w:val="198539FC"/>
    <w:rsid w:val="199D213E"/>
    <w:rsid w:val="19BC3962"/>
    <w:rsid w:val="1A7968A5"/>
    <w:rsid w:val="1AB05293"/>
    <w:rsid w:val="1C2B27C4"/>
    <w:rsid w:val="1C486AB6"/>
    <w:rsid w:val="1C4F1C37"/>
    <w:rsid w:val="1C70132D"/>
    <w:rsid w:val="1D0A51B3"/>
    <w:rsid w:val="1D756A60"/>
    <w:rsid w:val="1DCB2FAB"/>
    <w:rsid w:val="1E0F3266"/>
    <w:rsid w:val="1EC45ED9"/>
    <w:rsid w:val="1F521518"/>
    <w:rsid w:val="1FA25CEA"/>
    <w:rsid w:val="1FC56748"/>
    <w:rsid w:val="1FCB725E"/>
    <w:rsid w:val="203D34AB"/>
    <w:rsid w:val="2088174F"/>
    <w:rsid w:val="209248A1"/>
    <w:rsid w:val="20E85285"/>
    <w:rsid w:val="21B45B5C"/>
    <w:rsid w:val="21FD11B9"/>
    <w:rsid w:val="2221032E"/>
    <w:rsid w:val="22295B1A"/>
    <w:rsid w:val="232E79FB"/>
    <w:rsid w:val="23371298"/>
    <w:rsid w:val="235639DE"/>
    <w:rsid w:val="23803A6A"/>
    <w:rsid w:val="24081421"/>
    <w:rsid w:val="246347AE"/>
    <w:rsid w:val="249F6523"/>
    <w:rsid w:val="24A11A27"/>
    <w:rsid w:val="25E16F33"/>
    <w:rsid w:val="26EC4FB5"/>
    <w:rsid w:val="28105ECB"/>
    <w:rsid w:val="29144474"/>
    <w:rsid w:val="291A1152"/>
    <w:rsid w:val="29383F69"/>
    <w:rsid w:val="2A6F0D2E"/>
    <w:rsid w:val="2A754656"/>
    <w:rsid w:val="2B532FF5"/>
    <w:rsid w:val="2B547423"/>
    <w:rsid w:val="2BD82A78"/>
    <w:rsid w:val="2BDC6C2B"/>
    <w:rsid w:val="2C7A0F2C"/>
    <w:rsid w:val="2CB10655"/>
    <w:rsid w:val="2CB77514"/>
    <w:rsid w:val="2CDD2C41"/>
    <w:rsid w:val="2CF31793"/>
    <w:rsid w:val="2D92247A"/>
    <w:rsid w:val="2DB021A6"/>
    <w:rsid w:val="2E1369D4"/>
    <w:rsid w:val="2E7745CB"/>
    <w:rsid w:val="2E863D99"/>
    <w:rsid w:val="2EAE1F51"/>
    <w:rsid w:val="2F766A8A"/>
    <w:rsid w:val="300B7A40"/>
    <w:rsid w:val="31586A68"/>
    <w:rsid w:val="315D0638"/>
    <w:rsid w:val="32351572"/>
    <w:rsid w:val="330179C1"/>
    <w:rsid w:val="332A457E"/>
    <w:rsid w:val="33F51877"/>
    <w:rsid w:val="343018AE"/>
    <w:rsid w:val="346C1D20"/>
    <w:rsid w:val="35946F77"/>
    <w:rsid w:val="35E04EFD"/>
    <w:rsid w:val="362A786D"/>
    <w:rsid w:val="37850035"/>
    <w:rsid w:val="37A93849"/>
    <w:rsid w:val="37D97E86"/>
    <w:rsid w:val="38DE282B"/>
    <w:rsid w:val="39072D1B"/>
    <w:rsid w:val="394D2770"/>
    <w:rsid w:val="395B362D"/>
    <w:rsid w:val="3B044D5F"/>
    <w:rsid w:val="3B7400C4"/>
    <w:rsid w:val="3CE242F0"/>
    <w:rsid w:val="3D2A7408"/>
    <w:rsid w:val="3F427C35"/>
    <w:rsid w:val="3FDD5F11"/>
    <w:rsid w:val="3FDF192D"/>
    <w:rsid w:val="400A3830"/>
    <w:rsid w:val="40250BC9"/>
    <w:rsid w:val="402E72DA"/>
    <w:rsid w:val="407C1FEA"/>
    <w:rsid w:val="40857CE9"/>
    <w:rsid w:val="41B41439"/>
    <w:rsid w:val="41D9128B"/>
    <w:rsid w:val="41F22FF9"/>
    <w:rsid w:val="432702BD"/>
    <w:rsid w:val="43E05067"/>
    <w:rsid w:val="43ED6415"/>
    <w:rsid w:val="460B6A73"/>
    <w:rsid w:val="46120C85"/>
    <w:rsid w:val="463703DE"/>
    <w:rsid w:val="46890D28"/>
    <w:rsid w:val="477B0891"/>
    <w:rsid w:val="47862D65"/>
    <w:rsid w:val="48225565"/>
    <w:rsid w:val="48552138"/>
    <w:rsid w:val="48752F6F"/>
    <w:rsid w:val="48863C69"/>
    <w:rsid w:val="48FA0F72"/>
    <w:rsid w:val="490B63E4"/>
    <w:rsid w:val="4922188C"/>
    <w:rsid w:val="49C97BE2"/>
    <w:rsid w:val="4A182A96"/>
    <w:rsid w:val="4A8F4E53"/>
    <w:rsid w:val="4AD26847"/>
    <w:rsid w:val="4AF30483"/>
    <w:rsid w:val="4AFC5619"/>
    <w:rsid w:val="4C117650"/>
    <w:rsid w:val="4C703558"/>
    <w:rsid w:val="4CA03881"/>
    <w:rsid w:val="4CA51D48"/>
    <w:rsid w:val="4D6F2201"/>
    <w:rsid w:val="4E0278F6"/>
    <w:rsid w:val="4ED97DE9"/>
    <w:rsid w:val="4F473CA0"/>
    <w:rsid w:val="4F7D6673"/>
    <w:rsid w:val="50AD4D88"/>
    <w:rsid w:val="51B36318"/>
    <w:rsid w:val="51DC3763"/>
    <w:rsid w:val="525448AF"/>
    <w:rsid w:val="52AC1F7C"/>
    <w:rsid w:val="52FA7CA2"/>
    <w:rsid w:val="53033EF4"/>
    <w:rsid w:val="5309550B"/>
    <w:rsid w:val="53717DA3"/>
    <w:rsid w:val="53AD2D6E"/>
    <w:rsid w:val="53BD22B1"/>
    <w:rsid w:val="53EE7DC5"/>
    <w:rsid w:val="55507907"/>
    <w:rsid w:val="55E378D6"/>
    <w:rsid w:val="56116AB9"/>
    <w:rsid w:val="56815C59"/>
    <w:rsid w:val="56A75008"/>
    <w:rsid w:val="57880AA3"/>
    <w:rsid w:val="57C24009"/>
    <w:rsid w:val="57D95F2D"/>
    <w:rsid w:val="587B7841"/>
    <w:rsid w:val="589B5C76"/>
    <w:rsid w:val="589D1266"/>
    <w:rsid w:val="59946F31"/>
    <w:rsid w:val="59F75B78"/>
    <w:rsid w:val="5B3B333C"/>
    <w:rsid w:val="5B4C67AC"/>
    <w:rsid w:val="5B7016B7"/>
    <w:rsid w:val="5B907A44"/>
    <w:rsid w:val="5C374E7C"/>
    <w:rsid w:val="5C7774C0"/>
    <w:rsid w:val="5C80234E"/>
    <w:rsid w:val="5C9C4D2E"/>
    <w:rsid w:val="5C9F18FA"/>
    <w:rsid w:val="5CE9064F"/>
    <w:rsid w:val="5CF44279"/>
    <w:rsid w:val="5D150E5D"/>
    <w:rsid w:val="5D2D62CF"/>
    <w:rsid w:val="5D553EAD"/>
    <w:rsid w:val="5D91523A"/>
    <w:rsid w:val="5DA03791"/>
    <w:rsid w:val="5DC8396A"/>
    <w:rsid w:val="5DE43047"/>
    <w:rsid w:val="5E0943D3"/>
    <w:rsid w:val="5F0D57FF"/>
    <w:rsid w:val="5FD249AB"/>
    <w:rsid w:val="60BA4F08"/>
    <w:rsid w:val="61003260"/>
    <w:rsid w:val="61143DD8"/>
    <w:rsid w:val="61180929"/>
    <w:rsid w:val="6158188B"/>
    <w:rsid w:val="61CB5866"/>
    <w:rsid w:val="62121C37"/>
    <w:rsid w:val="6244087A"/>
    <w:rsid w:val="629D7BD7"/>
    <w:rsid w:val="62B01BF9"/>
    <w:rsid w:val="62C75F9B"/>
    <w:rsid w:val="63E173BD"/>
    <w:rsid w:val="64540D99"/>
    <w:rsid w:val="64AC59C5"/>
    <w:rsid w:val="65103B26"/>
    <w:rsid w:val="65135B60"/>
    <w:rsid w:val="657D3011"/>
    <w:rsid w:val="674F12D2"/>
    <w:rsid w:val="679E650E"/>
    <w:rsid w:val="67DA4659"/>
    <w:rsid w:val="688B4E92"/>
    <w:rsid w:val="69E840B1"/>
    <w:rsid w:val="6A190721"/>
    <w:rsid w:val="6B0A1960"/>
    <w:rsid w:val="6B1129B4"/>
    <w:rsid w:val="6B512E0B"/>
    <w:rsid w:val="6C0E4BF3"/>
    <w:rsid w:val="6C9943F1"/>
    <w:rsid w:val="6D25167A"/>
    <w:rsid w:val="6D771B27"/>
    <w:rsid w:val="6D814635"/>
    <w:rsid w:val="6E287AE7"/>
    <w:rsid w:val="6E6404AB"/>
    <w:rsid w:val="6E952C04"/>
    <w:rsid w:val="6F2A49F1"/>
    <w:rsid w:val="6F7637EB"/>
    <w:rsid w:val="6F7F6679"/>
    <w:rsid w:val="6FC539E7"/>
    <w:rsid w:val="6FF54132"/>
    <w:rsid w:val="70330F8B"/>
    <w:rsid w:val="714A6AC4"/>
    <w:rsid w:val="715D477F"/>
    <w:rsid w:val="71CB5E83"/>
    <w:rsid w:val="72AF391F"/>
    <w:rsid w:val="72E75B29"/>
    <w:rsid w:val="732E3907"/>
    <w:rsid w:val="739F63FA"/>
    <w:rsid w:val="74EE0065"/>
    <w:rsid w:val="763E0C8B"/>
    <w:rsid w:val="766D1B9D"/>
    <w:rsid w:val="76CB4453"/>
    <w:rsid w:val="77426C22"/>
    <w:rsid w:val="78FB2DD5"/>
    <w:rsid w:val="790B5926"/>
    <w:rsid w:val="79387E69"/>
    <w:rsid w:val="7966349B"/>
    <w:rsid w:val="7AD3168F"/>
    <w:rsid w:val="7BEE5E97"/>
    <w:rsid w:val="7CAE5A9D"/>
    <w:rsid w:val="7CBA3AAE"/>
    <w:rsid w:val="7D283FBB"/>
    <w:rsid w:val="7D743E71"/>
    <w:rsid w:val="7DCF3BF6"/>
    <w:rsid w:val="7DDD1D0B"/>
    <w:rsid w:val="7E4C4244"/>
    <w:rsid w:val="7E94360B"/>
    <w:rsid w:val="7EA85367"/>
    <w:rsid w:val="7EE818D4"/>
    <w:rsid w:val="7EF6436A"/>
    <w:rsid w:val="7F4E42E9"/>
    <w:rsid w:val="7F4F6060"/>
    <w:rsid w:val="7F65756D"/>
    <w:rsid w:val="7F734A76"/>
    <w:rsid w:val="7FFD0387"/>
    <w:rsid w:val="7FFF388A"/>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2052" v:ext="edit">
      <v:fill color="white"/>
      <v:stroke weight="1.25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style w:styleId="Heading2" w:type="paragraph">
    <w:name w:val="heading 2"/>
    <w:basedOn w:val="a"/>
    <w:next w:val="a"/>
    <w:uiPriority w:val="9"/>
    <w:qFormat/>
    <w:pPr>
      <w:spacing w:after="240" w:before="240"/>
      <w:outlineLvl w:val="1"/>
      <w:numPr>
        <w:numId w:val="1"/>
        <w:ilvl w:val="1"/>
      </w:numPr>
    </w:pPr>
    <w:rPr>
      <w:rFonts w:ascii="黑体" w:cs="黑体" w:eastAsia="黑体" w:hAnsi="黑体" w:hint="eastAsia"/>
      <w:b/>
      <w:sz w:val="28"/>
      <w:szCs w:val="28"/>
    </w:rPr>
  </w:style>
  <w:style w:styleId="Heading3" w:type="paragraph">
    <w:name w:val="heading 3"/>
    <w:basedOn w:val="a"/>
    <w:next w:val="a"/>
    <w:uiPriority w:val="9"/>
    <w:qFormat/>
    <w:pPr>
      <w:spacing w:after="120" w:before="120"/>
      <w:outlineLvl w:val="2"/>
      <w:numPr>
        <w:numId w:val="1"/>
        <w:ilvl w:val="2"/>
      </w:numPr>
    </w:pPr>
    <w:rPr>
      <w:rFonts w:ascii="黑体" w:cs="黑体" w:eastAsia="黑体" w:hAnsi="黑体" w:hint="eastAsia"/>
      <w:b/>
      <w:sz w:val="24"/>
      <w:szCs w:val="24"/>
    </w:rPr>
  </w:style>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0"/>
    <w:lsdException w:name="annotation text" w:qFormat="1" w:unhideWhenUsed="1"/>
    <w:lsdException w:name="header" w:uiPriority="0"/>
    <w:lsdException w:name="footer" w:qFormat="1" w:uiPriority="0"/>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qFormat="1" w:unhideWhenUsed="1"/>
    <w:lsdException w:name="line number" w:semiHidden="1" w:unhideWhenUsed="1"/>
    <w:lsdException w:name="page number" w:qFormat="1" w:unhideWhenUsed="1"/>
    <w:lsdException w:name="endnote reference" w:semiHidden="1" w:unhideWhenUsed="1"/>
    <w:lsdException w:name="endnote text" w:semiHidden="1" w:unhideWhenUsed="1"/>
    <w:lsdException w:name="table of authorities" w:qFormat="1" w:semiHidden="1" w:uiPriority="0"/>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uiPriority="0"/>
    <w:lsdException w:name="Body Text" w:semiHidden="1" w:unhideWhenUsed="1"/>
    <w:lsdException w:name="Body Text Indent" w:qFormat="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unhideWhenUsed="1"/>
    <w:lsdException w:name="Body Text Indent 3" w:semiHidden="1" w:unhideWhenUsed="1"/>
    <w:lsdException w:name="Block Text" w:semiHidden="1" w:unhideWhenUsed="1"/>
    <w:lsdException w:name="Hyperlink" w:qFormat="1" w:uiPriority="0"/>
    <w:lsdException w:name="FollowedHyperlink" w:qFormat="1" w:uiPriority="0"/>
    <w:lsdException w:name="Strong" w:qFormat="1" w:uiPriority="22"/>
    <w:lsdException w:name="Emphasis" w:qFormat="1" w:uiPriority="20"/>
    <w:lsdException w:name="Document Map" w:qFormat="1"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jc w:val="both"/>
    </w:pPr>
    <w:rPr>
      <w:kern w:val="2"/>
      <w:sz w:val="21"/>
    </w:rPr>
  </w:style>
  <w:style w:styleId="1" w:type="paragraph">
    <w:name w:val="heading 1"/>
    <w:basedOn w:val="a"/>
    <w:next w:val="a"/>
    <w:uiPriority w:val="9"/>
    <w:qFormat/>
    <w:pPr>
      <w:spacing w:after="150" w:before="375"/>
      <w:ind w:left="300" w:right="300"/>
      <w:jc w:val="center"/>
      <w:outlineLvl w:val="0"/>
      <w:numPr>
        <w:numId w:val="1"/>
        <w:ilvl w:val="0"/>
      </w:numPr>
    </w:pPr>
    <w:rPr>
      <w:rFonts w:ascii="SimHei" w:cs="SimHei" w:hAnsi="SimHei" w:hint="eastAsia"/>
      <w:b/>
      <w:kern w:val="44"/>
      <w:sz w:val="32"/>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table of authorities"/>
    <w:basedOn w:val="a"/>
    <w:next w:val="a"/>
    <w:semiHidden/>
    <w:qFormat/>
    <w:pPr>
      <w:ind w:left="420" w:leftChars="200"/>
    </w:pPr>
  </w:style>
  <w:style w:styleId="a4" w:type="paragraph">
    <w:name w:val="Document Map"/>
    <w:basedOn w:val="a"/>
    <w:semiHidden/>
    <w:qFormat/>
    <w:pPr>
      <w:shd w:color="auto" w:fill="000080" w:val="clear"/>
    </w:pPr>
  </w:style>
  <w:style w:styleId="a5" w:type="paragraph">
    <w:name w:val="annotation text"/>
    <w:basedOn w:val="a"/>
    <w:link w:val="a6"/>
    <w:uiPriority w:val="99"/>
    <w:unhideWhenUsed/>
    <w:qFormat/>
    <w:pPr>
      <w:jc w:val="left"/>
    </w:pPr>
  </w:style>
  <w:style w:styleId="a7" w:type="paragraph">
    <w:name w:val="Body Text Indent"/>
    <w:basedOn w:val="a"/>
    <w:uiPriority w:val="99"/>
    <w:unhideWhenUsed/>
    <w:qFormat/>
    <w:pPr>
      <w:ind w:firstLine="562" w:firstLineChars="200"/>
    </w:pPr>
    <w:rPr>
      <w:rFonts w:ascii="仿宋_GB2312" w:eastAsia="仿宋_GB2312"/>
      <w:b/>
      <w:bCs/>
      <w:sz w:val="28"/>
    </w:rPr>
  </w:style>
  <w:style w:styleId="2" w:type="paragraph">
    <w:name w:val="Body Text Indent 2"/>
    <w:basedOn w:val="a"/>
    <w:uiPriority w:val="99"/>
    <w:unhideWhenUsed/>
    <w:qFormat/>
    <w:pPr>
      <w:ind w:firstLine="616" w:right="653"/>
    </w:pPr>
    <w:rPr>
      <w:rFonts w:ascii="宋体" w:hAnsi="宋体"/>
      <w:sz w:val="28"/>
    </w:rPr>
  </w:style>
  <w:style w:styleId="a8" w:type="paragraph">
    <w:name w:val="Balloon Text"/>
    <w:basedOn w:val="a"/>
    <w:semiHidden/>
    <w:qFormat/>
    <w:rPr>
      <w:sz w:val="18"/>
      <w:szCs w:val="18"/>
    </w:rPr>
  </w:style>
  <w:style w:styleId="a9" w:type="paragraph">
    <w:name w:val="footer"/>
    <w:basedOn w:val="a"/>
    <w:qFormat/>
    <w:pPr>
      <w:tabs>
        <w:tab w:pos="4153" w:val="center"/>
        <w:tab w:pos="8306" w:val="right"/>
      </w:tabs>
      <w:snapToGrid w:val="0"/>
      <w:jc w:val="left"/>
    </w:pPr>
    <w:rPr>
      <w:sz w:val="18"/>
    </w:rPr>
  </w:style>
  <w:style w:styleId="aa" w:type="paragraph">
    <w:name w:val="header"/>
    <w:basedOn w:val="a"/>
    <w:pPr>
      <w:pBdr>
        <w:top w:color="auto" w:space="1" w:sz="0" w:val="none"/>
        <w:left w:color="auto" w:space="4" w:sz="0" w:val="none"/>
        <w:bottom w:color="auto" w:space="1" w:sz="0" w:val="none"/>
        <w:right w:color="auto" w:space="4" w:sz="0" w:val="none"/>
      </w:pBdr>
      <w:tabs>
        <w:tab w:pos="4153" w:val="center"/>
        <w:tab w:pos="8306" w:val="right"/>
      </w:tabs>
      <w:snapToGrid w:val="0"/>
    </w:pPr>
    <w:rPr>
      <w:sz w:val="18"/>
    </w:rPr>
  </w:style>
  <w:style w:styleId="TOC1" w:type="paragraph">
    <w:name w:val="toc 1"/>
    <w:basedOn w:val="a3"/>
    <w:next w:val="a3"/>
    <w:semiHidden/>
    <w:qFormat/>
    <w:pPr>
      <w:jc w:val="center"/>
    </w:pPr>
    <w:rPr>
      <w:sz w:val="44"/>
      <w:szCs w:val="24"/>
    </w:rPr>
  </w:style>
  <w:style w:styleId="ab" w:type="paragraph">
    <w:name w:val="footnote text"/>
    <w:basedOn w:val="a"/>
    <w:semiHidden/>
    <w:qFormat/>
    <w:pPr>
      <w:snapToGrid w:val="0"/>
      <w:jc w:val="left"/>
    </w:pPr>
    <w:rPr>
      <w:sz w:val="18"/>
      <w:szCs w:val="18"/>
    </w:rPr>
  </w:style>
  <w:style w:styleId="ac" w:type="paragraph">
    <w:name w:val="annotation subject"/>
    <w:basedOn w:val="a5"/>
    <w:next w:val="a5"/>
    <w:link w:val="ad"/>
    <w:uiPriority w:val="99"/>
    <w:unhideWhenUsed/>
    <w:qFormat/>
    <w:rPr>
      <w:b/>
      <w:bCs/>
    </w:rPr>
  </w:style>
  <w:style w:styleId="ae" w:type="character">
    <w:name w:val="Strong"/>
    <w:uiPriority w:val="22"/>
    <w:qFormat/>
    <w:rPr>
      <w:b/>
      <w:bCs/>
    </w:rPr>
  </w:style>
  <w:style w:styleId="af" w:type="character">
    <w:name w:val="page number"/>
    <w:uiPriority w:val="99"/>
    <w:unhideWhenUsed/>
    <w:qFormat/>
  </w:style>
  <w:style w:styleId="af0" w:type="character">
    <w:name w:val="FollowedHyperlink"/>
    <w:qFormat/>
    <w:rPr>
      <w:color w:val="800080"/>
      <w:u w:val="single"/>
    </w:rPr>
  </w:style>
  <w:style w:styleId="af1" w:type="character">
    <w:name w:val="Emphasis"/>
    <w:uiPriority w:val="20"/>
    <w:qFormat/>
    <w:rPr>
      <w:i/>
    </w:rPr>
  </w:style>
  <w:style w:styleId="af2" w:type="character">
    <w:name w:val="Hyperlink"/>
    <w:qFormat/>
    <w:rPr>
      <w:color w:val="0000FF"/>
      <w:u w:val="single"/>
    </w:rPr>
  </w:style>
  <w:style w:styleId="af3" w:type="character">
    <w:name w:val="annotation reference"/>
    <w:uiPriority w:val="99"/>
    <w:unhideWhenUsed/>
    <w:qFormat/>
    <w:rPr>
      <w:sz w:val="21"/>
      <w:szCs w:val="21"/>
    </w:rPr>
  </w:style>
  <w:style w:styleId="af4" w:type="character">
    <w:name w:val="footnote reference"/>
    <w:semiHidden/>
    <w:rPr>
      <w:vertAlign w:val="superscript"/>
    </w:rPr>
  </w:style>
  <w:style w:customStyle="1" w:styleId="a6" w:type="character">
    <w:name w:val="批注文字 字符"/>
    <w:link w:val="a5"/>
    <w:uiPriority w:val="99"/>
    <w:qFormat/>
    <w:rPr>
      <w:kern w:val="2"/>
      <w:sz w:val="21"/>
    </w:rPr>
  </w:style>
  <w:style w:customStyle="1" w:styleId="ad" w:type="character">
    <w:name w:val="批注主题 字符"/>
    <w:link w:val="ac"/>
    <w:qFormat/>
  </w:style>
  <w:style w:styleId="af5" w:type="paragraph">
    <w:name w:val="List Paragraph"/>
    <w:basedOn w:val="a"/>
    <w:uiPriority w:val="34"/>
    <w:qFormat/>
    <w:pPr>
      <w:widowControl/>
      <w:ind w:firstLine="420" w:firstLineChars="200"/>
      <w:jc w:val="left"/>
    </w:pPr>
    <w:rPr>
      <w:rFonts w:ascii="宋体" w:cs="宋体" w:hAnsi="宋体"/>
      <w:kern w:val="0"/>
      <w:sz w:val="24"/>
      <w:szCs w:val="24"/>
    </w:rPr>
  </w:style>
  <w:style w:customStyle="1" w:styleId="Style25" w:type="paragraph">
    <w:name w:val="_Style 25"/>
    <w:uiPriority w:val="99"/>
    <w:unhideWhenUsed/>
    <w:qFormat/>
    <w:rPr>
      <w:kern w:val="2"/>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61" Target="numbering.xml" /><Relationship Type="http://schemas.openxmlformats.org/officeDocument/2006/relationships/styles" Id="rId60" Target="styles.xml" /><Relationship Type="http://schemas.openxmlformats.org/officeDocument/2006/relationships/settings" Id="rId59" Target="settings.xml" /><Relationship Type="http://schemas.openxmlformats.org/officeDocument/2006/relationships/webSettings" Id="rId58" Target="webSettings.xml" /><Relationship Type="http://schemas.openxmlformats.org/officeDocument/2006/relationships/fontTable" Id="rId57" Target="fontTable.xml" /><Relationship Type="http://schemas.openxmlformats.org/officeDocument/2006/relationships/theme" Id="rId56" Target="theme/theme1.xml" /><Relationship Type="http://schemas.openxmlformats.org/officeDocument/2006/relationships/footnotes" Id="rId55" Target="footnotes.xml" /><Relationship Type="http://schemas.openxmlformats.org/officeDocument/2006/relationships/comments" Id="rId54" Target="comments.xml" /><Relationship Id="rId13" Target="footer3.xml" Type="http://schemas.openxmlformats.org/officeDocument/2006/relationships/footer" /><Relationship Id="rId18" Target="header6.xml" Type="http://schemas.openxmlformats.org/officeDocument/2006/relationships/header" /><Relationship Id="rId26" Target="header10.xml" Type="http://schemas.openxmlformats.org/officeDocument/2006/relationships/header" /><Relationship Id="rId39" Target="header15.xml" Type="http://schemas.openxmlformats.org/officeDocument/2006/relationships/header" /><Relationship Id="rId21" Target="footer7.xml" Type="http://schemas.openxmlformats.org/officeDocument/2006/relationships/footer" /><Relationship Id="rId34" Target="footer13.xml" Type="http://schemas.openxmlformats.org/officeDocument/2006/relationships/footer" /><Relationship Id="rId42" Target="footer17.xml" Type="http://schemas.openxmlformats.org/officeDocument/2006/relationships/footer" /><Relationship Id="rId47" Target="header19.xml" Type="http://schemas.openxmlformats.org/officeDocument/2006/relationships/header" /><Relationship Id="rId50" Target="footer20.xml" Type="http://schemas.openxmlformats.org/officeDocument/2006/relationships/footer" /><Relationship Id="rId7" Target="media/image1.jpeg" Type="http://schemas.openxmlformats.org/officeDocument/2006/relationships/image" /><Relationship Id="rId16" Target="footer4.xml" Type="http://schemas.openxmlformats.org/officeDocument/2006/relationships/footer" /><Relationship Id="rId29" Target="header11.xml" Type="http://schemas.openxmlformats.org/officeDocument/2006/relationships/header" /><Relationship Id="rId11" Target="footer2.xml" Type="http://schemas.openxmlformats.org/officeDocument/2006/relationships/footer" /><Relationship Id="rId24" Target="header9.xml" Type="http://schemas.openxmlformats.org/officeDocument/2006/relationships/header" /><Relationship Id="rId32" Target="footer12.xml" Type="http://schemas.openxmlformats.org/officeDocument/2006/relationships/footer" /><Relationship Id="rId37" Target="footer14.xml" Type="http://schemas.openxmlformats.org/officeDocument/2006/relationships/footer" /><Relationship Id="rId40" Target="footer16.xml" Type="http://schemas.openxmlformats.org/officeDocument/2006/relationships/footer" /><Relationship Id="rId45" Target="header18.xml" Type="http://schemas.openxmlformats.org/officeDocument/2006/relationships/header" /><Relationship Id="rId53" Target="footer22.xml" Type="http://schemas.openxmlformats.org/officeDocument/2006/relationships/footer" /><Relationship Id="rId10" Target="footer1.xml" Type="http://schemas.openxmlformats.org/officeDocument/2006/relationships/footer" /><Relationship Id="rId19" Target="footer6.xml" Type="http://schemas.openxmlformats.org/officeDocument/2006/relationships/footer" /><Relationship Id="rId31" Target="footer11.xml" Type="http://schemas.openxmlformats.org/officeDocument/2006/relationships/footer" /><Relationship Id="rId44" Target="footer18.xml" Type="http://schemas.openxmlformats.org/officeDocument/2006/relationships/footer" /><Relationship Id="rId52" Target="footer2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Id="rId22" Target="header8.xml" Type="http://schemas.openxmlformats.org/officeDocument/2006/relationships/header" /><Relationship Id="rId27" Target="media/image2.wmf" Type="http://schemas.openxmlformats.org/officeDocument/2006/relationships/image" /><Relationship Id="rId30" Target="footer10.xml" Type="http://schemas.openxmlformats.org/officeDocument/2006/relationships/footer" /><Relationship Id="rId35" Target="header13.xml" Type="http://schemas.openxmlformats.org/officeDocument/2006/relationships/header" /><Relationship Id="rId43" Target="header17.xml" Type="http://schemas.openxmlformats.org/officeDocument/2006/relationships/header" /><Relationship Id="rId8" Target="header1.xml" Type="http://schemas.openxmlformats.org/officeDocument/2006/relationships/header" /><Relationship Id="rId51" Target="header21.xml" Type="http://schemas.openxmlformats.org/officeDocument/2006/relationships/header" /><Relationship Id="rId12" Target="header3.xml" Type="http://schemas.openxmlformats.org/officeDocument/2006/relationships/header" /><Relationship Id="rId17" Target="footer5.xml" Type="http://schemas.openxmlformats.org/officeDocument/2006/relationships/footer" /><Relationship Id="rId25" Target="footer9.xml" Type="http://schemas.openxmlformats.org/officeDocument/2006/relationships/footer" /><Relationship Id="rId33" Target="header12.xml" Type="http://schemas.openxmlformats.org/officeDocument/2006/relationships/header" /><Relationship Id="rId38" Target="footer15.xml" Type="http://schemas.openxmlformats.org/officeDocument/2006/relationships/footer" /><Relationship Id="rId46" Target="footer19.xml" Type="http://schemas.openxmlformats.org/officeDocument/2006/relationships/footer" /><Relationship Id="rId20" Target="header7.xml" Type="http://schemas.openxmlformats.org/officeDocument/2006/relationships/header" /><Relationship Id="rId41" Target="header16.xml" Type="http://schemas.openxmlformats.org/officeDocument/2006/relationships/header" /><Relationship Id="rId15" Target="header5.xml" Type="http://schemas.openxmlformats.org/officeDocument/2006/relationships/header" /><Relationship Id="rId23" Target="footer8.xml" Type="http://schemas.openxmlformats.org/officeDocument/2006/relationships/footer" /><Relationship Id="rId36" Target="header14.xml" Type="http://schemas.openxmlformats.org/officeDocument/2006/relationships/header" /><Relationship Id="rId49" Target="header20.xml" Type="http://schemas.openxmlformats.org/officeDocument/2006/relationships/header"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3" Target="media/rId233.png" /><Relationship Type="http://schemas.openxmlformats.org/officeDocument/2006/relationships/image" Id="rId201" Target="media/rId201.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208" Target="media/rId208.png" /><Relationship Type="http://schemas.openxmlformats.org/officeDocument/2006/relationships/image" Id="rId216" Target="media/rId216.png" /><Relationship Type="http://schemas.openxmlformats.org/officeDocument/2006/relationships/image" Id="rId107" Target="media/rId107.png" /><Relationship Type="http://schemas.openxmlformats.org/officeDocument/2006/relationships/image" Id="rId98" Target="media/rId98.pdf" /><Relationship Type="http://schemas.openxmlformats.org/officeDocument/2006/relationships/image" Id="rId114" Target="media/rId114.pdf" /><Relationship Type="http://schemas.openxmlformats.org/officeDocument/2006/relationships/image" Id="rId293" Target="media/rId293.png" /><Relationship Type="http://schemas.openxmlformats.org/officeDocument/2006/relationships/image" Id="rId263" Target="media/rId263.png" /><Relationship Type="http://schemas.openxmlformats.org/officeDocument/2006/relationships/image" Id="rId271" Target="media/rId271.png" /><Relationship Type="http://schemas.openxmlformats.org/officeDocument/2006/relationships/image" Id="rId278" Target="media/rId278.png" /><Relationship Type="http://schemas.openxmlformats.org/officeDocument/2006/relationships/image" Id="rId286" Target="media/rId286.png" /><Relationship Type="http://schemas.openxmlformats.org/officeDocument/2006/relationships/image" Id="rId82" Target="media/rId82.pdf" /><Relationship Type="http://schemas.openxmlformats.org/officeDocument/2006/relationships/image" Id="rId154" Target="media/rId154.pdf" /><Relationship Type="http://schemas.openxmlformats.org/officeDocument/2006/relationships/image" Id="rId88" Target="media/rId88.pdf" /><Relationship Type="http://schemas.openxmlformats.org/officeDocument/2006/relationships/image" Id="rId143" Target="media/rId143.pdf" /><Relationship Type="http://schemas.openxmlformats.org/officeDocument/2006/relationships/image" Id="rId70" Target="media/rId70.pdf" /><Relationship Type="http://schemas.openxmlformats.org/officeDocument/2006/relationships/image" Id="rId173" Target="media/rId173.pdf" /><Relationship Type="http://schemas.openxmlformats.org/officeDocument/2006/relationships/image" Id="rId250" Target="media/rId250.pdf" /><Relationship Type="http://schemas.openxmlformats.org/officeDocument/2006/relationships/hyperlink" Id="rId312" Target="https://arxiv.org/abs/1709.07454" TargetMode="External" /><Relationship Type="http://schemas.openxmlformats.org/officeDocument/2006/relationships/hyperlink" Id="rId367" Target="https://arxiv.org/abs/2103.00777" TargetMode="External" /><Relationship Type="http://schemas.openxmlformats.org/officeDocument/2006/relationships/hyperlink" Id="rId369" Target="https://arxiv.org/abs/2205.11652" TargetMode="External" /><Relationship Type="http://schemas.openxmlformats.org/officeDocument/2006/relationships/hyperlink" Id="rId357" Target="https://arxiv.org/abs/2207.05269" TargetMode="External" /><Relationship Type="http://schemas.openxmlformats.org/officeDocument/2006/relationships/hyperlink" Id="rId380" Target="https://doi.org/10.1007/3-540-46416-6_22" TargetMode="External" /><Relationship Type="http://schemas.openxmlformats.org/officeDocument/2006/relationships/hyperlink" Id="rId386" Target="https://doi.org/10.1007/3-540-48184-2_32" TargetMode="External" /><Relationship Type="http://schemas.openxmlformats.org/officeDocument/2006/relationships/hyperlink" Id="rId382" Target="https://doi.org/10.1007/978-3-540-28628-8_3" TargetMode="External" /><Relationship Type="http://schemas.openxmlformats.org/officeDocument/2006/relationships/hyperlink" Id="rId305" Target="https://doi.org/10.1007/s10207-024-00878-0" TargetMode="External" /><Relationship Type="http://schemas.openxmlformats.org/officeDocument/2006/relationships/hyperlink" Id="rId324" Target="https://doi.org/10.1016/j.dss.2005.05.019" TargetMode="External" /><Relationship Type="http://schemas.openxmlformats.org/officeDocument/2006/relationships/hyperlink" Id="rId321" Target="https://doi.org/10.1038/s41598-023-34567-8" TargetMode="External" /><Relationship Type="http://schemas.openxmlformats.org/officeDocument/2006/relationships/hyperlink" Id="rId316" Target="https://doi.org/10.1109/ACCESS.2019.2934567" TargetMode="External" /><Relationship Type="http://schemas.openxmlformats.org/officeDocument/2006/relationships/hyperlink" Id="rId318" Target="https://doi.org/10.1109/ACCESS.2020.2967890" TargetMode="External" /><Relationship Type="http://schemas.openxmlformats.org/officeDocument/2006/relationships/hyperlink" Id="rId328" Target="https://doi.org/10.1109/ACCESS.2021.3098765" TargetMode="External" /><Relationship Type="http://schemas.openxmlformats.org/officeDocument/2006/relationships/hyperlink" Id="rId345" Target="https://doi.org/10.1109/ACCESS.2024.3429184" TargetMode="External" /><Relationship Type="http://schemas.openxmlformats.org/officeDocument/2006/relationships/hyperlink" Id="rId374" Target="https://doi.org/10.1109/Blockchain60715.2023.00009" TargetMode="External" /><Relationship Type="http://schemas.openxmlformats.org/officeDocument/2006/relationships/hyperlink" Id="rId349" Target="https://doi.org/10.1109/Blockchain60715.2023.00030" TargetMode="External" /><Relationship Type="http://schemas.openxmlformats.org/officeDocument/2006/relationships/hyperlink" Id="rId314" Target="https://doi.org/10.1109/GLOCOMW.2018.8644185" TargetMode="External" /><Relationship Type="http://schemas.openxmlformats.org/officeDocument/2006/relationships/hyperlink" Id="rId376" Target="https://doi.org/10.1109/IPDPS57955.2024.00015" TargetMode="External" /><Relationship Type="http://schemas.openxmlformats.org/officeDocument/2006/relationships/hyperlink" Id="rId341" Target="https://doi.org/10.1109/JIOT.2022.3222217" TargetMode="External" /><Relationship Type="http://schemas.openxmlformats.org/officeDocument/2006/relationships/hyperlink" Id="rId353" Target="https://doi.org/10.1109/JIOT.2024.3492031" TargetMode="External" /><Relationship Type="http://schemas.openxmlformats.org/officeDocument/2006/relationships/hyperlink" Id="rId330" Target="https://doi.org/10.1109/TITS.2023.3245678" TargetMode="External" /><Relationship Type="http://schemas.openxmlformats.org/officeDocument/2006/relationships/hyperlink" Id="rId343" Target="https://doi.org/10.1109/TMC.2025.3599385" TargetMode="External" /><Relationship Type="http://schemas.openxmlformats.org/officeDocument/2006/relationships/hyperlink" Id="rId351" Target="https://doi.org/10.1109/TVT.2024.3432807" TargetMode="External" /><Relationship Type="http://schemas.openxmlformats.org/officeDocument/2006/relationships/hyperlink" Id="rId347" Target="https://doi.org/10.1109/TVT.2024.3456789" TargetMode="External" /><Relationship Type="http://schemas.openxmlformats.org/officeDocument/2006/relationships/hyperlink" Id="rId333" Target="https://doi.org/10.1109/TVT.2024.3520448" TargetMode="External" /><Relationship Type="http://schemas.openxmlformats.org/officeDocument/2006/relationships/hyperlink" Id="rId384" Target="https://doi.org/10.1109/access.2023.3348513" TargetMode="External" /><Relationship Type="http://schemas.openxmlformats.org/officeDocument/2006/relationships/hyperlink" Id="rId393" Target="https://doi.org/10.1109/jsac.2023.3345382" TargetMode="External" /><Relationship Type="http://schemas.openxmlformats.org/officeDocument/2006/relationships/hyperlink" Id="rId395" Target="https://doi.org/10.1109/tvt.2021.3131388" TargetMode="External" /><Relationship Type="http://schemas.openxmlformats.org/officeDocument/2006/relationships/hyperlink" Id="rId372" Target="https://doi.org/10.1145/3293611.3331591" TargetMode="External" /><Relationship Type="http://schemas.openxmlformats.org/officeDocument/2006/relationships/hyperlink" Id="rId365" Target="https://doi.org/10.1145/3372297.3423364" TargetMode="External" /><Relationship Type="http://schemas.openxmlformats.org/officeDocument/2006/relationships/hyperlink" Id="rId335" Target="https://doi.org/10.1145/3465084.3467905" TargetMode="External" /><Relationship Type="http://schemas.openxmlformats.org/officeDocument/2006/relationships/hyperlink" Id="rId338" Target="https://doi.org/10.1145/3548606.3559361" TargetMode="External" /><Relationship Type="http://schemas.openxmlformats.org/officeDocument/2006/relationships/hyperlink" Id="rId326" Target="https://doi.org/10.1145/355112.355122" TargetMode="External" /><Relationship Type="http://schemas.openxmlformats.org/officeDocument/2006/relationships/hyperlink" Id="rId359" Target="https://doi.org/10.1145/3555308" TargetMode="External" /><Relationship Type="http://schemas.openxmlformats.org/officeDocument/2006/relationships/hyperlink" Id="rId361" Target="https://doi.org/10.1145/3558052" TargetMode="External" /><Relationship Type="http://schemas.openxmlformats.org/officeDocument/2006/relationships/hyperlink" Id="rId388" Target="https://doi.org/10.1145/42282.42283" TargetMode="External" /><Relationship Type="http://schemas.openxmlformats.org/officeDocument/2006/relationships/hyperlink" Id="rId391" Target="https://doi.org/10.1155/2021/9952218" TargetMode="External" /><Relationship Type="http://schemas.openxmlformats.org/officeDocument/2006/relationships/hyperlink" Id="rId397" Target="https://doi.org/10.2307/1266443" TargetMode="External" /><Relationship Type="http://schemas.openxmlformats.org/officeDocument/2006/relationships/hyperlink" Id="rId355" Target="https://doi.org/10.3390/app11010414" TargetMode="External" /><Relationship Type="http://schemas.openxmlformats.org/officeDocument/2006/relationships/hyperlink" Id="rId363" Target="https://doi.org/10.3390/electronics12183801" TargetMode="External" /><Relationship Type="http://schemas.openxmlformats.org/officeDocument/2006/relationships/hyperlink" Id="rId308" Target="https://doi.org/10.3390/fi13120313" TargetMode="External" /><Relationship Type="http://schemas.openxmlformats.org/officeDocument/2006/relationships/hyperlink" Id="rId310" Target="https://tendermint.com/static/docs/tendermint.pdf" TargetMode="External" /></Relationships>
</file>

<file path=word/_rels/footnotes.xml.rels><?xml version="1.0" encoding="UTF-8"?><Relationships xmlns="http://schemas.openxmlformats.org/package/2006/relationships"><Relationship Type="http://schemas.openxmlformats.org/officeDocument/2006/relationships/hyperlink" Id="rId312" Target="https://arxiv.org/abs/1709.07454" TargetMode="External" /><Relationship Type="http://schemas.openxmlformats.org/officeDocument/2006/relationships/hyperlink" Id="rId367" Target="https://arxiv.org/abs/2103.00777" TargetMode="External" /><Relationship Type="http://schemas.openxmlformats.org/officeDocument/2006/relationships/hyperlink" Id="rId369" Target="https://arxiv.org/abs/2205.11652" TargetMode="External" /><Relationship Type="http://schemas.openxmlformats.org/officeDocument/2006/relationships/hyperlink" Id="rId357" Target="https://arxiv.org/abs/2207.05269" TargetMode="External" /><Relationship Type="http://schemas.openxmlformats.org/officeDocument/2006/relationships/hyperlink" Id="rId380" Target="https://doi.org/10.1007/3-540-46416-6_22" TargetMode="External" /><Relationship Type="http://schemas.openxmlformats.org/officeDocument/2006/relationships/hyperlink" Id="rId386" Target="https://doi.org/10.1007/3-540-48184-2_32" TargetMode="External" /><Relationship Type="http://schemas.openxmlformats.org/officeDocument/2006/relationships/hyperlink" Id="rId382" Target="https://doi.org/10.1007/978-3-540-28628-8_3" TargetMode="External" /><Relationship Type="http://schemas.openxmlformats.org/officeDocument/2006/relationships/hyperlink" Id="rId305" Target="https://doi.org/10.1007/s10207-024-00878-0" TargetMode="External" /><Relationship Type="http://schemas.openxmlformats.org/officeDocument/2006/relationships/hyperlink" Id="rId324" Target="https://doi.org/10.1016/j.dss.2005.05.019" TargetMode="External" /><Relationship Type="http://schemas.openxmlformats.org/officeDocument/2006/relationships/hyperlink" Id="rId321" Target="https://doi.org/10.1038/s41598-023-34567-8" TargetMode="External" /><Relationship Type="http://schemas.openxmlformats.org/officeDocument/2006/relationships/hyperlink" Id="rId316" Target="https://doi.org/10.1109/ACCESS.2019.2934567" TargetMode="External" /><Relationship Type="http://schemas.openxmlformats.org/officeDocument/2006/relationships/hyperlink" Id="rId318" Target="https://doi.org/10.1109/ACCESS.2020.2967890" TargetMode="External" /><Relationship Type="http://schemas.openxmlformats.org/officeDocument/2006/relationships/hyperlink" Id="rId328" Target="https://doi.org/10.1109/ACCESS.2021.3098765" TargetMode="External" /><Relationship Type="http://schemas.openxmlformats.org/officeDocument/2006/relationships/hyperlink" Id="rId345" Target="https://doi.org/10.1109/ACCESS.2024.3429184" TargetMode="External" /><Relationship Type="http://schemas.openxmlformats.org/officeDocument/2006/relationships/hyperlink" Id="rId374" Target="https://doi.org/10.1109/Blockchain60715.2023.00009" TargetMode="External" /><Relationship Type="http://schemas.openxmlformats.org/officeDocument/2006/relationships/hyperlink" Id="rId349" Target="https://doi.org/10.1109/Blockchain60715.2023.00030" TargetMode="External" /><Relationship Type="http://schemas.openxmlformats.org/officeDocument/2006/relationships/hyperlink" Id="rId314" Target="https://doi.org/10.1109/GLOCOMW.2018.8644185" TargetMode="External" /><Relationship Type="http://schemas.openxmlformats.org/officeDocument/2006/relationships/hyperlink" Id="rId376" Target="https://doi.org/10.1109/IPDPS57955.2024.00015" TargetMode="External" /><Relationship Type="http://schemas.openxmlformats.org/officeDocument/2006/relationships/hyperlink" Id="rId341" Target="https://doi.org/10.1109/JIOT.2022.3222217" TargetMode="External" /><Relationship Type="http://schemas.openxmlformats.org/officeDocument/2006/relationships/hyperlink" Id="rId353" Target="https://doi.org/10.1109/JIOT.2024.3492031" TargetMode="External" /><Relationship Type="http://schemas.openxmlformats.org/officeDocument/2006/relationships/hyperlink" Id="rId330" Target="https://doi.org/10.1109/TITS.2023.3245678" TargetMode="External" /><Relationship Type="http://schemas.openxmlformats.org/officeDocument/2006/relationships/hyperlink" Id="rId343" Target="https://doi.org/10.1109/TMC.2025.3599385" TargetMode="External" /><Relationship Type="http://schemas.openxmlformats.org/officeDocument/2006/relationships/hyperlink" Id="rId351" Target="https://doi.org/10.1109/TVT.2024.3432807" TargetMode="External" /><Relationship Type="http://schemas.openxmlformats.org/officeDocument/2006/relationships/hyperlink" Id="rId347" Target="https://doi.org/10.1109/TVT.2024.3456789" TargetMode="External" /><Relationship Type="http://schemas.openxmlformats.org/officeDocument/2006/relationships/hyperlink" Id="rId333" Target="https://doi.org/10.1109/TVT.2024.3520448" TargetMode="External" /><Relationship Type="http://schemas.openxmlformats.org/officeDocument/2006/relationships/hyperlink" Id="rId384" Target="https://doi.org/10.1109/access.2023.3348513" TargetMode="External" /><Relationship Type="http://schemas.openxmlformats.org/officeDocument/2006/relationships/hyperlink" Id="rId393" Target="https://doi.org/10.1109/jsac.2023.3345382" TargetMode="External" /><Relationship Type="http://schemas.openxmlformats.org/officeDocument/2006/relationships/hyperlink" Id="rId395" Target="https://doi.org/10.1109/tvt.2021.3131388" TargetMode="External" /><Relationship Type="http://schemas.openxmlformats.org/officeDocument/2006/relationships/hyperlink" Id="rId372" Target="https://doi.org/10.1145/3293611.3331591" TargetMode="External" /><Relationship Type="http://schemas.openxmlformats.org/officeDocument/2006/relationships/hyperlink" Id="rId365" Target="https://doi.org/10.1145/3372297.3423364" TargetMode="External" /><Relationship Type="http://schemas.openxmlformats.org/officeDocument/2006/relationships/hyperlink" Id="rId335" Target="https://doi.org/10.1145/3465084.3467905" TargetMode="External" /><Relationship Type="http://schemas.openxmlformats.org/officeDocument/2006/relationships/hyperlink" Id="rId338" Target="https://doi.org/10.1145/3548606.3559361" TargetMode="External" /><Relationship Type="http://schemas.openxmlformats.org/officeDocument/2006/relationships/hyperlink" Id="rId326" Target="https://doi.org/10.1145/355112.355122" TargetMode="External" /><Relationship Type="http://schemas.openxmlformats.org/officeDocument/2006/relationships/hyperlink" Id="rId359" Target="https://doi.org/10.1145/3555308" TargetMode="External" /><Relationship Type="http://schemas.openxmlformats.org/officeDocument/2006/relationships/hyperlink" Id="rId361" Target="https://doi.org/10.1145/3558052" TargetMode="External" /><Relationship Type="http://schemas.openxmlformats.org/officeDocument/2006/relationships/hyperlink" Id="rId388" Target="https://doi.org/10.1145/42282.42283" TargetMode="External" /><Relationship Type="http://schemas.openxmlformats.org/officeDocument/2006/relationships/hyperlink" Id="rId391" Target="https://doi.org/10.1155/2021/9952218" TargetMode="External" /><Relationship Type="http://schemas.openxmlformats.org/officeDocument/2006/relationships/hyperlink" Id="rId397" Target="https://doi.org/10.2307/1266443" TargetMode="External" /><Relationship Type="http://schemas.openxmlformats.org/officeDocument/2006/relationships/hyperlink" Id="rId355" Target="https://doi.org/10.3390/app11010414" TargetMode="External" /><Relationship Type="http://schemas.openxmlformats.org/officeDocument/2006/relationships/hyperlink" Id="rId363" Target="https://doi.org/10.3390/electronics12183801" TargetMode="External" /><Relationship Type="http://schemas.openxmlformats.org/officeDocument/2006/relationships/hyperlink" Id="rId308" Target="https://doi.org/10.3390/fi13120313" TargetMode="External" /><Relationship Type="http://schemas.openxmlformats.org/officeDocument/2006/relationships/hyperlink" Id="rId310" Target="https://tendermint.com/static/docs/tendermint.pdf" TargetMode="External" /></Relationships>
</file>

<file path=word/_rels/settings.xml.rels><?xml version="1.0" encoding="UTF-8"?><Relationships xmlns="http://schemas.openxmlformats.org/package/2006/relationships"><Relationship Id="rId1" Type="http://schemas.openxmlformats.org/officeDocument/2006/relationships/attachedTemplate" Target="file:///D:\xwechat_files\wxid_9427324270712_670c\msg\file\2026-01\&#30740;&#31350;&#29983;&#23398;&#20301;&#35770;&#25991;&#20889;&#20316;&#35268;&#33539;&#65288;2022&#29256;&#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D:\xwechat_files\wxid_9427324270712_670c\msg\file\2026-01\研究生学位论文写作规范（2022版）.dot</Template>
  <TotalTime>4</TotalTime>
  <Pages>27</Pages>
  <Words>1511</Words>
  <Characters>8614</Characters>
  <Application>Microsoft Office Word</Application>
  <DocSecurity>0</DocSecurity>
  <Lines>71</Lines>
  <Paragraphs>20</Paragraphs>
  <ScaleCrop>false</ScaleCrop>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2026-03-03T05:36:52Z</dcterms:created>
  <dcterms:modified xsi:type="dcterms:W3CDTF">2026-03-03T05:36:52Z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/Users/bit/LaTeX/SWUN_Thesis/backmatter/references.bib</vt:lpwstr>
  </property>
  <property fmtid="{D5CDD505-2E9C-101B-9397-08002B2CF9AE}" pid="3" name="csl">
    <vt:lpwstr>/Users/bit/.claude/skills/swun-thesis-docx-banshi1/scripts/china-national-standard-gb-t-7714-2015-numeric.csl</vt:lpwstr>
  </property>
  <property fmtid="{D5CDD505-2E9C-101B-9397-08002B2CF9AE}" pid="4" name="reference-section-title">
    <vt:lpwstr>参考文献</vt:lpwstr>
  </property>
</Properties>
</file>