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A268" w14:textId="77777777" w:rsidR="00B237D5" w:rsidRPr="00B237D5" w:rsidRDefault="00720F06" w:rsidP="00B237D5">
      <w:pPr>
        <w:rPr>
          <w:b/>
          <w:bCs/>
        </w:rPr>
      </w:pPr>
      <w:r>
        <w:t xml:space="preserve"> </w:t>
      </w:r>
      <w:r w:rsidR="00B237D5" w:rsidRPr="00B237D5">
        <w:rPr>
          <w:b/>
          <w:bCs/>
        </w:rPr>
        <w:t>Source 3: Post-Trauma Instructions for Parents/Patients</w:t>
      </w:r>
    </w:p>
    <w:p w14:paraId="47965070" w14:textId="77777777" w:rsidR="00B237D5" w:rsidRPr="00B237D5" w:rsidRDefault="00B237D5" w:rsidP="00B237D5">
      <w:r w:rsidRPr="00B237D5">
        <w:rPr>
          <w:b/>
          <w:bCs/>
        </w:rPr>
        <w:t>Title: Home Care Protocol Following Traumatic Dental Injury</w:t>
      </w:r>
    </w:p>
    <w:p w14:paraId="6C98BEAA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rPr>
          <w:b/>
          <w:bCs/>
        </w:rPr>
        <w:t>Diet:</w:t>
      </w:r>
      <w:r w:rsidRPr="00B237D5">
        <w:t xml:space="preserve"> Stick to a </w:t>
      </w:r>
      <w:r w:rsidRPr="00B237D5">
        <w:rPr>
          <w:b/>
          <w:bCs/>
        </w:rPr>
        <w:t>soft food diet</w:t>
      </w:r>
      <w:r w:rsidRPr="00B237D5">
        <w:t xml:space="preserve"> (e.g., pasta, yogurt, soup) for 10–14 days. Avoid biting directly into hard foods with the injured teeth.</w:t>
      </w:r>
    </w:p>
    <w:p w14:paraId="3AD761C4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rPr>
          <w:b/>
          <w:bCs/>
        </w:rPr>
        <w:t>Oral Hygiene:</w:t>
      </w:r>
      <w:r w:rsidRPr="00B237D5">
        <w:t xml:space="preserve"> It is critical to keep the area clean to prevent infection. Use a </w:t>
      </w:r>
      <w:r w:rsidRPr="00B237D5">
        <w:rPr>
          <w:b/>
          <w:bCs/>
        </w:rPr>
        <w:t>soft toothbrush</w:t>
      </w:r>
      <w:r w:rsidRPr="00B237D5">
        <w:t xml:space="preserve"> to gently brush the area after every meal.</w:t>
      </w:r>
    </w:p>
    <w:p w14:paraId="73CE6628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rPr>
          <w:b/>
          <w:bCs/>
        </w:rPr>
        <w:t>Mouth Rinse:</w:t>
      </w:r>
      <w:r w:rsidRPr="00B237D5">
        <w:t xml:space="preserve"> If prescribed, apply a 0.12% Chlorhexidine gluconate rinse to the affected area twice daily using a cotton swab to prevent plaque buildup.</w:t>
      </w:r>
    </w:p>
    <w:p w14:paraId="5031F116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rPr>
          <w:b/>
          <w:bCs/>
        </w:rPr>
        <w:t>Emergency Red Flags (Contact the clinic immediately if):</w:t>
      </w:r>
    </w:p>
    <w:p w14:paraId="26FAA9D7" w14:textId="77777777" w:rsidR="00B237D5" w:rsidRPr="00B237D5" w:rsidRDefault="00B237D5" w:rsidP="00B237D5">
      <w:pPr>
        <w:numPr>
          <w:ilvl w:val="1"/>
          <w:numId w:val="1"/>
        </w:numPr>
      </w:pPr>
      <w:r w:rsidRPr="00B237D5">
        <w:t>Development of a gum boil (parulis/fistula) near the injured tooth.</w:t>
      </w:r>
    </w:p>
    <w:p w14:paraId="79527691" w14:textId="77777777" w:rsidR="00B237D5" w:rsidRPr="00B237D5" w:rsidRDefault="00B237D5" w:rsidP="00B237D5">
      <w:pPr>
        <w:numPr>
          <w:ilvl w:val="1"/>
          <w:numId w:val="1"/>
        </w:numPr>
      </w:pPr>
      <w:r w:rsidRPr="00B237D5">
        <w:t>Increased swelling of the gums, lip, or face.</w:t>
      </w:r>
    </w:p>
    <w:p w14:paraId="6B9B943B" w14:textId="77777777" w:rsidR="00B237D5" w:rsidRPr="00B237D5" w:rsidRDefault="00B237D5" w:rsidP="00B237D5">
      <w:pPr>
        <w:numPr>
          <w:ilvl w:val="1"/>
          <w:numId w:val="1"/>
        </w:numPr>
      </w:pPr>
      <w:r w:rsidRPr="00B237D5">
        <w:t xml:space="preserve">Significant change in tooth </w:t>
      </w:r>
      <w:proofErr w:type="spellStart"/>
      <w:r w:rsidRPr="00B237D5">
        <w:t>color</w:t>
      </w:r>
      <w:proofErr w:type="spellEnd"/>
      <w:r w:rsidRPr="00B237D5">
        <w:t xml:space="preserve"> (e.g., turning dark or opaque).</w:t>
      </w:r>
    </w:p>
    <w:p w14:paraId="4A928981" w14:textId="77777777" w:rsidR="00B237D5" w:rsidRPr="00B237D5" w:rsidRDefault="00B237D5" w:rsidP="00B237D5">
      <w:pPr>
        <w:numPr>
          <w:ilvl w:val="1"/>
          <w:numId w:val="1"/>
        </w:numPr>
      </w:pPr>
      <w:r w:rsidRPr="00B237D5">
        <w:t>The tooth becomes increasingly loose or painful.</w:t>
      </w:r>
    </w:p>
    <w:p w14:paraId="72B1ED41" w14:textId="77777777" w:rsidR="00B237D5" w:rsidRPr="00B237D5" w:rsidRDefault="00B237D5" w:rsidP="00B237D5">
      <w:pPr>
        <w:numPr>
          <w:ilvl w:val="0"/>
          <w:numId w:val="1"/>
        </w:numPr>
      </w:pPr>
      <w:r w:rsidRPr="00B237D5">
        <w:rPr>
          <w:b/>
          <w:bCs/>
        </w:rPr>
        <w:t>Habits:</w:t>
      </w:r>
      <w:r w:rsidRPr="00B237D5">
        <w:t xml:space="preserve"> Try to limit habits such as thumb sucking or pacifier use during the healing period.</w:t>
      </w:r>
    </w:p>
    <w:p w14:paraId="5CDDE20B" w14:textId="2EE7DD30" w:rsidR="00720F06" w:rsidRDefault="00720F06"/>
    <w:sectPr w:rsidR="00720F0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66E99"/>
    <w:multiLevelType w:val="multilevel"/>
    <w:tmpl w:val="F67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47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06"/>
    <w:rsid w:val="00125C9B"/>
    <w:rsid w:val="00720F06"/>
    <w:rsid w:val="00B237D5"/>
    <w:rsid w:val="00BA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7C5F5"/>
  <w15:chartTrackingRefBased/>
  <w15:docId w15:val="{B8690DB9-E0FC-43AF-A3E5-71063C1C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גליה פרומה ברנשטיין</dc:creator>
  <cp:keywords/>
  <dc:description/>
  <cp:lastModifiedBy>גליה פרומה ברנשטיין</cp:lastModifiedBy>
  <cp:revision>2</cp:revision>
  <dcterms:created xsi:type="dcterms:W3CDTF">2026-03-23T14:27:00Z</dcterms:created>
  <dcterms:modified xsi:type="dcterms:W3CDTF">2026-03-23T14:27:00Z</dcterms:modified>
</cp:coreProperties>
</file>