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</w:pPr>
      <w:r>
        <w:rPr>
          <w:rFonts w:ascii="Calibri" w:cs="Calibri" w:eastAsia="Calibri" w:hAnsi="Calibri"/>
          <w:b/>
          <w:bCs/>
          <w:color w:val="3B1F5E"/>
          <w:sz w:val="72"/>
          <w:szCs w:val="72"/>
        </w:rPr>
        <w:t xml:space="preserve">rooted/pwr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E8610A"/>
          <w:sz w:val="30"/>
          <w:szCs w:val="30"/>
        </w:rPr>
        <w:t xml:space="preserve">Project Management + Strategic Implementation Fellowship</w:t>
      </w:r>
    </w:p>
    <w:p>
      <w:pPr>
        <w:spacing w:before="0" w:after="60"/>
      </w:pPr>
      <w:r>
        <w:rPr>
          <w:rFonts w:ascii="Calibri" w:cs="Calibri" w:eastAsia="Calibri" w:hAnsi="Calibri"/>
          <w:color w:val="6B4FA0"/>
          <w:sz w:val="26"/>
          <w:szCs w:val="26"/>
        </w:rPr>
        <w:t xml:space="preserve">Cohort Learning Scope and Sequence</w:t>
      </w:r>
    </w:p>
    <w:p>
      <w:pPr>
        <w:spacing w:before="0" w:after="36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2026 Pilot Fellowship</w:t>
      </w:r>
    </w:p>
    <w:p>
      <w:pPr>
        <w:pBdr>
          <w:bottom w:val="single" w:color="E8610A" w:sz="6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E8610A"/>
                <w:sz w:val="20"/>
                <w:szCs w:val="20"/>
              </w:rPr>
              <w:t xml:space="preserve">Anchor Appreciative Inquiry Question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B1F5E"/>
                <w:sz w:val="24"/>
                <w:szCs w:val="24"/>
              </w:rPr>
              <w:t xml:space="preserve">What becomes possible when grassroots stakeholders skill-build sustainable and scalable project management practices for social innovations that impact multi-generational futures?</w:t>
            </w:r>
          </w:p>
        </w:tc>
      </w:tr>
    </w:tbl>
    <w:p>
      <w:pPr>
        <w:spacing w:before="280" w:after="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1F5E"/>
          <w:sz w:val="36"/>
          <w:szCs w:val="36"/>
        </w:rPr>
        <w:t xml:space="preserve">Program Overview</w:t>
      </w:r>
    </w:p>
    <w:p>
      <w:pPr>
        <w:spacing w:before="80" w:after="0"/>
      </w:pPr>
    </w:p>
    <w:p>
      <w:pPr>
        <w:spacing w:before="80"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Design premise: project management as power-sharing infrastructure for social innovation.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5E"/>
                <w:sz w:val="20"/>
                <w:szCs w:val="20"/>
              </w:rPr>
              <w:t xml:space="preserve">Program Window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July – November 2026, with intensive skill-building in July and August, an in-person Baltimore convening in September, and applied practice plus capstone reflection in October and November.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5E"/>
                <w:sz w:val="20"/>
                <w:szCs w:val="20"/>
              </w:rPr>
              <w:t xml:space="preserve">Participant Model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Three-person organizational team: community steward representative, project lead, and resident/community stakeholder.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5E"/>
                <w:sz w:val="20"/>
                <w:szCs w:val="20"/>
              </w:rPr>
              <w:t xml:space="preserve">Session Rhythm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Tuesday and Thursday cadence only. Primary learning sessions are 2-hour virtual sessions; one in-person convening is scheduled for mid-September; assignments and office hours occur between sessions.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5E"/>
                <w:sz w:val="20"/>
                <w:szCs w:val="20"/>
              </w:rPr>
              <w:t xml:space="preserve">Design Thread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Culturally responsive project management, Strategic Doing integration, catalytic capital readiness, collaborative table management, stakeholder alignment, scalable execution, and sustainable measurement.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5E"/>
                <w:sz w:val="20"/>
                <w:szCs w:val="20"/>
              </w:rPr>
              <w:t xml:space="preserve">Monthly Commitment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Approximately 20 hours per month, including readings, assignments, and live virtual sessions.</w:t>
            </w:r>
          </w:p>
        </w:tc>
      </w:tr>
    </w:tbl>
    <w:p>
      <w:pPr>
        <w:spacing w:before="300" w:after="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1F5E"/>
          <w:sz w:val="36"/>
          <w:szCs w:val="36"/>
        </w:rPr>
        <w:t xml:space="preserve">Program Architecture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200"/>
        <w:gridCol w:w="18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Essential Question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Outputs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Pre-Launch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April–June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foundations must be in place before a team can benefit from an applied fellowship?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Readiness, application, diagnostics, live-case selection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intake, baseline diagnostic, draft initiative profile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does culturally responsive project management require in grassroots social innovation?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language, power, roles, and strategic clarity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Initiative Profile, Role + Decision Map, Strategy Clarity Brief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August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disciplined practices move a community-rooted project from intention to coordinated action?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Scope, sequencing, collaborative tables, and communication rhythms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+ Outcomes Sheet, 90-Day Work Plan, Table Design Memo, Share-Out Template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September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do teams practice implementation in place, in real time, and under public conditions?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Baltimore convening, scenario practice, and peer consultancy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+ Scenario Plan, Fall Action Commitments, revised implementation plan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Oct–Nov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helps teams sustain execution, generate proof points, and internalize new practice?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Adaptation, measurement, sustainability, and capstone reflection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Tracker, Sustainability Plan, Capstone Deck, Proof Points Memo</w:t>
            </w:r>
          </w:p>
        </w:tc>
      </w:tr>
    </w:tbl>
    <w:p>
      <w:pPr>
        <w:spacing w:before="300" w:after="0"/>
      </w:pPr>
    </w:p>
    <w:p>
      <w:pPr>
        <w:pBdr>
          <w:bottom w:val="single" w:color="E8610A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1F5E"/>
          <w:sz w:val="36"/>
          <w:szCs w:val="36"/>
        </w:rPr>
        <w:t xml:space="preserve">Detailed Scope and Sequence</w:t>
      </w:r>
    </w:p>
    <w:p>
      <w:pPr>
        <w:spacing w:before="60" w:after="10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Including pre-work, between-session assignments, and post-session deliverables.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5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Pre-Launch</w:t>
            </w:r>
            <w:r>
              <w:rPr>
                <w:rFonts w:ascii="Calibri" w:cs="Calibri" w:eastAsia="Calibri" w:hAnsi="Calibri"/>
                <w:color w:val="F5A46B"/>
                <w:sz w:val="24"/>
                <w:szCs w:val="24"/>
              </w:rPr>
              <w:t xml:space="preserve">  |  April–June 2026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8D5C4"/>
                <w:sz w:val="20"/>
                <w:szCs w:val="20"/>
              </w:rPr>
              <w:t xml:space="preserve">What foundations must be in place before a team can benefit from an applied fellowship?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Purpose: ensure each team enters the fellowship with a live case, a complete team, and a baseline understanding of current implementation strengths and gaps.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200"/>
        <w:gridCol w:w="1800"/>
        <w:gridCol w:w="1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Agenda / Methods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Pre-work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Output(s)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April 1–May 8
Application Window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Surface organizations with a live initiative, tested commitment, and readiness for team-based participation.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Call launch, information webinar, and application package asking each applicant to name a live case, implementation barriers, and desired proof points.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Applicants prepare concept paper and identify their three-person team.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Concept paper submission; proposed live case.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 11–June 5
Review + Finalist Conversations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+ Finalist Convs.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 strategic alignment, clarity, and readiness for applied learning.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Desk review; readiness interview; scoring for alignment, urgency, and capacity to implement.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Finalists gather draft strategy, theory of change, logic model, or community action plan.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 cohort selections.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June 18
2 hours, Virtual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Pre-Launch Office Hours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 readiness gaps before formal launch and orient teams to expectations.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Walk-through of timeline, team roles, technology, and expectations; open Q&amp;A; introduction to baseline tools.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readiness intake before the session.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issues logged and resolved.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June 23
2 hours, Virtual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Baseline Diagnostic + Case Framing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Establish a baseline for skill growth and anchor each team in one concrete initiative.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Diagnostic review; live-case framing exercise; mini-lesson on project management as community infrastructure; peer introductions.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Teams complete baseline diagnostic and draft a one-paragraph case statement.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intake; baseline skill profile; draft Initiative Profile v1.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5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Phase 1</w:t>
            </w:r>
            <w:r>
              <w:rPr>
                <w:rFonts w:ascii="Calibri" w:cs="Calibri" w:eastAsia="Calibri" w:hAnsi="Calibri"/>
                <w:color w:val="F5A46B"/>
                <w:sz w:val="24"/>
                <w:szCs w:val="24"/>
              </w:rPr>
              <w:t xml:space="preserve">  |  July 2026 – Grounding the Work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8D5C4"/>
                <w:sz w:val="20"/>
                <w:szCs w:val="20"/>
              </w:rPr>
              <w:t xml:space="preserve">What does culturally responsive project management require when the work is community-rooted, collaborative, and intended to shape multi-generational futures?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200"/>
        <w:gridCol w:w="1800"/>
        <w:gridCol w:w="1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Agenda / Methods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Pre-work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Output(s)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July 7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1
Cohort Launch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trust, frame rooted/pwr, and introduce the fellowship as a culturally responsive project management practice lab.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Welcome; values and cohort agreements; appreciative inquiry framing; initiative introductions; mini-lesson on project management, legitimacy, and catalytic capital; reflection.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welcome packet and bring one example of an initiative that stalled because execution systems were weak.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Initiative Profile v1; cohort agreements.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July 16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2
Power, Roles, and Shared Ownership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Clarify the distinct role of the community steward representative, project lead, and resident/community stakeholder without flattening power or accountability.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Role-mapping; authority and accountability exercise; team operating agreements; case-based discussion on extractive participation versus real shared leadership.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role reflection and identify current decision bottlenecks in the live case.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+ Decision Map; draft team operating agreement.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July 28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3
Strategy Clarity and Catalytic Capital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 the live initiative to broader strategic intent, catalytic capital readiness, and measurable value creation.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Mini-teach on catalytic capital and readiness signals; Strategic Doing lens; strategy-to-initiative mapping; peer consultancy on each case.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Revise the Initiative Profile using comments from Sessions 1 and 2.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Strategy Clarity Brief; problem, possibility, and proof-point statement.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July 30
1:00–2:30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Applied Lab 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Pressure-test each team’s case, sharpen goals for August, and identify coaching needs.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Small-group coaching; faculty feedback; live-case diagnostic; August success planning.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Strategy Clarity Brief 48 hours in advance.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Diagnostic Debrief Memo; August growth edge.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5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Phase 2</w:t>
            </w:r>
            <w:r>
              <w:rPr>
                <w:rFonts w:ascii="Calibri" w:cs="Calibri" w:eastAsia="Calibri" w:hAnsi="Calibri"/>
                <w:color w:val="F5A46B"/>
                <w:sz w:val="24"/>
                <w:szCs w:val="24"/>
              </w:rPr>
              <w:t xml:space="preserve">  |  August–Early September 2026 – Building the Core Muscle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8D5C4"/>
                <w:sz w:val="20"/>
                <w:szCs w:val="20"/>
              </w:rPr>
              <w:t xml:space="preserve">What disciplined practices help community-rooted projects move from good intentions to coordinated action without losing people, purpose, or power?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200"/>
        <w:gridCol w:w="1800"/>
        <w:gridCol w:w="1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Agenda / Methods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Pre-work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Output(s)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August 6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4
Scope, Outcomes, and Accountability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Translate ambition into scoped work, near-term outcomes, and better-off measures that match the reality of community-rooted implementation.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statement workshop; output-outcome distinction; better-off measure introduction; peer review; examples from community initiatives.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Bring current plans, logic models, or project notes tied to the live case.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+ Outcomes Sheet.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August 18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5
Sequencing, Dependencies, and Work Planning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a usable 90-day implementation work plan with clear milestones, dependencies, owners, and timing.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Workback planning; dependency mapping; milestone setting; critical path discussion; team drafting time.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all known tasks, deadlines, approvals, and recurring meetings tied to the live case.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90-Day Work Plan; Dependency Map.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August 27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6
Collaborative Tables and Stakeholder Alignment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Strengthen the team’s ability to convene, manage, and move collaborative work across multiple stakeholders and power positions.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Collaborative table anatomy; facilitation scenarios; stakeholder mapping; communication cadence design; standard share-out format.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 current stakeholders, standing meetings, and decision points linked to the initiative.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Collaborative Table Design Memo; Stakeholder Map; standard Share-Out Template.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September 3
1:00–2:30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Applied Lab 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 teams for the Baltimore convening by identifying real tensions, stalled decisions, and scenarios they want to test in person.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Faculty consults; scenario harvesting; review of draft work plans; peer feedback.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draft work plan and collaborative table memo in advance.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Convening prep brief; scenario list for Baltimore.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5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Phase 3</w:t>
            </w:r>
            <w:r>
              <w:rPr>
                <w:rFonts w:ascii="Calibri" w:cs="Calibri" w:eastAsia="Calibri" w:hAnsi="Calibri"/>
                <w:color w:val="F5A46B"/>
                <w:sz w:val="24"/>
                <w:szCs w:val="24"/>
              </w:rPr>
              <w:t xml:space="preserve">  |  September 2026 – Baltimore Convening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8D5C4"/>
                <w:sz w:val="20"/>
                <w:szCs w:val="20"/>
              </w:rPr>
              <w:t xml:space="preserve">How do rooted teams practice implementation in real time, under real conditions, while deepening strategy, alignment, and public legitimacy?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200"/>
        <w:gridCol w:w="1800"/>
        <w:gridCol w:w="1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Agenda / Methods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Pre-work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Output(s)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September 15
Baltimore – PM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Convening Day 1
Grounding in Place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trust, situate project management in place-based practice, and connect implementation to public leadership and community legitimacy.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Arrival; place-based grounding; opening dinner; framing conversation on Baltimore as a site of economic revitalization, public-private coordination, and community learning.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Teams arrive with convening prep brief and one live implementation tension they want help solving.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cohort commitments for the convening; refined case challenge.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Wednesday, September 16
Baltimore – Full Day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Convening Day 2
Intensive Practice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Stress-test work plans, decision rights, and facilitation choices under real implementation conditions.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Morning design lab; public leadership dialogue; afternoon scenario practice on conflict, stakeholder drift, funding uncertainty, and community mistrust; peer consultancies.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team materials and assign facilitation roles before travel.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+ Scenario Plan; revised Role + Decision Map; revised 90-Day Work Plan.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September 17
Baltimore – Half Day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Convening Day 3
Forward Planning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Translate in-person learning into a realistic fall execution approach with shared accountability.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work time; fall commitments; capstone preview; closing reflection.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Capture notes from Day 2 scenario practice and identify unresolved questions.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 Action Commitments; capstone outline; coaching requests.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5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Phase 4</w:t>
            </w:r>
            <w:r>
              <w:rPr>
                <w:rFonts w:ascii="Calibri" w:cs="Calibri" w:eastAsia="Calibri" w:hAnsi="Calibri"/>
                <w:color w:val="F5A46B"/>
                <w:sz w:val="24"/>
                <w:szCs w:val="24"/>
              </w:rPr>
              <w:t xml:space="preserve">  |  October–November 2026 – Applied Practice and Proof Points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8D5C4"/>
                <w:sz w:val="20"/>
                <w:szCs w:val="20"/>
              </w:rPr>
              <w:t xml:space="preserve">What does it take to sustain disciplined execution, adapt in public, and generate proof points that build credibility for future investment?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200"/>
        <w:gridCol w:w="1800"/>
        <w:gridCol w:w="1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Agenda / Methods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Pre-work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6B4F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Output(s)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October 6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7
Risk, Adaptation, and Escalation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Normalize disciplined course correction and help teams distinguish between strategic pivots and avoidable drift.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register practice; escalation paths; adaptation scenarios; group troubleshooting.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Bring at least one risk that emerged after Baltimore and one example of a task that shifted.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Register; Pivot Protocol.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October 22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8
Measurement, Monitoring, and Meaning-Making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light but credible monitoring practices that combine qualitative and quantitative evidence.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Mini-teach on progress monitoring; better-off measures revisited; documentation templates; team work time with sample data.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Bring current notes, outputs, and any data produced since September.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Progress Monitoring Tracker; draft Proof Points Log.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November 5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9
Sustainability and Internalization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Identify which routines, tools, and governance practices should remain after the fellowship ends.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Internalization mapping; standard operating practice discussion; role transfer and documentation planning; peer examples.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a short reflection on which rooted/pwr tools the team is already using and what is still fragile.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Sustainability + Internalization Plan.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November 19
1:00–3:00 PM ET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10
Capstone Reflection and Proof Points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 the formal fellowship by surfacing what changed in confidence, systems, execution, and shared leadership.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 team presentations; before-and-after reflection; proof point gallery walk; celebration; next-step commitments.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Finalize capstone materials and submit updated proof points log in advance.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Capstone Deck; Proof Points Memo; final reflection survey.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Thursday, December 10
Optional – 90 min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Post-Program Follow-Up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Encourage immediate carry-forward and document early continuation of practice after the fellowship closes.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ninety-minute close-out office hour for light-touch follow-up and documentation.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Teams share one implementation update and one remaining barrier.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Close-out notes; early continuation snapshot.</w:t>
            </w:r>
          </w:p>
        </w:tc>
      </w:tr>
    </w:tbl>
    <w:p>
      <w:pPr>
        <w:spacing w:before="300" w:after="0"/>
      </w:pPr>
    </w:p>
    <w:p>
      <w:pPr>
        <w:pBdr>
          <w:bottom w:val="single" w:color="E8610A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1F5E"/>
          <w:sz w:val="36"/>
          <w:szCs w:val="36"/>
        </w:rPr>
        <w:t xml:space="preserve">Cross-Cutting Design Commitments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Commitment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Shows Up in rooted/pwr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Culturally Responsive PM Throughout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Culture is not isolated into one session. Power-sharing, resident legitimacy, facilitation practice, communication, evidence interpretation, and sustainability are threaded throughout the entire sequence.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Live-Case Learning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team brings one active initiative that serves as the anchor for exercises, labs, assignments, peer feedback, and capstone reflection.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Tuesday and Thursday Cadence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sequence uses Tuesday and Thursday meetings only, with Tuesdays functioning as the primary spine and Thursdays used for labs, deeper practice, office hours, or capstone touchpoints.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Team-Based Learning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three-person team model increases internal transfer, reduces dependency on a single staff person, and makes it more likely that practice changes outlast the fellowship.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Proof Points Over Polish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fellowship closes with evidence of changed practice, not only participant satisfaction. Teams are expected to leave with artifacts they can keep using.</w:t>
            </w:r>
          </w:p>
        </w:tc>
      </w:tr>
    </w:tbl>
    <w:p>
      <w:pPr>
        <w:spacing w:before="300" w:after="0"/>
      </w:pPr>
    </w:p>
    <w:p>
      <w:pPr>
        <w:pBdr>
          <w:bottom w:val="single" w:color="E8610A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3B1F5E"/>
          <w:sz w:val="36"/>
          <w:szCs w:val="36"/>
        </w:rPr>
        <w:t xml:space="preserve">Resource and Template Bundle</w:t>
      </w:r>
    </w:p>
    <w:p>
      <w:pPr>
        <w:spacing w:before="60" w:after="10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All resources are released in alignment with the phase in which they are first needed. Teams will receive digital access through the fellowship Google Site.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 / Tool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61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Release Timing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Readiness Intake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Captures live case, current implementation barriers, team composition, and desired proof points.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close to June onboarding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Baseline Diagnostic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Identifies confidence and skill levels across planning, facilitation, stakeholder management, sequencing, and measurement.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June 23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Initiative Profile Template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One-page snapshot of the live case that can evolve across the fellowship.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+ Decision Map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Clarifies authority, shared leadership, and escalation pathways across the three-person team.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+ Outcomes Sheet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Links activities, outputs, outcomes, and better-off measures to the live case.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August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90-Day Work Plan Template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Workback schedule with milestones, owners, dependencies, and notes.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August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Collaborative Table Memo + Share-Out Template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Supports meeting design, follow-through, and concise reporting across stakeholders.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August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Register + Pivot Protocol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Helps teams document risk, adaptation decisions, and unresolved tensions.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September–October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Proof Points Log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Tracks early evidence that rooted project management is shifting practice, coordination, and credibility.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October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Capstone Deck Template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Provides a common format for final reflection, artifacts, and next-step commitments.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November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10A" w:sz="4"/>
      </w:pBdr>
      <w:spacing w:before="120" w:after="0"/>
      <w:jc w:val="right"/>
    </w:pPr>
    <w:r>
      <w:rPr>
        <w:rFonts w:ascii="Calibri" w:cs="Calibri" w:eastAsia="Calibri" w:hAnsi="Calibri"/>
        <w:color w:val="6B6B6B"/>
        <w:sz w:val="18"/>
        <w:szCs w:val="18"/>
      </w:rPr>
      <w:t xml:space="preserve">Partnership for Equitable and Resilient Communities  |  Page </w:t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10A" w:sz="4"/>
      </w:pBdr>
      <w:spacing w:before="0" w:after="120"/>
    </w:pPr>
    <w:r>
      <w:rPr>
        <w:rFonts w:ascii="Calibri" w:cs="Calibri" w:eastAsia="Calibri" w:hAnsi="Calibri"/>
        <w:b/>
        <w:bCs/>
        <w:color w:val="3B1F5E"/>
        <w:sz w:val="20"/>
        <w:szCs w:val="20"/>
      </w:rPr>
      <w:t xml:space="preserve">rooted/pwr</w:t>
    </w:r>
    <w:r>
      <w:rPr>
        <w:rFonts w:ascii="Calibri" w:cs="Calibri" w:eastAsia="Calibri" w:hAnsi="Calibri"/>
        <w:color w:val="6B6B6B"/>
        <w:sz w:val="20"/>
        <w:szCs w:val="20"/>
      </w:rPr>
      <w:t xml:space="preserve">  |  Cohort Learning Scope and Sequence  |  2026 Pilot Fellowship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3B1F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Calibri" w:cs="Calibri" w:eastAsia="Calibri" w:hAnsi="Calibri"/>
      <w:b/>
      <w:bCs/>
      <w:color w:val="E861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3B1F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2026-03-20T17:25:09.997Z</dcterms:created>
  <dcterms:modified xsi:type="dcterms:W3CDTF">2026-03-20T17:25:10.020Z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