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2E" w:rsidRDefault="00B242C6" w:rsidP="00AB6631">
      <w:pPr>
        <w:pStyle w:val="Heading1"/>
        <w:numPr>
          <w:ilvl w:val="0"/>
          <w:numId w:val="0"/>
        </w:numPr>
        <w:spacing w:after="120"/>
        <w:ind w:left="-5"/>
      </w:pPr>
      <w:r>
        <w:t>References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N. Agmon, N. Hazon, and G. A. Kaminka. The giving tree: constructing trees for efficient offline and o</w:t>
      </w:r>
      <w:r>
        <w:rPr>
          <w:sz w:val="20"/>
        </w:rPr>
        <w:t xml:space="preserve">nline multi-robot coverage. </w:t>
      </w:r>
      <w:r>
        <w:rPr>
          <w:i/>
          <w:sz w:val="20"/>
        </w:rPr>
        <w:t>Annals of Mathematics and Artificial Intelligence</w:t>
      </w:r>
      <w:r>
        <w:rPr>
          <w:sz w:val="20"/>
        </w:rPr>
        <w:t>, 52(2-4):143–168, 2008.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S. Aine, C. Sharma, and M. Likhachev. Learning to search more efficiently from experience: A multi-heuristic approach. In </w:t>
      </w:r>
      <w:r>
        <w:rPr>
          <w:i/>
          <w:sz w:val="20"/>
        </w:rPr>
        <w:t>the Annual Symposium on Combinat</w:t>
      </w:r>
      <w:r>
        <w:rPr>
          <w:i/>
          <w:sz w:val="20"/>
        </w:rPr>
        <w:t>orial Search (SoCS)</w:t>
      </w:r>
      <w:r>
        <w:rPr>
          <w:sz w:val="20"/>
        </w:rPr>
        <w:t>, pages 141–145, 2015.</w:t>
      </w:r>
    </w:p>
    <w:p w:rsidR="0080162E" w:rsidRDefault="00B242C6" w:rsidP="00AB6631">
      <w:pPr>
        <w:numPr>
          <w:ilvl w:val="0"/>
          <w:numId w:val="4"/>
        </w:numPr>
        <w:spacing w:after="120" w:line="259" w:lineRule="auto"/>
        <w:ind w:hanging="441"/>
        <w:jc w:val="left"/>
      </w:pPr>
      <w:r>
        <w:rPr>
          <w:sz w:val="20"/>
        </w:rPr>
        <w:t xml:space="preserve">E. Amir and B. Engelhardt. Factored planning. In </w:t>
      </w:r>
      <w:r>
        <w:rPr>
          <w:i/>
          <w:sz w:val="20"/>
        </w:rPr>
        <w:t>IJCAI</w:t>
      </w:r>
      <w:r>
        <w:rPr>
          <w:sz w:val="20"/>
        </w:rPr>
        <w:t>, volume 3, pages 929–935, 2003.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M. Barer, G. Sharon, R. Stern, and A. Felner. Suboptimal variants of the conflict-based search algorithm for the multi-agent pa</w:t>
      </w:r>
      <w:r>
        <w:rPr>
          <w:sz w:val="20"/>
        </w:rPr>
        <w:t xml:space="preserve">thfinding problem. In </w:t>
      </w:r>
      <w:r>
        <w:rPr>
          <w:i/>
          <w:sz w:val="20"/>
        </w:rPr>
        <w:t>the Annual Symposium on Combinatorial Search (SoCS)</w:t>
      </w:r>
      <w:r>
        <w:rPr>
          <w:sz w:val="20"/>
        </w:rPr>
        <w:t>, 2014.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R. Becker, S. Zilberstein, and V. R. Lesser. Decentralized markov decision processes with event-driven interactions. In </w:t>
      </w:r>
      <w:r>
        <w:rPr>
          <w:i/>
          <w:sz w:val="20"/>
        </w:rPr>
        <w:t>AAMAS</w:t>
      </w:r>
      <w:r>
        <w:rPr>
          <w:sz w:val="20"/>
        </w:rPr>
        <w:t>, pages 302–309, 2004.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left="442" w:hanging="442"/>
        <w:jc w:val="left"/>
      </w:pPr>
      <w:r>
        <w:rPr>
          <w:sz w:val="20"/>
        </w:rPr>
        <w:t xml:space="preserve">D. S. Bernstein, R. Givan, N. Immerman, and S. Zilberstein. The complexity of decentralized control of </w:t>
      </w:r>
      <w:r w:rsidR="00BA5F48">
        <w:rPr>
          <w:sz w:val="20"/>
        </w:rPr>
        <w:t>M</w:t>
      </w:r>
      <w:r>
        <w:rPr>
          <w:sz w:val="20"/>
        </w:rPr>
        <w:t xml:space="preserve">arkov decision processes. </w:t>
      </w:r>
      <w:r>
        <w:rPr>
          <w:i/>
          <w:sz w:val="20"/>
        </w:rPr>
        <w:t>Mathematics of operations research</w:t>
      </w:r>
      <w:r>
        <w:rPr>
          <w:sz w:val="20"/>
        </w:rPr>
        <w:t>, 27(4):819–840, 2002.</w:t>
      </w:r>
    </w:p>
    <w:p w:rsidR="0080162E" w:rsidRDefault="00B242C6" w:rsidP="00AB6631">
      <w:pPr>
        <w:numPr>
          <w:ilvl w:val="0"/>
          <w:numId w:val="4"/>
        </w:numPr>
        <w:spacing w:after="120" w:line="259" w:lineRule="auto"/>
        <w:ind w:left="442" w:hanging="442"/>
        <w:jc w:val="left"/>
      </w:pPr>
      <w:r>
        <w:rPr>
          <w:sz w:val="20"/>
        </w:rPr>
        <w:t xml:space="preserve">A. L. Blum and M. L. Furst. Fast planning through planning graph analysis. </w:t>
      </w:r>
      <w:r>
        <w:rPr>
          <w:i/>
          <w:sz w:val="20"/>
        </w:rPr>
        <w:t>Artif. Intell.</w:t>
      </w:r>
      <w:r>
        <w:rPr>
          <w:sz w:val="20"/>
        </w:rPr>
        <w:t>, 90(1):281–300, 1997.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B. Bonet and H. Geffner. Planning as heuristic search: New results. In </w:t>
      </w:r>
      <w:r>
        <w:rPr>
          <w:i/>
          <w:sz w:val="20"/>
        </w:rPr>
        <w:t>Recent Advances in AI Planning</w:t>
      </w:r>
      <w:r>
        <w:rPr>
          <w:sz w:val="20"/>
        </w:rPr>
        <w:t>, pages 360–372. Springer, 2000.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E. Boyarsk</w:t>
      </w:r>
      <w:r>
        <w:rPr>
          <w:sz w:val="20"/>
        </w:rPr>
        <w:t xml:space="preserve">i, A. Felner, G. Sharon, and R. Stern. Don’t split, try to work it out: Bypassing conflicts in multi-agent pathfinding. In </w:t>
      </w:r>
      <w:r>
        <w:rPr>
          <w:i/>
          <w:sz w:val="20"/>
        </w:rPr>
        <w:t>ICAPS</w:t>
      </w:r>
      <w:r>
        <w:rPr>
          <w:sz w:val="20"/>
        </w:rPr>
        <w:t>, 2015.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E. Boyarski, A. Felner, R. Stern, G. Sharon, D. Tolpin, O. Betzalel, and S. E. Shimony. ICBS: improved conflictbased search algorithm for multi-agent pathfinding. In </w:t>
      </w:r>
      <w:r>
        <w:rPr>
          <w:i/>
          <w:sz w:val="20"/>
        </w:rPr>
        <w:t>IJCAI</w:t>
      </w:r>
      <w:r>
        <w:rPr>
          <w:sz w:val="20"/>
        </w:rPr>
        <w:t>, pages 740–746, 2015.</w:t>
      </w:r>
    </w:p>
    <w:p w:rsidR="0080162E" w:rsidRDefault="00783860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 w:rsidRPr="00783860">
        <w:rPr>
          <w:b/>
          <w:bCs/>
          <w:sz w:val="20"/>
        </w:rPr>
        <w:t>*</w:t>
      </w:r>
      <w:r>
        <w:rPr>
          <w:sz w:val="20"/>
        </w:rPr>
        <w:t xml:space="preserve"> </w:t>
      </w:r>
      <w:r w:rsidR="00B242C6">
        <w:rPr>
          <w:sz w:val="20"/>
        </w:rPr>
        <w:t>R.</w:t>
      </w:r>
      <w:r w:rsidR="00B242C6">
        <w:rPr>
          <w:sz w:val="20"/>
        </w:rPr>
        <w:t xml:space="preserve"> I. Brafman and C. Domshlak. On the complexity of planning for agent teams and its implications for single agent planning. </w:t>
      </w:r>
      <w:r w:rsidR="00B242C6">
        <w:rPr>
          <w:i/>
          <w:sz w:val="20"/>
        </w:rPr>
        <w:t>Artif. Intell.</w:t>
      </w:r>
      <w:r w:rsidR="00B242C6">
        <w:rPr>
          <w:sz w:val="20"/>
        </w:rPr>
        <w:t>, 198:52–71, 2013.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D. K. W. Chiu and H</w:t>
      </w:r>
      <w:r>
        <w:rPr>
          <w:sz w:val="20"/>
        </w:rPr>
        <w:t>-</w:t>
      </w:r>
      <w:r w:rsidR="00783860">
        <w:rPr>
          <w:sz w:val="20"/>
        </w:rPr>
        <w:t>F</w:t>
      </w:r>
      <w:r>
        <w:rPr>
          <w:sz w:val="20"/>
        </w:rPr>
        <w:t>. Leung. Towards ubiquitous tourist service coordination and integration: A mu</w:t>
      </w:r>
      <w:r>
        <w:rPr>
          <w:sz w:val="20"/>
        </w:rPr>
        <w:t xml:space="preserve">lti-agent and semantic web approach. In </w:t>
      </w:r>
      <w:r>
        <w:rPr>
          <w:i/>
          <w:sz w:val="20"/>
        </w:rPr>
        <w:t>the International Conference on Electronic Commerce (ICEC)</w:t>
      </w:r>
      <w:r>
        <w:rPr>
          <w:sz w:val="20"/>
        </w:rPr>
        <w:t>, pages 574–581, 2005.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B. J. Cohen, M. Phillips, and M. Likhachev. Planning single-arm manipulations with n-arm robots. In </w:t>
      </w:r>
      <w:r>
        <w:rPr>
          <w:i/>
          <w:sz w:val="20"/>
        </w:rPr>
        <w:t>Robotics: Science and Systems (RSS)</w:t>
      </w:r>
      <w:r>
        <w:rPr>
          <w:sz w:val="20"/>
        </w:rPr>
        <w:t>, 2014.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L. Cohen, T. Uras, and S. Koenig. Feasibility study: Using highways for bounded-suboptimal mapf. In </w:t>
      </w:r>
      <w:r w:rsidR="00E43373">
        <w:rPr>
          <w:i/>
          <w:sz w:val="20"/>
        </w:rPr>
        <w:t>the Annual Symposium on Combinatorial Search (SoCS)</w:t>
      </w:r>
      <w:r>
        <w:rPr>
          <w:sz w:val="20"/>
        </w:rPr>
        <w:t>, pages 2–8, 2015.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B. Coltin and M. Veloso. Scheduling for transfers in pickup and delivery problems with very large neighborhood search. In </w:t>
      </w:r>
      <w:r>
        <w:rPr>
          <w:i/>
          <w:sz w:val="20"/>
        </w:rPr>
        <w:t>AAAI</w:t>
      </w:r>
      <w:r>
        <w:rPr>
          <w:sz w:val="20"/>
        </w:rPr>
        <w:t>, 2014.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J. Cox and E. Durfee. Efficient and distributable methods for solving the multiagent plan coordination problem. </w:t>
      </w:r>
      <w:r>
        <w:rPr>
          <w:i/>
          <w:sz w:val="20"/>
        </w:rPr>
        <w:t>Multiagent and Grid Systems</w:t>
      </w:r>
      <w:r>
        <w:rPr>
          <w:sz w:val="20"/>
        </w:rPr>
        <w:t>, 5(4):373–408, 2009.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J. Crowcroft, L. Levin, and M. Segal. Using da</w:t>
      </w:r>
      <w:r>
        <w:rPr>
          <w:sz w:val="20"/>
        </w:rPr>
        <w:t xml:space="preserve">ta mules for sensor network data recovery. </w:t>
      </w:r>
      <w:r>
        <w:rPr>
          <w:i/>
          <w:sz w:val="20"/>
        </w:rPr>
        <w:t>Ad Hoc Networks</w:t>
      </w:r>
      <w:r>
        <w:rPr>
          <w:sz w:val="20"/>
        </w:rPr>
        <w:t>, 40:26–36, 2016.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lastRenderedPageBreak/>
        <w:t xml:space="preserve">M. </w:t>
      </w:r>
      <w:r w:rsidR="003B705B">
        <w:rPr>
          <w:sz w:val="20"/>
        </w:rPr>
        <w:t>d</w:t>
      </w:r>
      <w:r>
        <w:rPr>
          <w:sz w:val="20"/>
        </w:rPr>
        <w:t>e Weerdt, A. Ter Mors, and C. Witteveen. Multi-agent planning: An introduction to planning and coordination. In</w:t>
      </w:r>
      <w:r w:rsidR="006D5E95">
        <w:rPr>
          <w:i/>
          <w:sz w:val="20"/>
        </w:rPr>
        <w:t>:</w:t>
      </w:r>
      <w:r>
        <w:rPr>
          <w:i/>
          <w:sz w:val="20"/>
        </w:rPr>
        <w:t xml:space="preserve"> Handouts of the European Agent Summer</w:t>
      </w:r>
      <w:r>
        <w:rPr>
          <w:sz w:val="20"/>
        </w:rPr>
        <w:t>, 2005.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B. de Wilde, A.</w:t>
      </w:r>
      <w:r>
        <w:rPr>
          <w:sz w:val="20"/>
        </w:rPr>
        <w:t xml:space="preserve"> W. ter Mors, and C. Witteveen. Push and rotate: cooperative multi-agent path planning. In </w:t>
      </w:r>
      <w:r>
        <w:rPr>
          <w:i/>
          <w:sz w:val="20"/>
        </w:rPr>
        <w:t>AAMAS</w:t>
      </w:r>
      <w:r>
        <w:rPr>
          <w:sz w:val="20"/>
        </w:rPr>
        <w:t>, pages 87–94, 2013.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R. Dechter and J. Pearl. Generalized best-first search strategie</w:t>
      </w:r>
      <w:r>
        <w:rPr>
          <w:sz w:val="20"/>
        </w:rPr>
        <w:t xml:space="preserve">s and the optimality of A*. </w:t>
      </w:r>
      <w:r>
        <w:rPr>
          <w:i/>
          <w:sz w:val="20"/>
        </w:rPr>
        <w:t>J</w:t>
      </w:r>
      <w:r w:rsidR="00F30735">
        <w:rPr>
          <w:i/>
          <w:sz w:val="20"/>
        </w:rPr>
        <w:t>. ACM</w:t>
      </w:r>
      <w:r>
        <w:rPr>
          <w:sz w:val="20"/>
        </w:rPr>
        <w:t>, 32(3)</w:t>
      </w:r>
      <w:r>
        <w:rPr>
          <w:sz w:val="20"/>
        </w:rPr>
        <w:t>, 1985.</w:t>
      </w:r>
    </w:p>
    <w:p w:rsidR="0080162E" w:rsidRDefault="003B705B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 w:rsidRPr="003B705B">
        <w:rPr>
          <w:b/>
          <w:bCs/>
          <w:sz w:val="20"/>
        </w:rPr>
        <w:t>*</w:t>
      </w:r>
      <w:r>
        <w:rPr>
          <w:sz w:val="20"/>
        </w:rPr>
        <w:t xml:space="preserve"> </w:t>
      </w:r>
      <w:r w:rsidR="00B242C6">
        <w:rPr>
          <w:sz w:val="20"/>
        </w:rPr>
        <w:t xml:space="preserve">J. S. Dibangoye, C. Amato, O. Buffet, and F. Charpillet. Exploiting separability in multiagent planning with continuous-state mdps. In </w:t>
      </w:r>
      <w:r w:rsidR="00B242C6">
        <w:rPr>
          <w:i/>
          <w:sz w:val="20"/>
        </w:rPr>
        <w:t>AAMAS</w:t>
      </w:r>
      <w:r w:rsidR="00B242C6">
        <w:rPr>
          <w:sz w:val="20"/>
        </w:rPr>
        <w:t>, pages 1281–1288, 2014.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C. Domshlak, J. Hoffmann, and M. Katz. Red–black planning: A new systematic approach to partial delete relaxation. </w:t>
      </w:r>
      <w:r w:rsidR="00DB4E4D">
        <w:rPr>
          <w:i/>
          <w:sz w:val="20"/>
        </w:rPr>
        <w:t>Artif. Intell.</w:t>
      </w:r>
      <w:r>
        <w:rPr>
          <w:sz w:val="20"/>
        </w:rPr>
        <w:t>,</w:t>
      </w:r>
      <w:r>
        <w:rPr>
          <w:sz w:val="20"/>
        </w:rPr>
        <w:t xml:space="preserve"> 221:73–114, 2015.</w:t>
      </w:r>
    </w:p>
    <w:p w:rsidR="0080162E" w:rsidRDefault="00B242C6" w:rsidP="00AB6631">
      <w:pPr>
        <w:numPr>
          <w:ilvl w:val="0"/>
          <w:numId w:val="4"/>
        </w:numPr>
        <w:spacing w:after="120" w:line="259" w:lineRule="auto"/>
        <w:ind w:hanging="441"/>
        <w:jc w:val="left"/>
      </w:pPr>
      <w:r>
        <w:rPr>
          <w:sz w:val="20"/>
        </w:rPr>
        <w:t>S. Edelkamp. Planning with pattern dat</w:t>
      </w:r>
      <w:r>
        <w:rPr>
          <w:sz w:val="20"/>
        </w:rPr>
        <w:t xml:space="preserve">abases. </w:t>
      </w:r>
      <w:r>
        <w:rPr>
          <w:i/>
          <w:sz w:val="20"/>
        </w:rPr>
        <w:t>the European Conference on Planning (ECP)</w:t>
      </w:r>
      <w:r>
        <w:rPr>
          <w:sz w:val="20"/>
        </w:rPr>
        <w:t>, pages 13–34, 2001.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E. Ephrati and J. S. Rosenschein. Multi-agent planning as a dynamic search for social consensus. In </w:t>
      </w:r>
      <w:r>
        <w:rPr>
          <w:i/>
          <w:sz w:val="20"/>
        </w:rPr>
        <w:t>IJCAI</w:t>
      </w:r>
      <w:r>
        <w:rPr>
          <w:sz w:val="20"/>
        </w:rPr>
        <w:t>, 1993.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A. Felner, R.</w:t>
      </w:r>
      <w:r>
        <w:rPr>
          <w:sz w:val="20"/>
        </w:rPr>
        <w:t xml:space="preserve"> E. Korf, and S. Hanan. Additive pattern database heuristics. </w:t>
      </w:r>
      <w:r>
        <w:rPr>
          <w:i/>
          <w:sz w:val="20"/>
        </w:rPr>
        <w:t>Journal of Artificial Intelligence Research (JAIR)</w:t>
      </w:r>
      <w:r>
        <w:rPr>
          <w:sz w:val="20"/>
        </w:rPr>
        <w:t>, 22:279–318, 2004.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M. Georgeff. Communication and interaction in multi-agent planning. </w:t>
      </w:r>
      <w:r>
        <w:rPr>
          <w:i/>
          <w:sz w:val="20"/>
        </w:rPr>
        <w:t>Readings in distributed artificial intelligence</w:t>
      </w:r>
      <w:r>
        <w:rPr>
          <w:sz w:val="20"/>
        </w:rPr>
        <w:t>, 313:125</w:t>
      </w:r>
      <w:r>
        <w:rPr>
          <w:sz w:val="20"/>
        </w:rPr>
        <w:t>–129, 1988.</w:t>
      </w:r>
    </w:p>
    <w:p w:rsidR="0080162E" w:rsidRDefault="00B242C6" w:rsidP="00AB6631">
      <w:pPr>
        <w:numPr>
          <w:ilvl w:val="0"/>
          <w:numId w:val="4"/>
        </w:numPr>
        <w:spacing w:after="120" w:line="259" w:lineRule="auto"/>
        <w:ind w:hanging="441"/>
        <w:jc w:val="left"/>
      </w:pPr>
      <w:r>
        <w:rPr>
          <w:sz w:val="20"/>
        </w:rPr>
        <w:t xml:space="preserve">B. J. Grosz and S. Kraus. Collaborative plans for complex group action. </w:t>
      </w:r>
      <w:r>
        <w:rPr>
          <w:i/>
          <w:sz w:val="20"/>
        </w:rPr>
        <w:t>Artif. Intell.</w:t>
      </w:r>
      <w:r>
        <w:rPr>
          <w:sz w:val="20"/>
        </w:rPr>
        <w:t>, 86(2):269–357, 1996.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P. E. Hart, N. J. Nilsson, and B. Raphael. A formal basis for the heuristic determination of minimum cost paths. </w:t>
      </w:r>
      <w:r>
        <w:rPr>
          <w:i/>
          <w:sz w:val="20"/>
        </w:rPr>
        <w:t>Systems Science and Cy</w:t>
      </w:r>
      <w:r>
        <w:rPr>
          <w:i/>
          <w:sz w:val="20"/>
        </w:rPr>
        <w:t>bernetics, IEEE Transactions on</w:t>
      </w:r>
      <w:r>
        <w:rPr>
          <w:sz w:val="20"/>
        </w:rPr>
        <w:t>, 4(2):100–107, 1968.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M. Helmert, P. Haslum, J. Hoffmann, and R. Nissim. Merge-and-shrink abstraction: A method for generating lower bounds in factored state spaces. </w:t>
      </w:r>
      <w:r>
        <w:rPr>
          <w:i/>
          <w:sz w:val="20"/>
        </w:rPr>
        <w:t>J. ACM</w:t>
      </w:r>
      <w:r>
        <w:rPr>
          <w:sz w:val="20"/>
        </w:rPr>
        <w:t>, 61(3), 2014.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J. Hoffmann. Where ’ignoring delete lists’ works: Local search topology in planning benchmarks. </w:t>
      </w:r>
      <w:r>
        <w:rPr>
          <w:i/>
          <w:sz w:val="20"/>
        </w:rPr>
        <w:t>Journal of Artificial Intelligence Research</w:t>
      </w:r>
      <w:r>
        <w:rPr>
          <w:sz w:val="20"/>
        </w:rPr>
        <w:t>, pages 685–758, 2005.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B. Horling, V. Lesser, R. Vincent, T. Wagner, A. Raja, S. Zhang, K. Decker, and A. Garvey. The</w:t>
      </w:r>
      <w:r>
        <w:rPr>
          <w:sz w:val="20"/>
        </w:rPr>
        <w:t xml:space="preserve"> TAEMS White Paper, 1999.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L. Hunsberger and B. J. Grosz. A combinatorial auction for collaborative planning. In </w:t>
      </w:r>
      <w:r w:rsidR="006D5E95">
        <w:rPr>
          <w:i/>
          <w:sz w:val="20"/>
        </w:rPr>
        <w:t>AAMAS</w:t>
      </w:r>
      <w:r>
        <w:rPr>
          <w:sz w:val="20"/>
        </w:rPr>
        <w:t>, p</w:t>
      </w:r>
      <w:r w:rsidR="006D5E95">
        <w:rPr>
          <w:sz w:val="20"/>
        </w:rPr>
        <w:t>p</w:t>
      </w:r>
      <w:r>
        <w:rPr>
          <w:sz w:val="20"/>
        </w:rPr>
        <w:t xml:space="preserve"> 151–158.</w:t>
      </w:r>
      <w:r>
        <w:rPr>
          <w:sz w:val="20"/>
        </w:rPr>
        <w:t>, 2000.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N. Jaklin, W. Van Toll, and R. Geraerts. Way to go-a framework for mu</w:t>
      </w:r>
      <w:r>
        <w:rPr>
          <w:sz w:val="20"/>
        </w:rPr>
        <w:t xml:space="preserve">lti-level planning in games. In </w:t>
      </w:r>
      <w:r>
        <w:rPr>
          <w:i/>
          <w:sz w:val="20"/>
        </w:rPr>
        <w:t>Planning in Games Workshop</w:t>
      </w:r>
      <w:r>
        <w:rPr>
          <w:sz w:val="20"/>
        </w:rPr>
        <w:t>, page 11, 2013.</w:t>
      </w:r>
    </w:p>
    <w:p w:rsidR="0080162E" w:rsidRDefault="003B705B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b/>
          <w:bCs/>
          <w:sz w:val="20"/>
        </w:rPr>
        <w:t xml:space="preserve">* </w:t>
      </w:r>
      <w:r w:rsidR="00B242C6">
        <w:rPr>
          <w:sz w:val="20"/>
        </w:rPr>
        <w:t xml:space="preserve">J. Jakubuv, J. Tozicka, and A. Komenda. Multiagent planning by plan set intersection and plan verification. </w:t>
      </w:r>
      <w:r w:rsidR="00B242C6">
        <w:rPr>
          <w:i/>
          <w:sz w:val="20"/>
        </w:rPr>
        <w:t>ICAART</w:t>
      </w:r>
      <w:r w:rsidR="00B242C6">
        <w:rPr>
          <w:sz w:val="20"/>
        </w:rPr>
        <w:t>, 15, 2015.</w:t>
      </w:r>
    </w:p>
    <w:p w:rsidR="0080162E" w:rsidRDefault="003B705B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b/>
          <w:bCs/>
          <w:sz w:val="20"/>
        </w:rPr>
        <w:t xml:space="preserve">* </w:t>
      </w:r>
      <w:r w:rsidR="00B242C6">
        <w:rPr>
          <w:sz w:val="20"/>
        </w:rPr>
        <w:t xml:space="preserve">E. Kamar, Y. K. Gal, and B. J. Grosz. Modeling information exchange opportunities for effective human-computer teamwork. </w:t>
      </w:r>
      <w:r w:rsidR="00B242C6">
        <w:rPr>
          <w:i/>
          <w:sz w:val="20"/>
        </w:rPr>
        <w:t>Artif. Intell.</w:t>
      </w:r>
      <w:r w:rsidR="00B242C6">
        <w:rPr>
          <w:sz w:val="20"/>
        </w:rPr>
        <w:t>, 195:528–550, 2013.</w:t>
      </w:r>
    </w:p>
    <w:p w:rsidR="0080162E" w:rsidRDefault="00B242C6" w:rsidP="00AB6631">
      <w:pPr>
        <w:numPr>
          <w:ilvl w:val="0"/>
          <w:numId w:val="4"/>
        </w:numPr>
        <w:spacing w:after="120" w:line="259" w:lineRule="auto"/>
        <w:ind w:hanging="441"/>
        <w:jc w:val="left"/>
      </w:pPr>
      <w:r>
        <w:rPr>
          <w:sz w:val="20"/>
        </w:rPr>
        <w:t xml:space="preserve">S. Kambhampati. Refinement planning as a unifying framework for plan synthesis. </w:t>
      </w:r>
      <w:r>
        <w:rPr>
          <w:i/>
          <w:sz w:val="20"/>
        </w:rPr>
        <w:t>AI magazine</w:t>
      </w:r>
      <w:r>
        <w:rPr>
          <w:sz w:val="20"/>
        </w:rPr>
        <w:t>, 18(2):6</w:t>
      </w:r>
      <w:r>
        <w:rPr>
          <w:sz w:val="20"/>
        </w:rPr>
        <w:t>7, 1997.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lastRenderedPageBreak/>
        <w:t xml:space="preserve">M. Katz and C. Domshlak. Optimal admissible composition of abstraction heuristics. </w:t>
      </w:r>
      <w:r>
        <w:rPr>
          <w:i/>
          <w:sz w:val="20"/>
        </w:rPr>
        <w:t>Artif</w:t>
      </w:r>
      <w:r w:rsidR="00DB4E4D">
        <w:rPr>
          <w:i/>
          <w:sz w:val="20"/>
        </w:rPr>
        <w:t>.</w:t>
      </w:r>
      <w:r>
        <w:rPr>
          <w:i/>
          <w:sz w:val="20"/>
        </w:rPr>
        <w:t xml:space="preserve"> Intell</w:t>
      </w:r>
      <w:r w:rsidR="00DB4E4D">
        <w:rPr>
          <w:i/>
          <w:sz w:val="20"/>
        </w:rPr>
        <w:t>.</w:t>
      </w:r>
      <w:r>
        <w:rPr>
          <w:sz w:val="20"/>
        </w:rPr>
        <w:t>, 174(12):767–798, 2010.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S. Koenig and M. Likhachev. Fast replanning for navigation in unknown terrain. </w:t>
      </w:r>
      <w:r>
        <w:rPr>
          <w:i/>
          <w:sz w:val="20"/>
        </w:rPr>
        <w:t>Robotics, IEEE Transactions on</w:t>
      </w:r>
      <w:r>
        <w:rPr>
          <w:sz w:val="20"/>
        </w:rPr>
        <w:t>, 21(3)</w:t>
      </w:r>
      <w:r>
        <w:rPr>
          <w:sz w:val="20"/>
        </w:rPr>
        <w:t>:354–363, 2005.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A. Komenda, P. Novak, and M. Pechoucek. Domain-independent multi-agent plan repair. </w:t>
      </w:r>
      <w:r>
        <w:rPr>
          <w:i/>
          <w:sz w:val="20"/>
        </w:rPr>
        <w:t>Journal of Network and Computer Applications</w:t>
      </w:r>
      <w:r>
        <w:rPr>
          <w:sz w:val="20"/>
        </w:rPr>
        <w:t>, 33:18–25, 2013.</w:t>
      </w:r>
    </w:p>
    <w:p w:rsidR="0080162E" w:rsidRDefault="00B242C6" w:rsidP="00AB6631">
      <w:pPr>
        <w:numPr>
          <w:ilvl w:val="0"/>
          <w:numId w:val="4"/>
        </w:numPr>
        <w:spacing w:after="120" w:line="259" w:lineRule="auto"/>
        <w:ind w:hanging="441"/>
        <w:jc w:val="left"/>
      </w:pPr>
      <w:r>
        <w:rPr>
          <w:sz w:val="20"/>
        </w:rPr>
        <w:t xml:space="preserve">R. E. Korf and A. Felner. Disjoint pattern database heuristics. </w:t>
      </w:r>
      <w:r>
        <w:rPr>
          <w:i/>
          <w:sz w:val="20"/>
        </w:rPr>
        <w:t>Artif. Intell.</w:t>
      </w:r>
      <w:r>
        <w:rPr>
          <w:sz w:val="20"/>
        </w:rPr>
        <w:t>, 134(1):9–22, 2</w:t>
      </w:r>
      <w:r>
        <w:rPr>
          <w:sz w:val="20"/>
        </w:rPr>
        <w:t>002.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J.-</w:t>
      </w:r>
      <w:r w:rsidR="003B705B">
        <w:rPr>
          <w:sz w:val="20"/>
        </w:rPr>
        <w:t>Y</w:t>
      </w:r>
      <w:r>
        <w:rPr>
          <w:sz w:val="20"/>
        </w:rPr>
        <w:t xml:space="preserve">. Kwak, R. Yang, Z. Yin, M. E. Taylor, and M. Tambe. Teamwork in distributed pomdps: Execution-time coordination under model uncertainty. In </w:t>
      </w:r>
      <w:r>
        <w:rPr>
          <w:i/>
          <w:sz w:val="20"/>
        </w:rPr>
        <w:t>AAMAS</w:t>
      </w:r>
      <w:r>
        <w:rPr>
          <w:sz w:val="20"/>
        </w:rPr>
        <w:t>, pages 1261–1262, 2011.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V</w:t>
      </w:r>
      <w:r>
        <w:rPr>
          <w:sz w:val="20"/>
        </w:rPr>
        <w:t xml:space="preserve">. Lesser, K. Decker, T. Wagner, N. Carver, A. Garvey, B. Horling, D. Neiman, R. Podorozhny, M. N. Prasad, A. Raja, R. Vincent, P. Xuan, and X. Q. Zhang. Evolution of the GPGP/TAEMS domain-independent coordination framework. </w:t>
      </w:r>
      <w:r>
        <w:rPr>
          <w:i/>
          <w:sz w:val="20"/>
        </w:rPr>
        <w:t>Autonomous agents and multi-agen</w:t>
      </w:r>
      <w:r>
        <w:rPr>
          <w:i/>
          <w:sz w:val="20"/>
        </w:rPr>
        <w:t>t systems</w:t>
      </w:r>
      <w:r>
        <w:rPr>
          <w:sz w:val="20"/>
        </w:rPr>
        <w:t>, 9(1-2):87–143, 2004.</w:t>
      </w:r>
    </w:p>
    <w:p w:rsidR="0080162E" w:rsidRDefault="00B242C6" w:rsidP="00AB6631">
      <w:pPr>
        <w:numPr>
          <w:ilvl w:val="0"/>
          <w:numId w:val="4"/>
        </w:numPr>
        <w:spacing w:after="120" w:line="259" w:lineRule="auto"/>
        <w:ind w:hanging="441"/>
        <w:jc w:val="left"/>
      </w:pPr>
      <w:r>
        <w:rPr>
          <w:sz w:val="20"/>
        </w:rPr>
        <w:t>M. Likhachev. Search-Based Planning Library (SBPL), 2010.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M. Likhachev and D. Ferguson. Planning long dynamically feasible maneuvers for autonomous vehicles. </w:t>
      </w:r>
      <w:r>
        <w:rPr>
          <w:i/>
          <w:sz w:val="20"/>
        </w:rPr>
        <w:t>The International Journal of Robotics Research</w:t>
      </w:r>
      <w:r>
        <w:rPr>
          <w:sz w:val="20"/>
        </w:rPr>
        <w:t>, 28(8):933–945, 200</w:t>
      </w:r>
      <w:r>
        <w:rPr>
          <w:sz w:val="20"/>
        </w:rPr>
        <w:t>9.</w:t>
      </w:r>
    </w:p>
    <w:p w:rsidR="0080162E" w:rsidRDefault="003B705B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b/>
          <w:bCs/>
          <w:sz w:val="20"/>
        </w:rPr>
        <w:t xml:space="preserve">* </w:t>
      </w:r>
      <w:r w:rsidR="00B242C6">
        <w:rPr>
          <w:sz w:val="20"/>
        </w:rPr>
        <w:t xml:space="preserve">S. Maliah, G. Shani, and R. Stern. Privacy preserving landmark detection. In </w:t>
      </w:r>
      <w:r w:rsidR="00B242C6">
        <w:rPr>
          <w:i/>
          <w:sz w:val="20"/>
        </w:rPr>
        <w:t>the European Conference on Artificial Intelligence (ECAI)</w:t>
      </w:r>
      <w:r w:rsidR="00B242C6">
        <w:rPr>
          <w:sz w:val="20"/>
        </w:rPr>
        <w:t>, pages 597–602, 2014.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S. Maliah, G. Shani, and R. Stern. Privacy preserving pattern databases. </w:t>
      </w:r>
      <w:r>
        <w:rPr>
          <w:i/>
          <w:sz w:val="20"/>
        </w:rPr>
        <w:t>Distributed and Multi-A</w:t>
      </w:r>
      <w:r>
        <w:rPr>
          <w:i/>
          <w:sz w:val="20"/>
        </w:rPr>
        <w:t>gent Planning (DMAP)</w:t>
      </w:r>
      <w:r>
        <w:rPr>
          <w:sz w:val="20"/>
        </w:rPr>
        <w:t>, page 9, 2015.</w:t>
      </w:r>
    </w:p>
    <w:p w:rsidR="0080162E" w:rsidRDefault="00B242C6" w:rsidP="00AB6631">
      <w:pPr>
        <w:numPr>
          <w:ilvl w:val="0"/>
          <w:numId w:val="4"/>
        </w:numPr>
        <w:spacing w:after="120" w:line="259" w:lineRule="auto"/>
        <w:ind w:hanging="441"/>
        <w:jc w:val="left"/>
      </w:pPr>
      <w:r>
        <w:rPr>
          <w:sz w:val="20"/>
        </w:rPr>
        <w:t xml:space="preserve">F. V. Martial. </w:t>
      </w:r>
      <w:r>
        <w:rPr>
          <w:i/>
          <w:sz w:val="20"/>
        </w:rPr>
        <w:t>Coordinating Plans of Autonomous Agents</w:t>
      </w:r>
      <w:r>
        <w:rPr>
          <w:sz w:val="20"/>
        </w:rPr>
        <w:t>. Springer-Verlag New York, Inc., 1992.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H. Martnez-Barber and D. Herrero-Prez. Autonomous navigation of an automated guided vehicle in industrial environments. </w:t>
      </w:r>
      <w:r>
        <w:rPr>
          <w:i/>
          <w:sz w:val="20"/>
        </w:rPr>
        <w:t>Roboti</w:t>
      </w:r>
      <w:r>
        <w:rPr>
          <w:i/>
          <w:sz w:val="20"/>
        </w:rPr>
        <w:t>cs and Computer-Integrated Manufacturing</w:t>
      </w:r>
      <w:r>
        <w:rPr>
          <w:sz w:val="20"/>
        </w:rPr>
        <w:t>, 26(4):296–311, 2010.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F. S. Melo and M. Veloso. Decentralized mdps with sparse interactions. </w:t>
      </w:r>
      <w:r>
        <w:rPr>
          <w:i/>
          <w:sz w:val="20"/>
        </w:rPr>
        <w:t>Artif</w:t>
      </w:r>
      <w:r w:rsidR="00DB4E4D">
        <w:rPr>
          <w:i/>
          <w:sz w:val="20"/>
        </w:rPr>
        <w:t>.</w:t>
      </w:r>
      <w:r>
        <w:rPr>
          <w:i/>
          <w:sz w:val="20"/>
        </w:rPr>
        <w:t xml:space="preserve"> Intell</w:t>
      </w:r>
      <w:r w:rsidR="00DB4E4D">
        <w:rPr>
          <w:i/>
          <w:sz w:val="20"/>
        </w:rPr>
        <w:t>.</w:t>
      </w:r>
      <w:r>
        <w:rPr>
          <w:sz w:val="20"/>
        </w:rPr>
        <w:t>, 175(11):1757–1789, 2011.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R. Nair, P. Varakantham, M. Tambe, and M. Yokoo. Networked distributed P</w:t>
      </w:r>
      <w:r>
        <w:rPr>
          <w:sz w:val="20"/>
        </w:rPr>
        <w:t xml:space="preserve">OMDPs: A synthesis of distributed constraint optimization and POMDPs. In </w:t>
      </w:r>
      <w:r>
        <w:rPr>
          <w:i/>
          <w:sz w:val="20"/>
        </w:rPr>
        <w:t>AAAI</w:t>
      </w:r>
      <w:r>
        <w:rPr>
          <w:sz w:val="20"/>
        </w:rPr>
        <w:t xml:space="preserve">, </w:t>
      </w:r>
      <w:r>
        <w:rPr>
          <w:sz w:val="20"/>
        </w:rPr>
        <w:t>pages 133–139, 2005.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R. Nissim, U. Apsel, and R. I. Brafman. Tunneling and decomposition-based state reduction for optimal plan</w:t>
      </w:r>
      <w:r>
        <w:rPr>
          <w:sz w:val="20"/>
        </w:rPr>
        <w:t xml:space="preserve">ning. In </w:t>
      </w:r>
      <w:r>
        <w:rPr>
          <w:i/>
          <w:sz w:val="20"/>
        </w:rPr>
        <w:t>ECAI</w:t>
      </w:r>
      <w:r>
        <w:rPr>
          <w:sz w:val="20"/>
        </w:rPr>
        <w:t>, pages 624–629, 2012.</w:t>
      </w:r>
    </w:p>
    <w:p w:rsidR="0080162E" w:rsidRDefault="003B705B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b/>
          <w:bCs/>
          <w:sz w:val="20"/>
        </w:rPr>
        <w:t xml:space="preserve">* </w:t>
      </w:r>
      <w:r w:rsidR="00B242C6">
        <w:rPr>
          <w:sz w:val="20"/>
        </w:rPr>
        <w:t xml:space="preserve">R. Nissim and R. Brafman. Distributed heuristic forward search for multi-agent planning. </w:t>
      </w:r>
      <w:r w:rsidR="00B242C6">
        <w:rPr>
          <w:i/>
          <w:sz w:val="20"/>
        </w:rPr>
        <w:t>Journal of Artificial Intelligence Research (JAIR)</w:t>
      </w:r>
      <w:r w:rsidR="00B242C6">
        <w:rPr>
          <w:sz w:val="20"/>
        </w:rPr>
        <w:t>, 51:293–332, 2014.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F. A. Oliehoek, S. J. Witwicki, , and L. P. Kaelbling. Influence-based abstraction for multiagent systems. In </w:t>
      </w:r>
      <w:r>
        <w:rPr>
          <w:i/>
          <w:sz w:val="20"/>
        </w:rPr>
        <w:t>AAAI</w:t>
      </w:r>
      <w:r>
        <w:rPr>
          <w:sz w:val="20"/>
        </w:rPr>
        <w:t xml:space="preserve">, pages 1422–1428, </w:t>
      </w:r>
      <w:r>
        <w:rPr>
          <w:sz w:val="20"/>
        </w:rPr>
        <w:t>2012.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G. Pant and F. Menczer. Myspiders: Evolve your own inte</w:t>
      </w:r>
      <w:r>
        <w:rPr>
          <w:sz w:val="20"/>
        </w:rPr>
        <w:t xml:space="preserve">lligent web crawlers. </w:t>
      </w:r>
      <w:r>
        <w:rPr>
          <w:i/>
          <w:sz w:val="20"/>
        </w:rPr>
        <w:t>Autonomous agents and multi-agent systems</w:t>
      </w:r>
      <w:r>
        <w:rPr>
          <w:sz w:val="20"/>
        </w:rPr>
        <w:t>, 5(2):221–229, 2002.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lastRenderedPageBreak/>
        <w:t xml:space="preserve">J. Pearl and J. H. Kim. Studies in semi-admissible heuristics. </w:t>
      </w:r>
      <w:r>
        <w:rPr>
          <w:i/>
          <w:sz w:val="20"/>
        </w:rPr>
        <w:t>IEEE Transactions on Pattern Analysis and Machine Intelligence</w:t>
      </w:r>
      <w:r>
        <w:rPr>
          <w:sz w:val="20"/>
        </w:rPr>
        <w:t>, 4:392–399, 1982.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M. Phillips, B. J. Cohen, S</w:t>
      </w:r>
      <w:r>
        <w:rPr>
          <w:sz w:val="20"/>
        </w:rPr>
        <w:t xml:space="preserve">. Chitta, and M. Likhachev. E-graphs: Bootstrapping planning with experience graphs. In </w:t>
      </w:r>
      <w:r>
        <w:rPr>
          <w:i/>
          <w:sz w:val="20"/>
        </w:rPr>
        <w:t>Robotics: Science and Systems</w:t>
      </w:r>
      <w:r>
        <w:rPr>
          <w:sz w:val="20"/>
        </w:rPr>
        <w:t>, 2012.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I. Pohl. The avoidance of (relative) catastrophe, heuristic competence, genuine dynamic weighting and computational issues in heuri</w:t>
      </w:r>
      <w:r>
        <w:rPr>
          <w:sz w:val="20"/>
        </w:rPr>
        <w:t xml:space="preserve">stic problem solving. In </w:t>
      </w:r>
      <w:r w:rsidR="007D6661">
        <w:rPr>
          <w:sz w:val="20"/>
        </w:rPr>
        <w:t>IJCAI</w:t>
      </w:r>
      <w:r>
        <w:rPr>
          <w:sz w:val="20"/>
        </w:rPr>
        <w:t>, pages 12–17, 1973.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D. V. Pynadath and M. Tambe. The communicative multiagent team decision problem: Analyzing teamwork theories and models. </w:t>
      </w:r>
      <w:r>
        <w:rPr>
          <w:i/>
          <w:sz w:val="20"/>
        </w:rPr>
        <w:t>Journal of Artificial Intelligence Research (JAIR)</w:t>
      </w:r>
      <w:r>
        <w:rPr>
          <w:sz w:val="20"/>
        </w:rPr>
        <w:t>, 16:389–423, 2002.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G. Roger and M. Helmert. Non-optimal multi-agent pathfinding is solved (since 1984). In</w:t>
      </w:r>
      <w:r w:rsidR="009F5A2A">
        <w:rPr>
          <w:i/>
          <w:sz w:val="20"/>
        </w:rPr>
        <w:t xml:space="preserve"> </w:t>
      </w:r>
      <w:r>
        <w:rPr>
          <w:i/>
          <w:sz w:val="20"/>
        </w:rPr>
        <w:t>the Annual Symposium on Combinatorial Search (SoCS)</w:t>
      </w:r>
      <w:r>
        <w:rPr>
          <w:sz w:val="20"/>
        </w:rPr>
        <w:t>, 2012.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M. Roth, R. Simmons, and M. Veloso. Ex</w:t>
      </w:r>
      <w:r>
        <w:rPr>
          <w:sz w:val="20"/>
        </w:rPr>
        <w:t xml:space="preserve">ploiting factored representations for decentralized execution in multiagent teams. In </w:t>
      </w:r>
      <w:r>
        <w:rPr>
          <w:i/>
          <w:sz w:val="20"/>
        </w:rPr>
        <w:t>AAMAS</w:t>
      </w:r>
      <w:r>
        <w:rPr>
          <w:sz w:val="20"/>
        </w:rPr>
        <w:t xml:space="preserve">, </w:t>
      </w:r>
      <w:r>
        <w:rPr>
          <w:sz w:val="20"/>
        </w:rPr>
        <w:t>2007.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P. V. Sander, D. Peleshchuk, and B. J. Grosz. A scalable, distribute</w:t>
      </w:r>
      <w:r>
        <w:rPr>
          <w:sz w:val="20"/>
        </w:rPr>
        <w:t xml:space="preserve">d algorithm for efficient task allocation. In </w:t>
      </w:r>
      <w:r>
        <w:rPr>
          <w:i/>
          <w:sz w:val="20"/>
        </w:rPr>
        <w:t>AAMAS</w:t>
      </w:r>
      <w:r>
        <w:rPr>
          <w:sz w:val="20"/>
        </w:rPr>
        <w:t>, p</w:t>
      </w:r>
      <w:r w:rsidR="003B705B">
        <w:rPr>
          <w:sz w:val="20"/>
        </w:rPr>
        <w:t>p</w:t>
      </w:r>
      <w:r>
        <w:rPr>
          <w:sz w:val="20"/>
        </w:rPr>
        <w:t xml:space="preserve"> 1191–1198</w:t>
      </w:r>
      <w:r>
        <w:rPr>
          <w:sz w:val="20"/>
        </w:rPr>
        <w:t>, 2002.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G. Y. Sato, H. J. Azevedo, and J.-P. A. Barthes. Agent and multi-agent applications to support distr</w:t>
      </w:r>
      <w:r>
        <w:rPr>
          <w:sz w:val="20"/>
        </w:rPr>
        <w:t>ibuted commu</w:t>
      </w:r>
      <w:r>
        <w:rPr>
          <w:sz w:val="20"/>
        </w:rPr>
        <w:t xml:space="preserve">nities of practice: a short review. </w:t>
      </w:r>
      <w:r>
        <w:rPr>
          <w:i/>
          <w:sz w:val="20"/>
        </w:rPr>
        <w:t>Autonomous Agents and Multi-Agent Systems</w:t>
      </w:r>
      <w:r>
        <w:rPr>
          <w:sz w:val="20"/>
        </w:rPr>
        <w:t>, 25(1), 2012.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R. C. Shah, S. Roy, S. Jain, and W. Brunette. Data mules: Modeling and analysis of a three-tier architecture for sparse sensor networks. </w:t>
      </w:r>
      <w:r>
        <w:rPr>
          <w:i/>
          <w:sz w:val="20"/>
        </w:rPr>
        <w:t>Ad Hoc Netwo</w:t>
      </w:r>
      <w:r>
        <w:rPr>
          <w:i/>
          <w:sz w:val="20"/>
        </w:rPr>
        <w:t>rks</w:t>
      </w:r>
      <w:r>
        <w:rPr>
          <w:sz w:val="20"/>
        </w:rPr>
        <w:t>, 1(2):215–233, 2003.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G. Sharon, R. Stern, A. Felner, and N. R. Sturtevant. Conflict-based search for optimal multi-agent pathfinding. </w:t>
      </w:r>
      <w:r>
        <w:rPr>
          <w:i/>
          <w:sz w:val="20"/>
        </w:rPr>
        <w:t>Artif. Intell.</w:t>
      </w:r>
      <w:r>
        <w:rPr>
          <w:sz w:val="20"/>
        </w:rPr>
        <w:t>, 219:40–66, 2015.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G. Sharon, R. Stern, M. Goldenberg, and A. Felner. The increasing cost tree search fo</w:t>
      </w:r>
      <w:r>
        <w:rPr>
          <w:sz w:val="20"/>
        </w:rPr>
        <w:t xml:space="preserve">r optimal multi-agent pathfinding. </w:t>
      </w:r>
      <w:r>
        <w:rPr>
          <w:i/>
          <w:sz w:val="20"/>
        </w:rPr>
        <w:t>Artif. Intell.</w:t>
      </w:r>
      <w:r>
        <w:rPr>
          <w:sz w:val="20"/>
        </w:rPr>
        <w:t>, 195:470–495, 2013.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D. E. Smith and D. S. Weld. Temporal planning with mutual exclusion reasoning. In </w:t>
      </w:r>
      <w:r w:rsidR="007D6661">
        <w:rPr>
          <w:sz w:val="20"/>
        </w:rPr>
        <w:t>IJCAI</w:t>
      </w:r>
      <w:r>
        <w:rPr>
          <w:sz w:val="20"/>
        </w:rPr>
        <w:t xml:space="preserve">, </w:t>
      </w:r>
      <w:r>
        <w:rPr>
          <w:sz w:val="20"/>
        </w:rPr>
        <w:t>pages 326–337, 1999.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J</w:t>
      </w:r>
      <w:r>
        <w:rPr>
          <w:sz w:val="20"/>
        </w:rPr>
        <w:t xml:space="preserve">. Snape, J. van den Berg, S. J. Guy, and D. Manocha. The hybrid reciprocal velocity obstacle. </w:t>
      </w:r>
      <w:r>
        <w:rPr>
          <w:i/>
          <w:sz w:val="20"/>
        </w:rPr>
        <w:t>IEEE Transactions on Robotics</w:t>
      </w:r>
      <w:r>
        <w:rPr>
          <w:sz w:val="20"/>
        </w:rPr>
        <w:t>, 27(4):696–706, 2011.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M. T. Spaan, F. A. Oliehoek, and C. Amato. Scaling up optimal heuristic search in </w:t>
      </w:r>
      <w:r w:rsidR="000237C5">
        <w:rPr>
          <w:sz w:val="20"/>
        </w:rPr>
        <w:t>Dec</w:t>
      </w:r>
      <w:r>
        <w:rPr>
          <w:sz w:val="20"/>
        </w:rPr>
        <w:t>-</w:t>
      </w:r>
      <w:r w:rsidR="000237C5">
        <w:rPr>
          <w:sz w:val="20"/>
        </w:rPr>
        <w:t xml:space="preserve">POMDPs </w:t>
      </w:r>
      <w:r>
        <w:rPr>
          <w:sz w:val="20"/>
        </w:rPr>
        <w:t>via incremental e</w:t>
      </w:r>
      <w:r>
        <w:rPr>
          <w:sz w:val="20"/>
        </w:rPr>
        <w:t xml:space="preserve">xpansion. In </w:t>
      </w:r>
      <w:r w:rsidR="007D6661">
        <w:rPr>
          <w:sz w:val="20"/>
        </w:rPr>
        <w:t>IJCAI</w:t>
      </w:r>
      <w:r>
        <w:rPr>
          <w:sz w:val="20"/>
        </w:rPr>
        <w:t>, page 2027, 2011.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R. Stern, A. Felner, and R. Holte. Probably approximately correct heuristic search. In </w:t>
      </w:r>
      <w:r>
        <w:rPr>
          <w:i/>
          <w:sz w:val="20"/>
        </w:rPr>
        <w:t>the Annual Symposium on Combinatorial Search (SoCS)</w:t>
      </w:r>
      <w:r>
        <w:rPr>
          <w:sz w:val="20"/>
        </w:rPr>
        <w:t>, 2011.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R. Stern,</w:t>
      </w:r>
      <w:r>
        <w:rPr>
          <w:sz w:val="20"/>
        </w:rPr>
        <w:t xml:space="preserve"> A. Felner, and R. C. Holte. Search-aware conditions for probably approximately correct heuristic search. In </w:t>
      </w:r>
      <w:r>
        <w:rPr>
          <w:i/>
          <w:sz w:val="20"/>
        </w:rPr>
        <w:t>the Annual Symposium on Combinatorial Search (SoCS)</w:t>
      </w:r>
      <w:r>
        <w:rPr>
          <w:sz w:val="20"/>
        </w:rPr>
        <w:t>, 2012.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R. Stern, A. Felner, J. van den Berg, R. Puzis, R. Shah, and K. Goldberg. Potential-base</w:t>
      </w:r>
      <w:r>
        <w:rPr>
          <w:sz w:val="20"/>
        </w:rPr>
        <w:t xml:space="preserve">d bounded-cost search and anytime non-parametric A*. </w:t>
      </w:r>
      <w:r>
        <w:rPr>
          <w:i/>
          <w:sz w:val="20"/>
        </w:rPr>
        <w:t>Artif. Intell.</w:t>
      </w:r>
      <w:r>
        <w:rPr>
          <w:sz w:val="20"/>
        </w:rPr>
        <w:t>, 214:1–25, 2014.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lastRenderedPageBreak/>
        <w:t>M. Stolba and A. Komenda. Relaxation heuristics for multiagent planning.</w:t>
      </w:r>
      <w:r w:rsidR="007D6661">
        <w:rPr>
          <w:sz w:val="20"/>
        </w:rPr>
        <w:t xml:space="preserve"> In</w:t>
      </w:r>
      <w:r>
        <w:rPr>
          <w:sz w:val="20"/>
        </w:rPr>
        <w:t xml:space="preserve"> </w:t>
      </w:r>
      <w:r>
        <w:rPr>
          <w:i/>
          <w:sz w:val="20"/>
        </w:rPr>
        <w:t>ICAPS</w:t>
      </w:r>
      <w:r>
        <w:rPr>
          <w:sz w:val="20"/>
        </w:rPr>
        <w:t>, 2014.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M. Stolba, A.</w:t>
      </w:r>
      <w:r>
        <w:rPr>
          <w:sz w:val="20"/>
        </w:rPr>
        <w:t xml:space="preserve"> Komenda, and D. L. Kovacs. Competition of distributed and multiagent planners (</w:t>
      </w:r>
      <w:r w:rsidR="002F6469">
        <w:rPr>
          <w:sz w:val="20"/>
        </w:rPr>
        <w:t>CODMAP</w:t>
      </w:r>
      <w:r>
        <w:rPr>
          <w:sz w:val="20"/>
        </w:rPr>
        <w:t>).</w:t>
      </w:r>
      <w:r w:rsidR="002F6469">
        <w:rPr>
          <w:i/>
          <w:sz w:val="20"/>
        </w:rPr>
        <w:t xml:space="preserve"> </w:t>
      </w:r>
      <w:r>
        <w:rPr>
          <w:i/>
          <w:sz w:val="20"/>
        </w:rPr>
        <w:t>The International Planning Competition (WIPC-15)</w:t>
      </w:r>
      <w:r>
        <w:rPr>
          <w:sz w:val="20"/>
        </w:rPr>
        <w:t>, page 24, 2015.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P. Stone, G. A. Kaminka, S. Kraus, J. R. Rosenschein, and N. Agmon. Teaching and leading an ad hoc te</w:t>
      </w:r>
      <w:r>
        <w:rPr>
          <w:sz w:val="20"/>
        </w:rPr>
        <w:t xml:space="preserve">ammate: Collaboration without pre-coordination. </w:t>
      </w:r>
      <w:r>
        <w:rPr>
          <w:i/>
          <w:sz w:val="20"/>
        </w:rPr>
        <w:t>Artif. Intell.</w:t>
      </w:r>
      <w:r>
        <w:rPr>
          <w:sz w:val="20"/>
        </w:rPr>
        <w:t>, 2013.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R. Sugihara and R. K. Gupta. Path planning of data mules in sensor networks. </w:t>
      </w:r>
      <w:r>
        <w:rPr>
          <w:i/>
          <w:sz w:val="20"/>
        </w:rPr>
        <w:t>ACM Transactions on Sensor Networks (TOSN)</w:t>
      </w:r>
      <w:r>
        <w:rPr>
          <w:sz w:val="20"/>
        </w:rPr>
        <w:t>, 8(1):1, 2011.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J. T. Thayer and W. Ruml. Bounded suboptimal search: A direct approach using inadmissible estimates. In </w:t>
      </w:r>
      <w:r>
        <w:rPr>
          <w:i/>
          <w:sz w:val="20"/>
        </w:rPr>
        <w:t>IJCAI</w:t>
      </w:r>
      <w:r>
        <w:rPr>
          <w:sz w:val="20"/>
        </w:rPr>
        <w:t>, pages 674–679, 2011.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</w:pPr>
      <w:r>
        <w:rPr>
          <w:sz w:val="20"/>
        </w:rPr>
        <w:t>A. Torreno, E. Onaindia, and</w:t>
      </w:r>
      <w:r>
        <w:rPr>
          <w:sz w:val="20"/>
        </w:rPr>
        <w:t xml:space="preserve"> O. Sapena. FMAP: Distributed c</w:t>
      </w:r>
      <w:r>
        <w:rPr>
          <w:sz w:val="20"/>
        </w:rPr>
        <w:t>ooperative multi-agent planning.</w:t>
      </w:r>
      <w:r w:rsidR="003B705B">
        <w:rPr>
          <w:i/>
          <w:sz w:val="20"/>
        </w:rPr>
        <w:t xml:space="preserve"> </w:t>
      </w:r>
      <w:r>
        <w:rPr>
          <w:i/>
          <w:sz w:val="20"/>
        </w:rPr>
        <w:t>Applied Intelligence</w:t>
      </w:r>
      <w:r>
        <w:rPr>
          <w:sz w:val="20"/>
        </w:rPr>
        <w:t>, pages 1–21, 2014.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>A. Torreno, O. Sapena, and E. Onaindia. Global heuristics for distributed cooperative multi-agent planning. In</w:t>
      </w:r>
      <w:r w:rsidR="003B705B">
        <w:rPr>
          <w:i/>
          <w:sz w:val="20"/>
        </w:rPr>
        <w:t xml:space="preserve"> </w:t>
      </w:r>
      <w:r>
        <w:rPr>
          <w:i/>
          <w:sz w:val="20"/>
        </w:rPr>
        <w:t>ICA</w:t>
      </w:r>
      <w:r>
        <w:rPr>
          <w:i/>
          <w:sz w:val="20"/>
        </w:rPr>
        <w:t>PS</w:t>
      </w:r>
      <w:r>
        <w:rPr>
          <w:sz w:val="20"/>
        </w:rPr>
        <w:t>, 2015.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P. Varakantham, J.-y. Kwak, M. E. Taylor, J. Marecki, P. Scerri, and M. Tambe. Exploiting coordination locales in distributed pomdps via social model shaping. In </w:t>
      </w:r>
      <w:r>
        <w:rPr>
          <w:i/>
          <w:sz w:val="20"/>
        </w:rPr>
        <w:t>ICAPS</w:t>
      </w:r>
      <w:r>
        <w:rPr>
          <w:sz w:val="20"/>
        </w:rPr>
        <w:t>, 2009.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G. Wagner and H. Choset. Subdimensional expansion for multirobot path </w:t>
      </w:r>
      <w:r>
        <w:rPr>
          <w:sz w:val="20"/>
        </w:rPr>
        <w:t xml:space="preserve">planning. </w:t>
      </w:r>
      <w:r w:rsidR="003B705B">
        <w:rPr>
          <w:i/>
          <w:sz w:val="20"/>
        </w:rPr>
        <w:t>Artif. Intell.</w:t>
      </w:r>
      <w:r>
        <w:rPr>
          <w:sz w:val="20"/>
        </w:rPr>
        <w:t>, 219:1–24, 2015.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K.-H. C. Wang and A. Botea. Tractable multi-agent path planning on grid maps. In </w:t>
      </w:r>
      <w:r>
        <w:rPr>
          <w:i/>
          <w:sz w:val="20"/>
        </w:rPr>
        <w:t>IJCAI</w:t>
      </w:r>
      <w:r>
        <w:rPr>
          <w:sz w:val="20"/>
        </w:rPr>
        <w:t xml:space="preserve">, </w:t>
      </w:r>
      <w:r>
        <w:rPr>
          <w:sz w:val="20"/>
        </w:rPr>
        <w:t>2009.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S. J. Witwicki and E. H. Durfee. Influence-Based Policy Abstraction for Weakly-Coupled Dec-POMDPs. In </w:t>
      </w:r>
      <w:r>
        <w:rPr>
          <w:i/>
          <w:sz w:val="20"/>
        </w:rPr>
        <w:t>ICAPS</w:t>
      </w:r>
      <w:r>
        <w:rPr>
          <w:sz w:val="20"/>
        </w:rPr>
        <w:t>, pages 185–192, 2010.</w:t>
      </w:r>
    </w:p>
    <w:p w:rsidR="0080162E" w:rsidRDefault="00B242C6" w:rsidP="00AB6631">
      <w:pPr>
        <w:numPr>
          <w:ilvl w:val="0"/>
          <w:numId w:val="4"/>
        </w:numPr>
        <w:spacing w:after="120" w:line="259" w:lineRule="auto"/>
        <w:ind w:hanging="441"/>
        <w:jc w:val="left"/>
      </w:pPr>
      <w:r>
        <w:rPr>
          <w:sz w:val="20"/>
        </w:rPr>
        <w:t>S. J. Witwicki and E. H. Durfee. Towards a unifying charac</w:t>
      </w:r>
      <w:r>
        <w:rPr>
          <w:sz w:val="20"/>
        </w:rPr>
        <w:t>terization for quantifying weak coupling in dec-pomdps.</w:t>
      </w:r>
    </w:p>
    <w:p w:rsidR="0080162E" w:rsidRDefault="00B242C6" w:rsidP="00AB6631">
      <w:pPr>
        <w:spacing w:after="120" w:line="259" w:lineRule="auto"/>
        <w:ind w:left="436" w:hanging="10"/>
        <w:jc w:val="left"/>
      </w:pPr>
      <w:r>
        <w:rPr>
          <w:sz w:val="20"/>
        </w:rPr>
        <w:t xml:space="preserve">In </w:t>
      </w:r>
      <w:r>
        <w:rPr>
          <w:i/>
          <w:sz w:val="20"/>
        </w:rPr>
        <w:t>AAMAS</w:t>
      </w:r>
      <w:r>
        <w:rPr>
          <w:sz w:val="20"/>
        </w:rPr>
        <w:t>, 2011.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F. Wu, S. Zilberstein, and X. Chen. Online planning for multi-agent systems with bounded communication. </w:t>
      </w:r>
      <w:r>
        <w:rPr>
          <w:i/>
          <w:sz w:val="20"/>
        </w:rPr>
        <w:t>Artif</w:t>
      </w:r>
      <w:r>
        <w:rPr>
          <w:i/>
          <w:sz w:val="20"/>
        </w:rPr>
        <w:t>. Intell.</w:t>
      </w:r>
      <w:r>
        <w:rPr>
          <w:sz w:val="20"/>
        </w:rPr>
        <w:t>, 175(2):487–511, 2011.</w:t>
      </w:r>
    </w:p>
    <w:p w:rsidR="0080162E" w:rsidRDefault="00B242C6" w:rsidP="00AB6631">
      <w:pPr>
        <w:numPr>
          <w:ilvl w:val="0"/>
          <w:numId w:val="4"/>
        </w:numPr>
        <w:spacing w:after="120" w:line="318" w:lineRule="auto"/>
        <w:ind w:hanging="441"/>
        <w:jc w:val="left"/>
      </w:pPr>
      <w:r>
        <w:rPr>
          <w:sz w:val="20"/>
        </w:rPr>
        <w:t xml:space="preserve">F. Wu, S. Zilberstein, and N. R. Jennings. Monte-carlo expectation maximization for decentralized pomdps. In </w:t>
      </w:r>
      <w:r>
        <w:rPr>
          <w:i/>
          <w:sz w:val="20"/>
        </w:rPr>
        <w:t>IJCAI</w:t>
      </w:r>
      <w:r>
        <w:rPr>
          <w:sz w:val="20"/>
        </w:rPr>
        <w:t>, pages 397–403, 2013.</w:t>
      </w:r>
    </w:p>
    <w:p w:rsidR="0080162E" w:rsidRDefault="003B705B" w:rsidP="00AB6631">
      <w:pPr>
        <w:spacing w:after="120" w:line="259" w:lineRule="auto"/>
        <w:ind w:firstLine="0"/>
        <w:jc w:val="left"/>
      </w:pPr>
      <w:r w:rsidRPr="003B705B">
        <w:rPr>
          <w:sz w:val="20"/>
        </w:rPr>
        <w:t xml:space="preserve">[86]  </w:t>
      </w:r>
      <w:r w:rsidRPr="003B705B">
        <w:rPr>
          <w:b/>
          <w:bCs/>
          <w:sz w:val="20"/>
        </w:rPr>
        <w:t xml:space="preserve">* </w:t>
      </w:r>
      <w:r w:rsidR="00B242C6" w:rsidRPr="003B705B">
        <w:rPr>
          <w:sz w:val="20"/>
        </w:rPr>
        <w:t>Y. Zhang, S. Sreedhara</w:t>
      </w:r>
      <w:r w:rsidR="00B242C6" w:rsidRPr="003B705B">
        <w:rPr>
          <w:sz w:val="20"/>
        </w:rPr>
        <w:t>n, and S. Kambhampati. A formal analysis of required cooperation in multi-agent planning.</w:t>
      </w:r>
      <w:r w:rsidRPr="003B705B">
        <w:rPr>
          <w:sz w:val="20"/>
        </w:rPr>
        <w:t xml:space="preserve"> </w:t>
      </w:r>
      <w:r w:rsidR="00B242C6" w:rsidRPr="003B705B">
        <w:rPr>
          <w:sz w:val="20"/>
        </w:rPr>
        <w:t xml:space="preserve">In </w:t>
      </w:r>
      <w:r w:rsidR="007D6661">
        <w:rPr>
          <w:sz w:val="20"/>
        </w:rPr>
        <w:t>ICAPS</w:t>
      </w:r>
      <w:r w:rsidR="00B242C6" w:rsidRPr="003B705B">
        <w:rPr>
          <w:sz w:val="20"/>
        </w:rPr>
        <w:t>, pages 335–344, 2016.</w:t>
      </w:r>
      <w:bookmarkStart w:id="0" w:name="_GoBack"/>
      <w:bookmarkEnd w:id="0"/>
    </w:p>
    <w:sectPr w:rsidR="008016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6" w:h="16838"/>
      <w:pgMar w:top="1872" w:right="1134" w:bottom="2220" w:left="1134" w:header="1176" w:footer="16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2C6" w:rsidRDefault="00B242C6">
      <w:pPr>
        <w:spacing w:after="0" w:line="240" w:lineRule="auto"/>
      </w:pPr>
      <w:r>
        <w:separator/>
      </w:r>
    </w:p>
  </w:endnote>
  <w:endnote w:type="continuationSeparator" w:id="0">
    <w:p w:rsidR="00B242C6" w:rsidRDefault="00B2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62E" w:rsidRDefault="00B242C6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62E" w:rsidRDefault="00B242C6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B6631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62E" w:rsidRDefault="00B242C6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2C6" w:rsidRDefault="00B242C6">
      <w:pPr>
        <w:spacing w:after="0" w:line="355" w:lineRule="auto"/>
        <w:ind w:firstLine="253"/>
      </w:pPr>
      <w:r>
        <w:separator/>
      </w:r>
    </w:p>
  </w:footnote>
  <w:footnote w:type="continuationSeparator" w:id="0">
    <w:p w:rsidR="00B242C6" w:rsidRDefault="00B242C6">
      <w:pPr>
        <w:spacing w:after="0" w:line="355" w:lineRule="auto"/>
        <w:ind w:firstLine="25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62E" w:rsidRDefault="00B242C6">
    <w:pPr>
      <w:tabs>
        <w:tab w:val="right" w:pos="9638"/>
      </w:tabs>
      <w:spacing w:after="0" w:line="259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720001</wp:posOffset>
              </wp:positionH>
              <wp:positionV relativeFrom="page">
                <wp:posOffset>894614</wp:posOffset>
              </wp:positionV>
              <wp:extent cx="6120003" cy="5055"/>
              <wp:effectExtent l="0" t="0" r="0" b="0"/>
              <wp:wrapSquare wrapText="bothSides"/>
              <wp:docPr id="26984" name="Group 26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3" cy="5055"/>
                        <a:chOff x="0" y="0"/>
                        <a:chExt cx="6120003" cy="5055"/>
                      </a:xfrm>
                    </wpg:grpSpPr>
                    <wps:wsp>
                      <wps:cNvPr id="26985" name="Shape 26985"/>
                      <wps:cNvSpPr/>
                      <wps:spPr>
                        <a:xfrm>
                          <a:off x="0" y="0"/>
                          <a:ext cx="61200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84" style="width:481.89pt;height:0.398pt;position:absolute;mso-position-horizontal-relative:page;mso-position-horizontal:absolute;margin-left:56.693pt;mso-position-vertical-relative:page;margin-top:70.442pt;" coordsize="61200,50">
              <v:shape id="Shape 26985" style="position:absolute;width:61200;height:0;left:0;top:0;" coordsize="6120003,0" path="m0,0l6120003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Interaction Oriented Multi-Agent Planning</w:t>
    </w:r>
    <w:r>
      <w:tab/>
      <w:t>ISF 210/17 – Roni Stern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62E" w:rsidRDefault="00B242C6">
    <w:pPr>
      <w:tabs>
        <w:tab w:val="right" w:pos="9638"/>
      </w:tabs>
      <w:spacing w:after="0" w:line="259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720001</wp:posOffset>
              </wp:positionH>
              <wp:positionV relativeFrom="page">
                <wp:posOffset>894614</wp:posOffset>
              </wp:positionV>
              <wp:extent cx="6120003" cy="5055"/>
              <wp:effectExtent l="0" t="0" r="0" b="0"/>
              <wp:wrapSquare wrapText="bothSides"/>
              <wp:docPr id="26968" name="Group 26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3" cy="5055"/>
                        <a:chOff x="0" y="0"/>
                        <a:chExt cx="6120003" cy="5055"/>
                      </a:xfrm>
                    </wpg:grpSpPr>
                    <wps:wsp>
                      <wps:cNvPr id="26969" name="Shape 26969"/>
                      <wps:cNvSpPr/>
                      <wps:spPr>
                        <a:xfrm>
                          <a:off x="0" y="0"/>
                          <a:ext cx="61200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68" style="width:481.89pt;height:0.398pt;position:absolute;mso-position-horizontal-relative:page;mso-position-horizontal:absolute;margin-left:56.693pt;mso-position-vertical-relative:page;margin-top:70.442pt;" coordsize="61200,50">
              <v:shape id="Shape 26969" style="position:absolute;width:61200;height:0;left:0;top:0;" coordsize="6120003,0" path="m0,0l6120003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Interaction Oriented Multi-Agent Planning</w:t>
    </w:r>
    <w:r>
      <w:tab/>
      <w:t>ISF 210/17 – Roni Stern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62E" w:rsidRDefault="00B242C6">
    <w:pPr>
      <w:tabs>
        <w:tab w:val="right" w:pos="9638"/>
      </w:tabs>
      <w:spacing w:after="0" w:line="259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720001</wp:posOffset>
              </wp:positionH>
              <wp:positionV relativeFrom="page">
                <wp:posOffset>894614</wp:posOffset>
              </wp:positionV>
              <wp:extent cx="6120003" cy="5055"/>
              <wp:effectExtent l="0" t="0" r="0" b="0"/>
              <wp:wrapSquare wrapText="bothSides"/>
              <wp:docPr id="26952" name="Group 26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3" cy="5055"/>
                        <a:chOff x="0" y="0"/>
                        <a:chExt cx="6120003" cy="5055"/>
                      </a:xfrm>
                    </wpg:grpSpPr>
                    <wps:wsp>
                      <wps:cNvPr id="26953" name="Shape 26953"/>
                      <wps:cNvSpPr/>
                      <wps:spPr>
                        <a:xfrm>
                          <a:off x="0" y="0"/>
                          <a:ext cx="61200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52" style="width:481.89pt;height:0.398pt;position:absolute;mso-position-horizontal-relative:page;mso-position-horizontal:absolute;margin-left:56.693pt;mso-position-vertical-relative:page;margin-top:70.442pt;" coordsize="61200,50">
              <v:shape id="Shape 26953" style="position:absolute;width:61200;height:0;left:0;top:0;" coordsize="6120003,0" path="m0,0l6120003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Interaction Oriented Multi-Agent Planning</w:t>
    </w:r>
    <w:r>
      <w:tab/>
      <w:t>ISF 210/17 – Roni Stern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51064"/>
    <w:multiLevelType w:val="hybridMultilevel"/>
    <w:tmpl w:val="ECBC6578"/>
    <w:lvl w:ilvl="0" w:tplc="389E6F54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2CFE5C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8C3D90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F45EBC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86D340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62A0B0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EEE066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B4151C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B2EEF4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864418"/>
    <w:multiLevelType w:val="hybridMultilevel"/>
    <w:tmpl w:val="33E434B0"/>
    <w:lvl w:ilvl="0" w:tplc="A82AD006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4C5C6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9A0A86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AE25CC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1E1C3E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10C986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503B2E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507902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F2F1D2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D100F7"/>
    <w:multiLevelType w:val="hybridMultilevel"/>
    <w:tmpl w:val="86E0BE52"/>
    <w:lvl w:ilvl="0" w:tplc="C7CA4C56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4C8CC2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D048CE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F40650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BAA884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9AB024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0C87A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72C664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FE4008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285DD7"/>
    <w:multiLevelType w:val="multilevel"/>
    <w:tmpl w:val="75641DC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623853"/>
    <w:multiLevelType w:val="hybridMultilevel"/>
    <w:tmpl w:val="2C448524"/>
    <w:lvl w:ilvl="0" w:tplc="3DC4DD38">
      <w:start w:val="1"/>
      <w:numFmt w:val="decimal"/>
      <w:lvlText w:val="[%1]"/>
      <w:lvlJc w:val="left"/>
      <w:pPr>
        <w:ind w:left="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3C7D18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C0E5A6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DC3D74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14E1A2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5499A6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7AFFAA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06F8D8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AACC94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2E"/>
    <w:rsid w:val="000237C5"/>
    <w:rsid w:val="001C5C73"/>
    <w:rsid w:val="00223406"/>
    <w:rsid w:val="002F6469"/>
    <w:rsid w:val="003B705B"/>
    <w:rsid w:val="005263FC"/>
    <w:rsid w:val="006D5E95"/>
    <w:rsid w:val="00783860"/>
    <w:rsid w:val="007D6661"/>
    <w:rsid w:val="0080162E"/>
    <w:rsid w:val="009F5A2A"/>
    <w:rsid w:val="00AB6631"/>
    <w:rsid w:val="00B17221"/>
    <w:rsid w:val="00B242C6"/>
    <w:rsid w:val="00BA5F48"/>
    <w:rsid w:val="00DB4E4D"/>
    <w:rsid w:val="00E43373"/>
    <w:rsid w:val="00F3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45F8"/>
  <w15:docId w15:val="{7609B61C-4525-4053-83DA-A0F0DB42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324" w:lineRule="auto"/>
      <w:ind w:firstLine="444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210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192"/>
      <w:ind w:left="10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5"/>
      </w:numPr>
      <w:spacing w:after="219"/>
      <w:ind w:left="10" w:hanging="10"/>
      <w:outlineLvl w:val="2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355" w:lineRule="auto"/>
      <w:ind w:firstLine="253"/>
      <w:jc w:val="both"/>
    </w:pPr>
    <w:rPr>
      <w:rFonts w:ascii="Calibri" w:eastAsia="Calibri" w:hAnsi="Calibri" w:cs="Calibri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66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63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2113</Words>
  <Characters>10568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Stern</dc:creator>
  <cp:keywords/>
  <cp:lastModifiedBy>Roni Stern</cp:lastModifiedBy>
  <cp:revision>17</cp:revision>
  <dcterms:created xsi:type="dcterms:W3CDTF">2016-11-02T00:15:00Z</dcterms:created>
  <dcterms:modified xsi:type="dcterms:W3CDTF">2016-11-02T00:35:00Z</dcterms:modified>
</cp:coreProperties>
</file>