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00D9" w:rsidRDefault="00000000">
      <w:pPr>
        <w:pStyle w:val="Heading3"/>
        <w:rPr>
          <w:b/>
          <w:bCs/>
          <w:color w:val="000000"/>
        </w:rPr>
      </w:pPr>
      <w:bookmarkStart w:id="0" w:name="_jojpvpqd1tzf" w:colFirst="0" w:colLast="0"/>
      <w:bookmarkEnd w:id="0"/>
      <w:r>
        <w:rPr>
          <w:b/>
          <w:bCs/>
          <w:color w:val="000000"/>
        </w:rPr>
        <w:t>Evaluation of NWM 3.0 Peak Flow Simulations in Oklahoma: The Impact of Reservoir Regulation</w:t>
      </w:r>
    </w:p>
    <w:p w14:paraId="00000002" w14:textId="77777777" w:rsidR="002A00D9" w:rsidRDefault="00000000">
      <w:pPr>
        <w:pStyle w:val="Heading5"/>
        <w:rPr>
          <w:b/>
          <w:bCs/>
          <w:color w:val="000000"/>
        </w:rPr>
      </w:pPr>
      <w:bookmarkStart w:id="1" w:name="_rym22utxu6j0" w:colFirst="0" w:colLast="0"/>
      <w:bookmarkEnd w:id="1"/>
      <w:r>
        <w:rPr>
          <w:b/>
          <w:bCs/>
          <w:color w:val="000000"/>
        </w:rPr>
        <w:t>1. Project Overview &amp; Research Objectives</w:t>
      </w:r>
    </w:p>
    <w:p w14:paraId="00000003" w14:textId="20F694BE" w:rsidR="002A00D9" w:rsidRDefault="00000000">
      <w:r>
        <w:t>This study provides a technical evaluation of NOAA’s National Water Model (NWM) Version 3.0, focusing on its ability to simulate peak flows during extreme events across the diverse hydrological landscape of Oklahoma. Oklahoma serves as an ideal testbed due to its precipitation gradient</w:t>
      </w:r>
      <w:r w:rsidR="00D53D32">
        <w:t xml:space="preserve">, </w:t>
      </w:r>
      <w:r>
        <w:t>ranging from humid subtropical conditions in the east (&gt;1,200 mm mean annual precipitation) to semi-arid regimes in the west (&lt;400 mm)</w:t>
      </w:r>
      <w:r w:rsidR="00D53D32">
        <w:t xml:space="preserve">, </w:t>
      </w:r>
      <w:r>
        <w:t xml:space="preserve">and its history of catastrophic flooding, such as the May 2015 and 2019 events. This assessment identifies where the model maintains predictive skill and where structural limitations in managed systems </w:t>
      </w:r>
      <w:r w:rsidR="00D53D32">
        <w:t>persist. The</w:t>
      </w:r>
      <w:r>
        <w:t xml:space="preserve"> research was driven by two primary objectives:</w:t>
      </w:r>
    </w:p>
    <w:p w14:paraId="00000004" w14:textId="3A77C469" w:rsidR="002A00D9" w:rsidRDefault="00000000">
      <w:pPr>
        <w:numPr>
          <w:ilvl w:val="0"/>
          <w:numId w:val="2"/>
        </w:numPr>
      </w:pPr>
      <w:r>
        <w:rPr>
          <w:b/>
          <w:bCs/>
        </w:rPr>
        <w:t>Accuracy and Scale</w:t>
      </w:r>
      <w:r w:rsidR="00D53D32">
        <w:rPr>
          <w:b/>
          <w:bCs/>
        </w:rPr>
        <w:t>:</w:t>
      </w:r>
      <w:r w:rsidR="00D53D32">
        <w:t xml:space="preserve"> To</w:t>
      </w:r>
      <w:r>
        <w:t xml:space="preserve"> determine how accurately NWM 3.0 simulates peak flows at USGS gauges and to identify the extent to which basin size modulates this performance.</w:t>
      </w:r>
    </w:p>
    <w:p w14:paraId="00000005" w14:textId="700877E3" w:rsidR="002A00D9" w:rsidRDefault="00000000">
      <w:pPr>
        <w:numPr>
          <w:ilvl w:val="0"/>
          <w:numId w:val="2"/>
        </w:numPr>
      </w:pPr>
      <w:r>
        <w:rPr>
          <w:b/>
          <w:bCs/>
        </w:rPr>
        <w:t>Regulation Impact</w:t>
      </w:r>
      <w:r w:rsidR="00D53D32">
        <w:rPr>
          <w:b/>
          <w:bCs/>
        </w:rPr>
        <w:t>:</w:t>
      </w:r>
      <w:r w:rsidR="00D53D32">
        <w:t xml:space="preserve"> To</w:t>
      </w:r>
      <w:r>
        <w:t xml:space="preserve"> evaluate if NWM 3.0 performance differs systematically between regulated gauges (downstream of reservoirs) and unregulated gauges representing natural flow conditions.</w:t>
      </w:r>
    </w:p>
    <w:p w14:paraId="00000006" w14:textId="77777777" w:rsidR="002A00D9" w:rsidRDefault="00000000">
      <w:pPr>
        <w:pStyle w:val="Heading5"/>
        <w:rPr>
          <w:b/>
          <w:bCs/>
          <w:color w:val="000000"/>
        </w:rPr>
      </w:pPr>
      <w:bookmarkStart w:id="2" w:name="_iqsdvfppu5yk" w:colFirst="0" w:colLast="0"/>
      <w:bookmarkEnd w:id="2"/>
      <w:r>
        <w:rPr>
          <w:b/>
          <w:bCs/>
          <w:color w:val="000000"/>
        </w:rPr>
        <w:t>2. Technical Methodology &amp; Data Framework</w:t>
      </w:r>
    </w:p>
    <w:p w14:paraId="00000007" w14:textId="77777777" w:rsidR="002A00D9" w:rsidRDefault="00000000">
      <w:pPr>
        <w:rPr>
          <w:b/>
          <w:bCs/>
        </w:rPr>
      </w:pPr>
      <w:r>
        <w:t>The evaluation integrated historical observations with model simulations across 101 selected USGS gauges in Oklahoma for the period 2000–2022.</w:t>
      </w:r>
      <w:r>
        <w:rPr>
          <w:b/>
          <w:bCs/>
        </w:rPr>
        <w:t>Data Sources</w:t>
      </w:r>
    </w:p>
    <w:p w14:paraId="00000008" w14:textId="7C09D498" w:rsidR="002A00D9" w:rsidRDefault="00000000">
      <w:pPr>
        <w:numPr>
          <w:ilvl w:val="0"/>
          <w:numId w:val="4"/>
        </w:numPr>
      </w:pPr>
      <w:r>
        <w:rPr>
          <w:b/>
          <w:bCs/>
        </w:rPr>
        <w:t>USGS National Water Information System (NWIS)</w:t>
      </w:r>
      <w:r w:rsidR="00D53D32">
        <w:rPr>
          <w:b/>
          <w:bCs/>
        </w:rPr>
        <w:t>:</w:t>
      </w:r>
      <w:r w:rsidR="00D53D32">
        <w:t xml:space="preserve"> Historical</w:t>
      </w:r>
      <w:r>
        <w:t xml:space="preserve"> daily streamflow for gauges </w:t>
      </w:r>
      <w:proofErr w:type="gramStart"/>
      <w:r>
        <w:t>with  $</w:t>
      </w:r>
      <w:proofErr w:type="gramEnd"/>
      <w:r>
        <w:t>\</w:t>
      </w:r>
      <w:proofErr w:type="spellStart"/>
      <w:r>
        <w:t>ge</w:t>
      </w:r>
      <w:proofErr w:type="spellEnd"/>
      <w:proofErr w:type="gramStart"/>
      <w:r>
        <w:t>$  20</w:t>
      </w:r>
      <w:proofErr w:type="gramEnd"/>
      <w:r>
        <w:t xml:space="preserve"> years of record.</w:t>
      </w:r>
    </w:p>
    <w:p w14:paraId="00000009" w14:textId="77777777" w:rsidR="002A00D9" w:rsidRDefault="00000000">
      <w:pPr>
        <w:numPr>
          <w:ilvl w:val="0"/>
          <w:numId w:val="4"/>
        </w:numPr>
      </w:pPr>
      <w:r>
        <w:rPr>
          <w:b/>
          <w:bCs/>
        </w:rPr>
        <w:t>NWM 3.0 Retrospective Dataset</w:t>
      </w:r>
      <w:proofErr w:type="gramStart"/>
      <w:r>
        <w:rPr>
          <w:b/>
          <w:bCs/>
        </w:rPr>
        <w:t>:</w:t>
      </w:r>
      <w:r>
        <w:t xml:space="preserve">  Continuous</w:t>
      </w:r>
      <w:proofErr w:type="gramEnd"/>
      <w:r>
        <w:t xml:space="preserve"> historical model simulations sourced via Amazon Web Services (AWS).</w:t>
      </w:r>
    </w:p>
    <w:p w14:paraId="0000000A" w14:textId="77777777" w:rsidR="002A00D9" w:rsidRDefault="00000000">
      <w:pPr>
        <w:numPr>
          <w:ilvl w:val="0"/>
          <w:numId w:val="4"/>
        </w:numPr>
      </w:pPr>
      <w:r>
        <w:rPr>
          <w:b/>
          <w:bCs/>
        </w:rPr>
        <w:t>GAGES-II and National Inventory of Dams (NID)</w:t>
      </w:r>
      <w:proofErr w:type="gramStart"/>
      <w:r>
        <w:rPr>
          <w:b/>
          <w:bCs/>
        </w:rPr>
        <w:t>:</w:t>
      </w:r>
      <w:r>
        <w:t xml:space="preserve">  Geospatial</w:t>
      </w:r>
      <w:proofErr w:type="gramEnd"/>
      <w:r>
        <w:t xml:space="preserve"> attributes, dam metadata, and storage-to-runoff ratios used for site </w:t>
      </w:r>
      <w:proofErr w:type="spellStart"/>
      <w:proofErr w:type="gramStart"/>
      <w:r>
        <w:t>classification.</w:t>
      </w:r>
      <w:r>
        <w:rPr>
          <w:b/>
          <w:bCs/>
        </w:rPr>
        <w:t>Multi</w:t>
      </w:r>
      <w:proofErr w:type="spellEnd"/>
      <w:proofErr w:type="gramEnd"/>
      <w:r>
        <w:rPr>
          <w:b/>
          <w:bCs/>
        </w:rPr>
        <w:t xml:space="preserve">-Criteria Classification </w:t>
      </w:r>
      <w:proofErr w:type="gramStart"/>
      <w:r>
        <w:rPr>
          <w:b/>
          <w:bCs/>
        </w:rPr>
        <w:t>Framework</w:t>
      </w:r>
      <w:r>
        <w:t xml:space="preserve">  Gauges</w:t>
      </w:r>
      <w:proofErr w:type="gramEnd"/>
      <w:r>
        <w:t xml:space="preserve"> were categorized as "Regulated" </w:t>
      </w:r>
      <w:proofErr w:type="gramStart"/>
      <w:r>
        <w:t>( $</w:t>
      </w:r>
      <w:proofErr w:type="gramEnd"/>
      <w:r>
        <w:t>n=80</w:t>
      </w:r>
      <w:proofErr w:type="gramStart"/>
      <w:r>
        <w:t>$ )</w:t>
      </w:r>
      <w:proofErr w:type="gramEnd"/>
      <w:r>
        <w:t xml:space="preserve"> or "Unregulated" </w:t>
      </w:r>
      <w:proofErr w:type="gramStart"/>
      <w:r>
        <w:t>( $</w:t>
      </w:r>
      <w:proofErr w:type="gramEnd"/>
      <w:r>
        <w:t>n=21</w:t>
      </w:r>
      <w:proofErr w:type="gramStart"/>
      <w:r>
        <w:t>$ )</w:t>
      </w:r>
      <w:proofErr w:type="gramEnd"/>
      <w:r>
        <w:t xml:space="preserve"> using a majority-rule logic. A gauge was classified as regulated </w:t>
      </w:r>
      <w:proofErr w:type="gramStart"/>
      <w:r>
        <w:t xml:space="preserve">if  </w:t>
      </w:r>
      <w:r>
        <w:rPr>
          <w:b/>
          <w:bCs/>
        </w:rPr>
        <w:t>two</w:t>
      </w:r>
      <w:proofErr w:type="gramEnd"/>
      <w:r>
        <w:rPr>
          <w:b/>
          <w:bCs/>
        </w:rPr>
        <w:t xml:space="preserve"> or </w:t>
      </w:r>
      <w:proofErr w:type="gramStart"/>
      <w:r>
        <w:rPr>
          <w:b/>
          <w:bCs/>
        </w:rPr>
        <w:t>more</w:t>
      </w:r>
      <w:r>
        <w:t xml:space="preserve">  of</w:t>
      </w:r>
      <w:proofErr w:type="gramEnd"/>
      <w:r>
        <w:t xml:space="preserve"> the following criteria were met. Unregulated status required  </w:t>
      </w:r>
      <w:r>
        <w:rPr>
          <w:b/>
          <w:bCs/>
        </w:rPr>
        <w:t>all</w:t>
      </w:r>
      <w:r>
        <w:t xml:space="preserve">  criteria to indicate natural flow.| Criteria | Regulated Indicators | Unregulated Indicators || ------ | ------ | ------ || </w:t>
      </w:r>
      <w:r>
        <w:rPr>
          <w:b/>
          <w:bCs/>
        </w:rPr>
        <w:t>USGS Qualification Codes</w:t>
      </w:r>
      <w:r>
        <w:t xml:space="preserve"> | NWIS peak flow codes 5 (unknown regulation) or 6 (regulated) | Absence of regulation codes || </w:t>
      </w:r>
      <w:r>
        <w:rPr>
          <w:b/>
          <w:bCs/>
        </w:rPr>
        <w:t>GAGES-II Attributes</w:t>
      </w:r>
      <w:r>
        <w:t xml:space="preserve"> | "Non-Reference" CLASS; NDAMS_2009 &gt; 0; Storage-to-mean-annual-runoff  $\</w:t>
      </w:r>
      <w:proofErr w:type="spellStart"/>
      <w:r>
        <w:t>ge</w:t>
      </w:r>
      <w:proofErr w:type="spellEnd"/>
      <w:r>
        <w:t xml:space="preserve">$  0.1 | "Reference" CLASS; zero upstream dams; storage ratio &lt; 0.1 || </w:t>
      </w:r>
      <w:r>
        <w:rPr>
          <w:b/>
          <w:bCs/>
        </w:rPr>
        <w:t>Drainage Area Ratio</w:t>
      </w:r>
      <w:r>
        <w:t xml:space="preserve"> | Ratio of contributing area to total drainage area &lt; 0.85 | Ratio of contributing area to total drainage area  $\</w:t>
      </w:r>
      <w:proofErr w:type="spellStart"/>
      <w:r>
        <w:t>ge</w:t>
      </w:r>
      <w:proofErr w:type="spellEnd"/>
      <w:r>
        <w:t>$  0.85 |</w:t>
      </w:r>
    </w:p>
    <w:p w14:paraId="0000000B" w14:textId="77777777" w:rsidR="002A00D9" w:rsidRDefault="00000000">
      <w:r>
        <w:rPr>
          <w:b/>
          <w:bCs/>
        </w:rPr>
        <w:t xml:space="preserve">Analysis </w:t>
      </w:r>
      <w:proofErr w:type="gramStart"/>
      <w:r>
        <w:rPr>
          <w:b/>
          <w:bCs/>
        </w:rPr>
        <w:t>Parameters</w:t>
      </w:r>
      <w:r>
        <w:t xml:space="preserve">  Gauges</w:t>
      </w:r>
      <w:proofErr w:type="gramEnd"/>
      <w:r>
        <w:t xml:space="preserve"> were further divided by size into Small </w:t>
      </w:r>
      <w:proofErr w:type="gramStart"/>
      <w:r>
        <w:t>( $</w:t>
      </w:r>
      <w:proofErr w:type="gramEnd"/>
      <w:r>
        <w:t>&lt;1,000</w:t>
      </w:r>
      <w:proofErr w:type="gramStart"/>
      <w:r>
        <w:t>$  km²,  $</w:t>
      </w:r>
      <w:proofErr w:type="gramEnd"/>
      <w:r>
        <w:t>n=66</w:t>
      </w:r>
      <w:proofErr w:type="gramStart"/>
      <w:r>
        <w:t>$ )</w:t>
      </w:r>
      <w:proofErr w:type="gramEnd"/>
      <w:r>
        <w:t xml:space="preserve"> and Large </w:t>
      </w:r>
      <w:proofErr w:type="gramStart"/>
      <w:r>
        <w:t>( $</w:t>
      </w:r>
      <w:proofErr w:type="gramEnd"/>
      <w:r>
        <w:t>\</w:t>
      </w:r>
      <w:proofErr w:type="spellStart"/>
      <w:r>
        <w:t>ge</w:t>
      </w:r>
      <w:proofErr w:type="spellEnd"/>
      <w:r>
        <w:t xml:space="preserve"> 1,000</w:t>
      </w:r>
      <w:proofErr w:type="gramStart"/>
      <w:r>
        <w:t>$  km²,  $</w:t>
      </w:r>
      <w:proofErr w:type="gramEnd"/>
      <w:r>
        <w:t>n=35</w:t>
      </w:r>
      <w:proofErr w:type="gramStart"/>
      <w:r>
        <w:t>$ )</w:t>
      </w:r>
      <w:proofErr w:type="gramEnd"/>
      <w:r>
        <w:t xml:space="preserve"> basins. Peak flow events were filtered using the Log-Pearson Type III (LP3) distribution to retain only events exceeding a 1-year return period, resulting in 2,274 matched event-year pairs.</w:t>
      </w:r>
    </w:p>
    <w:p w14:paraId="0000000C" w14:textId="77777777" w:rsidR="002A00D9" w:rsidRDefault="00000000">
      <w:pPr>
        <w:pStyle w:val="Heading5"/>
        <w:rPr>
          <w:b/>
          <w:bCs/>
          <w:color w:val="000000"/>
        </w:rPr>
      </w:pPr>
      <w:bookmarkStart w:id="3" w:name="_82wp2tgy5idm" w:colFirst="0" w:colLast="0"/>
      <w:bookmarkEnd w:id="3"/>
      <w:r>
        <w:rPr>
          <w:b/>
          <w:bCs/>
          <w:color w:val="000000"/>
        </w:rPr>
        <w:lastRenderedPageBreak/>
        <w:t>3. Comparative Performance Analysis</w:t>
      </w:r>
    </w:p>
    <w:p w14:paraId="0000000D" w14:textId="77777777" w:rsidR="002A00D9" w:rsidRDefault="00000000">
      <w:r>
        <w:t xml:space="preserve">The study revealed that while NWM 3.0 provides a high-resolution framework, it consistently underestimates peak flows across both regulated and unregulated </w:t>
      </w:r>
      <w:proofErr w:type="spellStart"/>
      <w:proofErr w:type="gramStart"/>
      <w:r>
        <w:t>environments.</w:t>
      </w:r>
      <w:r>
        <w:rPr>
          <w:b/>
          <w:bCs/>
        </w:rPr>
        <w:t>Overall</w:t>
      </w:r>
      <w:proofErr w:type="spellEnd"/>
      <w:proofErr w:type="gramEnd"/>
      <w:r>
        <w:rPr>
          <w:b/>
          <w:bCs/>
        </w:rPr>
        <w:t xml:space="preserve"> </w:t>
      </w:r>
      <w:proofErr w:type="gramStart"/>
      <w:r>
        <w:rPr>
          <w:b/>
          <w:bCs/>
        </w:rPr>
        <w:t>Performance</w:t>
      </w:r>
      <w:r>
        <w:t xml:space="preserve">  Across</w:t>
      </w:r>
      <w:proofErr w:type="gramEnd"/>
      <w:r>
        <w:t xml:space="preserve"> all 101 sites, NWM 3.0 demonstrated marginal aggregate skill:</w:t>
      </w:r>
    </w:p>
    <w:p w14:paraId="0000000E" w14:textId="77777777" w:rsidR="002A00D9" w:rsidRDefault="00000000">
      <w:pPr>
        <w:numPr>
          <w:ilvl w:val="0"/>
          <w:numId w:val="3"/>
        </w:numPr>
      </w:pPr>
      <w:r>
        <w:rPr>
          <w:b/>
          <w:bCs/>
        </w:rPr>
        <w:t>Median KGE</w:t>
      </w:r>
      <w:proofErr w:type="gramStart"/>
      <w:r>
        <w:rPr>
          <w:b/>
          <w:bCs/>
        </w:rPr>
        <w:t>:</w:t>
      </w:r>
      <w:r>
        <w:t xml:space="preserve">  0.29</w:t>
      </w:r>
      <w:proofErr w:type="gramEnd"/>
    </w:p>
    <w:p w14:paraId="0000000F" w14:textId="77777777" w:rsidR="002A00D9" w:rsidRDefault="00000000">
      <w:pPr>
        <w:numPr>
          <w:ilvl w:val="0"/>
          <w:numId w:val="3"/>
        </w:numPr>
      </w:pPr>
      <w:r>
        <w:rPr>
          <w:b/>
          <w:bCs/>
        </w:rPr>
        <w:t>Median NSE</w:t>
      </w:r>
      <w:proofErr w:type="gramStart"/>
      <w:r>
        <w:rPr>
          <w:b/>
          <w:bCs/>
        </w:rPr>
        <w:t>:</w:t>
      </w:r>
      <w:r>
        <w:rPr>
          <w:rFonts w:ascii="Arial Unicode MS" w:eastAsia="Arial Unicode MS" w:hAnsi="Arial Unicode MS" w:cs="Arial Unicode MS"/>
        </w:rPr>
        <w:t xml:space="preserve">  −</w:t>
      </w:r>
      <w:proofErr w:type="gramEnd"/>
      <w:r>
        <w:rPr>
          <w:rFonts w:ascii="Arial Unicode MS" w:eastAsia="Arial Unicode MS" w:hAnsi="Arial Unicode MS" w:cs="Arial Unicode MS"/>
        </w:rPr>
        <w:t>0.08 (indicating the model is less accurate than a mean-flow predictor)</w:t>
      </w:r>
    </w:p>
    <w:p w14:paraId="00000010" w14:textId="77777777" w:rsidR="002A00D9" w:rsidRDefault="00000000">
      <w:pPr>
        <w:numPr>
          <w:ilvl w:val="0"/>
          <w:numId w:val="3"/>
        </w:numPr>
      </w:pPr>
      <w:r>
        <w:rPr>
          <w:b/>
          <w:bCs/>
        </w:rPr>
        <w:t>Median PBIAS</w:t>
      </w:r>
      <w:proofErr w:type="gramStart"/>
      <w:r>
        <w:rPr>
          <w:b/>
          <w:bCs/>
        </w:rPr>
        <w:t>:</w:t>
      </w:r>
      <w:r>
        <w:t xml:space="preserve">  +</w:t>
      </w:r>
      <w:proofErr w:type="gramEnd"/>
      <w:r>
        <w:t xml:space="preserve">10.08% (confirming a consistent trend of peak flow </w:t>
      </w:r>
      <w:proofErr w:type="gramStart"/>
      <w:r>
        <w:t>underestimation)</w:t>
      </w:r>
      <w:r>
        <w:rPr>
          <w:b/>
          <w:bCs/>
        </w:rPr>
        <w:t>The</w:t>
      </w:r>
      <w:proofErr w:type="gramEnd"/>
      <w:r>
        <w:rPr>
          <w:b/>
          <w:bCs/>
        </w:rPr>
        <w:t xml:space="preserve"> Basin Size </w:t>
      </w:r>
      <w:proofErr w:type="gramStart"/>
      <w:r>
        <w:rPr>
          <w:b/>
          <w:bCs/>
        </w:rPr>
        <w:t>Effect</w:t>
      </w:r>
      <w:r>
        <w:t xml:space="preserve">  Small</w:t>
      </w:r>
      <w:proofErr w:type="gramEnd"/>
      <w:r>
        <w:t xml:space="preserve"> basins significantly outperformed large basins:</w:t>
      </w:r>
    </w:p>
    <w:p w14:paraId="00000011" w14:textId="77777777" w:rsidR="002A00D9" w:rsidRDefault="00000000">
      <w:pPr>
        <w:numPr>
          <w:ilvl w:val="0"/>
          <w:numId w:val="3"/>
        </w:numPr>
      </w:pPr>
      <w:r>
        <w:rPr>
          <w:b/>
          <w:bCs/>
        </w:rPr>
        <w:t>Small Basins:</w:t>
      </w:r>
      <w:r>
        <w:t xml:space="preserve">  Median KGE of 0.38; RMSE of 68.96 m³/s.</w:t>
      </w:r>
    </w:p>
    <w:p w14:paraId="00000012" w14:textId="77777777" w:rsidR="002A00D9" w:rsidRDefault="00000000">
      <w:pPr>
        <w:numPr>
          <w:ilvl w:val="0"/>
          <w:numId w:val="3"/>
        </w:numPr>
      </w:pPr>
      <w:r>
        <w:rPr>
          <w:b/>
          <w:bCs/>
        </w:rPr>
        <w:t>Large Basins:</w:t>
      </w:r>
      <w:r>
        <w:t xml:space="preserve">  Median KGE of 0.28; RMSE of 241.08 m³/s.</w:t>
      </w:r>
    </w:p>
    <w:p w14:paraId="00000013" w14:textId="77777777" w:rsidR="002A00D9" w:rsidRDefault="00000000">
      <w:pPr>
        <w:numPr>
          <w:ilvl w:val="0"/>
          <w:numId w:val="3"/>
        </w:numPr>
      </w:pPr>
      <w:r>
        <w:rPr>
          <w:b/>
          <w:bCs/>
        </w:rPr>
        <w:t>Magnitude Nuance</w:t>
      </w:r>
      <w:proofErr w:type="gramStart"/>
      <w:r>
        <w:rPr>
          <w:b/>
          <w:bCs/>
        </w:rPr>
        <w:t>:</w:t>
      </w:r>
      <w:r>
        <w:t xml:space="preserve">  In</w:t>
      </w:r>
      <w:proofErr w:type="gramEnd"/>
      <w:r>
        <w:t xml:space="preserve"> Large basins, events cluster more tightly near the 1:1 line at high </w:t>
      </w:r>
      <w:proofErr w:type="gramStart"/>
      <w:r>
        <w:t>magnitudes, yet</w:t>
      </w:r>
      <w:proofErr w:type="gramEnd"/>
      <w:r>
        <w:t xml:space="preserve"> exhibit extreme scatter and poor reliability during moderate peak </w:t>
      </w:r>
      <w:proofErr w:type="spellStart"/>
      <w:proofErr w:type="gramStart"/>
      <w:r>
        <w:t>events.</w:t>
      </w:r>
      <w:r>
        <w:rPr>
          <w:b/>
          <w:bCs/>
        </w:rPr>
        <w:t>The</w:t>
      </w:r>
      <w:proofErr w:type="spellEnd"/>
      <w:proofErr w:type="gramEnd"/>
      <w:r>
        <w:rPr>
          <w:b/>
          <w:bCs/>
        </w:rPr>
        <w:t xml:space="preserve"> Regulation </w:t>
      </w:r>
      <w:proofErr w:type="gramStart"/>
      <w:r>
        <w:rPr>
          <w:b/>
          <w:bCs/>
        </w:rPr>
        <w:t>Effect</w:t>
      </w:r>
      <w:r>
        <w:t xml:space="preserve">  The</w:t>
      </w:r>
      <w:proofErr w:type="gramEnd"/>
      <w:r>
        <w:t xml:space="preserve"> most dramatic performance delta was observed between natural and modified flows.  </w:t>
      </w:r>
      <w:r>
        <w:rPr>
          <w:b/>
          <w:bCs/>
        </w:rPr>
        <w:t xml:space="preserve">Unregulated sites achieved a median KGE of 0.51 and NSE of </w:t>
      </w:r>
      <w:proofErr w:type="gramStart"/>
      <w:r>
        <w:rPr>
          <w:b/>
          <w:bCs/>
        </w:rPr>
        <w:t>0.20</w:t>
      </w:r>
      <w:r>
        <w:t xml:space="preserve"> ,</w:t>
      </w:r>
      <w:proofErr w:type="gramEnd"/>
      <w:r>
        <w:t xml:space="preserve"> indicating acceptable skill. </w:t>
      </w:r>
      <w:proofErr w:type="gramStart"/>
      <w:r>
        <w:t xml:space="preserve">Conversely,  </w:t>
      </w:r>
      <w:r>
        <w:rPr>
          <w:rFonts w:ascii="Arial Unicode MS" w:eastAsia="Arial Unicode MS" w:hAnsi="Arial Unicode MS" w:cs="Arial Unicode MS"/>
          <w:b/>
          <w:bCs/>
        </w:rPr>
        <w:t>Regulated</w:t>
      </w:r>
      <w:proofErr w:type="gramEnd"/>
      <w:r>
        <w:rPr>
          <w:rFonts w:ascii="Arial Unicode MS" w:eastAsia="Arial Unicode MS" w:hAnsi="Arial Unicode MS" w:cs="Arial Unicode MS"/>
          <w:b/>
          <w:bCs/>
        </w:rPr>
        <w:t xml:space="preserve"> sites dropped to a median KGE of 0.24 and NSE of −0.</w:t>
      </w:r>
      <w:proofErr w:type="gramStart"/>
      <w:r>
        <w:rPr>
          <w:rFonts w:ascii="Arial Unicode MS" w:eastAsia="Arial Unicode MS" w:hAnsi="Arial Unicode MS" w:cs="Arial Unicode MS"/>
          <w:b/>
          <w:bCs/>
        </w:rPr>
        <w:t>21</w:t>
      </w:r>
      <w:r>
        <w:t xml:space="preserve"> .</w:t>
      </w:r>
      <w:proofErr w:type="gramEnd"/>
      <w:r>
        <w:t xml:space="preserve"> Statistical analysis confirms that the regulation effect is larger than the basin size effect and essentially "overrides" scale-based performance gains; regulated sites show a flat KGE-drainage area relationship </w:t>
      </w:r>
      <w:proofErr w:type="gramStart"/>
      <w:r>
        <w:t>( $</w:t>
      </w:r>
      <w:proofErr w:type="gramEnd"/>
      <w:r>
        <w:t>r = 0.05</w:t>
      </w:r>
      <w:proofErr w:type="gramStart"/>
      <w:r>
        <w:t>$ )</w:t>
      </w:r>
      <w:proofErr w:type="gramEnd"/>
      <w:r>
        <w:t xml:space="preserve">, whereas unregulated sites show improved skill as basin size increases </w:t>
      </w:r>
      <w:proofErr w:type="gramStart"/>
      <w:r>
        <w:t>( $</w:t>
      </w:r>
      <w:proofErr w:type="gramEnd"/>
      <w:r>
        <w:t>r = 0.37</w:t>
      </w:r>
      <w:proofErr w:type="gramStart"/>
      <w:r>
        <w:t>$ )</w:t>
      </w:r>
      <w:proofErr w:type="gramEnd"/>
      <w:r>
        <w:t>.</w:t>
      </w:r>
    </w:p>
    <w:p w14:paraId="00000014" w14:textId="77777777" w:rsidR="002A00D9" w:rsidRDefault="00000000">
      <w:pPr>
        <w:pStyle w:val="Heading5"/>
        <w:rPr>
          <w:b/>
          <w:bCs/>
          <w:color w:val="000000"/>
        </w:rPr>
      </w:pPr>
      <w:bookmarkStart w:id="4" w:name="_t9ngzxk2wfe1" w:colFirst="0" w:colLast="0"/>
      <w:bookmarkEnd w:id="4"/>
      <w:r>
        <w:rPr>
          <w:b/>
          <w:bCs/>
          <w:color w:val="000000"/>
        </w:rPr>
        <w:t>4. Statistical Validation &amp; Robustness</w:t>
      </w:r>
    </w:p>
    <w:p w14:paraId="00000015" w14:textId="77777777" w:rsidR="002A00D9" w:rsidRDefault="00000000">
      <w:pPr>
        <w:numPr>
          <w:ilvl w:val="0"/>
          <w:numId w:val="1"/>
        </w:numPr>
      </w:pPr>
      <w:r>
        <w:rPr>
          <w:b/>
          <w:bCs/>
        </w:rPr>
        <w:t>Hypothesis Testing</w:t>
      </w:r>
      <w:proofErr w:type="gramStart"/>
      <w:r>
        <w:rPr>
          <w:b/>
          <w:bCs/>
        </w:rPr>
        <w:t>:</w:t>
      </w:r>
      <w:r>
        <w:t xml:space="preserve">  Differences</w:t>
      </w:r>
      <w:proofErr w:type="gramEnd"/>
      <w:r>
        <w:t xml:space="preserve"> in performance were validated using Mann-Whitney U, Welch’s t-test, and permutation tests. All tests confirmed significant degradation at regulated </w:t>
      </w:r>
      <w:proofErr w:type="gramStart"/>
      <w:r>
        <w:t>( $</w:t>
      </w:r>
      <w:proofErr w:type="gramEnd"/>
      <w:r>
        <w:t>p &lt; 0.01</w:t>
      </w:r>
      <w:proofErr w:type="gramStart"/>
      <w:r>
        <w:t>$ )</w:t>
      </w:r>
      <w:proofErr w:type="gramEnd"/>
      <w:r>
        <w:t xml:space="preserve"> and large-basin sites </w:t>
      </w:r>
      <w:proofErr w:type="gramStart"/>
      <w:r>
        <w:t>( $</w:t>
      </w:r>
      <w:proofErr w:type="gramEnd"/>
      <w:r>
        <w:t>p &lt; 0.001</w:t>
      </w:r>
      <w:proofErr w:type="gramStart"/>
      <w:r>
        <w:t>$ )</w:t>
      </w:r>
      <w:proofErr w:type="gramEnd"/>
      <w:r>
        <w:t xml:space="preserve">. For the basin size test, the rigor was further supported by a high statistical Power </w:t>
      </w:r>
      <w:proofErr w:type="gramStart"/>
      <w:r>
        <w:t>( $</w:t>
      </w:r>
      <w:proofErr w:type="gramEnd"/>
      <w:r>
        <w:t>\</w:t>
      </w:r>
      <w:proofErr w:type="spellStart"/>
      <w:r>
        <w:t>approx</w:t>
      </w:r>
      <w:proofErr w:type="spellEnd"/>
      <w:r>
        <w:t xml:space="preserve"> 0.978</w:t>
      </w:r>
      <w:proofErr w:type="gramStart"/>
      <w:r>
        <w:t>$ )</w:t>
      </w:r>
      <w:proofErr w:type="gramEnd"/>
      <w:r>
        <w:t xml:space="preserve"> and a very low Type II error risk </w:t>
      </w:r>
      <w:proofErr w:type="gramStart"/>
      <w:r>
        <w:t>( $</w:t>
      </w:r>
      <w:proofErr w:type="gramEnd"/>
      <w:r>
        <w:t>\beta \</w:t>
      </w:r>
      <w:proofErr w:type="spellStart"/>
      <w:r>
        <w:t>approx</w:t>
      </w:r>
      <w:proofErr w:type="spellEnd"/>
      <w:r>
        <w:t xml:space="preserve"> 0.022</w:t>
      </w:r>
      <w:proofErr w:type="gramStart"/>
      <w:r>
        <w:t>$ )</w:t>
      </w:r>
      <w:proofErr w:type="gramEnd"/>
      <w:r>
        <w:t>.</w:t>
      </w:r>
    </w:p>
    <w:p w14:paraId="00000016" w14:textId="77777777" w:rsidR="002A00D9" w:rsidRDefault="00000000">
      <w:pPr>
        <w:numPr>
          <w:ilvl w:val="0"/>
          <w:numId w:val="1"/>
        </w:numPr>
      </w:pPr>
      <w:r>
        <w:rPr>
          <w:b/>
          <w:bCs/>
        </w:rPr>
        <w:t>Sensitivity Analysis</w:t>
      </w:r>
      <w:proofErr w:type="gramStart"/>
      <w:r>
        <w:rPr>
          <w:b/>
          <w:bCs/>
        </w:rPr>
        <w:t>:</w:t>
      </w:r>
      <w:r>
        <w:t xml:space="preserve">  To</w:t>
      </w:r>
      <w:proofErr w:type="gramEnd"/>
      <w:r>
        <w:t xml:space="preserve"> ensure extraction window bias did not influence results, the analysis was repeated using storm-windows from 3 to 10 days. Results remained robust and unaffected by the choice of extraction window.</w:t>
      </w:r>
    </w:p>
    <w:p w14:paraId="00000017" w14:textId="77777777" w:rsidR="002A00D9" w:rsidRDefault="00000000">
      <w:pPr>
        <w:pStyle w:val="Heading5"/>
        <w:rPr>
          <w:b/>
          <w:bCs/>
          <w:color w:val="000000"/>
        </w:rPr>
      </w:pPr>
      <w:bookmarkStart w:id="5" w:name="_w0p3f4r6e1sm" w:colFirst="0" w:colLast="0"/>
      <w:bookmarkEnd w:id="5"/>
      <w:r>
        <w:rPr>
          <w:b/>
          <w:bCs/>
          <w:color w:val="000000"/>
        </w:rPr>
        <w:t>5. Technical Implications &amp; Key Takeaways</w:t>
      </w:r>
    </w:p>
    <w:p w14:paraId="00000018" w14:textId="77777777" w:rsidR="002A00D9" w:rsidRDefault="00000000">
      <w:pPr>
        <w:numPr>
          <w:ilvl w:val="0"/>
          <w:numId w:val="5"/>
        </w:numPr>
      </w:pPr>
      <w:r>
        <w:rPr>
          <w:b/>
          <w:bCs/>
        </w:rPr>
        <w:t>Dominant Driver</w:t>
      </w:r>
      <w:proofErr w:type="gramStart"/>
      <w:r>
        <w:rPr>
          <w:b/>
          <w:bCs/>
        </w:rPr>
        <w:t>:</w:t>
      </w:r>
      <w:r>
        <w:t xml:space="preserve">  Reservoir</w:t>
      </w:r>
      <w:proofErr w:type="gramEnd"/>
      <w:r>
        <w:t xml:space="preserve"> regulation is identified as the primary driver of model error in Oklahoma. The performance gap between regulated and natural systems is the most critical hurdle for operational reliability.</w:t>
      </w:r>
    </w:p>
    <w:p w14:paraId="00000019" w14:textId="77777777" w:rsidR="002A00D9" w:rsidRDefault="00000000">
      <w:pPr>
        <w:numPr>
          <w:ilvl w:val="0"/>
          <w:numId w:val="5"/>
        </w:numPr>
      </w:pPr>
      <w:r>
        <w:rPr>
          <w:b/>
          <w:bCs/>
        </w:rPr>
        <w:t>Structural Limitations</w:t>
      </w:r>
      <w:proofErr w:type="gramStart"/>
      <w:r>
        <w:rPr>
          <w:b/>
          <w:bCs/>
        </w:rPr>
        <w:t>:</w:t>
      </w:r>
      <w:r>
        <w:t xml:space="preserve">  The</w:t>
      </w:r>
      <w:proofErr w:type="gramEnd"/>
      <w:r>
        <w:t xml:space="preserve"> current "passive level-pool" scheme is a fundamental limitation. It fails to account for active gate management and human-controlled releases, which are necessary to simulate the attenuated and specifically timed peaks characteristic of managed infrastructure.</w:t>
      </w:r>
    </w:p>
    <w:p w14:paraId="0000001A" w14:textId="77777777" w:rsidR="002A00D9" w:rsidRDefault="00000000">
      <w:pPr>
        <w:numPr>
          <w:ilvl w:val="0"/>
          <w:numId w:val="5"/>
        </w:numPr>
      </w:pPr>
      <w:r>
        <w:rPr>
          <w:b/>
          <w:bCs/>
        </w:rPr>
        <w:t>Future Scope</w:t>
      </w:r>
      <w:proofErr w:type="gramStart"/>
      <w:r>
        <w:rPr>
          <w:b/>
          <w:bCs/>
        </w:rPr>
        <w:t>:</w:t>
      </w:r>
      <w:r>
        <w:t xml:space="preserve">  Future</w:t>
      </w:r>
      <w:proofErr w:type="gramEnd"/>
      <w:r>
        <w:t xml:space="preserve"> research should expand this framework to a CONUS-wide evaluation. Additionally, event-specific analysis categorized </w:t>
      </w:r>
      <w:proofErr w:type="gramStart"/>
      <w:r>
        <w:t xml:space="preserve">by  </w:t>
      </w:r>
      <w:r>
        <w:rPr>
          <w:b/>
          <w:bCs/>
        </w:rPr>
        <w:t>season</w:t>
      </w:r>
      <w:proofErr w:type="gramEnd"/>
      <w:r>
        <w:rPr>
          <w:b/>
          <w:bCs/>
        </w:rPr>
        <w:t xml:space="preserve">, storm type, and antecedent soil </w:t>
      </w:r>
      <w:proofErr w:type="gramStart"/>
      <w:r>
        <w:rPr>
          <w:b/>
          <w:bCs/>
        </w:rPr>
        <w:t>moisture</w:t>
      </w:r>
      <w:r>
        <w:t xml:space="preserve">  is</w:t>
      </w:r>
      <w:proofErr w:type="gramEnd"/>
      <w:r>
        <w:t xml:space="preserve"> recommended to isolate meteorological controls from structural model errors.</w:t>
      </w:r>
    </w:p>
    <w:p w14:paraId="0000001B" w14:textId="77777777" w:rsidR="002A00D9" w:rsidRDefault="00000000">
      <w:pPr>
        <w:pStyle w:val="Heading5"/>
        <w:rPr>
          <w:b/>
          <w:bCs/>
          <w:color w:val="000000"/>
        </w:rPr>
      </w:pPr>
      <w:bookmarkStart w:id="6" w:name="_3dsh97jo7cpw" w:colFirst="0" w:colLast="0"/>
      <w:bookmarkEnd w:id="6"/>
      <w:r>
        <w:rPr>
          <w:b/>
          <w:bCs/>
          <w:color w:val="000000"/>
        </w:rPr>
        <w:lastRenderedPageBreak/>
        <w:t>6. Visual Data Summary (Text-Based Descriptions)</w:t>
      </w:r>
    </w:p>
    <w:p w14:paraId="0000001C" w14:textId="77777777" w:rsidR="002A00D9" w:rsidRDefault="00000000">
      <w:pPr>
        <w:numPr>
          <w:ilvl w:val="0"/>
          <w:numId w:val="6"/>
        </w:numPr>
      </w:pPr>
      <w:r>
        <w:rPr>
          <w:b/>
          <w:bCs/>
        </w:rPr>
        <w:t>Spatial KGE Distribution Map</w:t>
      </w:r>
      <w:proofErr w:type="gramStart"/>
      <w:r>
        <w:rPr>
          <w:b/>
          <w:bCs/>
        </w:rPr>
        <w:t>:</w:t>
      </w:r>
      <w:r>
        <w:t xml:space="preserve">  A</w:t>
      </w:r>
      <w:proofErr w:type="gramEnd"/>
      <w:r>
        <w:t xml:space="preserve"> geographic plot of Oklahoma. Markers are colored by KGE score (Red to Green) and sized by drainage area. Regulation status is denoted by shape:  </w:t>
      </w:r>
      <w:r>
        <w:rPr>
          <w:b/>
          <w:bCs/>
        </w:rPr>
        <w:t>Stars (</w:t>
      </w:r>
      <w:proofErr w:type="gramStart"/>
      <w:r>
        <w:rPr>
          <w:b/>
          <w:bCs/>
        </w:rPr>
        <w:t>★)</w:t>
      </w:r>
      <w:r>
        <w:t xml:space="preserve">  for</w:t>
      </w:r>
      <w:proofErr w:type="gramEnd"/>
      <w:r>
        <w:t xml:space="preserve"> regulated sites </w:t>
      </w:r>
      <w:proofErr w:type="gramStart"/>
      <w:r>
        <w:t xml:space="preserve">and  </w:t>
      </w:r>
      <w:r>
        <w:rPr>
          <w:b/>
          <w:bCs/>
        </w:rPr>
        <w:t>Hexagons</w:t>
      </w:r>
      <w:proofErr w:type="gramEnd"/>
      <w:r>
        <w:rPr>
          <w:b/>
          <w:bCs/>
        </w:rPr>
        <w:t>/</w:t>
      </w:r>
      <w:proofErr w:type="gramStart"/>
      <w:r>
        <w:rPr>
          <w:b/>
          <w:bCs/>
        </w:rPr>
        <w:t>Circles</w:t>
      </w:r>
      <w:r>
        <w:t xml:space="preserve">  for</w:t>
      </w:r>
      <w:proofErr w:type="gramEnd"/>
      <w:r>
        <w:t xml:space="preserve"> unregulated/small basins. The map illustrates poor performance clusters in heavily regulated central and western regions.</w:t>
      </w:r>
    </w:p>
    <w:p w14:paraId="0000001D" w14:textId="77777777" w:rsidR="002A00D9" w:rsidRDefault="00000000">
      <w:pPr>
        <w:numPr>
          <w:ilvl w:val="0"/>
          <w:numId w:val="6"/>
        </w:numPr>
      </w:pPr>
      <w:r>
        <w:rPr>
          <w:b/>
          <w:bCs/>
        </w:rPr>
        <w:t>Regulated vs. Unregulated Box Plots</w:t>
      </w:r>
      <w:proofErr w:type="gramStart"/>
      <w:r>
        <w:rPr>
          <w:b/>
          <w:bCs/>
        </w:rPr>
        <w:t>:</w:t>
      </w:r>
      <w:r>
        <w:t xml:space="preserve">  A</w:t>
      </w:r>
      <w:proofErr w:type="gramEnd"/>
      <w:r>
        <w:t xml:space="preserve"> series of four plots for KGE, NSE, PBIAS, and RMSE. These visually emphasize the significantly higher median and tighter distribution of skill in unregulated gauges </w:t>
      </w:r>
      <w:proofErr w:type="gramStart"/>
      <w:r>
        <w:t>( $</w:t>
      </w:r>
      <w:proofErr w:type="gramEnd"/>
      <w:r>
        <w:t>n=21</w:t>
      </w:r>
      <w:proofErr w:type="gramStart"/>
      <w:r>
        <w:t>$ )</w:t>
      </w:r>
      <w:proofErr w:type="gramEnd"/>
      <w:r>
        <w:t xml:space="preserve"> compared to the high-variance, lower-performing regulated sites </w:t>
      </w:r>
      <w:proofErr w:type="gramStart"/>
      <w:r>
        <w:t>( $</w:t>
      </w:r>
      <w:proofErr w:type="gramEnd"/>
      <w:r>
        <w:t>n=80</w:t>
      </w:r>
      <w:proofErr w:type="gramStart"/>
      <w:r>
        <w:t>$ )</w:t>
      </w:r>
      <w:proofErr w:type="gramEnd"/>
      <w:r>
        <w:t>.</w:t>
      </w:r>
    </w:p>
    <w:p w14:paraId="0000001E" w14:textId="77777777" w:rsidR="002A00D9" w:rsidRDefault="00000000">
      <w:pPr>
        <w:numPr>
          <w:ilvl w:val="0"/>
          <w:numId w:val="6"/>
        </w:numPr>
      </w:pPr>
      <w:r>
        <w:rPr>
          <w:b/>
          <w:bCs/>
        </w:rPr>
        <w:t>Observed vs. Simulated Peak Flow Scatter Plot:</w:t>
      </w:r>
      <w:r>
        <w:t xml:space="preserve">  </w:t>
      </w:r>
      <w:proofErr w:type="gramStart"/>
      <w:r>
        <w:t xml:space="preserve">A  </w:t>
      </w:r>
      <w:r>
        <w:rPr>
          <w:b/>
          <w:bCs/>
        </w:rPr>
        <w:t>log</w:t>
      </w:r>
      <w:proofErr w:type="gramEnd"/>
      <w:r>
        <w:rPr>
          <w:b/>
          <w:bCs/>
        </w:rPr>
        <w:t>-</w:t>
      </w:r>
      <w:proofErr w:type="gramStart"/>
      <w:r>
        <w:rPr>
          <w:b/>
          <w:bCs/>
        </w:rPr>
        <w:t>scale</w:t>
      </w:r>
      <w:r>
        <w:t xml:space="preserve">  scatter</w:t>
      </w:r>
      <w:proofErr w:type="gramEnd"/>
      <w:r>
        <w:t xml:space="preserve"> plot of 2,274 event pairs. It demonstrates the general underestimation trend and reveals that while large basins (squares) align better at extreme high-magnitude events, they suffer from significant scatter during moderate events compared to the more diffuse but consistent scatter in small basins (circles).</w:t>
      </w:r>
    </w:p>
    <w:p w14:paraId="0000001F" w14:textId="77777777" w:rsidR="002A00D9" w:rsidRDefault="002A00D9"/>
    <w:sectPr w:rsidR="002A00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E36BB9C-5639-4D38-8AB2-D276F60B5B54}"/>
  </w:font>
  <w:font w:name="Cambria">
    <w:panose1 w:val="02040503050406030204"/>
    <w:charset w:val="00"/>
    <w:family w:val="roman"/>
    <w:pitch w:val="variable"/>
    <w:sig w:usb0="E00006FF" w:usb1="420024FF" w:usb2="02000000" w:usb3="00000000" w:csb0="0000019F" w:csb1="00000000"/>
    <w:embedRegular r:id="rId2" w:fontKey="{AB6ECBEC-6ECC-4A46-A00D-9DC2E1FD8C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0660"/>
    <w:multiLevelType w:val="multilevel"/>
    <w:tmpl w:val="88E42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583A5B"/>
    <w:multiLevelType w:val="multilevel"/>
    <w:tmpl w:val="C4CC5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CC703B"/>
    <w:multiLevelType w:val="multilevel"/>
    <w:tmpl w:val="8DAA5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4361C8"/>
    <w:multiLevelType w:val="multilevel"/>
    <w:tmpl w:val="EF540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1E0B09"/>
    <w:multiLevelType w:val="multilevel"/>
    <w:tmpl w:val="F364E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A73482"/>
    <w:multiLevelType w:val="multilevel"/>
    <w:tmpl w:val="3BAA4E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146972576">
    <w:abstractNumId w:val="4"/>
  </w:num>
  <w:num w:numId="2" w16cid:durableId="86316629">
    <w:abstractNumId w:val="2"/>
  </w:num>
  <w:num w:numId="3" w16cid:durableId="1576940008">
    <w:abstractNumId w:val="1"/>
  </w:num>
  <w:num w:numId="4" w16cid:durableId="283536078">
    <w:abstractNumId w:val="5"/>
  </w:num>
  <w:num w:numId="5" w16cid:durableId="2132431416">
    <w:abstractNumId w:val="0"/>
  </w:num>
  <w:num w:numId="6" w16cid:durableId="759183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0D9"/>
    <w:rsid w:val="002A00D9"/>
    <w:rsid w:val="00584BD2"/>
    <w:rsid w:val="00D53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CAC5"/>
  <w15:docId w15:val="{D24ADB3F-BB7F-4727-97A1-EC8150AB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Kayastha, Ronit</cp:lastModifiedBy>
  <cp:revision>2</cp:revision>
  <dcterms:created xsi:type="dcterms:W3CDTF">2026-05-19T04:23:00Z</dcterms:created>
  <dcterms:modified xsi:type="dcterms:W3CDTF">2026-05-19T04:25:00Z</dcterms:modified>
</cp:coreProperties>
</file>