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EDITABLE REVIEW COPY —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Off-glass dock, fixed capsule brush, guide and tray; 8.5 kg and five actuators. Arush led AI-assisted file implementation; Ronit supported 3D modelling.</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Measured-throughput business scenario, transfer labour and sensitivity. Arush led AI-assisted file implementation; Harshvardhan led business/economic inputs with Ronit supporting business modelling.</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Overall demonstration</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1474"/>
          </w:tcPr>
          <w:p>
            <w:pPr>
              <w:spacing w:after="0"/>
            </w:pPr>
            <w:r>
              <w:rPr>
                <w:sz w:val="14"/>
              </w:rPr>
              <w:t>Overall demonstration</w:t>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Pr>
                <w:sz w:val="14"/>
              </w:rPr>
              <w:t>My commit share (%)</w:t>
              <w:br/>
              <w:t>Git author metadata</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≈20 h</w:t>
            </w:r>
          </w:p>
        </w:tc>
        <w:tc>
          <w:tcPr>
            <w:tcW w:type="dxa" w:w="1247"/>
          </w:tcPr>
          <w:p>
            <w:pPr>
              <w:keepNext/>
              <w:spacing w:after="0"/>
            </w:pPr>
            <w:r>
              <w:rPr>
                <w:sz w:val="14"/>
              </w:rPr>
              <w:t>5</w:t>
            </w:r>
          </w:p>
        </w:tc>
        <w:tc>
          <w:tcPr>
            <w:tcW w:type="dxa" w:w="1304"/>
          </w:tcPr>
          <w:p>
            <w:pPr>
              <w:keepNext/>
              <w:spacing w:after="0"/>
            </w:pPr>
            <w:r>
              <w:rPr>
                <w:sz w:val="14"/>
              </w:rPr>
              <w:t>Yes</w:t>
            </w:r>
          </w:p>
        </w:tc>
        <w:tc>
          <w:tcPr>
            <w:tcW w:type="dxa" w:w="1474"/>
          </w:tcPr>
          <w:p>
            <w:pPr>
              <w:keepNext/>
              <w:spacing w:after="0"/>
            </w:pPr>
            <w:r>
              <w:rPr>
                <w:sz w:val="14"/>
              </w:rPr>
              <w:t>Lead implementation: model XML; crawler_cleaning_controller.py; vision_mission.py; panel_vision.py; run_final_validation.py; final_business_model.py. AI-assisted.</w:t>
            </w:r>
          </w:p>
        </w:tc>
        <w:tc>
          <w:tcPr>
            <w:tcW w:type="dxa" w:w="1020"/>
          </w:tcPr>
          <w:p>
            <w:pPr>
              <w:keepNext/>
              <w:spacing w:after="0"/>
            </w:pPr>
            <w:r>
              <w:rPr>
                <w:sz w:val="14"/>
              </w:rPr>
              <w:t>94.5%</w:t>
            </w:r>
          </w:p>
        </w:tc>
        <w:tc>
          <w:tcPr>
            <w:tcW w:type="dxa" w:w="1304"/>
          </w:tcPr>
          <w:p>
            <w:pPr>
              <w:keepNext/>
              <w:spacing w:after="0"/>
            </w:pPr>
            <w:r>
              <w:rPr>
                <w:sz w:val="14"/>
              </w:rPr>
              <w:t>26–50 %</w:t>
            </w:r>
          </w:p>
        </w:tc>
        <w:tc>
          <w:tcPr>
            <w:tcW w:type="dxa" w:w="1304"/>
          </w:tcPr>
          <w:p>
            <w:pPr>
              <w:keepNext/>
              <w:spacing w:after="0"/>
            </w:pPr>
            <w:r>
              <w:rPr>
                <w:sz w:val="14"/>
              </w:rPr>
              <w:t>6 or more</w:t>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≈17 h</w:t>
            </w:r>
          </w:p>
        </w:tc>
        <w:tc>
          <w:tcPr>
            <w:tcW w:type="dxa" w:w="1247"/>
          </w:tcPr>
          <w:p>
            <w:pPr>
              <w:keepNext/>
              <w:spacing w:after="0"/>
            </w:pPr>
            <w:r>
              <w:rPr>
                <w:sz w:val="14"/>
              </w:rPr>
              <w:t>3</w:t>
            </w:r>
          </w:p>
        </w:tc>
        <w:tc>
          <w:tcPr>
            <w:tcW w:type="dxa" w:w="1304"/>
          </w:tcPr>
          <w:p>
            <w:pPr>
              <w:keepNext/>
              <w:spacing w:after="0"/>
            </w:pPr>
            <w:r>
              <w:rPr>
                <w:sz w:val="14"/>
              </w:rPr>
              <w:t>Yes</w:t>
            </w:r>
          </w:p>
        </w:tc>
        <w:tc>
          <w:tcPr>
            <w:tcW w:type="dxa" w:w="1474"/>
          </w:tcPr>
          <w:p>
            <w:pPr>
              <w:keepNext/>
              <w:spacing w:after="0"/>
            </w:pPr>
            <w:r>
              <w:rPr>
                <w:sz w:val="14"/>
              </w:rPr>
              <w:t>Supported model-file development and business-model inputs; Arush led script implementation.</w:t>
            </w:r>
          </w:p>
        </w:tc>
        <w:tc>
          <w:tcPr>
            <w:tcW w:type="dxa" w:w="1020"/>
          </w:tcPr>
          <w:p>
            <w:pPr>
              <w:keepNext/>
              <w:spacing w:after="0"/>
            </w:pPr>
            <w:r>
              <w:rPr>
                <w:sz w:val="14"/>
              </w:rPr>
              <w:t>5.5%</w:t>
            </w:r>
          </w:p>
        </w:tc>
        <w:tc>
          <w:tcPr>
            <w:tcW w:type="dxa" w:w="1304"/>
          </w:tcPr>
          <w:p>
            <w:pPr>
              <w:keepNext/>
              <w:spacing w:after="0"/>
            </w:pPr>
            <w:r>
              <w:rPr>
                <w:sz w:val="14"/>
              </w:rPr>
              <w:t>26–50 %</w:t>
            </w:r>
          </w:p>
        </w:tc>
        <w:tc>
          <w:tcPr>
            <w:tcW w:type="dxa" w:w="1304"/>
          </w:tcPr>
          <w:p>
            <w:pPr>
              <w:keepNext/>
              <w:spacing w:after="0"/>
            </w:pPr>
            <w:r>
              <w:rPr>
                <w:sz w:val="14"/>
              </w:rPr>
              <w:t>3–5</w:t>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≈17 h</w:t>
            </w:r>
          </w:p>
        </w:tc>
        <w:tc>
          <w:tcPr>
            <w:tcW w:type="dxa" w:w="1247"/>
          </w:tcPr>
          <w:p>
            <w:pPr>
              <w:spacing w:after="0"/>
            </w:pPr>
            <w:r>
              <w:rPr>
                <w:sz w:val="14"/>
              </w:rPr>
              <w:t>3</w:t>
            </w:r>
          </w:p>
        </w:tc>
        <w:tc>
          <w:tcPr>
            <w:tcW w:type="dxa" w:w="1304"/>
          </w:tcPr>
          <w:p>
            <w:pPr>
              <w:spacing w:after="0"/>
            </w:pPr>
            <w:r>
              <w:rPr>
                <w:sz w:val="14"/>
              </w:rPr>
              <w:t>Yes</w:t>
            </w:r>
          </w:p>
        </w:tc>
        <w:tc>
          <w:tcPr>
            <w:tcW w:type="dxa" w:w="1474"/>
          </w:tcPr>
          <w:p>
            <w:pPr>
              <w:spacing w:after="0"/>
            </w:pPr>
            <w:r>
              <w:rPr>
                <w:sz w:val="14"/>
              </w:rPr>
              <w:t>Led business/economic inputs for final_business_model.py; Arush led script implementation.</w:t>
            </w:r>
          </w:p>
        </w:tc>
        <w:tc>
          <w:tcPr>
            <w:tcW w:type="dxa" w:w="1020"/>
          </w:tcPr>
          <w:p>
            <w:pPr>
              <w:spacing w:after="0"/>
            </w:pPr>
            <w:r>
              <w:rPr>
                <w:sz w:val="14"/>
              </w:rPr>
              <w:t>0.0%</w:t>
            </w:r>
          </w:p>
        </w:tc>
        <w:tc>
          <w:tcPr>
            <w:tcW w:type="dxa" w:w="1304"/>
          </w:tcPr>
          <w:p>
            <w:pPr>
              <w:spacing w:after="0"/>
            </w:pPr>
            <w:r>
              <w:rPr>
                <w:sz w:val="14"/>
              </w:rPr>
              <w:t>26–50 %</w:t>
            </w:r>
          </w:p>
        </w:tc>
        <w:tc>
          <w:tcPr>
            <w:tcW w:type="dxa" w:w="1304"/>
          </w:tcPr>
          <w:p>
            <w:pPr>
              <w:spacing w:after="0"/>
            </w:pPr>
            <w:r>
              <w:rPr>
                <w:sz w:val="14"/>
              </w:rPr>
              <w:t>3–5</w:t>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t>Yes</w:t>
            </w:r>
          </w:p>
        </w:tc>
        <w:tc>
          <w:tcPr>
            <w:tcW w:type="dxa" w:w="3515"/>
          </w:tcPr>
          <w:p>
            <w:pPr>
              <w:spacing w:after="0"/>
            </w:pPr>
            <w:r>
              <w:rPr>
                <w:sz w:val="14"/>
              </w:rPr>
              <w:t>Learning MuJoCo end-to-end: modelling robots, writing MuJoCo/Python simulation scripts and building a functioning digital prototype for business demonstrations.</w:t>
            </w:r>
          </w:p>
        </w:tc>
        <w:tc>
          <w:tcPr>
            <w:tcW w:type="dxa" w:w="3515"/>
          </w:tcPr>
          <w:p>
            <w:pPr>
              <w:spacing w:after="0"/>
            </w:pPr>
            <w:r>
              <w:rPr>
                <w:sz w:val="14"/>
              </w:rPr>
              <w:t>No changes suggested; the teaching and guidance were effective.</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tcPr>
          <w:p>
            <w:r>
              <w:rPr>
                <w:sz w:val="14"/>
              </w:rPr>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tcPr>
          <w:p>
            <w:r>
              <w:rPr>
                <w:sz w:val="14"/>
              </w:rPr>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t>Yes</w:t>
            </w:r>
          </w:p>
        </w:tc>
        <w:tc>
          <w:tcPr>
            <w:tcW w:type="dxa" w:w="1247"/>
          </w:tcPr>
          <w:p>
            <w:pPr>
              <w:spacing w:after="0"/>
            </w:pPr>
            <w:r>
              <w:rPr>
                <w:sz w:val="14"/>
              </w:rPr>
              <w:t>Yes</w:t>
            </w:r>
          </w:p>
        </w:tc>
        <w:tc>
          <w:tcPr>
            <w:tcW w:type="dxa" w:w="1247"/>
          </w:tcPr>
          <w:p>
            <w:pPr>
              <w:spacing w:after="0"/>
            </w:pPr>
            <w:r>
              <w:rPr>
                <w:sz w:val="14"/>
              </w:rPr>
              <w:t>Yes</w:t>
            </w:r>
          </w:p>
        </w:tc>
        <w:tc>
          <w:tcPr>
            <w:tcW w:type="dxa" w:w="2211"/>
          </w:tcPr>
          <w:p>
            <w:r>
              <w:rPr>
                <w:sz w:val="14"/>
              </w:rPr>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Individual responses, academic declarations and peer-review scores reflect the team’s supplied answers.</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From the group directory, use the pinned Python environment in requirements.txt. Headless execution requires MUJOCO_GL=egl before importing MuJoCo. Commands: submission/REPRODUCE.md. Raw final CSVs use XZ. This copy uses ordinary editable text; the faculty form preserves the original controls and choices. Current revision details are in UPDATE_BASIS.json; commit-share scope and counts are in COMMIT_SHARE_RECEIPT.json.</w:t>
      </w:r>
    </w:p>
    <w:p>
      <w:r>
        <w:rPr>
          <w:sz w:val="14"/>
        </w:rPr>
        <w:t>Before submission, insert the final public team-video URL and obtain each member’s own signature. Optional research consent is left blank at the team’s request. Faculty repository submission and individual Teams turn-in are separate actions.</w:t>
      </w:r>
    </w:p>
    <w:p>
      <w:r>
        <w:rPr>
          <w:sz w:val="14"/>
        </w:rPr>
        <w:t>Team contributions</w:t>
      </w:r>
    </w:p>
    <w:p>
      <w:r>
        <w:rPr>
          <w:sz w:val="14"/>
        </w:rPr>
        <w:t>Arush (E048) led the 3D modelling, coding, file implementation and MuJoCo simulation. Ronit (E052) supported 3D modelling and business modelling. Harshvardhan (E058) focused on business modelling and economics. The members worked together on weekends over approximately two months.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