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008 — SISTEM ASESMEN OBE, SKEMA 4x EVALUASI TERSTRUKTUR, FORMULA CPL, DAN RUBRIK MASTER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**Dokumen Revisi Definitif Kurikulum 2026**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**Status:** Master Panduan Asesmen OBE Terintegrasi (Kepatuhan IKU 7 &amp; Standar 4 Titik Asesmen)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Standar LAM INFOKOM Kriteria 6 (Pendidikan) &amp; Kriteria 9 (Luaran CPL), Panduan Kurikulum OBE APTIKOM v2.0, IABEE Criteria for Assessment &amp; CQI.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HINGGA ASESMEN OBE &amp; SIKLUS PPEPP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ASESMEN BERBASIS LUARAN (OBE)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29"/>
      </w:tblGrid>
      <w:tr>
        <w:trPr>
          <w:tblHeader/>
          <w:cantSplit/>
          <w:cantSplit/>
        </w:trPr>
        <w:tc>
          <w:tcPr>
            <w:tcW w:type="dxa" w:w="90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1. Mata Kuliah merumuskan 3–4 CPMK (Bloom C2–C6) &amp; Sub-CPMK per pekan.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Instrumen Asesmen distandarisasi ke dalam 4 Titik Evaluasi Terstruktur.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Nilai Mahasiswa dihitung per CPMK menggunakan Rubrik Analitik Terstandar.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Skor Ketercapaian CPL dihitung menggunakan Formula Bobot Matriks MK ↔ CPL.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Analisis Gap &amp; Tindak Lanjut Perbaikan Berkelanjutan (PPEPP / CQI).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**Kepatuhan IKU 7 (Indikator Kinerja Utama Kemendikbudristek):**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Setiap mata kuliah keahlian dan praktikum wajib mengalokasikan **minimal 50% bobot evaluasi** menggunakan metode pembelajaran partisipatif dan kolaboratif: **Case Method (Studi Kasus)** atau **Team-Based Project (PjBL)**.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SKEMA STANDAR 4x TITIK EVALUASI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memastikan kemudahan pengelolaan nilai di Sistem Informasi Akademik (SIAKAD), menjaga keadilan beban belajar mahasiswa, serta memetakan secara langsung 1-to-1 terhadap CPMK mata kuliah, Program Studi SISTEKIN menetapkan </w:t>
      </w:r>
      <w:r>
        <w:rPr>
          <w:rFonts w:ascii="Calibri" w:hAnsi="Calibri"/>
          <w:b/>
          <w:color w:val="262626"/>
          <w:sz w:val="21"/>
        </w:rPr>
        <w:t>Skema Baku 4x Titik Asesmen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Asesmen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Jadwal Pekan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Evaluasi CPMK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Teori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Praktikum / Proyek (+P)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4 /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  <w:r>
              <w:rPr>
                <w:rFonts w:ascii="Calibri" w:hAnsi="Calibri"/>
                <w:color w:val="262626"/>
                <w:sz w:val="19"/>
              </w:rPr>
              <w:t xml:space="preserve"> (Fondasi Konsep / Kuis / Problem Solving Awal)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1 / Modul Lab 1)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  <w:r>
              <w:rPr>
                <w:rFonts w:ascii="Calibri" w:hAnsi="Calibri"/>
                <w:color w:val="262626"/>
                <w:sz w:val="19"/>
              </w:rPr>
              <w:t xml:space="preserve"> (atau CPMK-1 &amp; 2) (Evaluasi Tengah Semester)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Teori Terjadwal)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Praktik / Evaluasi Proyek 50%)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12 / 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  <w:r>
              <w:rPr>
                <w:rFonts w:ascii="Calibri" w:hAnsi="Calibri"/>
                <w:color w:val="262626"/>
                <w:sz w:val="19"/>
              </w:rPr>
              <w:t xml:space="preserve"> (Penerapan Lanjut / Studi Kasus / Integrasi Sistem)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(Paper Analisis / Kasus 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2 / Integrasi Sistem)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  <w:r>
              <w:rPr>
                <w:rFonts w:ascii="Calibri" w:hAnsi="Calibri"/>
                <w:color w:val="262626"/>
                <w:sz w:val="19"/>
              </w:rPr>
              <w:t xml:space="preserve"> (Evaluasi Akhir Komprehensif &amp; Sintesis CPL)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Akhir Komprehensif)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(Demo Day, Portofolio &amp; Uji Produk)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BOBOT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Pemenuhan 100% CPMK Mata Kuliah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Catatan:</w:t>
      </w:r>
      <w:r>
        <w:rPr>
          <w:rFonts w:ascii="Calibri" w:hAnsi="Calibri"/>
          <w:color w:val="262626"/>
          <w:sz w:val="21"/>
        </w:rPr>
        <w:t xml:space="preserve"> Pekan-pekan selain 4 titik di atas difokuskan pada aktivitas pembelajaran aktif (</w:t>
      </w:r>
      <w:r>
        <w:rPr>
          <w:rFonts w:ascii="Calibri" w:hAnsi="Calibri"/>
          <w:i/>
          <w:color w:val="262626"/>
          <w:sz w:val="21"/>
        </w:rPr>
        <w:t>active learning, hands-on coding, live discussion</w:t>
      </w:r>
      <w:r>
        <w:rPr>
          <w:rFonts w:ascii="Calibri" w:hAnsi="Calibri"/>
          <w:color w:val="262626"/>
          <w:sz w:val="21"/>
        </w:rPr>
        <w:t>) yang bersifat formatif (</w:t>
      </w:r>
      <w:r>
        <w:rPr>
          <w:rFonts w:ascii="Calibri" w:hAnsi="Calibri"/>
          <w:i/>
          <w:color w:val="262626"/>
          <w:sz w:val="21"/>
        </w:rPr>
        <w:t>non-graded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 MATEMATIS KETERCAPAIAN CPL (CPL ATTAINMENT FORMULATION)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Perhitungan Ketercapaian CPMK pada Mata Kuliah ($Score_{CPMK_j}$)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Skor ketercapaian untuk suatu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pada mata kuliah </w:t>
      </w:r>
      <w:r>
        <w:rPr>
          <w:rFonts w:ascii="Calibri" w:hAnsi="Calibri"/>
          <w:i/>
          <w:color w:val="262626"/>
          <w:sz w:val="21"/>
        </w:rPr>
        <w:t>k</w:t>
      </w:r>
      <w:r>
        <w:rPr>
          <w:rFonts w:ascii="Calibri" w:hAnsi="Calibri"/>
          <w:color w:val="262626"/>
          <w:sz w:val="21"/>
        </w:rPr>
        <w:t xml:space="preserve"> oleh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dihitung sebagai rata-rata berbobot dari instrumen asesmen terkait: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Score_{CPMK_j, k}(i) = \sum_{m=1}^{M} \left( W_{jm} \times Score_{m}(i)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Dimana: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Score_m(i)</w:t>
      </w:r>
      <w:r>
        <w:rPr>
          <w:rFonts w:ascii="Calibri" w:hAnsi="Calibri"/>
          <w:color w:val="262626"/>
          <w:sz w:val="21"/>
        </w:rPr>
        <w:t xml:space="preserve"> = Nilai instrumen asesmen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(Tugas 1, UTS, Tugas 2, atau UAS, skala 0–100).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W_jm</w:t>
      </w:r>
      <w:r>
        <w:rPr>
          <w:rFonts w:ascii="Calibri" w:hAnsi="Calibri"/>
          <w:color w:val="262626"/>
          <w:sz w:val="21"/>
        </w:rPr>
        <w:t xml:space="preserve"> = Bobot instrumen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terhadap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\sum W_jm = 1.0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Perhitungan Nilai Akhir Mata Kuliah ($NA_k$)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Nilai akhir mata kuliah merupakan agregasi dari seluruh ketercapaian CPMK: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NA_k(i) = \sum_{j=1}^{J} \left( W_{CPMK_j, k} \times Score_{CPMK_j, k}(i)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Perhitungan Ketercapaian CPL Mahasiswa Individu ($Attainment_{CPL_x}(i)$)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Ketercapaian seorang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pada suatu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 xml:space="preserve"> dihitung dari seluruh mata kuliah pembina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Attainment_{CPL_x}(i) = \frac{\sum_{k \in MK(CPL_x)} \left( SKS_k \times Weight_{k, CPL_x} \times NA_k(i) \right)}{\sum_{k \in MK(CPL_x)} \left( SKS_k \times Weight_{k, CPL_x} \right)}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Ambang Batas Kelulusan CPL Minimum: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65,0 (Kategori B / Memuaskan)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Perhitungan Ketercapaian CPL Program Studi ($Cohort\_Attainment_{CPL_x}$)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akreditasi LAM INFOKOM Kriteria 9, persentase ketercapaian kohor lulusan dihitung: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\% Cohort\_Attainment_{CPL_x} = \left( \frac{\text{Jumlah Mahasiswa dengan } Attainment_{CPL_x} \ge 65.0}{\text{Total Mahasiswa dalam Angkatan}} \right) \times 100\%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Target Standar Mutu Prodi SISTEKIN: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Minimal 80% mahasiswa mencapai threshold CPL $\ge 65,0$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MASTER RUBRIK PENILAIAN OBE TERSTANDAR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Rubrik 1: Penilaian Proyek Rekayasa Perangkat Lunak &amp; Coding (PjBL)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MK Praktikum, Platform Engineering, AI,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Arsitektur &amp; Struktur Kode (25%)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modular, SOLID, clean code, terdokumentasi rapi.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cukup modular, pola desain standar industri.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kurang teratur, terjadi duplikasi kode.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monolitik tanpa pola, sulit dibaca dan dipelihara.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Fungsionalitas &amp; Fitur (35%)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100% fitur berjalan sempurna sesuai SRS, zero fatal bug.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80–99% fitur berjalan baik, ada bug minor non-fatal.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60–79% fitur berjalan, beberapa error fungsional.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Fitur utama gagal berfungsi, crash saat runtime.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UI/UX &amp; Responsivitas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intuitif, estetik, adaptif di multi-device.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baik dan responsif pada layar desktop/mobile.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standar, kaku, atau cacat visual minor.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buruk, tidak ramah pengguna, tidak responsif.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Pengujian &amp; Dokumentasi (20%)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otomatis/manual komprehensif, README &amp; API spec rapi.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memadai, dokumentasi instalasi lengkap.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minimal, dokumentasi teknis kurang lengkap.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bukti pengujian, tanpa dokumentasi.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Rubrik 2: Penilaian Presentasi Lisan &amp; Komunikasi Ilmiah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Seminar Proposal, Sidang Proyek,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Penguasaan Materi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penuh materi &amp; mampu menjawab pertanyaan kritis secara ilmiah.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Memahami materi dengan baik, jawaban tepat dan logis.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Pemahaman cukup, namun ragu-ragu saat tanya jawab.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menguasai materi, tidak mampu menjawab pertanyaan.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Kualitas Media Visual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profesional, visual infografis kuat, data terstruktur.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rapi, teks terbaca jelas, visual mendukung.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terlalu padat teks (</w:t>
            </w:r>
            <w:r>
              <w:rPr>
                <w:rFonts w:ascii="Calibri" w:hAnsi="Calibri"/>
                <w:i/>
                <w:color w:val="262626"/>
                <w:sz w:val="19"/>
              </w:rPr>
              <w:t>text-heavy</w:t>
            </w:r>
            <w:r>
              <w:rPr>
                <w:rFonts w:ascii="Calibri" w:hAnsi="Calibri"/>
                <w:color w:val="262626"/>
                <w:sz w:val="19"/>
              </w:rPr>
              <w:t>), visual minim.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buruk, tidak terstruktur, banyak salah ketik (</w:t>
            </w:r>
            <w:r>
              <w:rPr>
                <w:rFonts w:ascii="Calibri" w:hAnsi="Calibri"/>
                <w:i/>
                <w:color w:val="262626"/>
                <w:sz w:val="19"/>
              </w:rPr>
              <w:t>typo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Artikulasi &amp; Waktu (30%)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Artikulasi lugas, percaya diri, kontak mata baik, tepat waktu.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jelas, intonasi baik, alokasi waktu pas.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Suara monoton, sedikit melebihi batas waktu.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pasif, tidak terkontrol, tidak profesional.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4.3 Rubrik 3: Penilaian Karya Tulis &amp; Laporan Rekayasa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Laporan Praktikum, Tugas Analisis Kasus, dan Skripsi.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Kedalaman Analisis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kritis mendalam, sintesis literatur mutakhir, solusi orisinal.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baik, argumen terstruktur, rujukan relevan.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bersifat deskriptif, kurang mendalam.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dangkal, tanpa landasan teori yang memadai.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Metodologi Rekayasa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ilmiah/rekayasa tepat, tahapan sistematis dan valid.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tepat dan dapat dipertanggungjawabkan.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kurang lengkap atau ada langkah terlewat.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tidak jelas atau keliru.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Tata Tulis &amp; Sitasi (30%)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standar IEEE/APA sempurna, sitasi Mendeley, bebas plagiasi (&lt;20%).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rapi, sitasi standar, kemiripan rendah.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kurang konsisten, ada kesalahan sitasi minor.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tidak rapi, banyak salah eja, indikasi plagiasi.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INTEGRASI CAPAIAN CPL KE DALAM SKPI (SURAT KETERANGAN PENDAMPING IJAZAH)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Hasil ketercapaian 14 CPL mahasiswa selama 8 semester akan dicetak sebagai </w:t>
      </w:r>
      <w:r>
        <w:rPr>
          <w:rFonts w:ascii="Calibri" w:hAnsi="Calibri"/>
          <w:b/>
          <w:color w:val="262626"/>
          <w:sz w:val="21"/>
        </w:rPr>
        <w:t>Portofolio Capaian OBE (Radar Chart CPL)</w:t>
      </w:r>
      <w:r>
        <w:rPr>
          <w:rFonts w:ascii="Calibri" w:hAnsi="Calibri"/>
          <w:color w:val="262626"/>
          <w:sz w:val="21"/>
        </w:rPr>
        <w:t xml:space="preserve"> pada lampiran resmi SKPI lulusan: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S1 (Sikap &amp; Etika)</w:t>
              <w:br/>
              <w:t xml:space="preserve">                        [100]</w:t>
              <w:br/>
              <w:t xml:space="preserve">                     /    |    \</w:t>
              <w:br/>
              <w:t xml:space="preserve">             KK6 [85]     |     [90] KU1 (Berpikir Kritis)</w:t>
              <w:br/>
              <w:t xml:space="preserve">            /             |             \</w:t>
              <w:br/>
              <w:t xml:space="preserve">      KK5 [92]            |              [88] KU2 (Komunikasi)</w:t>
              <w:br/>
              <w:t xml:space="preserve">     /                    |                    \</w:t>
              <w:br/>
              <w:t xml:space="preserve">   KK4 [80]               |                     [85] KU3 (Manajemen Mandiri)</w:t>
              <w:br/>
              <w:t xml:space="preserve">   |                      |                      |</w:t>
              <w:br/>
              <w:t xml:space="preserve">   KK3 [88]           SISTEKIN                   | P1 (Sains &amp; Mat) [82]</w:t>
              <w:br/>
              <w:t xml:space="preserve">   |                   ALUMNI                    |</w:t>
              <w:br/>
              <w:t xml:space="preserve">   KK2 [94]           OBE RADAR                  | P2 (Konsep SI) [90]</w:t>
              <w:br/>
              <w:t xml:space="preserve">     \                    |                    /</w:t>
              <w:br/>
              <w:t xml:space="preserve">      KK1 [95]            |              [88] P3 (Infra &amp; Security)</w:t>
              <w:br/>
              <w:t xml:space="preserve">            \             |             /</w:t>
              <w:br/>
              <w:t xml:space="preserve">             [92] P4 (RPL &amp; Data Platform)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SIKLUS CONTINUOUS QUALITY IMPROVEMENT (CQI) — PPEPP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Apabila terdapat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 xml:space="preserve"> yang belum memenuhi ambang batas target prodi (</w:t>
      </w:r>
      <w:r>
        <w:rPr>
          <w:rFonts w:ascii="Calibri" w:hAnsi="Calibri"/>
          <w:i/>
          <w:color w:val="262626"/>
          <w:sz w:val="21"/>
        </w:rPr>
        <w:t>≥ 80\%</w:t>
      </w:r>
      <w:r>
        <w:rPr>
          <w:rFonts w:ascii="Calibri" w:hAnsi="Calibri"/>
          <w:color w:val="262626"/>
          <w:sz w:val="21"/>
        </w:rPr>
        <w:t>), Program Studi menjalankan siklus perbaikan PPEPP: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Penetapan (P):</w:t>
      </w:r>
      <w:r>
        <w:rPr>
          <w:rFonts w:ascii="Calibri" w:hAnsi="Calibri"/>
          <w:color w:val="262626"/>
          <w:sz w:val="21"/>
        </w:rPr>
        <w:t xml:space="preserve"> Meninjau ulang target baseline CPL.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Pelaksanaan (P):</w:t>
      </w:r>
      <w:r>
        <w:rPr>
          <w:rFonts w:ascii="Calibri" w:hAnsi="Calibri"/>
          <w:color w:val="262626"/>
          <w:sz w:val="21"/>
        </w:rPr>
        <w:t xml:space="preserve"> Mengajar sesuai RPS terstandar OBE.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Evaluasi (E):</w:t>
      </w:r>
      <w:r>
        <w:rPr>
          <w:rFonts w:ascii="Calibri" w:hAnsi="Calibri"/>
          <w:color w:val="262626"/>
          <w:sz w:val="21"/>
        </w:rPr>
        <w:t xml:space="preserve"> Mengukur CPL pada akhir semester via Rapat Tinjauan Kurikulum.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Pengendalian (P):</w:t>
      </w:r>
      <w:r>
        <w:rPr>
          <w:rFonts w:ascii="Calibri" w:hAnsi="Calibri"/>
          <w:color w:val="262626"/>
          <w:sz w:val="21"/>
        </w:rPr>
        <w:t xml:space="preserve"> Melakukan </w:t>
      </w:r>
      <w:r>
        <w:rPr>
          <w:rFonts w:ascii="Calibri" w:hAnsi="Calibri"/>
          <w:i/>
          <w:color w:val="262626"/>
          <w:sz w:val="21"/>
        </w:rPr>
        <w:t>Root Cause Analysis</w:t>
      </w:r>
      <w:r>
        <w:rPr>
          <w:rFonts w:ascii="Calibri" w:hAnsi="Calibri"/>
          <w:color w:val="262626"/>
          <w:sz w:val="21"/>
        </w:rPr>
        <w:t xml:space="preserve"> (RCA) pada MK yang mengalami anomali nilai.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Peningkatan (P):</w:t>
      </w:r>
      <w:r>
        <w:rPr>
          <w:rFonts w:ascii="Calibri" w:hAnsi="Calibri"/>
          <w:color w:val="262626"/>
          <w:sz w:val="21"/>
        </w:rPr>
        <w:t xml:space="preserve"> Memperbaiki modul praktikum, memberikan pelatihan dosen, atau memperbarui studi kasus industri pada semester berikutnya.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008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