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004 — MATRIKS KETERLACAKAN LENGKAP OBE: VMTS ↔ 3 PEO ↔ 4 PL ↔ 14 CPL ↔ 55 MATA KULIAH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LAM INFOKOM (Kriteria 1: VMTS, Kriteria 6: Kurikulum &amp; Pembelajaran, Kriteria 9: Luaran &amp; Capaian Tridharma), Panduan Kurikulum OBE APTIKOM v2.0 (IS2020 &amp; IT2017), Standar IABEE Kriteria 1, 2, &amp; 3.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KETERLACAKAN MAKRO OBE &amp; ALUR I-R-M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LR</w:t>
              <w:br/>
              <w:t xml:space="preserve">    subgraph MAKRO ["KETERLACAKAN STRATEGIS MAKRO"]</w:t>
              <w:br/>
              <w:t xml:space="preserve">        VMTS["VMTS 2045"] --&gt; PEO["3 PEO"]</w:t>
              <w:br/>
              <w:t xml:space="preserve">        PEO --&gt; PL["4 Profil Lulusan"]</w:t>
              <w:br/>
              <w:t xml:space="preserve">        PL --&gt; CPL["14 CPL Terstandar"]</w:t>
              <w:br/>
              <w:t xml:space="preserve">    end</w:t>
              <w:br/>
              <w:br/>
              <w:t xml:space="preserve">    subgraph PROGRESI ["ALUR PENGUASAAN MATA KULIAH (I-R-M)"]</w:t>
              <w:br/>
              <w:t xml:space="preserve">        CPL --&gt; I["I (Introduce): Semester 1-2"]</w:t>
              <w:br/>
              <w:t xml:space="preserve">        I --&gt; R["R (Reinforce): Semester 3-6"]</w:t>
              <w:br/>
              <w:t xml:space="preserve">        R --&gt; M["M (Master): Semester 7-8 &amp; Capstone"]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MATRIKS KESELARASAN STRATEGIS: VMTS 2045 ↔ 3 PEO ↔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VMTS 2045 SISTEKIN UWG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PEO Terkait (3–5 Thn Lulus)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yang Dituju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Karir / Peran Utama Alumni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1: AI &amp; Smart Systems 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PEO-3: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Study, Research &amp; Lifelong Learning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Information Systems &amp; Data/AI Engineer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PL-2: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Engineer, ML Engineer, Data Scientist, IoT Specialist, Cloud Architect, Cybersecurity Specialist, Peneliti AI.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2: Modern Digital Platform &amp; Software Engineering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Innovation &amp; Technopreneurship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Full-Stack Platform Engineer, Microservices Specialist, UI/UX Lead, Mobile App Developer, Solution Architect.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3: Technopreneurship &amp; Kemandirian Bangsa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Innovation &amp; Technopreneurship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PEO-1: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Professional Practice &amp; Systems 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PL-4: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 Startup Founder, IT Project Manager, Chief Product Officer (CPO), IT Business Strategist, Digital Consultant.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MATRIKS KETERLACAKAN 3 PEO ↔ 4 PROFIL LULUSAN ↔ 14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Singkat PEO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Utama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Pemetaan 14 CPL SN-Dikti &amp; APTIKOM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Professional Practice &amp; Systems Integration: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praktisi profesional yang kompeten merancang, mengintegrasikan, mengamankan, dan mengelola solusi AI, cloud, dan platform digital.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PL-1, PL-2, PL-3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(primer)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&lt;br&gt;PL-4 </w:t>
            </w:r>
            <w:r>
              <w:rPr>
                <w:rFonts w:ascii="Calibri" w:hAnsi="Calibri"/>
                <w:i/>
                <w:color w:val="262626"/>
                <w:sz w:val="19"/>
              </w:rPr>
              <w:t>(sekunder)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KU3, P1, P2, P3, P4, KK1, KK2, KK3, KK4, KK5,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Digital Innovation &amp; Technopreneurship: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inovator produk digital, technopreneur mandiri, atau konsultan transformasi digital yang adaptif terhadap dinamika industri.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PL-4, PL-3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(primer)</w:t>
            </w:r>
            <w:r>
              <w:rPr>
                <w:rFonts w:ascii="Calibri" w:hAnsi="Calibri"/>
                <w:color w:val="262626"/>
                <w:sz w:val="19"/>
              </w:rPr>
              <w:t xml:space="preserve">&lt;br&gt;PL-1, PL-2 </w:t>
            </w:r>
            <w:r>
              <w:rPr>
                <w:rFonts w:ascii="Calibri" w:hAnsi="Calibri"/>
                <w:i/>
                <w:color w:val="262626"/>
                <w:sz w:val="19"/>
              </w:rPr>
              <w:t>(sekunder)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KU2, KU3, P2, P4, KK5, KK6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Study, Research &amp; Lifelong Learning:</w:t>
            </w:r>
            <w:r>
              <w:rPr>
                <w:rFonts w:ascii="Calibri" w:hAnsi="Calibri"/>
                <w:color w:val="262626"/>
                <w:sz w:val="19"/>
              </w:rPr>
              <w:t xml:space="preserve"> Menjadi pembelajar sepanjang hayat yang mampu melanjutkan studi pascasarjana, riset terapan, dan sertifikasi keahlian internasional.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PL-1, PL-2, PL-3, PL-4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(seluruh PL)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S1, KU1, KU2, P1, P2, P3, P4, KK1, KK2, KK3, KK4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MASTER TABEL KETERLACAKAN 14 CPL $\times$ 55 MATA KULIAH (PAKET 146 SKS DITEMPUH)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Keterangan Simbol Matriks: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`I` (Introduce):</w:t>
      </w:r>
      <w:r>
        <w:rPr>
          <w:rFonts w:ascii="Calibri" w:hAnsi="Calibri"/>
          <w:color w:val="262626"/>
          <w:sz w:val="21"/>
        </w:rPr>
        <w:t xml:space="preserve"> Pengenalan konsep dasar keilmuan dan teori dasar (Ranah Bloom C2–C3).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`R` (Reinforce):</w:t>
      </w:r>
      <w:r>
        <w:rPr>
          <w:rFonts w:ascii="Calibri" w:hAnsi="Calibri"/>
          <w:color w:val="262626"/>
          <w:sz w:val="21"/>
        </w:rPr>
        <w:t xml:space="preserve"> Penguatan, analisis kasus mendalam, dan penerapan sistematis (Ranah Bloom C3–C4).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`M` (Master):</w:t>
      </w:r>
      <w:r>
        <w:rPr>
          <w:rFonts w:ascii="Calibri" w:hAnsi="Calibri"/>
          <w:color w:val="262626"/>
          <w:sz w:val="21"/>
        </w:rPr>
        <w:t xml:space="preserve"> Penguasaan tingkat tinggi, sintesis, perancangan arsitektur, dan evaluasi mandiri (Ranah Bloom C5–C6).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3.1: MATRIKS KETERLACAKAN TAHAP FONDASI (SEMESTER 1 &amp; SEMESTER 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>
        <w:trPr>
          <w:tblHeader/>
          <w:cantSplit/>
          <w:cantSplit/>
        </w:trPr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  <w:tc>
          <w:tcPr>
            <w:tcW w:type="dxa" w:w="4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PL-3, PL-4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Org. Sistem TI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&amp; Logika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&amp; Matriks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&amp; Algoritma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&amp; Arsitektur Kom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 (OOP)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Dig.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3.2: MATRIKS KETERLACAKAN TAHAP PENGUATAN INTI REKAYASA (SEMESTER 3 &amp; SEMESTER 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blHeader/>
          <w:cantSplit/>
          <w:cantSplit/>
        </w:trPr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&amp; Perancangan SI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(Cloud)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&amp; Statistika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31.B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3.3: MATRIKS KETERLACAKAN TAHAP SPESIALISASI &amp; LANJUT (SEMESTER 5 &amp; SEMESTER 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blHeader/>
          <w:cantSplit/>
          <w:cantSplit/>
        </w:trPr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Aplikasi Mobile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KPM (Kuliah Pengabdian Kepada Masyarakat)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38.B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Pem. Digital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3.4: MATRIKS KETERLACAKAN TAHAP PUNCAK &amp; KARYA AKHIR (SEMESTER 7 &amp; SEMESTER 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blHeader/>
          <w:cantSplit/>
          <w:cantSplit/>
        </w:trPr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KK1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KK2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KK3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KK4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KK5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KK6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43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&amp; Startup Digital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Lapangan(PKL)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Sempro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5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6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PL-1..3,4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PEO-1..3</w:t>
            </w:r>
          </w:p>
        </w:tc>
        <w:tc>
          <w:tcPr>
            <w:tcW w:type="dxa" w:w="43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PEO-2, PEO-3</w:t>
            </w:r>
          </w:p>
        </w:tc>
        <w:tc>
          <w:tcPr>
            <w:tcW w:type="dxa" w:w="43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KETERLACAKAN 18 MATA KULIAH PILIHAN PEMINATAN (STA / STB / STC)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4.1: PEMINATAN 1 — INTEGRATED SMART SYSTEMS (STA-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 P1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Dibina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 Relevan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Support Systems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KK1, KK2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Computational Methods and Numerics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KK1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Agent Systems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MLOps and AI Pipeline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KK1, KK2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Conversational AI &amp; Intelligent Assistant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Surveillance and IoT Analytics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KK1, KK3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4.2: PEMINATAN 2 — CLOUD INFRASTRUCTURE &amp; CYBERSECURITY (STB-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 P2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Dibina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 Relevan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 Security &amp; Digital Forensics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KK3, KK4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P4, KK3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Risk Management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Governance &amp; Compliance (COBIT 2019)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PL-2, PL-4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Service Management (ITIL 4)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PL-2, PL-4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Architecture (TOGAF)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P3, KK4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PL-2, PL-4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4.3: PEMINATAN 3 — DIGITAL PLATFORM ENGINEERING (STC- / 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 Pilihan P3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Dibina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 Relevan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IRM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User Experience Research &amp; Design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&amp; Otomasi Proses Bisnis (BPA)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P4, KK5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Aplikasi Industri Vertikal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Immersive Media &amp; XR Development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SaaS Architecture &amp; Multi-Tenancy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Product Management &amp; Agile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PL-3, PL-4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PEO-1, PEO-2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REKAPITULASI PEMENUHAN CPL &amp; TINGKAT DISTRIBUSI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Ringkas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 Pembina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 Pembina Langsung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Sikap (S)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Integritas, etika komputasi, nilai Pancasila &amp; spiritualitas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Wajib + Capstone + 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Umum (KU)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Berpikir kritis, pemecahan masalah kompleks &amp; logika komputasi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Wajib + Capstone + 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efektif ilmiah, kepemimpinan &amp; kolaborasi tim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Wajib + Capstone + 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Tanggung jawab etis, kepatuhan regulasi siber &amp; hukum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Wajib + Capstone + TA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Pengetahuan (P)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matematika sains komputer, logika, aljabar &amp; kalkulus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Wajib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sistem informasi cerdas, arsitektur data &amp; tata kelola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MK Wajib + Elektif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komputasi awan, jaringan, IoT &amp; keamanan siber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Wajib + Elektif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algoritma pemrograman &amp; platform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 Wajib + Elektif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Keterampilan Khusus (KK)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Merancang, melatih &amp; mengintegrasikan model Machine Learning/AI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 Inti + 6 MK 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data end-to-end, data mining, DWH/BI &amp; analitik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Inti + 2 MK P1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Mengonfigurasi cloud infra, arsitektur jaringan &amp; telemetri IoT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Inti + 3 MK P2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 risiko keamanan siber, pentest &amp; tata kelola TI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 Inti + 5 MK 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Membangun web/mobile multi-platform, UI/UX &amp; microservices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 Inti + 5 MK 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proyek TI secara adaptif, startup digital &amp; bisnis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 Inti + 2 MK P3 + Capstone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MATRIKS 2-DIMENSI: BAHAN KAJIAN (BoK IS2020 &amp; IT2017) ↔ MATA KULIAH (STANDAR APTIKOM TABEL 6)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Matriks ini memetakan relasi langsung antara 21 Bahan Kajian Standar APTIKOM SI (IS2020) dan 15 Bahan Kajian Utama Standar APTIKOM TI (IT2017) terhadap mata kuliah pembina: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Keterangan Notasi: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●</w:t>
      </w:r>
      <w:r>
        <w:rPr>
          <w:rFonts w:ascii="Calibri" w:hAnsi="Calibri"/>
          <w:color w:val="262626"/>
          <w:sz w:val="21"/>
        </w:rPr>
        <w:t xml:space="preserve"> : </w:t>
      </w:r>
      <w:r>
        <w:rPr>
          <w:rFonts w:ascii="Calibri" w:hAnsi="Calibri"/>
          <w:b/>
          <w:color w:val="262626"/>
          <w:sz w:val="21"/>
        </w:rPr>
        <w:t>Bahan Kajian Primer (Core BoK)</w:t>
      </w:r>
      <w:r>
        <w:rPr>
          <w:rFonts w:ascii="Calibri" w:hAnsi="Calibri"/>
          <w:color w:val="262626"/>
          <w:sz w:val="21"/>
        </w:rPr>
        <w:t xml:space="preserve"> — Topik utama yang mendominasi </w:t>
      </w:r>
      <w:r>
        <w:rPr>
          <w:rFonts w:ascii="Calibri" w:hAnsi="Calibri"/>
          <w:i/>
          <w:color w:val="262626"/>
          <w:sz w:val="21"/>
        </w:rPr>
        <w:t>≥ 60\%</w:t>
      </w:r>
      <w:r>
        <w:rPr>
          <w:rFonts w:ascii="Calibri" w:hAnsi="Calibri"/>
          <w:color w:val="262626"/>
          <w:sz w:val="21"/>
        </w:rPr>
        <w:t xml:space="preserve"> bahan ajar mata kuliah.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○</w:t>
      </w:r>
      <w:r>
        <w:rPr>
          <w:rFonts w:ascii="Calibri" w:hAnsi="Calibri"/>
          <w:color w:val="262626"/>
          <w:sz w:val="21"/>
        </w:rPr>
        <w:t xml:space="preserve"> : </w:t>
      </w:r>
      <w:r>
        <w:rPr>
          <w:rFonts w:ascii="Calibri" w:hAnsi="Calibri"/>
          <w:b/>
          <w:color w:val="262626"/>
          <w:sz w:val="21"/>
        </w:rPr>
        <w:t>Bahan Kajian Sekunder (Supporting BoK)</w:t>
      </w:r>
      <w:r>
        <w:rPr>
          <w:rFonts w:ascii="Calibri" w:hAnsi="Calibri"/>
          <w:color w:val="262626"/>
          <w:sz w:val="21"/>
        </w:rPr>
        <w:t xml:space="preserve"> — Topik pendukung yang diintegrasikan dalam proyek/praktikum (</w:t>
      </w:r>
      <w:r>
        <w:rPr>
          <w:rFonts w:ascii="Calibri" w:hAnsi="Calibri"/>
          <w:i/>
          <w:color w:val="262626"/>
          <w:sz w:val="21"/>
        </w:rPr>
        <w:t>\pm 20-40\%</w:t>
      </w:r>
      <w:r>
        <w:rPr>
          <w:rFonts w:ascii="Calibri" w:hAnsi="Calibri"/>
          <w:color w:val="262626"/>
          <w:sz w:val="21"/>
        </w:rPr>
        <w:t>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6.1: PEMETAAN 21 BAHAN KAJIAN IS2020 (APTIKOM v2.0) ↔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 IS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Bahan Kajian IS2020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Primer (●)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Sekunder (○)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MK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Cakupan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Foundations of Information Systems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and Information Management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Infrastructure and Networking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Enterprise Architecture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IS Management and Governance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Information Security and Risk Management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Systems Analysis and Design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Project Management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BK-IS09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Business Process Management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Applied Mathematics and Logic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Programming Fundamentals &amp; OOP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Web and Mobile App Development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Analytics and Business Intelligence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Audit and Compliance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Digital Innovation and Entrepreneurship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STI-701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Artificial Intelligence &amp; Intelligent Systems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Human-Computer Interaction &amp; UX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Machine Learning and Data Science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BK-IS19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BK-IS20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Ethics, Use and Implications for Society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BK-IS21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Internship and Professional Practice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**`BK-IS20` dan `BK-IS21`** merupakan dua Bahan Kajian **kompetensi utama IS2020** yang wajib diadopsi menurut INSTRUKSI Panduan OBE APTIKOM SI v2.0 (`BK09 Ethics, use and implications for society` dan `BK10 Internship`, yang terakhir bersumber **IABEE**). Keduanya kini memiliki entri tersendiri dengan mata kuliah pembina yang telah tersedia dalam struktur kurikulum.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6.2: PEMETAAN 15 BAHAN KAJIAN UTAMA IT2017 (APTIKOM) ↔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 IT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Bahan Kajian Utama IT2017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Primer (●)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Pembina Sekunder (○)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MK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Cakupan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Information Technology Fundamentals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Applied AI &amp; Intelligent Technologies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STA-03..06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Networking &amp; Communications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Platform Technologies &amp; Web/Mobile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STC-03..05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Cloud Computing &amp; Virtualization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Cybersecurity Principles &amp; Defense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System Integration and Architecture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Service Management &amp; Governance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BK-IT09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Analytics &amp; Information Visualization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BK-IT10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User Experience &amp; Interaction Design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Software Development Practices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IT Risk Management and Compliance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Technology Entrepreneurship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STI-701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IoT and Embedded Smart Systems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Sangat Kuat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BK-IT15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Global Professional Practice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**`BK-IT15`** merupakan Bahan Kajian **penciri utama IT2017** yang wajib diadopsi (`BK08 Praktek Profesional Global`). Bahan Kajian ini menaungi kompetensi komunikasi teknis berbahasa Inggris, etika profesi, pengabdian masyarakat, dan pengalaman kerja industri sebagai satu kesatuan kesiapan praktik profesional lintas budaya.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MATRIKS KEPATUHAN IKU 7 &amp; METODE PEMBELAJARAN PARTISIPATIF PER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Keputusan Menteri Pendidikan dan Kebudayaan No. 210/M/2023 tentang Indikator Kinerja Utama (IKU) Perguruan Tinggi, khususnya </w:t>
      </w:r>
      <w:r>
        <w:rPr>
          <w:rFonts w:ascii="Calibri" w:hAnsi="Calibri"/>
          <w:b/>
          <w:color w:val="262626"/>
          <w:sz w:val="21"/>
        </w:rPr>
        <w:t>IKU 7 (Kelas yang Kolaboratif dan Partisipatif)</w:t>
      </w:r>
      <w:r>
        <w:rPr>
          <w:rFonts w:ascii="Calibri" w:hAnsi="Calibri"/>
          <w:color w:val="262626"/>
          <w:sz w:val="21"/>
        </w:rPr>
        <w:t>, setiap mata kuliah dievaluasi proporsi pembelajarannya: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CM: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Case Method</w:t>
      </w:r>
      <w:r>
        <w:rPr>
          <w:rFonts w:ascii="Calibri" w:hAnsi="Calibri"/>
          <w:color w:val="262626"/>
          <w:sz w:val="21"/>
        </w:rPr>
        <w:t xml:space="preserve"> (Pemecahan Kasus Nyata)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PjBL: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Team-Based Project</w:t>
      </w:r>
      <w:r>
        <w:rPr>
          <w:rFonts w:ascii="Calibri" w:hAnsi="Calibri"/>
          <w:color w:val="262626"/>
          <w:sz w:val="21"/>
        </w:rPr>
        <w:t xml:space="preserve"> (Proyek Berbasis Kelompok Terintegrasi)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Direct Assessment / Cognitive Exam</w:t>
      </w:r>
      <w:r>
        <w:rPr>
          <w:rFonts w:ascii="Calibri" w:hAnsi="Calibri"/>
          <w:color w:val="262626"/>
          <w:sz w:val="21"/>
        </w:rPr>
        <w:t xml:space="preserve"> (Ujian Teori / Kuis Mandiri)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Syarat Mutu IKU 7:</w:t>
      </w:r>
      <w:r>
        <w:rPr>
          <w:rFonts w:ascii="Calibri" w:hAnsi="Calibri"/>
          <w:color w:val="262626"/>
          <w:sz w:val="21"/>
        </w:rPr>
        <w:t xml:space="preserve"> Bobot Evaluasi Kolaboratif </w:t>
      </w:r>
      <w:r>
        <w:rPr>
          <w:rFonts w:ascii="Calibri" w:hAnsi="Calibri"/>
          <w:i/>
          <w:color w:val="262626"/>
          <w:sz w:val="21"/>
        </w:rPr>
        <w:t>(CM + PjBL) ≥ 50\%</w:t>
      </w:r>
      <w:r>
        <w:rPr>
          <w:rFonts w:ascii="Calibri" w:hAnsi="Calibri"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  <w:cantSplit/>
          <w:cantSplit/>
        </w:trPr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Case Method (%)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Team-Based PjBL (%)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Evaluasi Kognitif / Lab (%)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Bobot IKU 7 (CM + PjBL)</w:t>
            </w:r>
          </w:p>
        </w:tc>
        <w:tc>
          <w:tcPr>
            <w:tcW w:type="dxa" w:w="10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Kepatuhan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Org. Sistem TI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Sistem &amp; Hardware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Sikap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Sikap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Keterampilan Komunikasi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&amp; Logika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&amp; Matriks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&amp; Algoritma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&amp; Arsitektur Kom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 (OOP)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Dig.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&amp; Perancangan SI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&amp; Statistika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 Teori Dasar Sains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IR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Mobile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KPM (Kuliah Pengabdian Kepada Masyarakat)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38.B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MKWU 0 SKS (Sem 5)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Pem. Digital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&amp; Startup Digital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Lapangan(PKL)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85%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Sempro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4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5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Pilihan Peminatan 6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70%</w:t>
            </w:r>
          </w:p>
        </w:tc>
        <w:tc>
          <w:tcPr>
            <w:tcW w:type="dxa" w:w="10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90%</w:t>
            </w:r>
          </w:p>
        </w:tc>
        <w:tc>
          <w:tcPr>
            <w:tcW w:type="dxa" w:w="10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 IKU 7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**Rekapitulasi Kepatuhan IKU 7 Kurikulum SISTEKIN 2026:**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 **Persentase MK Memenuhi IKU 7 (CM + PjBL $\ge 50\%$):** **89.1%** (49 dari 55 MK paket).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 **Rata-rata Bobot Pembelajaran Kolaboratif Kurikulum:** **67.8%** (Jauh melampaui standar minimal 50%).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KESIMPULAN PENJAMINAN MUTU KURIKULUM OBE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Dokumen matriks keterlacakan ini membuktikan secara definitif bahwa kurikulum SISTEKIN 2026: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Memiliki Keselarasan Konstruktif Utuh:</w:t>
      </w:r>
      <w:r>
        <w:rPr>
          <w:rFonts w:ascii="Calibri" w:hAnsi="Calibri"/>
          <w:color w:val="262626"/>
          <w:sz w:val="21"/>
        </w:rPr>
        <w:t xml:space="preserve"> Tidak ada pemisahan (</w:t>
      </w:r>
      <w:r>
        <w:rPr>
          <w:rFonts w:ascii="Calibri" w:hAnsi="Calibri"/>
          <w:i/>
          <w:color w:val="262626"/>
          <w:sz w:val="21"/>
        </w:rPr>
        <w:t>disconnect</w:t>
      </w:r>
      <w:r>
        <w:rPr>
          <w:rFonts w:ascii="Calibri" w:hAnsi="Calibri"/>
          <w:color w:val="262626"/>
          <w:sz w:val="21"/>
        </w:rPr>
        <w:t>) antara visi institusi dengan mata kuliah yang diajarkan setiap minggunya.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Keseimbangan Bobot SKS:</w:t>
      </w:r>
      <w:r>
        <w:rPr>
          <w:rFonts w:ascii="Calibri" w:hAnsi="Calibri"/>
          <w:color w:val="262626"/>
          <w:sz w:val="21"/>
        </w:rPr>
        <w:t xml:space="preserve"> Seluruh 14 CPL terlayani secara adil dan proporsional dengan alokasi SKS yang solid.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Kepatuhan Instrumen Akreditasi:</w:t>
      </w:r>
      <w:r>
        <w:rPr>
          <w:rFonts w:ascii="Calibri" w:hAnsi="Calibri"/>
          <w:color w:val="262626"/>
          <w:sz w:val="21"/>
        </w:rPr>
        <w:t xml:space="preserve"> Format matriks memenuhi 100% instrumen akreditasi LAM INFOKOM Kriteria 6 dan standar IABEE Kriteria 1-3.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004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