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keepNext/>
        <w:spacing w:before="280" w:after="120"/>
      </w:pPr>
      <w:r>
        <w:rPr>
          <w:rFonts w:ascii="Calibri" w:hAnsi="Calibri"/>
          <w:b/>
          <w:color w:val="1F3864"/>
          <w:sz w:val="32"/>
        </w:rPr>
        <w:t>009 — PEDOMAN CAPSTONE PROJECT DAN OPSI TUGAS AKHIR NON-SKRIPSI</w:t>
      </w:r>
    </w:p>
    <w:p>
      <w:pPr>
        <w:keepNext/>
        <w:spacing w:before="240" w:after="80"/>
      </w:pPr>
      <w:r>
        <w:rPr>
          <w:rFonts w:ascii="Calibri" w:hAnsi="Calibri"/>
          <w:b/>
          <w:color w:val="1F3864"/>
          <w:sz w:val="26"/>
        </w:rPr>
        <w:t>Program Studi Sistem dan Teknologi Informasi (S1) — Fakultas Sains dan Teknologi Informasi (FSTI) Universitas Widyagama Malang</w:t>
      </w:r>
    </w:p>
    <w:p>
      <w:pPr>
        <w:spacing w:before="0" w:after="80" w:line="276" w:lineRule="auto"/>
      </w:pPr>
      <w:r>
        <w:rPr>
          <w:rFonts w:ascii="Calibri" w:hAnsi="Calibri"/>
          <w:b/>
          <w:color w:val="262626"/>
          <w:sz w:val="21"/>
        </w:rPr>
        <w:t>Dokumen Revisi Definitif Kurikulum 2026</w:t>
      </w:r>
    </w:p>
    <w:p>
      <w:pPr>
        <w:spacing w:before="0" w:after="80" w:line="276" w:lineRule="auto"/>
      </w:pPr>
      <w:r>
        <w:rPr>
          <w:rFonts w:ascii="Calibri" w:hAnsi="Calibri"/>
          <w:b/>
          <w:color w:val="262626"/>
          <w:sz w:val="21"/>
        </w:rPr>
        <w:t>Standar Rujukan:</w:t>
      </w:r>
      <w:r>
        <w:rPr>
          <w:rFonts w:ascii="Calibri" w:hAnsi="Calibri"/>
          <w:color w:val="262626"/>
          <w:sz w:val="21"/>
        </w:rPr>
        <w:t xml:space="preserve"> Permendikbudristek No. 53 Tahun 2023 Pasal 19 (Fleksibilitas Tugas Akhir), Panduan Kurikulum OBE APTIKOM SI v2.0 (Kriteria </w:t>
      </w:r>
      <w:r>
        <w:rPr>
          <w:rFonts w:ascii="Calibri" w:hAnsi="Calibri"/>
          <w:i/>
          <w:color w:val="262626"/>
          <w:sz w:val="21"/>
        </w:rPr>
        <w:t>Capstone Project</w:t>
      </w:r>
      <w:r>
        <w:rPr>
          <w:rFonts w:ascii="Calibri" w:hAnsi="Calibri"/>
          <w:color w:val="262626"/>
          <w:sz w:val="21"/>
        </w:rPr>
        <w:t>), Standar Akreditasi Internasional IABEE (Kriteria Capstone Design), LAM INFOKOM.</w:t>
      </w:r>
    </w:p>
    <w:p>
      <w:pPr>
        <w:spacing w:before="80" w:after="80"/>
      </w:pPr>
      <w:r>
        <w:rPr>
          <w:color w:val="C8D2E1"/>
          <w:sz w:val="16"/>
        </w:rPr>
        <w:t>_________________________________________________________________________________</w:t>
      </w:r>
    </w:p>
    <w:p>
      <w:pPr>
        <w:keepNext/>
        <w:spacing w:before="240" w:after="80"/>
      </w:pPr>
      <w:r>
        <w:rPr>
          <w:rFonts w:ascii="Calibri" w:hAnsi="Calibri"/>
          <w:b/>
          <w:color w:val="1F3864"/>
          <w:sz w:val="26"/>
        </w:rPr>
        <w:t>1. KRITERIA DAN KETENTUAN CAPSTONE PROJECT (`FST-610`, 3 SKS — SEMESTER 7)</w:t>
      </w:r>
    </w:p>
    <w:p>
      <w:pPr>
        <w:spacing w:before="0" w:after="80" w:line="276" w:lineRule="auto"/>
      </w:pPr>
      <w:r>
        <w:rPr>
          <w:rFonts w:ascii="Calibri" w:hAnsi="Calibri"/>
          <w:color w:val="262626"/>
          <w:sz w:val="21"/>
        </w:rPr>
        <w:t xml:space="preserve">Sesuai ketentuan Panduan Kurikulum OBE APTIKOM SI v2.0 yang menyatakan Program Studi </w:t>
      </w:r>
      <w:r>
        <w:rPr>
          <w:rFonts w:ascii="Calibri" w:hAnsi="Calibri"/>
          <w:b/>
          <w:color w:val="262626"/>
          <w:sz w:val="21"/>
        </w:rPr>
        <w:t>wajib menyatakan</w:t>
      </w:r>
      <w:r>
        <w:rPr>
          <w:rFonts w:ascii="Calibri" w:hAnsi="Calibri"/>
          <w:color w:val="262626"/>
          <w:sz w:val="21"/>
        </w:rPr>
        <w:t xml:space="preserve"> mata kuliah yang memenuhi kriteria </w:t>
      </w:r>
      <w:r>
        <w:rPr>
          <w:rFonts w:ascii="Calibri" w:hAnsi="Calibri"/>
          <w:i/>
          <w:color w:val="262626"/>
          <w:sz w:val="21"/>
        </w:rPr>
        <w:t>capstone project</w:t>
      </w:r>
      <w:r>
        <w:rPr>
          <w:rFonts w:ascii="Calibri" w:hAnsi="Calibri"/>
          <w:color w:val="262626"/>
          <w:sz w:val="21"/>
        </w:rPr>
        <w:t xml:space="preserve">, Program Studi SISTEKIN menetapkan </w:t>
      </w:r>
      <w:r>
        <w:rPr>
          <w:rFonts w:ascii="Calibri" w:hAnsi="Calibri"/>
          <w:b/>
          <w:color w:val="262626"/>
          <w:sz w:val="21"/>
        </w:rPr>
        <w:t>`FST-610` Capstone Project FSTI (3 SKS, Semester 7)</w:t>
      </w:r>
      <w:r>
        <w:rPr>
          <w:rFonts w:ascii="Calibri" w:hAnsi="Calibri"/>
          <w:color w:val="262626"/>
          <w:sz w:val="21"/>
        </w:rPr>
        <w:t xml:space="preserve"> sebagai mata kuliah </w:t>
      </w:r>
      <w:r>
        <w:rPr>
          <w:rFonts w:ascii="Calibri" w:hAnsi="Calibri"/>
          <w:i/>
          <w:color w:val="262626"/>
          <w:sz w:val="21"/>
        </w:rPr>
        <w:t>capstone project</w:t>
      </w:r>
      <w:r>
        <w:rPr>
          <w:rFonts w:ascii="Calibri" w:hAnsi="Calibri"/>
          <w:color w:val="262626"/>
          <w:sz w:val="21"/>
        </w:rPr>
        <w:t>.</w:t>
      </w:r>
    </w:p>
    <w:p>
      <w:pPr>
        <w:keepNext/>
        <w:spacing w:before="180" w:after="60"/>
      </w:pPr>
      <w:r>
        <w:rPr>
          <w:rFonts w:ascii="Calibri" w:hAnsi="Calibri"/>
          <w:b/>
          <w:color w:val="2E75B6"/>
          <w:sz w:val="23"/>
        </w:rPr>
        <w:t>1.1 PEMENUHAN 7 KRITERIA CAPSTONE PROJECT APTIKOM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D3D3D3"/>
          <w:bottom w:val="single" w:sz="4" w:space="0" w:color="D3D3D3"/>
          <w:insideH w:val="single" w:sz="4" w:space="0" w:color="D3D3D3"/>
          <w:insideV w:val="single" w:sz="4" w:space="0" w:color="D3D3D3"/>
          <w:left w:val="none"/>
          <w:right w:val="none"/>
        </w:tblBorders>
      </w:tblPr>
      <w:tblGrid>
        <w:gridCol w:w="2257"/>
        <w:gridCol w:w="2257"/>
        <w:gridCol w:w="2257"/>
        <w:gridCol w:w="2257"/>
      </w:tblGrid>
      <w:tr>
        <w:trPr>
          <w:tblHeader/>
          <w:cantSplit/>
          <w:cantSplit/>
        </w:trPr>
        <w:tc>
          <w:tcPr>
            <w:tcW w:type="dxa" w:w="2257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No</w:t>
            </w:r>
          </w:p>
        </w:tc>
        <w:tc>
          <w:tcPr>
            <w:tcW w:type="dxa" w:w="2257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Kriteria Wajib APTIKOM SI v2.0</w:t>
            </w:r>
          </w:p>
        </w:tc>
        <w:tc>
          <w:tcPr>
            <w:tcW w:type="dxa" w:w="2257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Ketentuan Pelaksanaan FST-610 di SISTEKIN</w:t>
            </w:r>
          </w:p>
        </w:tc>
        <w:tc>
          <w:tcPr>
            <w:tcW w:type="dxa" w:w="2257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Status</w:t>
            </w:r>
          </w:p>
        </w:tc>
      </w:tr>
      <w:tr>
        <w:trPr>
          <w:cantSplit/>
        </w:trPr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Menerapkan pengetahuan/keterampilan dari proses pembelajaran sebelumnya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 xml:space="preserve">Prasyarat akademik: lulus </w:t>
            </w:r>
            <w:r>
              <w:rPr>
                <w:rFonts w:ascii="Consolas" w:hAnsi="Consolas"/>
                <w:color w:val="A02828"/>
                <w:sz w:val="18"/>
              </w:rPr>
              <w:t>STI-506</w:t>
            </w:r>
            <w:r>
              <w:rPr>
                <w:rFonts w:ascii="Calibri" w:hAnsi="Calibri"/>
                <w:color w:val="262626"/>
                <w:sz w:val="19"/>
              </w:rPr>
              <w:t xml:space="preserve"> Manajemen Proyek TI dan telah menempuh </w:t>
            </w:r>
            <w:r>
              <w:rPr>
                <w:rFonts w:ascii="Calibri" w:hAnsi="Calibri"/>
                <w:i/>
                <w:color w:val="262626"/>
                <w:sz w:val="19"/>
              </w:rPr>
              <w:t>≥ 100</w:t>
            </w:r>
            <w:r>
              <w:rPr>
                <w:rFonts w:ascii="Calibri" w:hAnsi="Calibri"/>
                <w:color w:val="262626"/>
                <w:sz w:val="19"/>
              </w:rPr>
              <w:t xml:space="preserve"> SKS. Mengintegrasikan capaian </w:t>
            </w:r>
            <w:r>
              <w:rPr>
                <w:rFonts w:ascii="Consolas" w:hAnsi="Consolas"/>
                <w:color w:val="A02828"/>
                <w:sz w:val="18"/>
              </w:rPr>
              <w:t>STI-301</w:t>
            </w:r>
            <w:r>
              <w:rPr>
                <w:rFonts w:ascii="Calibri" w:hAnsi="Calibri"/>
                <w:color w:val="262626"/>
                <w:sz w:val="19"/>
              </w:rPr>
              <w:t xml:space="preserve"> APSI, </w:t>
            </w:r>
            <w:r>
              <w:rPr>
                <w:rFonts w:ascii="Consolas" w:hAnsi="Consolas"/>
                <w:color w:val="A02828"/>
                <w:sz w:val="18"/>
              </w:rPr>
              <w:t>STI-304</w:t>
            </w:r>
            <w:r>
              <w:rPr>
                <w:rFonts w:ascii="Calibri" w:hAnsi="Calibri"/>
                <w:color w:val="262626"/>
                <w:sz w:val="19"/>
              </w:rPr>
              <w:t xml:space="preserve"> RPL, </w:t>
            </w:r>
            <w:r>
              <w:rPr>
                <w:rFonts w:ascii="Consolas" w:hAnsi="Consolas"/>
                <w:color w:val="A02828"/>
                <w:sz w:val="18"/>
              </w:rPr>
              <w:t>STI-401</w:t>
            </w:r>
            <w:r>
              <w:rPr>
                <w:rFonts w:ascii="Calibri" w:hAnsi="Calibri"/>
                <w:color w:val="262626"/>
                <w:sz w:val="19"/>
              </w:rPr>
              <w:t xml:space="preserve"> ML, </w:t>
            </w:r>
            <w:r>
              <w:rPr>
                <w:rFonts w:ascii="Consolas" w:hAnsi="Consolas"/>
                <w:color w:val="A02828"/>
                <w:sz w:val="18"/>
              </w:rPr>
              <w:t>STI-407</w:t>
            </w:r>
            <w:r>
              <w:rPr>
                <w:rFonts w:ascii="Calibri" w:hAnsi="Calibri"/>
                <w:color w:val="262626"/>
                <w:sz w:val="19"/>
              </w:rPr>
              <w:t xml:space="preserve"> Web Back End, dan MK peminatan.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✅ Terpenuhi</w:t>
            </w:r>
          </w:p>
        </w:tc>
      </w:tr>
      <w:tr>
        <w:trPr>
          <w:cantSplit/>
        </w:trPr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2</w:t>
            </w:r>
          </w:p>
        </w:tc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Dikerjakan secara berkelompok (3–6 orang)</w:t>
            </w:r>
          </w:p>
        </w:tc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Tim wajib berjumlah 3 (tiga) sampai 6 (enam) orang mahasiswa.</w:t>
            </w:r>
            <w:r>
              <w:rPr>
                <w:rFonts w:ascii="Calibri" w:hAnsi="Calibri"/>
                <w:color w:val="262626"/>
                <w:sz w:val="19"/>
              </w:rPr>
              <w:t xml:space="preserve"> Komposisi tim disarankan lintas peminatan agar mencakup kompetensi AI/Data (P1), Cloud/Cyber (P2), dan Platform/UX (P3). Pembentukan tim dilakukan pada Minggu 1–3 dan disahkan oleh Koordinator Capstone.</w:t>
            </w:r>
          </w:p>
        </w:tc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✅ Terpenuhi</w:t>
            </w:r>
          </w:p>
        </w:tc>
      </w:tr>
      <w:tr>
        <w:trPr>
          <w:cantSplit/>
        </w:trPr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3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Menyelesaikan masalah riil/nyata di masyarakat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 xml:space="preserve">Wajib bermitra dengan organisasi nyata (industri, UMKM, pemerintah daerah, sekolah, atau komunitas) yang dibuktikan dengan </w:t>
            </w:r>
            <w:r>
              <w:rPr>
                <w:rFonts w:ascii="Calibri" w:hAnsi="Calibri"/>
                <w:b/>
                <w:color w:val="262626"/>
                <w:sz w:val="19"/>
              </w:rPr>
              <w:t>surat kesediaan mitra</w:t>
            </w:r>
            <w:r>
              <w:rPr>
                <w:rFonts w:ascii="Calibri" w:hAnsi="Calibri"/>
                <w:color w:val="262626"/>
                <w:sz w:val="19"/>
              </w:rPr>
              <w:t>. Masalah bersumber dari kebutuhan mitra, bukan kasus hipotetis.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✅ Terpenuhi</w:t>
            </w:r>
          </w:p>
        </w:tc>
      </w:tr>
      <w:tr>
        <w:trPr>
          <w:cantSplit/>
        </w:trPr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4</w:t>
            </w:r>
          </w:p>
        </w:tc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Termasuk kategori permasalahan infokom yang kompleks (*complex computing problem*)</w:t>
            </w:r>
          </w:p>
        </w:tc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 xml:space="preserve">Proyek wajib memenuhi </w:t>
            </w:r>
            <w:r>
              <w:rPr>
                <w:rFonts w:ascii="Calibri" w:hAnsi="Calibri"/>
                <w:b/>
                <w:color w:val="262626"/>
                <w:sz w:val="19"/>
              </w:rPr>
              <w:t>minimal 4 dari 7 atribut kompleksitas</w:t>
            </w:r>
            <w:r>
              <w:rPr>
                <w:rFonts w:ascii="Calibri" w:hAnsi="Calibri"/>
                <w:color w:val="262626"/>
                <w:sz w:val="19"/>
              </w:rPr>
              <w:t xml:space="preserve"> pada §1.2. Dua atribut bersifat </w:t>
            </w:r>
            <w:r>
              <w:rPr>
                <w:rFonts w:ascii="Calibri" w:hAnsi="Calibri"/>
                <w:b/>
                <w:color w:val="262626"/>
                <w:sz w:val="19"/>
              </w:rPr>
              <w:t>wajib mutlak</w:t>
            </w:r>
            <w:r>
              <w:rPr>
                <w:rFonts w:ascii="Calibri" w:hAnsi="Calibri"/>
                <w:color w:val="262626"/>
                <w:sz w:val="19"/>
              </w:rPr>
              <w:t>: keterlibatan lebih dari satu pemangku kepentingan, dan kebutuhan/permasalahan yang belum terdefinisi dengan baik (</w:t>
            </w:r>
            <w:r>
              <w:rPr>
                <w:rFonts w:ascii="Calibri" w:hAnsi="Calibri"/>
                <w:i/>
                <w:color w:val="262626"/>
                <w:sz w:val="19"/>
              </w:rPr>
              <w:t>ill-defined requirements</w:t>
            </w:r>
            <w:r>
              <w:rPr>
                <w:rFonts w:ascii="Calibri" w:hAnsi="Calibri"/>
                <w:color w:val="262626"/>
                <w:sz w:val="19"/>
              </w:rPr>
              <w:t>). Verifikasi dilakukan saat sidang proposal Minggu 3.</w:t>
            </w:r>
          </w:p>
        </w:tc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✅ Terpenuhi</w:t>
            </w:r>
          </w:p>
        </w:tc>
      </w:tr>
      <w:tr>
        <w:trPr>
          <w:cantSplit/>
        </w:trPr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5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Luaran berupa desain (masalah skala besar) atau produk (masalah skala kecil)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 xml:space="preserve">Luaran wajib: (a) </w:t>
            </w:r>
            <w:r>
              <w:rPr>
                <w:rFonts w:ascii="Calibri" w:hAnsi="Calibri"/>
                <w:b/>
                <w:color w:val="262626"/>
                <w:sz w:val="19"/>
              </w:rPr>
              <w:t>produk sistem berfungsi</w:t>
            </w:r>
            <w:r>
              <w:rPr>
                <w:rFonts w:ascii="Calibri" w:hAnsi="Calibri"/>
                <w:color w:val="262626"/>
                <w:sz w:val="19"/>
              </w:rPr>
              <w:t xml:space="preserve"> dengan TKT/TRL </w:t>
            </w:r>
            <w:r>
              <w:rPr>
                <w:rFonts w:ascii="Calibri" w:hAnsi="Calibri"/>
                <w:i/>
                <w:color w:val="262626"/>
                <w:sz w:val="19"/>
              </w:rPr>
              <w:t>≥ 5</w:t>
            </w:r>
            <w:r>
              <w:rPr>
                <w:rFonts w:ascii="Calibri" w:hAnsi="Calibri"/>
                <w:color w:val="262626"/>
                <w:sz w:val="19"/>
              </w:rPr>
              <w:t xml:space="preserve"> untuk masalah skala kecil–menengah; atau (b) </w:t>
            </w:r>
            <w:r>
              <w:rPr>
                <w:rFonts w:ascii="Calibri" w:hAnsi="Calibri"/>
                <w:b/>
                <w:color w:val="262626"/>
                <w:sz w:val="19"/>
              </w:rPr>
              <w:t>dokumen desain arsitektur lengkap</w:t>
            </w:r>
            <w:r>
              <w:rPr>
                <w:rFonts w:ascii="Calibri" w:hAnsi="Calibri"/>
                <w:color w:val="262626"/>
                <w:sz w:val="19"/>
              </w:rPr>
              <w:t xml:space="preserve"> (SRS, SDD, ADR) untuk masalah berskala besar yang tidak dapat diselesaikan penuh dalam satu semester.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✅ Terpenuhi</w:t>
            </w:r>
          </w:p>
        </w:tc>
      </w:tr>
      <w:tr>
        <w:trPr>
          <w:cantSplit/>
        </w:trPr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6</w:t>
            </w:r>
          </w:p>
        </w:tc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Jumlah SKS antara 3–6 SKS</w:t>
            </w:r>
          </w:p>
        </w:tc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FST-610</w:t>
            </w:r>
            <w:r>
              <w:rPr>
                <w:rFonts w:ascii="Calibri" w:hAnsi="Calibri"/>
                <w:color w:val="262626"/>
                <w:sz w:val="19"/>
              </w:rPr>
              <w:t xml:space="preserve"> berbobot </w:t>
            </w:r>
            <w:r>
              <w:rPr>
                <w:rFonts w:ascii="Calibri" w:hAnsi="Calibri"/>
                <w:b/>
                <w:color w:val="262626"/>
                <w:sz w:val="19"/>
              </w:rPr>
              <w:t>3 SKS</w:t>
            </w:r>
            <w:r>
              <w:rPr>
                <w:rFonts w:ascii="Calibri" w:hAnsi="Calibri"/>
                <w:color w:val="262626"/>
                <w:sz w:val="19"/>
              </w:rPr>
              <w:t xml:space="preserve"> (batas bawah rentang APTIKOM), setara 3 × 45 = 135 jam kegiatan belajar per semester sesuai Permendikbudristek No. 53/2023 Pasal 15.</w:t>
            </w:r>
          </w:p>
        </w:tc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✅ Terpenuhi</w:t>
            </w:r>
          </w:p>
        </w:tc>
      </w:tr>
      <w:tr>
        <w:trPr>
          <w:cantSplit/>
        </w:trPr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7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Harus memiliki panduan tersendiri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 xml:space="preserve">Bagian §1 dokumen ini merupakan panduan normatif </w:t>
            </w:r>
            <w:r>
              <w:rPr>
                <w:rFonts w:ascii="Consolas" w:hAnsi="Consolas"/>
                <w:color w:val="A02828"/>
                <w:sz w:val="18"/>
              </w:rPr>
              <w:t>FST-610</w:t>
            </w:r>
            <w:r>
              <w:rPr>
                <w:rFonts w:ascii="Calibri" w:hAnsi="Calibri"/>
                <w:color w:val="262626"/>
                <w:sz w:val="19"/>
              </w:rPr>
              <w:t xml:space="preserve">. Rubrik penilaian merujuk </w:t>
            </w:r>
            <w:r>
              <w:rPr>
                <w:rFonts w:ascii="Calibri" w:hAnsi="Calibri"/>
                <w:b/>
                <w:color w:val="262626"/>
                <w:sz w:val="19"/>
              </w:rPr>
              <w:t>Klaster Rubrik Proyek Rekayasa</w:t>
            </w:r>
            <w:r>
              <w:rPr>
                <w:rFonts w:ascii="Calibri" w:hAnsi="Calibri"/>
                <w:color w:val="262626"/>
                <w:sz w:val="19"/>
              </w:rPr>
              <w:t xml:space="preserve"> pada Dokumen </w:t>
            </w:r>
            <w:r>
              <w:rPr>
                <w:rFonts w:ascii="Consolas" w:hAnsi="Consolas"/>
                <w:color w:val="A02828"/>
                <w:sz w:val="18"/>
              </w:rPr>
              <w:t>018</w:t>
            </w:r>
            <w:r>
              <w:rPr>
                <w:rFonts w:ascii="Calibri" w:hAnsi="Calibri"/>
                <w:color w:val="262626"/>
                <w:sz w:val="19"/>
              </w:rPr>
              <w:t xml:space="preserve">, dan formula ketercapaian CPL merujuk Dokumen </w:t>
            </w:r>
            <w:r>
              <w:rPr>
                <w:rFonts w:ascii="Consolas" w:hAnsi="Consolas"/>
                <w:color w:val="A02828"/>
                <w:sz w:val="18"/>
              </w:rPr>
              <w:t>008</w:t>
            </w:r>
            <w:r>
              <w:rPr>
                <w:rFonts w:ascii="Calibri" w:hAnsi="Calibri"/>
                <w:color w:val="262626"/>
                <w:sz w:val="19"/>
              </w:rPr>
              <w:t>.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✅ Terpenuhi</w:t>
            </w:r>
          </w:p>
        </w:tc>
      </w:tr>
    </w:tbl>
    <w:p>
      <w:pPr>
        <w:spacing w:after="120"/>
      </w:pPr>
    </w:p>
    <w:p>
      <w:pPr>
        <w:keepNext/>
        <w:spacing w:before="180" w:after="60"/>
      </w:pPr>
      <w:r>
        <w:rPr>
          <w:rFonts w:ascii="Calibri" w:hAnsi="Calibri"/>
          <w:b/>
          <w:color w:val="2E75B6"/>
          <w:sz w:val="23"/>
        </w:rPr>
        <w:t>1.2 ATRIBUT *COMPLEX COMPUTING PROBLEM* (Kriteria Kelayakan Proposal)</w:t>
      </w:r>
    </w:p>
    <w:p>
      <w:pPr>
        <w:spacing w:before="0" w:after="80" w:line="276" w:lineRule="auto"/>
      </w:pPr>
      <w:r>
        <w:rPr>
          <w:rFonts w:ascii="Calibri" w:hAnsi="Calibri"/>
          <w:color w:val="262626"/>
          <w:sz w:val="21"/>
        </w:rPr>
        <w:t xml:space="preserve">Proposal capstone dinyatakan layak apabila memenuhi </w:t>
      </w:r>
      <w:r>
        <w:rPr>
          <w:rFonts w:ascii="Calibri" w:hAnsi="Calibri"/>
          <w:b/>
          <w:color w:val="262626"/>
          <w:sz w:val="21"/>
        </w:rPr>
        <w:t>minimal 4 dari 7 atribut</w:t>
      </w:r>
      <w:r>
        <w:rPr>
          <w:rFonts w:ascii="Calibri" w:hAnsi="Calibri"/>
          <w:color w:val="262626"/>
          <w:sz w:val="21"/>
        </w:rPr>
        <w:t xml:space="preserve"> berikut, dengan atribut nomor 1 dan 2 bersifat </w:t>
      </w:r>
      <w:r>
        <w:rPr>
          <w:rFonts w:ascii="Calibri" w:hAnsi="Calibri"/>
          <w:b/>
          <w:color w:val="262626"/>
          <w:sz w:val="21"/>
        </w:rPr>
        <w:t>wajib mutlak</w:t>
      </w:r>
      <w:r>
        <w:rPr>
          <w:rFonts w:ascii="Calibri" w:hAnsi="Calibri"/>
          <w:color w:val="262626"/>
          <w:sz w:val="21"/>
        </w:rPr>
        <w:t>: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D3D3D3"/>
          <w:bottom w:val="single" w:sz="4" w:space="0" w:color="D3D3D3"/>
          <w:insideH w:val="single" w:sz="4" w:space="0" w:color="D3D3D3"/>
          <w:insideV w:val="single" w:sz="4" w:space="0" w:color="D3D3D3"/>
          <w:left w:val="none"/>
          <w:right w:val="none"/>
        </w:tblBorders>
      </w:tblPr>
      <w:tblGrid>
        <w:gridCol w:w="2257"/>
        <w:gridCol w:w="2257"/>
        <w:gridCol w:w="2257"/>
        <w:gridCol w:w="2257"/>
      </w:tblGrid>
      <w:tr>
        <w:trPr>
          <w:tblHeader/>
          <w:cantSplit/>
          <w:cantSplit/>
        </w:trPr>
        <w:tc>
          <w:tcPr>
            <w:tcW w:type="dxa" w:w="2257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No</w:t>
            </w:r>
          </w:p>
        </w:tc>
        <w:tc>
          <w:tcPr>
            <w:tcW w:type="dxa" w:w="2257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Atribut Kompleksitas</w:t>
            </w:r>
          </w:p>
        </w:tc>
        <w:tc>
          <w:tcPr>
            <w:tcW w:type="dxa" w:w="2257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Indikator Verifikasi pada Sidang Proposal</w:t>
            </w:r>
          </w:p>
        </w:tc>
        <w:tc>
          <w:tcPr>
            <w:tcW w:type="dxa" w:w="2257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Sifat</w:t>
            </w:r>
          </w:p>
        </w:tc>
      </w:tr>
      <w:tr>
        <w:trPr>
          <w:cantSplit/>
        </w:trPr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Keterlibatan lebih dari satu pemangku kepentingan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 xml:space="preserve">Teridentifikasi </w:t>
            </w:r>
            <w:r>
              <w:rPr>
                <w:rFonts w:ascii="Calibri" w:hAnsi="Calibri"/>
                <w:i/>
                <w:color w:val="262626"/>
                <w:sz w:val="19"/>
              </w:rPr>
              <w:t>≥ 2</w:t>
            </w:r>
            <w:r>
              <w:rPr>
                <w:rFonts w:ascii="Calibri" w:hAnsi="Calibri"/>
                <w:color w:val="262626"/>
                <w:sz w:val="19"/>
              </w:rPr>
              <w:t xml:space="preserve"> kelompok pemangku kepentingan dengan kepentingan berbeda (mis. manajemen, operator, pelanggan akhir, regulator), didokumentasikan dalam </w:t>
            </w:r>
            <w:r>
              <w:rPr>
                <w:rFonts w:ascii="Calibri" w:hAnsi="Calibri"/>
                <w:i/>
                <w:color w:val="262626"/>
                <w:sz w:val="19"/>
              </w:rPr>
              <w:t>stakeholder map</w:t>
            </w:r>
            <w:r>
              <w:rPr>
                <w:rFonts w:ascii="Calibri" w:hAnsi="Calibri"/>
                <w:color w:val="262626"/>
                <w:sz w:val="19"/>
              </w:rPr>
              <w:t>.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Wajib</w:t>
            </w:r>
          </w:p>
        </w:tc>
      </w:tr>
      <w:tr>
        <w:trPr>
          <w:cantSplit/>
        </w:trPr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2</w:t>
            </w:r>
          </w:p>
        </w:tc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Kebutuhan belum terdefinisi dengan baik (*ill-defined requirements*)</w:t>
            </w:r>
          </w:p>
        </w:tc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Kebutuhan awal mitra bersifat umum/ambigu sehingga tim harus melakukan elisitasi, riset pengguna, dan negosiasi ruang lingkup sebelum spesifikasi dapat dibakukan.</w:t>
            </w:r>
          </w:p>
        </w:tc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Wajib</w:t>
            </w:r>
          </w:p>
        </w:tc>
      </w:tr>
      <w:tr>
        <w:trPr>
          <w:cantSplit/>
        </w:trPr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3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Tidak memiliki solusi baku yang dapat diterapkan langsung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Solusi tidak tersedia sebagai produk siap pakai; memerlukan perancangan atau adaptasi arsitektur.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Pilihan</w:t>
            </w:r>
          </w:p>
        </w:tc>
      </w:tr>
      <w:tr>
        <w:trPr>
          <w:cantSplit/>
        </w:trPr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4</w:t>
            </w:r>
          </w:p>
        </w:tc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Melibatkan integrasi lintas sistem, platform, atau sumber data</w:t>
            </w:r>
          </w:p>
        </w:tc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 xml:space="preserve">Sistem berinteraksi dengan </w:t>
            </w:r>
            <w:r>
              <w:rPr>
                <w:rFonts w:ascii="Calibri" w:hAnsi="Calibri"/>
                <w:i/>
                <w:color w:val="262626"/>
                <w:sz w:val="19"/>
              </w:rPr>
              <w:t>≥ 2</w:t>
            </w:r>
            <w:r>
              <w:rPr>
                <w:rFonts w:ascii="Calibri" w:hAnsi="Calibri"/>
                <w:color w:val="262626"/>
                <w:sz w:val="19"/>
              </w:rPr>
              <w:t xml:space="preserve"> sistem/layanan eksternal (API, basis data legacy, perangkat IoT, layanan cloud).</w:t>
            </w:r>
          </w:p>
        </w:tc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Pilihan</w:t>
            </w:r>
          </w:p>
        </w:tc>
      </w:tr>
      <w:tr>
        <w:trPr>
          <w:cantSplit/>
        </w:trPr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5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Memerlukan penerapan pengetahuan mendalam pada tingkat abstraksi tinggi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Menuntut penguasaan konsep tingkat lanjut (model AI/ML, arsitektur terdistribusi, kriptografi terapan, orkestrasi kontainer).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Pilihan</w:t>
            </w:r>
          </w:p>
        </w:tc>
      </w:tr>
      <w:tr>
        <w:trPr>
          <w:cantSplit/>
        </w:trPr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6</w:t>
            </w:r>
          </w:p>
        </w:tc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Memiliki batasan (</w:t>
            </w:r>
            <w:r>
              <w:rPr>
                <w:rFonts w:ascii="Calibri" w:hAnsi="Calibri"/>
                <w:i/>
                <w:color w:val="262626"/>
                <w:sz w:val="19"/>
              </w:rPr>
              <w:t>constraints</w:t>
            </w:r>
            <w:r>
              <w:rPr>
                <w:rFonts w:ascii="Calibri" w:hAnsi="Calibri"/>
                <w:color w:val="262626"/>
                <w:sz w:val="19"/>
              </w:rPr>
              <w:t>) non-teknis yang signifikan</w:t>
            </w:r>
          </w:p>
        </w:tc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Terdapat kendala regulasi (UU PDP, SPBE), keamanan, aksesibilitas, anggaran, atau keberlanjutan yang memengaruhi keputusan desain.</w:t>
            </w:r>
          </w:p>
        </w:tc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Pilihan</w:t>
            </w:r>
          </w:p>
        </w:tc>
      </w:tr>
      <w:tr>
        <w:trPr>
          <w:cantSplit/>
        </w:trPr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7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Menuntut pertimbangan dampak sosial, etis, atau keberlanjutan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Solusi berdampak pada privasi data, kesetaraan akses, efisiensi sumber daya, atau keberlanjutan lingkungan (</w:t>
            </w:r>
            <w:r>
              <w:rPr>
                <w:rFonts w:ascii="Calibri" w:hAnsi="Calibri"/>
                <w:i/>
                <w:color w:val="262626"/>
                <w:sz w:val="19"/>
              </w:rPr>
              <w:t>environmental sustainability</w:t>
            </w:r>
            <w:r>
              <w:rPr>
                <w:rFonts w:ascii="Calibri" w:hAnsi="Calibri"/>
                <w:color w:val="262626"/>
                <w:sz w:val="19"/>
              </w:rPr>
              <w:t>).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Pilihan</w:t>
            </w:r>
          </w:p>
        </w:tc>
      </w:tr>
    </w:tbl>
    <w:p>
      <w:pPr>
        <w:spacing w:after="120"/>
      </w:pPr>
    </w:p>
    <w:p>
      <w:pPr>
        <w:keepNext/>
        <w:spacing w:before="180" w:after="60"/>
      </w:pPr>
      <w:r>
        <w:rPr>
          <w:rFonts w:ascii="Calibri" w:hAnsi="Calibri"/>
          <w:b/>
          <w:color w:val="2E75B6"/>
          <w:sz w:val="23"/>
        </w:rPr>
        <w:t>1.3 KETERLACAKAN CAPSTONE TERHADAP CPL</w:t>
      </w:r>
    </w:p>
    <w:p>
      <w:pPr>
        <w:spacing w:before="0" w:after="80" w:line="276" w:lineRule="auto"/>
      </w:pPr>
      <w:r>
        <w:rPr>
          <w:rFonts w:ascii="Consolas" w:hAnsi="Consolas"/>
          <w:color w:val="A02828"/>
          <w:sz w:val="20"/>
        </w:rPr>
        <w:t>FST-610</w:t>
      </w:r>
      <w:r>
        <w:rPr>
          <w:rFonts w:ascii="Calibri" w:hAnsi="Calibri"/>
          <w:color w:val="262626"/>
          <w:sz w:val="21"/>
        </w:rPr>
        <w:t xml:space="preserve"> merupakan mata kuliah dengan tahap penguasaan </w:t>
      </w:r>
      <w:r>
        <w:rPr>
          <w:rFonts w:ascii="Calibri" w:hAnsi="Calibri"/>
          <w:b/>
          <w:color w:val="262626"/>
          <w:sz w:val="21"/>
        </w:rPr>
        <w:t>M (*Mastery*)</w:t>
      </w:r>
      <w:r>
        <w:rPr>
          <w:rFonts w:ascii="Calibri" w:hAnsi="Calibri"/>
          <w:color w:val="262626"/>
          <w:sz w:val="21"/>
        </w:rPr>
        <w:t xml:space="preserve"> terbanyak dalam kurikulum, membina CPL: </w:t>
      </w:r>
      <w:r>
        <w:rPr>
          <w:rFonts w:ascii="Consolas" w:hAnsi="Consolas"/>
          <w:color w:val="A02828"/>
          <w:sz w:val="20"/>
        </w:rPr>
        <w:t>S1</w:t>
      </w:r>
      <w:r>
        <w:rPr>
          <w:rFonts w:ascii="Calibri" w:hAnsi="Calibri"/>
          <w:color w:val="262626"/>
          <w:sz w:val="21"/>
        </w:rPr>
        <w:t xml:space="preserve">, </w:t>
      </w:r>
      <w:r>
        <w:rPr>
          <w:rFonts w:ascii="Consolas" w:hAnsi="Consolas"/>
          <w:color w:val="A02828"/>
          <w:sz w:val="20"/>
        </w:rPr>
        <w:t>KU1</w:t>
      </w:r>
      <w:r>
        <w:rPr>
          <w:rFonts w:ascii="Calibri" w:hAnsi="Calibri"/>
          <w:color w:val="262626"/>
          <w:sz w:val="21"/>
        </w:rPr>
        <w:t xml:space="preserve">, </w:t>
      </w:r>
      <w:r>
        <w:rPr>
          <w:rFonts w:ascii="Consolas" w:hAnsi="Consolas"/>
          <w:color w:val="A02828"/>
          <w:sz w:val="20"/>
        </w:rPr>
        <w:t>KU2</w:t>
      </w:r>
      <w:r>
        <w:rPr>
          <w:rFonts w:ascii="Calibri" w:hAnsi="Calibri"/>
          <w:color w:val="262626"/>
          <w:sz w:val="21"/>
        </w:rPr>
        <w:t xml:space="preserve">, </w:t>
      </w:r>
      <w:r>
        <w:rPr>
          <w:rFonts w:ascii="Consolas" w:hAnsi="Consolas"/>
          <w:color w:val="A02828"/>
          <w:sz w:val="20"/>
        </w:rPr>
        <w:t>KU3</w:t>
      </w:r>
      <w:r>
        <w:rPr>
          <w:rFonts w:ascii="Calibri" w:hAnsi="Calibri"/>
          <w:color w:val="262626"/>
          <w:sz w:val="21"/>
        </w:rPr>
        <w:t xml:space="preserve">, </w:t>
      </w:r>
      <w:r>
        <w:rPr>
          <w:rFonts w:ascii="Consolas" w:hAnsi="Consolas"/>
          <w:color w:val="A02828"/>
          <w:sz w:val="20"/>
        </w:rPr>
        <w:t>KK1</w:t>
      </w:r>
      <w:r>
        <w:rPr>
          <w:rFonts w:ascii="Calibri" w:hAnsi="Calibri"/>
          <w:color w:val="262626"/>
          <w:sz w:val="21"/>
        </w:rPr>
        <w:t xml:space="preserve">, </w:t>
      </w:r>
      <w:r>
        <w:rPr>
          <w:rFonts w:ascii="Consolas" w:hAnsi="Consolas"/>
          <w:color w:val="A02828"/>
          <w:sz w:val="20"/>
        </w:rPr>
        <w:t>KK2</w:t>
      </w:r>
      <w:r>
        <w:rPr>
          <w:rFonts w:ascii="Calibri" w:hAnsi="Calibri"/>
          <w:color w:val="262626"/>
          <w:sz w:val="21"/>
        </w:rPr>
        <w:t xml:space="preserve">, </w:t>
      </w:r>
      <w:r>
        <w:rPr>
          <w:rFonts w:ascii="Consolas" w:hAnsi="Consolas"/>
          <w:color w:val="A02828"/>
          <w:sz w:val="20"/>
        </w:rPr>
        <w:t>KK3</w:t>
      </w:r>
      <w:r>
        <w:rPr>
          <w:rFonts w:ascii="Calibri" w:hAnsi="Calibri"/>
          <w:color w:val="262626"/>
          <w:sz w:val="21"/>
        </w:rPr>
        <w:t xml:space="preserve">, </w:t>
      </w:r>
      <w:r>
        <w:rPr>
          <w:rFonts w:ascii="Consolas" w:hAnsi="Consolas"/>
          <w:color w:val="A02828"/>
          <w:sz w:val="20"/>
        </w:rPr>
        <w:t>KK4</w:t>
      </w:r>
      <w:r>
        <w:rPr>
          <w:rFonts w:ascii="Calibri" w:hAnsi="Calibri"/>
          <w:color w:val="262626"/>
          <w:sz w:val="21"/>
        </w:rPr>
        <w:t xml:space="preserve">, </w:t>
      </w:r>
      <w:r>
        <w:rPr>
          <w:rFonts w:ascii="Consolas" w:hAnsi="Consolas"/>
          <w:color w:val="A02828"/>
          <w:sz w:val="20"/>
        </w:rPr>
        <w:t>KK5</w:t>
      </w:r>
      <w:r>
        <w:rPr>
          <w:rFonts w:ascii="Calibri" w:hAnsi="Calibri"/>
          <w:color w:val="262626"/>
          <w:sz w:val="21"/>
        </w:rPr>
        <w:t xml:space="preserve">, dan </w:t>
      </w:r>
      <w:r>
        <w:rPr>
          <w:rFonts w:ascii="Consolas" w:hAnsi="Consolas"/>
          <w:color w:val="A02828"/>
          <w:sz w:val="20"/>
        </w:rPr>
        <w:t>KK6</w:t>
      </w:r>
      <w:r>
        <w:rPr>
          <w:rFonts w:ascii="Calibri" w:hAnsi="Calibri"/>
          <w:color w:val="262626"/>
          <w:sz w:val="21"/>
        </w:rPr>
        <w:t xml:space="preserve"> (rujuk Dokumen </w:t>
      </w:r>
      <w:r>
        <w:rPr>
          <w:rFonts w:ascii="Consolas" w:hAnsi="Consolas"/>
          <w:color w:val="A02828"/>
          <w:sz w:val="20"/>
        </w:rPr>
        <w:t>004</w:t>
      </w:r>
      <w:r>
        <w:rPr>
          <w:rFonts w:ascii="Calibri" w:hAnsi="Calibri"/>
          <w:color w:val="262626"/>
          <w:sz w:val="21"/>
        </w:rPr>
        <w:t xml:space="preserve"> §3). Bahan Kajian pengampu: </w:t>
      </w:r>
      <w:r>
        <w:rPr>
          <w:rFonts w:ascii="Consolas" w:hAnsi="Consolas"/>
          <w:color w:val="A02828"/>
          <w:sz w:val="20"/>
        </w:rPr>
        <w:t>BK-IS07</w:t>
      </w:r>
      <w:r>
        <w:rPr>
          <w:rFonts w:ascii="Calibri" w:hAnsi="Calibri"/>
          <w:color w:val="262626"/>
          <w:sz w:val="21"/>
        </w:rPr>
        <w:t xml:space="preserve"> </w:t>
      </w:r>
      <w:r>
        <w:rPr>
          <w:rFonts w:ascii="Calibri" w:hAnsi="Calibri"/>
          <w:i/>
          <w:color w:val="262626"/>
          <w:sz w:val="21"/>
        </w:rPr>
        <w:t>Systems Analysis and Design</w:t>
      </w:r>
      <w:r>
        <w:rPr>
          <w:rFonts w:ascii="Calibri" w:hAnsi="Calibri"/>
          <w:color w:val="262626"/>
          <w:sz w:val="21"/>
        </w:rPr>
        <w:t xml:space="preserve">, </w:t>
      </w:r>
      <w:r>
        <w:rPr>
          <w:rFonts w:ascii="Consolas" w:hAnsi="Consolas"/>
          <w:color w:val="A02828"/>
          <w:sz w:val="20"/>
        </w:rPr>
        <w:t>BK-IS08</w:t>
      </w:r>
      <w:r>
        <w:rPr>
          <w:rFonts w:ascii="Calibri" w:hAnsi="Calibri"/>
          <w:color w:val="262626"/>
          <w:sz w:val="21"/>
        </w:rPr>
        <w:t xml:space="preserve"> </w:t>
      </w:r>
      <w:r>
        <w:rPr>
          <w:rFonts w:ascii="Calibri" w:hAnsi="Calibri"/>
          <w:i/>
          <w:color w:val="262626"/>
          <w:sz w:val="21"/>
        </w:rPr>
        <w:t>Project Management</w:t>
      </w:r>
      <w:r>
        <w:rPr>
          <w:rFonts w:ascii="Calibri" w:hAnsi="Calibri"/>
          <w:color w:val="262626"/>
          <w:sz w:val="21"/>
        </w:rPr>
        <w:t xml:space="preserve">, </w:t>
      </w:r>
      <w:r>
        <w:rPr>
          <w:rFonts w:ascii="Consolas" w:hAnsi="Consolas"/>
          <w:color w:val="A02828"/>
          <w:sz w:val="20"/>
        </w:rPr>
        <w:t>BK-IS15</w:t>
      </w:r>
      <w:r>
        <w:rPr>
          <w:rFonts w:ascii="Calibri" w:hAnsi="Calibri"/>
          <w:color w:val="262626"/>
          <w:sz w:val="21"/>
        </w:rPr>
        <w:t xml:space="preserve"> </w:t>
      </w:r>
      <w:r>
        <w:rPr>
          <w:rFonts w:ascii="Calibri" w:hAnsi="Calibri"/>
          <w:i/>
          <w:color w:val="262626"/>
          <w:sz w:val="21"/>
        </w:rPr>
        <w:t>Digital Innovation and Entrepreneurship</w:t>
      </w:r>
      <w:r>
        <w:rPr>
          <w:rFonts w:ascii="Calibri" w:hAnsi="Calibri"/>
          <w:color w:val="262626"/>
          <w:sz w:val="21"/>
        </w:rPr>
        <w:t xml:space="preserve">, </w:t>
      </w:r>
      <w:r>
        <w:rPr>
          <w:rFonts w:ascii="Consolas" w:hAnsi="Consolas"/>
          <w:color w:val="A02828"/>
          <w:sz w:val="20"/>
        </w:rPr>
        <w:t>BK-IS21</w:t>
      </w:r>
      <w:r>
        <w:rPr>
          <w:rFonts w:ascii="Calibri" w:hAnsi="Calibri"/>
          <w:color w:val="262626"/>
          <w:sz w:val="21"/>
        </w:rPr>
        <w:t xml:space="preserve"> </w:t>
      </w:r>
      <w:r>
        <w:rPr>
          <w:rFonts w:ascii="Calibri" w:hAnsi="Calibri"/>
          <w:i/>
          <w:color w:val="262626"/>
          <w:sz w:val="21"/>
        </w:rPr>
        <w:t>Internship and Professional Practice</w:t>
      </w:r>
      <w:r>
        <w:rPr>
          <w:rFonts w:ascii="Calibri" w:hAnsi="Calibri"/>
          <w:color w:val="262626"/>
          <w:sz w:val="21"/>
        </w:rPr>
        <w:t xml:space="preserve">, </w:t>
      </w:r>
      <w:r>
        <w:rPr>
          <w:rFonts w:ascii="Consolas" w:hAnsi="Consolas"/>
          <w:color w:val="A02828"/>
          <w:sz w:val="20"/>
        </w:rPr>
        <w:t>BK-IT07</w:t>
      </w:r>
      <w:r>
        <w:rPr>
          <w:rFonts w:ascii="Calibri" w:hAnsi="Calibri"/>
          <w:color w:val="262626"/>
          <w:sz w:val="21"/>
        </w:rPr>
        <w:t xml:space="preserve"> </w:t>
      </w:r>
      <w:r>
        <w:rPr>
          <w:rFonts w:ascii="Calibri" w:hAnsi="Calibri"/>
          <w:i/>
          <w:color w:val="262626"/>
          <w:sz w:val="21"/>
        </w:rPr>
        <w:t>System Integration and Architecture</w:t>
      </w:r>
      <w:r>
        <w:rPr>
          <w:rFonts w:ascii="Calibri" w:hAnsi="Calibri"/>
          <w:color w:val="262626"/>
          <w:sz w:val="21"/>
        </w:rPr>
        <w:t xml:space="preserve">, dan </w:t>
      </w:r>
      <w:r>
        <w:rPr>
          <w:rFonts w:ascii="Consolas" w:hAnsi="Consolas"/>
          <w:color w:val="A02828"/>
          <w:sz w:val="20"/>
        </w:rPr>
        <w:t>BK-IT13</w:t>
      </w:r>
      <w:r>
        <w:rPr>
          <w:rFonts w:ascii="Calibri" w:hAnsi="Calibri"/>
          <w:color w:val="262626"/>
          <w:sz w:val="21"/>
        </w:rPr>
        <w:t xml:space="preserve"> </w:t>
      </w:r>
      <w:r>
        <w:rPr>
          <w:rFonts w:ascii="Calibri" w:hAnsi="Calibri"/>
          <w:i/>
          <w:color w:val="262626"/>
          <w:sz w:val="21"/>
        </w:rPr>
        <w:t>Technology Entrepreneurship</w:t>
      </w:r>
      <w:r>
        <w:rPr>
          <w:rFonts w:ascii="Calibri" w:hAnsi="Calibri"/>
          <w:color w:val="262626"/>
          <w:sz w:val="21"/>
        </w:rPr>
        <w:t>.</w:t>
      </w:r>
    </w:p>
    <w:p>
      <w:pPr>
        <w:spacing w:before="80" w:after="80"/>
      </w:pPr>
      <w:r>
        <w:rPr>
          <w:color w:val="C8D2E1"/>
          <w:sz w:val="16"/>
        </w:rPr>
        <w:t>_________________________________________________________________________________</w:t>
      </w:r>
    </w:p>
    <w:p>
      <w:pPr>
        <w:keepNext/>
        <w:spacing w:before="180" w:after="60"/>
      </w:pPr>
      <w:r>
        <w:rPr>
          <w:rFonts w:ascii="Calibri" w:hAnsi="Calibri"/>
          <w:b/>
          <w:color w:val="2E75B6"/>
          <w:sz w:val="23"/>
        </w:rPr>
        <w:t>VISUALISASI ALUR CAPSTONE &amp; 4 OPSI TA NON-SKRIPSI</w:t>
      </w:r>
    </w:p>
    <w:p>
      <w:pPr>
        <w:keepNext/>
        <w:spacing w:before="180" w:after="60"/>
      </w:pPr>
      <w:r>
        <w:rPr>
          <w:rFonts w:ascii="Calibri" w:hAnsi="Calibri"/>
          <w:b/>
          <w:color w:val="2E75B6"/>
          <w:sz w:val="23"/>
        </w:rPr>
        <w:t>TAHAPAN SIKLUS CAPSTONE PROJECT FSTI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D3D3D3"/>
          <w:bottom w:val="single" w:sz="4" w:space="0" w:color="D3D3D3"/>
          <w:insideH w:val="single" w:sz="4" w:space="0" w:color="D3D3D3"/>
          <w:insideV w:val="single" w:sz="4" w:space="0" w:color="D3D3D3"/>
          <w:left w:val="none"/>
          <w:right w:val="none"/>
        </w:tblBorders>
      </w:tblPr>
      <w:tblGrid>
        <w:gridCol w:w="9029"/>
      </w:tblGrid>
      <w:tr>
        <w:trPr>
          <w:tblHeader/>
          <w:cantSplit/>
          <w:cantSplit/>
        </w:trPr>
        <w:tc>
          <w:tcPr>
            <w:tcW w:type="dxa" w:w="9029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Minggu 1–3   : Pembentukan Tim (3–6 orang), Identifikasi Masalah Mitra, Sidang Proposal &amp; Verifikasi Kompleksitas.</w:t>
            </w:r>
          </w:p>
        </w:tc>
      </w:tr>
      <w:tr>
        <w:trPr>
          <w:cantSplit/>
        </w:trPr>
        <w:tc>
          <w:tcPr>
            <w:tcW w:type="dxa" w:w="9029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Minggu 4–6   : Analisis Kebutuhan, Riset UX, &amp; Perancangan Arsitektur Sistem Cerdas.</w:t>
            </w:r>
          </w:p>
        </w:tc>
      </w:tr>
      <w:tr>
        <w:trPr>
          <w:cantSplit/>
        </w:trPr>
        <w:tc>
          <w:tcPr>
            <w:tcW w:type="dxa" w:w="9029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Minggu 7–11  : Pengembangan Sistem (Sprint 1–3: Coding, AI Integration, Cloud Deploy).</w:t>
            </w:r>
          </w:p>
        </w:tc>
      </w:tr>
      <w:tr>
        <w:trPr>
          <w:cantSplit/>
        </w:trPr>
        <w:tc>
          <w:tcPr>
            <w:tcW w:type="dxa" w:w="9029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Minggu 12–13 : Pengujian Komprehensif (Unit Test, Usability Test, Security Testing).</w:t>
            </w:r>
          </w:p>
        </w:tc>
      </w:tr>
      <w:tr>
        <w:trPr>
          <w:cantSplit/>
        </w:trPr>
        <w:tc>
          <w:tcPr>
            <w:tcW w:type="dxa" w:w="9029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Minggu 14–16 : Capstone Expo / Demo Day, Uji Kelayakan Mitra, &amp; Laporan Akhir.</w:t>
            </w:r>
          </w:p>
        </w:tc>
      </w:tr>
    </w:tbl>
    <w:p>
      <w:pPr>
        <w:spacing w:after="120"/>
      </w:pPr>
    </w:p>
    <w:p>
      <w:pPr>
        <w:spacing w:before="80" w:after="80"/>
      </w:pPr>
      <w:r>
        <w:rPr>
          <w:color w:val="C8D2E1"/>
          <w:sz w:val="16"/>
        </w:rPr>
        <w:t>_________________________________________________________________________________</w:t>
      </w:r>
    </w:p>
    <w:p>
      <w:pPr>
        <w:keepNext/>
        <w:spacing w:before="240" w:after="80"/>
      </w:pPr>
      <w:r>
        <w:rPr>
          <w:rFonts w:ascii="Calibri" w:hAnsi="Calibri"/>
          <w:b/>
          <w:color w:val="1F3864"/>
          <w:sz w:val="26"/>
        </w:rPr>
        <w:t>2. OPSI BENTUK KELULUSAN TUGAS AKHIR (`FST-714`, 6 SKS — SEMESTER 8)</w:t>
      </w:r>
    </w:p>
    <w:p>
      <w:pPr>
        <w:spacing w:before="0" w:after="80" w:line="276" w:lineRule="auto"/>
      </w:pPr>
      <w:r>
        <w:rPr>
          <w:rFonts w:ascii="Calibri" w:hAnsi="Calibri"/>
          <w:color w:val="262626"/>
          <w:sz w:val="21"/>
        </w:rPr>
        <w:t xml:space="preserve">Sesuai ketentuan </w:t>
      </w:r>
      <w:r>
        <w:rPr>
          <w:rFonts w:ascii="Calibri" w:hAnsi="Calibri"/>
          <w:b/>
          <w:color w:val="262626"/>
          <w:sz w:val="21"/>
        </w:rPr>
        <w:t>Permendikbudristek No. 53 Tahun 2023</w:t>
      </w:r>
      <w:r>
        <w:rPr>
          <w:rFonts w:ascii="Calibri" w:hAnsi="Calibri"/>
          <w:color w:val="262626"/>
          <w:sz w:val="21"/>
        </w:rPr>
        <w:t xml:space="preserve">, Program Studi SISTEKIN menyediakan </w:t>
      </w:r>
      <w:r>
        <w:rPr>
          <w:rFonts w:ascii="Calibri" w:hAnsi="Calibri"/>
          <w:b/>
          <w:color w:val="262626"/>
          <w:sz w:val="21"/>
        </w:rPr>
        <w:t>4 Jalur Kelulusan Tugas Akhir</w:t>
      </w:r>
      <w:r>
        <w:rPr>
          <w:rFonts w:ascii="Calibri" w:hAnsi="Calibri"/>
          <w:color w:val="262626"/>
          <w:sz w:val="21"/>
        </w:rPr>
        <w:t xml:space="preserve"> yang setara (</w:t>
      </w:r>
      <w:r>
        <w:rPr>
          <w:rFonts w:ascii="Calibri" w:hAnsi="Calibri"/>
          <w:i/>
          <w:color w:val="262626"/>
          <w:sz w:val="21"/>
        </w:rPr>
        <w:t>equivalent</w:t>
      </w:r>
      <w:r>
        <w:rPr>
          <w:rFonts w:ascii="Calibri" w:hAnsi="Calibri"/>
          <w:color w:val="262626"/>
          <w:sz w:val="21"/>
        </w:rPr>
        <w:t xml:space="preserve">) berbobot </w:t>
      </w:r>
      <w:r>
        <w:rPr>
          <w:rFonts w:ascii="Calibri" w:hAnsi="Calibri"/>
          <w:b/>
          <w:color w:val="262626"/>
          <w:sz w:val="21"/>
        </w:rPr>
        <w:t>6 SKS</w:t>
      </w:r>
      <w:r>
        <w:rPr>
          <w:rFonts w:ascii="Calibri" w:hAnsi="Calibri"/>
          <w:color w:val="262626"/>
          <w:sz w:val="21"/>
        </w:rPr>
        <w:t>:</w:t>
      </w:r>
    </w:p>
    <w:p>
      <w:pPr>
        <w:keepNext/>
        <w:spacing w:before="180" w:after="60"/>
      </w:pPr>
      <w:r>
        <w:rPr>
          <w:rFonts w:ascii="Calibri" w:hAnsi="Calibri"/>
          <w:b/>
          <w:color w:val="2E75B6"/>
          <w:sz w:val="23"/>
        </w:rPr>
        <w:t>4 OPSI JALUR TUGAS AKHIR SISTEKIN 2026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D3D3D3"/>
          <w:bottom w:val="single" w:sz="4" w:space="0" w:color="D3D3D3"/>
          <w:insideH w:val="single" w:sz="4" w:space="0" w:color="D3D3D3"/>
          <w:insideV w:val="single" w:sz="4" w:space="0" w:color="D3D3D3"/>
          <w:left w:val="none"/>
          <w:right w:val="none"/>
        </w:tblBorders>
      </w:tblPr>
      <w:tblGrid>
        <w:gridCol w:w="2257"/>
        <w:gridCol w:w="2257"/>
        <w:gridCol w:w="2257"/>
        <w:gridCol w:w="2257"/>
      </w:tblGrid>
      <w:tr>
        <w:trPr>
          <w:tblHeader/>
          <w:cantSplit/>
          <w:cantSplit/>
        </w:trPr>
        <w:tc>
          <w:tcPr>
            <w:tcW w:type="dxa" w:w="2257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Opsi</w:t>
            </w:r>
          </w:p>
        </w:tc>
        <w:tc>
          <w:tcPr>
            <w:tcW w:type="dxa" w:w="2257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Jalur Tugas Akhir</w:t>
            </w:r>
          </w:p>
        </w:tc>
        <w:tc>
          <w:tcPr>
            <w:tcW w:type="dxa" w:w="2257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Luaran Wajib (Deliverables)</w:t>
            </w:r>
          </w:p>
        </w:tc>
        <w:tc>
          <w:tcPr>
            <w:tcW w:type="dxa" w:w="2257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Target Profil Utama (PL)</w:t>
            </w:r>
          </w:p>
        </w:tc>
      </w:tr>
      <w:tr>
        <w:trPr>
          <w:cantSplit/>
        </w:trPr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Skripsi Riset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Naskah Skripsi Ilmiah + Kode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• PL-1 (AI/Data Engineer)</w:t>
            </w:r>
          </w:p>
        </w:tc>
      </w:tr>
      <w:tr>
        <w:trPr>
          <w:cantSplit/>
        </w:trPr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Eksperimental</w:t>
            </w:r>
          </w:p>
        </w:tc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Program Teruji + Uji Statistik</w:t>
            </w:r>
          </w:p>
        </w:tc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• PEO-3 (Studi Lanjut/Riset)</w:t>
            </w:r>
          </w:p>
        </w:tc>
      </w:tr>
      <w:tr>
        <w:trPr>
          <w:cantSplit/>
        </w:trPr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2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Proyek Inovasi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Sistem Teruji Mitra (TRL ≥ 6) +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• PL-2 (Cloud/Cyber Integrator)</w:t>
            </w:r>
          </w:p>
        </w:tc>
      </w:tr>
      <w:tr>
        <w:trPr>
          <w:cantSplit/>
        </w:trPr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Produk Industri</w:t>
            </w:r>
          </w:p>
        </w:tc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Laporan Teknis + Bukti HKI/Paten</w:t>
            </w:r>
          </w:p>
        </w:tc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• PL-3 (Platform Engineer)</w:t>
            </w:r>
          </w:p>
        </w:tc>
      </w:tr>
      <w:tr>
        <w:trPr>
          <w:cantSplit/>
        </w:trPr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3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Tech Startup Mandiri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Produk MVP Tervalidasi + Naskah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• PL-4 (Digital Technopreneur)</w:t>
            </w:r>
          </w:p>
        </w:tc>
      </w:tr>
      <w:tr>
        <w:trPr>
          <w:cantSplit/>
        </w:trPr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(Technopreneur Track)</w:t>
            </w:r>
          </w:p>
        </w:tc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Pitch Deck + Bukti Traksi Pasar</w:t>
            </w:r>
          </w:p>
        </w:tc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• PEO-2 (Inovasi &amp; Wirausaha)</w:t>
            </w:r>
          </w:p>
        </w:tc>
      </w:tr>
      <w:tr>
        <w:trPr>
          <w:cantSplit/>
        </w:trPr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4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Publikasi Jurnal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Artikel Terbit/Accepted di Jurnal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• Seluruh PL</w:t>
            </w:r>
          </w:p>
        </w:tc>
      </w:tr>
      <w:tr>
        <w:trPr>
          <w:cantSplit/>
        </w:trPr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Ilmiah Bereputasi</w:t>
            </w:r>
          </w:p>
        </w:tc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SINTA 1/2 atau Scopus/WoS Q1-Q4</w:t>
            </w:r>
          </w:p>
        </w:tc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• PEO-3 (Akademisi/Riset)</w:t>
            </w:r>
          </w:p>
        </w:tc>
      </w:tr>
    </w:tbl>
    <w:p>
      <w:pPr>
        <w:spacing w:after="120"/>
      </w:pPr>
    </w:p>
    <w:p>
      <w:pPr>
        <w:spacing w:before="80" w:after="80"/>
      </w:pPr>
      <w:r>
        <w:rPr>
          <w:color w:val="C8D2E1"/>
          <w:sz w:val="16"/>
        </w:rPr>
        <w:t>_________________________________________________________________________________</w:t>
      </w:r>
    </w:p>
    <w:p>
      <w:pPr>
        <w:keepNext/>
        <w:spacing w:before="180" w:after="60"/>
      </w:pPr>
      <w:r>
        <w:rPr>
          <w:rFonts w:ascii="Calibri" w:hAnsi="Calibri"/>
          <w:b/>
          <w:color w:val="2E75B6"/>
          <w:sz w:val="23"/>
        </w:rPr>
        <w:t>Rincian Kriteria Tiap Jalur:</w:t>
      </w:r>
    </w:p>
    <w:p>
      <w:pPr>
        <w:keepNext/>
        <w:spacing w:before="120" w:after="40"/>
      </w:pPr>
      <w:r>
        <w:rPr>
          <w:rFonts w:ascii="Calibri" w:hAnsi="Calibri"/>
          <w:b/>
          <w:i/>
          <w:color w:val="1F3864"/>
          <w:sz w:val="21"/>
        </w:rPr>
        <w:t>Jalur 1: Skripsi Riset Eksperimental (Jalur Tradisional)</w:t>
      </w:r>
    </w:p>
    <w:p>
      <w:pPr>
        <w:pStyle w:val="ListBullet"/>
        <w:spacing w:before="20" w:after="40" w:line="276" w:lineRule="auto"/>
      </w:pPr>
      <w:r>
        <w:rPr>
          <w:rFonts w:ascii="Calibri" w:hAnsi="Calibri"/>
          <w:color w:val="262626"/>
          <w:sz w:val="21"/>
        </w:rPr>
        <w:t>Fokus pada pengujian algoritma baru, komparasi kinerja model AI, perancangan metode komputasi cerdas, atau analisis keamanan siber mendalam.</w:t>
      </w:r>
    </w:p>
    <w:p>
      <w:pPr>
        <w:pStyle w:val="ListBullet"/>
        <w:spacing w:before="20" w:after="40" w:line="276" w:lineRule="auto"/>
      </w:pPr>
      <w:r>
        <w:rPr>
          <w:rFonts w:ascii="Calibri" w:hAnsi="Calibri"/>
          <w:color w:val="262626"/>
          <w:sz w:val="21"/>
        </w:rPr>
        <w:t>Luaran: Naskah laporan skripsi formal (Bab 1–5), repositori kode sumber, dan pengujian performa.</w:t>
      </w:r>
    </w:p>
    <w:p>
      <w:pPr>
        <w:keepNext/>
        <w:spacing w:before="120" w:after="40"/>
      </w:pPr>
      <w:r>
        <w:rPr>
          <w:rFonts w:ascii="Calibri" w:hAnsi="Calibri"/>
          <w:b/>
          <w:i/>
          <w:color w:val="1F3864"/>
          <w:sz w:val="21"/>
        </w:rPr>
        <w:t>Jalur 2: Proyek Inovasi Produk Teruji Industri (Jalur Rekayasa Terapan)</w:t>
      </w:r>
    </w:p>
    <w:p>
      <w:pPr>
        <w:pStyle w:val="ListBullet"/>
        <w:spacing w:before="20" w:after="40" w:line="276" w:lineRule="auto"/>
      </w:pPr>
      <w:r>
        <w:rPr>
          <w:rFonts w:ascii="Calibri" w:hAnsi="Calibri"/>
          <w:color w:val="262626"/>
          <w:sz w:val="21"/>
        </w:rPr>
        <w:t>Fokus pada pembangunan sistem komprehensif yang diimplementasikan langsung pada mitra industri/pemerintah.</w:t>
      </w:r>
    </w:p>
    <w:p>
      <w:pPr>
        <w:pStyle w:val="ListBullet"/>
        <w:spacing w:before="20" w:after="40" w:line="276" w:lineRule="auto"/>
      </w:pPr>
      <w:r>
        <w:rPr>
          <w:rFonts w:ascii="Calibri" w:hAnsi="Calibri"/>
          <w:color w:val="262626"/>
          <w:sz w:val="21"/>
        </w:rPr>
        <w:t xml:space="preserve">Syarat: Memiliki Tingkat Kesiapterapan Teknologi (TKT/TRL) </w:t>
      </w:r>
      <w:r>
        <w:rPr>
          <w:rFonts w:ascii="Calibri" w:hAnsi="Calibri"/>
          <w:i/>
          <w:color w:val="262626"/>
          <w:sz w:val="21"/>
        </w:rPr>
        <w:t>≥ 6</w:t>
      </w:r>
      <w:r>
        <w:rPr>
          <w:rFonts w:ascii="Calibri" w:hAnsi="Calibri"/>
          <w:color w:val="262626"/>
          <w:sz w:val="21"/>
        </w:rPr>
        <w:t>, surat keterangan implementasi dari mitra, sertifikat pendaftaran Hak Cipta Perangkat Lunak (HKI), dan dokumentasi teknis sistem.</w:t>
      </w:r>
    </w:p>
    <w:p>
      <w:pPr>
        <w:keepNext/>
        <w:spacing w:before="120" w:after="40"/>
      </w:pPr>
      <w:r>
        <w:rPr>
          <w:rFonts w:ascii="Calibri" w:hAnsi="Calibri"/>
          <w:b/>
          <w:i/>
          <w:color w:val="1F3864"/>
          <w:sz w:val="21"/>
        </w:rPr>
        <w:t>Jalur 3: Tech Startup Mandiri (Jalur Technopreneurship)</w:t>
      </w:r>
    </w:p>
    <w:p>
      <w:pPr>
        <w:pStyle w:val="ListBullet"/>
        <w:spacing w:before="20" w:after="40" w:line="276" w:lineRule="auto"/>
      </w:pPr>
      <w:r>
        <w:rPr>
          <w:rFonts w:ascii="Calibri" w:hAnsi="Calibri"/>
          <w:color w:val="262626"/>
          <w:sz w:val="21"/>
        </w:rPr>
        <w:t>Fokus pada perintisan usaha rintisan teknologi berbasis AI/Smart Systems.</w:t>
      </w:r>
    </w:p>
    <w:p>
      <w:pPr>
        <w:pStyle w:val="ListBullet"/>
        <w:spacing w:before="20" w:after="40" w:line="276" w:lineRule="auto"/>
      </w:pPr>
      <w:r>
        <w:rPr>
          <w:rFonts w:ascii="Calibri" w:hAnsi="Calibri"/>
          <w:color w:val="262626"/>
          <w:sz w:val="21"/>
        </w:rPr>
        <w:t>Syarat: Produk digital MVP berfungsi penuh, bukti traksi pengguna (</w:t>
      </w:r>
      <w:r>
        <w:rPr>
          <w:rFonts w:ascii="Calibri" w:hAnsi="Calibri"/>
          <w:i/>
          <w:color w:val="262626"/>
          <w:sz w:val="21"/>
        </w:rPr>
        <w:t>user traction</w:t>
      </w:r>
      <w:r>
        <w:rPr>
          <w:rFonts w:ascii="Calibri" w:hAnsi="Calibri"/>
          <w:color w:val="262626"/>
          <w:sz w:val="21"/>
        </w:rPr>
        <w:t>) atau validasi pasar (</w:t>
      </w:r>
      <w:r>
        <w:rPr>
          <w:rFonts w:ascii="Calibri" w:hAnsi="Calibri"/>
          <w:i/>
          <w:color w:val="262626"/>
          <w:sz w:val="21"/>
        </w:rPr>
        <w:t>paying customers/MoU mitra</w:t>
      </w:r>
      <w:r>
        <w:rPr>
          <w:rFonts w:ascii="Calibri" w:hAnsi="Calibri"/>
          <w:color w:val="262626"/>
          <w:sz w:val="21"/>
        </w:rPr>
        <w:t xml:space="preserve">), dokumen </w:t>
      </w:r>
      <w:r>
        <w:rPr>
          <w:rFonts w:ascii="Calibri" w:hAnsi="Calibri"/>
          <w:i/>
          <w:color w:val="262626"/>
          <w:sz w:val="21"/>
        </w:rPr>
        <w:t>Lean Canvas</w:t>
      </w:r>
      <w:r>
        <w:rPr>
          <w:rFonts w:ascii="Calibri" w:hAnsi="Calibri"/>
          <w:color w:val="262626"/>
          <w:sz w:val="21"/>
        </w:rPr>
        <w:t xml:space="preserve"> dan laporan bisnis, serta lolos inkubasi di Inkubator Bisnis Universitas / Program P2MW Kemendikbudristek.</w:t>
      </w:r>
    </w:p>
    <w:p>
      <w:pPr>
        <w:keepNext/>
        <w:spacing w:before="120" w:after="40"/>
      </w:pPr>
      <w:r>
        <w:rPr>
          <w:rFonts w:ascii="Calibri" w:hAnsi="Calibri"/>
          <w:b/>
          <w:i/>
          <w:color w:val="1F3864"/>
          <w:sz w:val="21"/>
        </w:rPr>
        <w:t>Jalur 4: Publikasi Ilmiah Bereputasi (Jalur Akselerasi Riset)</w:t>
      </w:r>
    </w:p>
    <w:p>
      <w:pPr>
        <w:pStyle w:val="ListBullet"/>
        <w:spacing w:before="20" w:after="40" w:line="276" w:lineRule="auto"/>
      </w:pPr>
      <w:r>
        <w:rPr>
          <w:rFonts w:ascii="Calibri" w:hAnsi="Calibri"/>
          <w:color w:val="262626"/>
          <w:sz w:val="21"/>
        </w:rPr>
        <w:t xml:space="preserve">Mahasiswa yang mempublikasikan hasil penelitiannya sebagai </w:t>
      </w:r>
      <w:r>
        <w:rPr>
          <w:rFonts w:ascii="Calibri" w:hAnsi="Calibri"/>
          <w:b/>
          <w:color w:val="262626"/>
          <w:sz w:val="21"/>
        </w:rPr>
        <w:t>Penulis Pertama (*First Author*)</w:t>
      </w:r>
      <w:r>
        <w:rPr>
          <w:rFonts w:ascii="Calibri" w:hAnsi="Calibri"/>
          <w:color w:val="262626"/>
          <w:sz w:val="21"/>
        </w:rPr>
        <w:t xml:space="preserve"> dengan afiliasi Prodi SISTEKIN Universitas Widyagama Malang pada:</w:t>
      </w:r>
    </w:p>
    <w:p>
      <w:pPr>
        <w:pStyle w:val="ListBullet"/>
        <w:spacing w:before="20" w:after="40" w:line="276" w:lineRule="auto"/>
      </w:pPr>
      <w:r>
        <w:rPr>
          <w:rFonts w:ascii="Calibri" w:hAnsi="Calibri"/>
          <w:color w:val="262626"/>
          <w:sz w:val="21"/>
        </w:rPr>
        <w:t xml:space="preserve">Jurnal Internasional Bereputasi terindeks </w:t>
      </w:r>
      <w:r>
        <w:rPr>
          <w:rFonts w:ascii="Calibri" w:hAnsi="Calibri"/>
          <w:b/>
          <w:color w:val="262626"/>
          <w:sz w:val="21"/>
        </w:rPr>
        <w:t>Scopus (Q1/Q2/Q3/Q4)</w:t>
      </w:r>
      <w:r>
        <w:rPr>
          <w:rFonts w:ascii="Calibri" w:hAnsi="Calibri"/>
          <w:color w:val="262626"/>
          <w:sz w:val="21"/>
        </w:rPr>
        <w:t xml:space="preserve"> atau </w:t>
      </w:r>
      <w:r>
        <w:rPr>
          <w:rFonts w:ascii="Calibri" w:hAnsi="Calibri"/>
          <w:b/>
          <w:color w:val="262626"/>
          <w:sz w:val="21"/>
        </w:rPr>
        <w:t>Web of Science (WoS)</w:t>
      </w:r>
      <w:r>
        <w:rPr>
          <w:rFonts w:ascii="Calibri" w:hAnsi="Calibri"/>
          <w:color w:val="262626"/>
          <w:sz w:val="21"/>
        </w:rPr>
        <w:t>; ATAU</w:t>
      </w:r>
    </w:p>
    <w:p>
      <w:pPr>
        <w:pStyle w:val="ListBullet"/>
        <w:spacing w:before="20" w:after="40" w:line="276" w:lineRule="auto"/>
      </w:pPr>
      <w:r>
        <w:rPr>
          <w:rFonts w:ascii="Calibri" w:hAnsi="Calibri"/>
          <w:color w:val="262626"/>
          <w:sz w:val="21"/>
        </w:rPr>
        <w:t xml:space="preserve">Jurnal Nasional Terakreditasi </w:t>
      </w:r>
      <w:r>
        <w:rPr>
          <w:rFonts w:ascii="Calibri" w:hAnsi="Calibri"/>
          <w:b/>
          <w:color w:val="262626"/>
          <w:sz w:val="21"/>
        </w:rPr>
        <w:t>SINTA 1 atau SINTA 2</w:t>
      </w:r>
      <w:r>
        <w:rPr>
          <w:rFonts w:ascii="Calibri" w:hAnsi="Calibri"/>
          <w:color w:val="262626"/>
          <w:sz w:val="21"/>
        </w:rPr>
        <w:t>.</w:t>
      </w:r>
    </w:p>
    <w:p>
      <w:pPr>
        <w:pStyle w:val="ListBullet"/>
        <w:spacing w:before="20" w:after="40" w:line="276" w:lineRule="auto"/>
      </w:pPr>
      <w:r>
        <w:rPr>
          <w:rFonts w:ascii="Calibri" w:hAnsi="Calibri"/>
          <w:color w:val="262626"/>
          <w:sz w:val="21"/>
        </w:rPr>
        <w:t>Mahasiswa jalur ini dibebaskan dari ujian sidang skripsi konvensional dan hanya melakukan presentasi seminar hasil untuk verifikasi kontribusi substansi.</w:t>
      </w:r>
    </w:p>
    <w:p>
      <w:pPr>
        <w:spacing w:before="80" w:after="80"/>
      </w:pPr>
      <w:r>
        <w:rPr>
          <w:color w:val="C8D2E1"/>
          <w:sz w:val="16"/>
        </w:rPr>
        <w:t>_________________________________________________________________________________</w:t>
      </w:r>
    </w:p>
    <w:p>
      <w:pPr>
        <w:keepNext/>
        <w:spacing w:before="240" w:after="80"/>
      </w:pPr>
      <w:r>
        <w:rPr>
          <w:rFonts w:ascii="Calibri" w:hAnsi="Calibri"/>
          <w:b/>
          <w:color w:val="1F3864"/>
          <w:sz w:val="26"/>
        </w:rPr>
        <w:t>3. RUBRIK PENILAIAN TUGAS AKHIR &amp; SIDANG KELULUSAN</w:t>
      </w:r>
    </w:p>
    <w:p>
      <w:pPr>
        <w:keepNext/>
        <w:spacing w:before="180" w:after="60"/>
      </w:pPr>
      <w:r>
        <w:rPr>
          <w:rFonts w:ascii="Calibri" w:hAnsi="Calibri"/>
          <w:b/>
          <w:color w:val="2E75B6"/>
          <w:sz w:val="23"/>
        </w:rPr>
        <w:t>RUBRIK ASESMEN SIDANG TUGAS AKHIR (6 SKS)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D3D3D3"/>
          <w:bottom w:val="single" w:sz="4" w:space="0" w:color="D3D3D3"/>
          <w:insideH w:val="single" w:sz="4" w:space="0" w:color="D3D3D3"/>
          <w:insideV w:val="single" w:sz="4" w:space="0" w:color="D3D3D3"/>
          <w:left w:val="none"/>
          <w:right w:val="none"/>
        </w:tblBorders>
      </w:tblPr>
      <w:tblGrid>
        <w:gridCol w:w="3010"/>
        <w:gridCol w:w="3010"/>
        <w:gridCol w:w="3010"/>
      </w:tblGrid>
      <w:tr>
        <w:trPr>
          <w:tblHeader/>
          <w:cantSplit/>
          <w:cantSplit/>
        </w:trPr>
        <w:tc>
          <w:tcPr>
            <w:tcW w:type="dxa" w:w="3010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Komponen Penilaian</w:t>
            </w:r>
          </w:p>
        </w:tc>
        <w:tc>
          <w:tcPr>
            <w:tcW w:type="dxa" w:w="3010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Bobot (%)</w:t>
            </w:r>
          </w:p>
        </w:tc>
        <w:tc>
          <w:tcPr>
            <w:tcW w:type="dxa" w:w="3010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CPL yang Dinilai</w:t>
            </w:r>
          </w:p>
        </w:tc>
      </w:tr>
      <w:tr>
        <w:trPr>
          <w:cantSplit/>
        </w:trPr>
        <w:tc>
          <w:tcPr>
            <w:tcW w:type="dxa" w:w="301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1. Orisinalitas Gagasan &amp; Relevansi Visi SISTEKIN</w:t>
            </w:r>
          </w:p>
        </w:tc>
        <w:tc>
          <w:tcPr>
            <w:tcW w:type="dxa" w:w="301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15%</w:t>
            </w:r>
          </w:p>
        </w:tc>
        <w:tc>
          <w:tcPr>
            <w:tcW w:type="dxa" w:w="301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KU1, P2</w:t>
            </w:r>
          </w:p>
        </w:tc>
      </w:tr>
      <w:tr>
        <w:trPr>
          <w:cantSplit/>
        </w:trPr>
        <w:tc>
          <w:tcPr>
            <w:tcW w:type="dxa" w:w="301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2. Kedalaman Metodologi &amp; Kebenaran Analisis Teknis</w:t>
            </w:r>
          </w:p>
        </w:tc>
        <w:tc>
          <w:tcPr>
            <w:tcW w:type="dxa" w:w="301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25%</w:t>
            </w:r>
          </w:p>
        </w:tc>
        <w:tc>
          <w:tcPr>
            <w:tcW w:type="dxa" w:w="301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P1, P3, P4</w:t>
            </w:r>
          </w:p>
        </w:tc>
      </w:tr>
      <w:tr>
        <w:trPr>
          <w:cantSplit/>
        </w:trPr>
        <w:tc>
          <w:tcPr>
            <w:tcW w:type="dxa" w:w="301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3. Kualitas Produk / Luaran (Sistem, Model AI, MVP)</w:t>
            </w:r>
          </w:p>
        </w:tc>
        <w:tc>
          <w:tcPr>
            <w:tcW w:type="dxa" w:w="301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30%</w:t>
            </w:r>
          </w:p>
        </w:tc>
        <w:tc>
          <w:tcPr>
            <w:tcW w:type="dxa" w:w="301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KK1 / KK2 / KK3 / KK5/ KK6</w:t>
            </w:r>
          </w:p>
        </w:tc>
      </w:tr>
      <w:tr>
        <w:trPr>
          <w:cantSplit/>
        </w:trPr>
        <w:tc>
          <w:tcPr>
            <w:tcW w:type="dxa" w:w="301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4. Sistematika Penulisan &amp; Kualitas Dokumentasi</w:t>
            </w:r>
          </w:p>
        </w:tc>
        <w:tc>
          <w:tcPr>
            <w:tcW w:type="dxa" w:w="301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15%</w:t>
            </w:r>
          </w:p>
        </w:tc>
        <w:tc>
          <w:tcPr>
            <w:tcW w:type="dxa" w:w="301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KU2, S1</w:t>
            </w:r>
          </w:p>
        </w:tc>
      </w:tr>
      <w:tr>
        <w:trPr>
          <w:cantSplit/>
        </w:trPr>
        <w:tc>
          <w:tcPr>
            <w:tcW w:type="dxa" w:w="301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5. Performa Presentasi &amp; Kemampuan Mempertahankan</w:t>
            </w:r>
          </w:p>
        </w:tc>
        <w:tc>
          <w:tcPr>
            <w:tcW w:type="dxa" w:w="301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15%</w:t>
            </w:r>
          </w:p>
        </w:tc>
        <w:tc>
          <w:tcPr>
            <w:tcW w:type="dxa" w:w="301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KU2, KU3</w:t>
            </w:r>
          </w:p>
        </w:tc>
      </w:tr>
      <w:tr>
        <w:trPr>
          <w:cantSplit/>
        </w:trPr>
        <w:tc>
          <w:tcPr>
            <w:tcW w:type="dxa" w:w="301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TOTAL SKOR</w:t>
            </w:r>
          </w:p>
        </w:tc>
        <w:tc>
          <w:tcPr>
            <w:tcW w:type="dxa" w:w="301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100%</w:t>
            </w:r>
          </w:p>
        </w:tc>
        <w:tc>
          <w:tcPr>
            <w:tcW w:type="dxa" w:w="301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Kelulusan: Nilai ≥ 65 (B)</w:t>
            </w:r>
          </w:p>
        </w:tc>
      </w:tr>
    </w:tbl>
    <w:p>
      <w:pPr>
        <w:spacing w:after="120"/>
      </w:pPr>
    </w:p>
    <w:p>
      <w:pPr>
        <w:spacing w:before="80" w:after="80"/>
      </w:pPr>
      <w:r>
        <w:rPr>
          <w:color w:val="C8D2E1"/>
          <w:sz w:val="16"/>
        </w:rPr>
        <w:t>_________________________________________________________________________________</w:t>
      </w:r>
    </w:p>
    <w:p>
      <w:pPr>
        <w:spacing w:before="0" w:after="80" w:line="276" w:lineRule="auto"/>
      </w:pPr>
      <w:r>
        <w:rPr>
          <w:rFonts w:ascii="Calibri" w:hAnsi="Calibri"/>
          <w:i/>
          <w:color w:val="262626"/>
          <w:sz w:val="21"/>
        </w:rPr>
        <w:t>Disahkan sebagai Dokumen Resmi 009 — Kurikulum OBE Revisi SISTEKIN 2026.</w:t>
      </w:r>
    </w:p>
    <w:p>
      <w:pPr>
        <w:spacing w:before="0" w:after="80" w:line="276" w:lineRule="auto"/>
      </w:pPr>
      <w:r>
        <w:rPr>
          <w:rFonts w:ascii="Calibri" w:hAnsi="Calibri"/>
          <w:b/>
          <w:color w:val="262626"/>
          <w:sz w:val="21"/>
        </w:rPr>
        <w:t>Tim Pengembang Kurikulum FSTI Universitas Widyagama Malang</w:t>
      </w:r>
    </w:p>
    <w:sectPr w:rsidR="00FC693F" w:rsidRPr="0006063C" w:rsidSect="00034616">
      <w:pgSz w:w="11909" w:h="16834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color w:val="262626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