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057125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F905FEA" w14:textId="6404CB8D" w:rsidR="0010433C" w:rsidRDefault="0010433C">
          <w:pPr>
            <w:pStyle w:val="TOCHeading"/>
          </w:pPr>
          <w:r>
            <w:t>Table of Contents</w:t>
          </w:r>
        </w:p>
        <w:p w14:paraId="022FA34C" w14:textId="1FDF1DE3" w:rsidR="0010433C" w:rsidRDefault="0010433C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05748" w:history="1">
            <w:r w:rsidRPr="004D4D77">
              <w:rPr>
                <w:rStyle w:val="Hyperlink"/>
                <w:rFonts w:eastAsia="Times New Roman"/>
                <w:noProof/>
              </w:rPr>
              <w:t>Questions with 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84398" w14:textId="4C182D27" w:rsidR="0010433C" w:rsidRDefault="0010433C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237005749" w:history="1">
            <w:r w:rsidRPr="004D4D77">
              <w:rPr>
                <w:rStyle w:val="Hyperlink"/>
                <w:rFonts w:eastAsia="Times New Roman"/>
                <w:noProof/>
              </w:rPr>
              <w:t>Explicit questions list: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C7185" w14:textId="56891559" w:rsidR="0010433C" w:rsidRDefault="0010433C">
          <w:r>
            <w:rPr>
              <w:b/>
              <w:bCs/>
              <w:noProof/>
            </w:rPr>
            <w:fldChar w:fldCharType="end"/>
          </w:r>
        </w:p>
      </w:sdtContent>
    </w:sdt>
    <w:p w14:paraId="310217BB" w14:textId="712220E9" w:rsidR="0010433C" w:rsidRDefault="0010433C" w:rsidP="0010433C">
      <w:pPr>
        <w:pStyle w:val="Heading1"/>
        <w:rPr>
          <w:rFonts w:eastAsia="Times New Roman"/>
        </w:rPr>
      </w:pPr>
      <w:bookmarkStart w:id="0" w:name="_Toc237005748"/>
      <w:r>
        <w:rPr>
          <w:rFonts w:eastAsia="Times New Roman"/>
        </w:rPr>
        <w:t>Questions with context:</w:t>
      </w:r>
      <w:bookmarkEnd w:id="0"/>
    </w:p>
    <w:p w14:paraId="18A47FFA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Visualization: </w:t>
      </w:r>
      <w:proofErr w:type="spellStart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Streamlit</w:t>
      </w:r>
      <w:proofErr w:type="spellEnd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vs. </w:t>
      </w:r>
      <w:proofErr w:type="spellStart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QuickSight</w:t>
      </w:r>
      <w:proofErr w:type="spellEnd"/>
    </w:p>
    <w:p w14:paraId="79CE5D2D" w14:textId="77777777" w:rsidR="0010433C" w:rsidRPr="0010433C" w:rsidRDefault="0010433C" w:rsidP="0010433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 doc says "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Streamlit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Tutorial" three separate times (CRM,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Wistia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Calendly sections) — same as last two projects. Given the hosting problem repeated twice already, ask directly: </w:t>
      </w: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is </w:t>
      </w:r>
      <w:proofErr w:type="spellStart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QuickSight</w:t>
      </w:r>
      <w:proofErr w:type="spellEnd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acceptable again, or is </w:t>
      </w:r>
      <w:proofErr w:type="spellStart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Streamlit</w:t>
      </w:r>
      <w:proofErr w:type="spellEnd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hosting actually mandatory this time?</w:t>
      </w:r>
    </w:p>
    <w:p w14:paraId="7CD992DC" w14:textId="77777777" w:rsidR="0010433C" w:rsidRPr="0010433C" w:rsidRDefault="0010433C" w:rsidP="0010433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If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Streamlit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is genuinely required this time, ask what hosting is expected —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Streamlit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Community Cloud, EC2, ECS/Fargate behind an ALB, App Runner? "Public service" is undefined, and that's exactly what killed the last two attempts.</w:t>
      </w:r>
    </w:p>
    <w:p w14:paraId="41E40A84" w14:textId="77777777" w:rsidR="0010433C" w:rsidRPr="0010433C" w:rsidRDefault="0010433C" w:rsidP="0010433C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If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QuickSight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is approved, confirm whether SPICE or direct Athena query mode is expected, and whether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QuickSight's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per-reader licensing is a concern for a capstone (it wasn't last time).</w:t>
      </w:r>
    </w:p>
    <w:p w14:paraId="647448E3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scope: "AWS/Azure"</w:t>
      </w:r>
    </w:p>
    <w:p w14:paraId="5C1D0B9F" w14:textId="77777777" w:rsidR="0010433C" w:rsidRPr="0010433C" w:rsidRDefault="0010433C" w:rsidP="0010433C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"DO NOT USE ANYTHING APART FROM AWS/Azure" — is this AWS-only (your default), Azure-only, or genuinely either/mixed? DEA has been AWS-native on your last two projects. Confirm this isn't a copy-paste artifact from a different track's template.</w:t>
      </w:r>
    </w:p>
    <w:p w14:paraId="6153C6D3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Webhook creation process &amp; SME roster inconsistency</w:t>
      </w:r>
    </w:p>
    <w:p w14:paraId="65FF745A" w14:textId="77777777" w:rsidR="0010433C" w:rsidRPr="0010433C" w:rsidRDefault="0010433C" w:rsidP="0010433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CRM section lists SMEs as </w:t>
      </w: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Avirup/Azmat/Ninad/Kareem</w:t>
      </w: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(4 names); Calendly section lists </w:t>
      </w: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Avirup/Azmat/Ninad</w:t>
      </w: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(3 — Kareem missing). Confirm the correct full list and whether it's the same person(s) for both webhook registrations.</w:t>
      </w:r>
    </w:p>
    <w:p w14:paraId="141F8986" w14:textId="77777777" w:rsidR="0010433C" w:rsidRPr="0010433C" w:rsidRDefault="0010433C" w:rsidP="0010433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Confirm the actual mechanics: you stand up API Gateway + Lambda, send the invoke URL to the SME, and </w:t>
      </w:r>
      <w:r w:rsidRPr="0010433C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they</w:t>
      </w: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register it as the webhook endpoint in Close/Calendly's admin console (since it's a shared/managed account)? Or do you get direct API credentials to register the webhook yourself?</w:t>
      </w:r>
    </w:p>
    <w:p w14:paraId="18EB9194" w14:textId="77777777" w:rsidR="0010433C" w:rsidRPr="0010433C" w:rsidRDefault="0010433C" w:rsidP="0010433C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Turnaround time on webhook registration — this is an external dependency that could block your 7-day operational window before you've even started.</w:t>
      </w:r>
    </w:p>
    <w:p w14:paraId="203CA193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Real-time vs. batch classification conflict</w:t>
      </w:r>
    </w:p>
    <w:p w14:paraId="510F50D4" w14:textId="77777777" w:rsidR="0010433C" w:rsidRPr="0010433C" w:rsidRDefault="0010433C" w:rsidP="0010433C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The requirements table says </w:t>
      </w: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 Time Feeds: CRM &amp; Calendly</w:t>
      </w: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but </w:t>
      </w: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Batch Transformation: Calendly &amp; </w:t>
      </w:r>
      <w:proofErr w:type="spellStart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Wistia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Calendly is listed as both real-time ingestion </w:t>
      </w:r>
      <w:r w:rsidRPr="0010433C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and</w:t>
      </w: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>batch transformation. Is the intent: Calendly webhook events land real-time, but transformation (joining with the daily spend file) is deliberately batched because the spend data itself only arrives once a day at 6 AM EST? If so, worth getting that confirmed explicitly so it's not read as a contradiction in your design doc.</w:t>
      </w:r>
    </w:p>
    <w:p w14:paraId="539CB958" w14:textId="77777777" w:rsidR="0010433C" w:rsidRPr="0010433C" w:rsidRDefault="0010433C" w:rsidP="0010433C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Similarly, CRM is listed as real-time transformation, but Step 3 mandates a 10-minute delay before processing (waiting for lead owner assignment). Confirm "real-time" here means event-driven/near-real-time with a deliberate wait state, not sub-second processing — this distinction matters for how you justify SQS delay queue vs. Step Functions wait state in your design doc.</w:t>
      </w:r>
    </w:p>
    <w:p w14:paraId="3E7F4720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Delay mechanism implementation</w:t>
      </w:r>
    </w:p>
    <w:p w14:paraId="33D86E84" w14:textId="77777777" w:rsidR="0010433C" w:rsidRPr="0010433C" w:rsidRDefault="0010433C" w:rsidP="0010433C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The doc references SQS delay queues as the pattern for the 10-minute lead-owner wait. Is this prescriptive (must use SQS), or just an example? Step Functions Wait state or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EventBridge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Scheduler one-time schedule are equally valid and might be easier to reason about for idempotency — want to confirm before committing.</w:t>
      </w:r>
    </w:p>
    <w:p w14:paraId="11149A45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Notification channel: Slack or email</w:t>
      </w:r>
    </w:p>
    <w:p w14:paraId="5E6EF426" w14:textId="77777777" w:rsidR="0010433C" w:rsidRPr="0010433C" w:rsidRDefault="0010433C" w:rsidP="0010433C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"Send notification... either as Slack or email" — is one preferred/required, or is picking either genuinely acceptable? If Slack, is there an existing DEA workspace/webhook URL to use, or do you stand up your own?</w:t>
      </w:r>
    </w:p>
    <w:p w14:paraId="619940A7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warehouse target</w:t>
      </w:r>
    </w:p>
    <w:p w14:paraId="4F522141" w14:textId="77777777" w:rsidR="0010433C" w:rsidRPr="0010433C" w:rsidRDefault="0010433C" w:rsidP="0010433C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"Centralize all data into a cloud-based data warehouse" is stated as an objective, but no warehouse is named,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dbt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is banned, and Snowflake is banned. Is Redshift (Serverless) the implied target, or is a Glue Catalog + S3 + Athena "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lakehouse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" pattern acceptable as the "warehouse" (as it was on Healthcare Metrics)? This materially changes the transform-layer design.</w:t>
      </w:r>
    </w:p>
    <w:p w14:paraId="1CD2AB9C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Wistia</w:t>
      </w:r>
      <w:proofErr w:type="spellEnd"/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scope &amp; credential handling</w:t>
      </w:r>
    </w:p>
    <w:p w14:paraId="590E2FD9" w14:textId="77777777" w:rsidR="0010433C" w:rsidRPr="0010433C" w:rsidRDefault="0010433C" w:rsidP="0010433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Media IDs given are fixed (8hunphufxp, 9k4tbcdfg0) — is this the full, static scope for the 7-day run, or should ingestion logic dynamically discover new media IDs via the API rather than hardcoding these two?</w:t>
      </w:r>
    </w:p>
    <w:p w14:paraId="104E902C" w14:textId="77777777" w:rsidR="0010433C" w:rsidRPr="0010433C" w:rsidRDefault="0010433C" w:rsidP="0010433C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The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Wistia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API token is embedded in plaintext in the requirements doc. Confirm it should go straight into Secrets Manager and never appear in code/env vars/repo — flag this explicitly in your security section regardless of the answer, since it's a documented gotcha you'll want in your design doc either way.</w:t>
      </w:r>
    </w:p>
    <w:p w14:paraId="30FD9086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Cross-account S3 lookup access</w:t>
      </w:r>
    </w:p>
    <w:p w14:paraId="0A9E226D" w14:textId="77777777" w:rsidR="0010433C" w:rsidRPr="0010433C" w:rsidRDefault="0010433C" w:rsidP="0010433C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 xml:space="preserve">The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dea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-lead-owner public lookup bucket — is this genuinely public-read (no IAM needed, just anonymous HTTPS GET via the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public_url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pattern shown), or does it require bucket policy / cross-account role assumption? The doc shows a public URL pattern, which suggests anonymous access, but worth confirming so you don't over-engineer IAM here.</w:t>
      </w:r>
    </w:p>
    <w:p w14:paraId="6F9B567C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"Operational for 7 consecutive days" — definition &amp; grading</w:t>
      </w:r>
    </w:p>
    <w:p w14:paraId="3551B74D" w14:textId="77777777" w:rsidR="0010433C" w:rsidRPr="0010433C" w:rsidRDefault="0010433C" w:rsidP="0010433C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What counts as "operational" — continuous polling/listening the whole 7 days, or scheduled runs (e.g., daily batch + always-on webhook listener) that just need to not fail across 7 days?</w:t>
      </w:r>
    </w:p>
    <w:p w14:paraId="1AF1E050" w14:textId="77777777" w:rsidR="0010433C" w:rsidRPr="0010433C" w:rsidRDefault="0010433C" w:rsidP="0010433C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How is fault tolerance/recovery actually demonstrated for review — do you need to show a deliberately induced failure and recovery (e.g., replay a missed webhook, simulate a Lambda timeout), or is passive uptime monitoring sufficient?</w:t>
      </w:r>
    </w:p>
    <w:p w14:paraId="4C3720A6" w14:textId="77777777" w:rsidR="0010433C" w:rsidRPr="0010433C" w:rsidRDefault="0010433C" w:rsidP="0010433C">
      <w:pPr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CI/CD scope</w:t>
      </w:r>
    </w:p>
    <w:p w14:paraId="79EC53FF" w14:textId="77777777" w:rsidR="0010433C" w:rsidRPr="0010433C" w:rsidRDefault="0010433C" w:rsidP="0010433C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"Create a CI/CD pipeline using GitHub" — GitHub Actions specifically? What's actually gated — Glue script deploys, Lambda deploys,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IaC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(CloudFormation/CDK/Terraform) apply, or just linting/tests on PR? This is a big scope difference to leave open.</w:t>
      </w:r>
    </w:p>
    <w:p w14:paraId="177FA33E" w14:textId="77777777" w:rsidR="0010433C" w:rsidRDefault="0010433C" w:rsidP="0010433C">
      <w:pPr>
        <w:ind w:left="36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7CA503C" w14:textId="77777777" w:rsidR="0010433C" w:rsidRDefault="0010433C" w:rsidP="0010433C">
      <w:pPr>
        <w:pStyle w:val="Heading1"/>
        <w:rPr>
          <w:rFonts w:eastAsia="Times New Roman"/>
        </w:rPr>
      </w:pPr>
      <w:bookmarkStart w:id="1" w:name="_Toc237005749"/>
      <w:r>
        <w:rPr>
          <w:rFonts w:eastAsia="Times New Roman"/>
        </w:rPr>
        <w:t>Explicit questions list:</w:t>
      </w:r>
      <w:bookmarkEnd w:id="1"/>
    </w:p>
    <w:p w14:paraId="71214AE8" w14:textId="466E7985" w:rsidR="00237BFB" w:rsidRPr="0010433C" w:rsidRDefault="00237BFB" w:rsidP="0010433C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Is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QuickSight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acceptable again this time, or is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Streamlit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hosting genuinely mandatory? If 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Streamlit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is required, what hosting is expected (</w:t>
      </w:r>
      <w:proofErr w:type="spellStart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Streamlit</w:t>
      </w:r>
      <w:proofErr w:type="spellEnd"/>
      <w:r w:rsidRPr="0010433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Community Cloud, EC2, ECS/Fargate + ALB, App Runner)? "Public service" is undefined in the doc — same issue as the last two projects.</w:t>
      </w:r>
    </w:p>
    <w:p w14:paraId="25439EC5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If </w:t>
      </w:r>
      <w:proofErr w:type="spellStart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QuickSight</w:t>
      </w:r>
      <w:proofErr w:type="spellEnd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is approved, SPICE or direct Athena query mode? Any concern about per-reader licensing for a capstone?</w:t>
      </w:r>
    </w:p>
    <w:p w14:paraId="2E2EA20A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Is "AWS/Azure" AWS-only, Azure-only, or genuinely mixed/either? Confirm it's not a copy-paste artifact from a different track's template.</w:t>
      </w:r>
    </w:p>
    <w:p w14:paraId="4E0B357F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Correct SME list for webhook creation — CRM section lists Avirup/Azmat/Ninad/Kareem, Calendly section omits Kareem. Same people for both?</w:t>
      </w:r>
    </w:p>
    <w:p w14:paraId="1F101724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Webhook registration mechanics: do I stand up API Gateway + Lambda and hand the SME the invoke URL to register in Close/Calendly's admin console, or do I get direct API credentials to register it myself?</w:t>
      </w:r>
    </w:p>
    <w:p w14:paraId="475476ED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Expected turnaround time on webhook registration, given it's an external dependency that could eat into the 7-day operational window.</w:t>
      </w:r>
    </w:p>
    <w:p w14:paraId="0E633A71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Confirm Calendly's dual classification (real-time webhook ingestion, batch transformation for the daily spend join) is intentional, not a doc error.</w:t>
      </w:r>
    </w:p>
    <w:p w14:paraId="0FC5BA73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Confirm CRM's "real-time transformation" label is compatible with the mandatory 10-minute delay — i.e., event-driven with a deliberate wait state, not sub-second.</w:t>
      </w:r>
    </w:p>
    <w:p w14:paraId="2F8E8680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lastRenderedPageBreak/>
        <w:t xml:space="preserve">Is SQS delay queue prescriptive for the 10-minute lead-owner wait, or just an example (Step Functions Wait state / </w:t>
      </w:r>
      <w:proofErr w:type="spellStart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EventBridge</w:t>
      </w:r>
      <w:proofErr w:type="spellEnd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one-time schedule equally acceptable)?</w:t>
      </w:r>
    </w:p>
    <w:p w14:paraId="09CAA33C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Notification channel — Slack or email: required specific choice, or either acceptable? If Slack, existing DEA workspace/webhook URL, or do I stand up my own?</w:t>
      </w:r>
    </w:p>
    <w:p w14:paraId="3DE4FA41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Data warehouse target: is Redshift Serverless implied, or is Glue Catalog + S3 + Athena (</w:t>
      </w:r>
      <w:proofErr w:type="spellStart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lakehouse</w:t>
      </w:r>
      <w:proofErr w:type="spellEnd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pattern) acceptable as "the warehouse," given </w:t>
      </w:r>
      <w:proofErr w:type="spellStart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dbt</w:t>
      </w:r>
      <w:proofErr w:type="spellEnd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and Snowflake are both banned?</w:t>
      </w:r>
    </w:p>
    <w:p w14:paraId="14617811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Are the two given </w:t>
      </w:r>
      <w:proofErr w:type="spellStart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Wistia</w:t>
      </w:r>
      <w:proofErr w:type="spellEnd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media IDs the full static scope for the 7-day run, or should ingestion dynamically discover new media IDs via the API?</w:t>
      </w:r>
    </w:p>
    <w:p w14:paraId="7A47DF97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Confirm the </w:t>
      </w:r>
      <w:proofErr w:type="spellStart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Wistia</w:t>
      </w:r>
      <w:proofErr w:type="spellEnd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API token (shared in plaintext in the doc) should go into Secrets Manager, never in code/env vars/repo.</w:t>
      </w:r>
    </w:p>
    <w:p w14:paraId="3259A5A2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Is the </w:t>
      </w:r>
      <w:proofErr w:type="spellStart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dea</w:t>
      </w:r>
      <w:proofErr w:type="spellEnd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-lead-owner S3 lookup bucket genuinely anonymous public-read, or does it require bucket policy / cross-account role assumption?</w:t>
      </w:r>
    </w:p>
    <w:p w14:paraId="34340268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What counts as "operational for 7 consecutive days" — continuous listening the whole time, or scheduled runs that just can't fail across 7 days?</w:t>
      </w:r>
    </w:p>
    <w:p w14:paraId="4A4D1F5B" w14:textId="77777777" w:rsidR="00237BFB" w:rsidRPr="00237BFB" w:rsidRDefault="00237BFB" w:rsidP="00237BFB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How is fault tolerance/recovery graded — deliberately induced failure + recovery demo, or passive uptime monitoring sufficient?</w:t>
      </w:r>
    </w:p>
    <w:p w14:paraId="1F88F82C" w14:textId="0BB8BC28" w:rsidR="00BA12A0" w:rsidRPr="00237BFB" w:rsidRDefault="00237BFB" w:rsidP="00237BFB">
      <w:pPr>
        <w:pStyle w:val="ListParagraph"/>
        <w:numPr>
          <w:ilvl w:val="0"/>
          <w:numId w:val="13"/>
        </w:numPr>
      </w:pPr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CI/CD scope: GitHub Actions specifically? Gating Glue/Lambda deploys, </w:t>
      </w:r>
      <w:proofErr w:type="spellStart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IaC</w:t>
      </w:r>
      <w:proofErr w:type="spellEnd"/>
      <w:r w:rsidRPr="00237BF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apply, or just lint/test on PR?</w:t>
      </w:r>
    </w:p>
    <w:sectPr w:rsidR="00BA12A0" w:rsidRPr="00237BFB" w:rsidSect="00237B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83F"/>
    <w:multiLevelType w:val="multilevel"/>
    <w:tmpl w:val="250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50C1"/>
    <w:multiLevelType w:val="multilevel"/>
    <w:tmpl w:val="6114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B614D"/>
    <w:multiLevelType w:val="multilevel"/>
    <w:tmpl w:val="2A4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F34A4"/>
    <w:multiLevelType w:val="multilevel"/>
    <w:tmpl w:val="4C3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82E0E"/>
    <w:multiLevelType w:val="multilevel"/>
    <w:tmpl w:val="FBFE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D2E69"/>
    <w:multiLevelType w:val="multilevel"/>
    <w:tmpl w:val="693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9572B"/>
    <w:multiLevelType w:val="hybridMultilevel"/>
    <w:tmpl w:val="96EEC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C563A"/>
    <w:multiLevelType w:val="multilevel"/>
    <w:tmpl w:val="5256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82E5A"/>
    <w:multiLevelType w:val="multilevel"/>
    <w:tmpl w:val="F04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86B25"/>
    <w:multiLevelType w:val="multilevel"/>
    <w:tmpl w:val="587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244AC"/>
    <w:multiLevelType w:val="multilevel"/>
    <w:tmpl w:val="A03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30E54"/>
    <w:multiLevelType w:val="hybridMultilevel"/>
    <w:tmpl w:val="1FB02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C5999"/>
    <w:multiLevelType w:val="multilevel"/>
    <w:tmpl w:val="32F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F6236"/>
    <w:multiLevelType w:val="multilevel"/>
    <w:tmpl w:val="F60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C130A"/>
    <w:multiLevelType w:val="multilevel"/>
    <w:tmpl w:val="198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346D1"/>
    <w:multiLevelType w:val="multilevel"/>
    <w:tmpl w:val="1F4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A2656"/>
    <w:multiLevelType w:val="multilevel"/>
    <w:tmpl w:val="CA8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F6F7A"/>
    <w:multiLevelType w:val="multilevel"/>
    <w:tmpl w:val="D30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8782E"/>
    <w:multiLevelType w:val="multilevel"/>
    <w:tmpl w:val="B75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3025A"/>
    <w:multiLevelType w:val="multilevel"/>
    <w:tmpl w:val="C96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6684F"/>
    <w:multiLevelType w:val="multilevel"/>
    <w:tmpl w:val="B6B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652CE"/>
    <w:multiLevelType w:val="multilevel"/>
    <w:tmpl w:val="F33C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82AD8"/>
    <w:multiLevelType w:val="multilevel"/>
    <w:tmpl w:val="B24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607E3"/>
    <w:multiLevelType w:val="multilevel"/>
    <w:tmpl w:val="693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606638">
    <w:abstractNumId w:val="18"/>
  </w:num>
  <w:num w:numId="2" w16cid:durableId="1010330250">
    <w:abstractNumId w:val="9"/>
  </w:num>
  <w:num w:numId="3" w16cid:durableId="1255820088">
    <w:abstractNumId w:val="22"/>
  </w:num>
  <w:num w:numId="4" w16cid:durableId="1103768172">
    <w:abstractNumId w:val="16"/>
  </w:num>
  <w:num w:numId="5" w16cid:durableId="486559841">
    <w:abstractNumId w:val="5"/>
  </w:num>
  <w:num w:numId="6" w16cid:durableId="480973600">
    <w:abstractNumId w:val="13"/>
  </w:num>
  <w:num w:numId="7" w16cid:durableId="1438868863">
    <w:abstractNumId w:val="17"/>
  </w:num>
  <w:num w:numId="8" w16cid:durableId="952828741">
    <w:abstractNumId w:val="23"/>
  </w:num>
  <w:num w:numId="9" w16cid:durableId="1568566634">
    <w:abstractNumId w:val="1"/>
  </w:num>
  <w:num w:numId="10" w16cid:durableId="1348796479">
    <w:abstractNumId w:val="12"/>
  </w:num>
  <w:num w:numId="11" w16cid:durableId="1420063083">
    <w:abstractNumId w:val="8"/>
  </w:num>
  <w:num w:numId="12" w16cid:durableId="1451970492">
    <w:abstractNumId w:val="6"/>
  </w:num>
  <w:num w:numId="13" w16cid:durableId="1620601814">
    <w:abstractNumId w:val="11"/>
  </w:num>
  <w:num w:numId="14" w16cid:durableId="1539663205">
    <w:abstractNumId w:val="14"/>
  </w:num>
  <w:num w:numId="15" w16cid:durableId="1384789057">
    <w:abstractNumId w:val="3"/>
  </w:num>
  <w:num w:numId="16" w16cid:durableId="1442408784">
    <w:abstractNumId w:val="15"/>
  </w:num>
  <w:num w:numId="17" w16cid:durableId="1023093152">
    <w:abstractNumId w:val="21"/>
  </w:num>
  <w:num w:numId="18" w16cid:durableId="1306860551">
    <w:abstractNumId w:val="7"/>
  </w:num>
  <w:num w:numId="19" w16cid:durableId="1315990832">
    <w:abstractNumId w:val="20"/>
  </w:num>
  <w:num w:numId="20" w16cid:durableId="934284160">
    <w:abstractNumId w:val="2"/>
  </w:num>
  <w:num w:numId="21" w16cid:durableId="1679389000">
    <w:abstractNumId w:val="19"/>
  </w:num>
  <w:num w:numId="22" w16cid:durableId="173963620">
    <w:abstractNumId w:val="4"/>
  </w:num>
  <w:num w:numId="23" w16cid:durableId="2119523527">
    <w:abstractNumId w:val="10"/>
  </w:num>
  <w:num w:numId="24" w16cid:durableId="140170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FB"/>
    <w:rsid w:val="0010433C"/>
    <w:rsid w:val="00237BFB"/>
    <w:rsid w:val="00561B4D"/>
    <w:rsid w:val="00910327"/>
    <w:rsid w:val="00BA12A0"/>
    <w:rsid w:val="00C07443"/>
    <w:rsid w:val="00CD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5A90"/>
  <w15:chartTrackingRefBased/>
  <w15:docId w15:val="{20C92742-64A0-44D5-A0A3-31F4C0DE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BF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433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43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043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A0505-4EDB-4706-B8A4-E3C3F5FB9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1217</Words>
  <Characters>6942</Characters>
  <Application>Microsoft Office Word</Application>
  <DocSecurity>0</DocSecurity>
  <Lines>57</Lines>
  <Paragraphs>16</Paragraphs>
  <ScaleCrop>false</ScaleCrop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Knighton</dc:creator>
  <cp:keywords/>
  <dc:description/>
  <cp:lastModifiedBy>Ron Knighton</cp:lastModifiedBy>
  <cp:revision>2</cp:revision>
  <dcterms:created xsi:type="dcterms:W3CDTF">2026-08-07T18:23:00Z</dcterms:created>
  <dcterms:modified xsi:type="dcterms:W3CDTF">2026-08-07T18:35:00Z</dcterms:modified>
</cp:coreProperties>
</file>