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7532BC" w:rsidRDefault="0030463F">
      <w:pPr>
        <w:rPr>
          <w:rFonts w:cs="Arial"/>
          <w:sz w:val="20"/>
          <w:szCs w:val="20"/>
        </w:rPr>
      </w:pPr>
    </w:p>
    <w:tbl>
      <w:tblPr>
        <w:tblW w:w="10193" w:type="dxa"/>
        <w:tblLayout w:type="fixed"/>
        <w:tblLook w:val="0000" w:firstRow="0" w:lastRow="0" w:firstColumn="0" w:lastColumn="0" w:noHBand="0" w:noVBand="0"/>
      </w:tblPr>
      <w:tblGrid>
        <w:gridCol w:w="4976"/>
        <w:gridCol w:w="3630"/>
        <w:gridCol w:w="1587"/>
      </w:tblGrid>
      <w:tr w:rsidR="0030463F" w:rsidRPr="007532BC"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7532BC" w:rsidRDefault="0030463F" w:rsidP="00E403EB">
            <w:pPr>
              <w:spacing w:line="360" w:lineRule="auto"/>
              <w:jc w:val="center"/>
              <w:rPr>
                <w:rFonts w:eastAsia="Tahoma" w:cs="Arial"/>
                <w:sz w:val="20"/>
                <w:szCs w:val="20"/>
              </w:rPr>
            </w:pPr>
            <w:r w:rsidRPr="007532BC">
              <w:rPr>
                <w:rFonts w:cs="Arial"/>
                <w:noProof/>
                <w:sz w:val="20"/>
                <w:szCs w:val="20"/>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7532BC" w:rsidRDefault="0030463F" w:rsidP="00E403EB">
            <w:pPr>
              <w:spacing w:line="360" w:lineRule="auto"/>
              <w:jc w:val="center"/>
              <w:rPr>
                <w:rFonts w:eastAsia="Tahoma" w:cs="Arial"/>
                <w:sz w:val="20"/>
                <w:szCs w:val="20"/>
              </w:rPr>
            </w:pPr>
          </w:p>
          <w:p w14:paraId="4E626062" w14:textId="548C25E5" w:rsidR="0030463F" w:rsidRPr="007532BC" w:rsidRDefault="0030463F" w:rsidP="00E403EB">
            <w:pPr>
              <w:spacing w:line="360" w:lineRule="auto"/>
              <w:jc w:val="center"/>
              <w:rPr>
                <w:rFonts w:eastAsia="Tahoma" w:cs="Arial"/>
                <w:sz w:val="20"/>
                <w:szCs w:val="20"/>
              </w:rPr>
            </w:pPr>
            <w:r w:rsidRPr="007532BC">
              <w:rPr>
                <w:rFonts w:eastAsia="Tahoma" w:cs="Arial"/>
                <w:sz w:val="20"/>
                <w:szCs w:val="20"/>
              </w:rPr>
              <w:t>SCHOOL OF INFORMATION AND TECHNOLOGY</w:t>
            </w:r>
          </w:p>
        </w:tc>
      </w:tr>
      <w:tr w:rsidR="0030463F" w:rsidRPr="007532BC"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714CBB51" w:rsidR="00F35B9E" w:rsidRPr="007532BC" w:rsidRDefault="0030463F" w:rsidP="00E403EB">
            <w:pPr>
              <w:spacing w:line="360" w:lineRule="auto"/>
              <w:rPr>
                <w:rFonts w:eastAsia="Tahoma" w:cs="Arial"/>
                <w:sz w:val="20"/>
                <w:szCs w:val="20"/>
              </w:rPr>
            </w:pPr>
            <w:r w:rsidRPr="007532BC">
              <w:rPr>
                <w:rFonts w:eastAsia="Tahoma" w:cs="Arial"/>
                <w:sz w:val="20"/>
                <w:szCs w:val="20"/>
              </w:rPr>
              <w:t xml:space="preserve">NAME: </w:t>
            </w:r>
            <w:r w:rsidR="00F35B9E">
              <w:rPr>
                <w:rFonts w:eastAsia="Tahoma" w:cs="Arial"/>
                <w:sz w:val="20"/>
                <w:szCs w:val="20"/>
              </w:rPr>
              <w:t>Magno, Ronnie L.     Sueno, Johnray K.</w:t>
            </w:r>
          </w:p>
        </w:tc>
        <w:tc>
          <w:tcPr>
            <w:tcW w:w="3630" w:type="dxa"/>
            <w:tcBorders>
              <w:top w:val="single" w:sz="4" w:space="0" w:color="000000"/>
              <w:left w:val="nil"/>
              <w:bottom w:val="single" w:sz="4" w:space="0" w:color="000000"/>
              <w:right w:val="single" w:sz="4" w:space="0" w:color="000000"/>
            </w:tcBorders>
            <w:vAlign w:val="bottom"/>
          </w:tcPr>
          <w:p w14:paraId="1BF7D17C" w14:textId="4916998E" w:rsidR="0030463F" w:rsidRPr="007532BC" w:rsidRDefault="0030463F" w:rsidP="00E403EB">
            <w:pPr>
              <w:spacing w:line="360" w:lineRule="auto"/>
              <w:rPr>
                <w:rFonts w:eastAsia="Tahoma" w:cs="Arial"/>
                <w:sz w:val="20"/>
                <w:szCs w:val="20"/>
              </w:rPr>
            </w:pPr>
            <w:r w:rsidRPr="007532BC">
              <w:rPr>
                <w:rFonts w:eastAsia="Tahoma" w:cs="Arial"/>
                <w:sz w:val="20"/>
                <w:szCs w:val="20"/>
              </w:rPr>
              <w:t>DATE PERFORMED:</w:t>
            </w:r>
            <w:r w:rsidR="00F35B9E">
              <w:rPr>
                <w:rFonts w:eastAsia="Tahoma" w:cs="Arial"/>
                <w:sz w:val="20"/>
                <w:szCs w:val="20"/>
              </w:rPr>
              <w:t xml:space="preserve"> 12/05/24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7AAC38B1" w:rsidR="0030463F" w:rsidRPr="007532BC" w:rsidRDefault="003C455C" w:rsidP="00E403EB">
            <w:pPr>
              <w:spacing w:line="360" w:lineRule="auto"/>
              <w:jc w:val="center"/>
              <w:rPr>
                <w:rFonts w:eastAsia="Tahoma" w:cs="Arial"/>
                <w:sz w:val="20"/>
                <w:szCs w:val="20"/>
              </w:rPr>
            </w:pPr>
            <w:r w:rsidRPr="007532BC">
              <w:rPr>
                <w:rFonts w:eastAsia="Tahoma" w:cs="Arial"/>
                <w:sz w:val="20"/>
                <w:szCs w:val="20"/>
              </w:rPr>
              <w:t>/50</w:t>
            </w:r>
            <w:r w:rsidR="0030463F" w:rsidRPr="007532BC">
              <w:rPr>
                <w:rFonts w:eastAsia="Tahoma" w:cs="Arial"/>
                <w:sz w:val="20"/>
                <w:szCs w:val="20"/>
              </w:rPr>
              <w:t> </w:t>
            </w:r>
          </w:p>
        </w:tc>
      </w:tr>
      <w:tr w:rsidR="0030463F" w:rsidRPr="007532BC"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1245A256" w:rsidR="0030463F" w:rsidRPr="007532BC" w:rsidRDefault="0030463F" w:rsidP="00E403EB">
            <w:pPr>
              <w:spacing w:line="360" w:lineRule="auto"/>
              <w:rPr>
                <w:rFonts w:eastAsia="Tahoma" w:cs="Arial"/>
                <w:sz w:val="20"/>
                <w:szCs w:val="20"/>
              </w:rPr>
            </w:pPr>
            <w:r w:rsidRPr="007532BC">
              <w:rPr>
                <w:rFonts w:eastAsia="Tahoma" w:cs="Arial"/>
                <w:sz w:val="20"/>
                <w:szCs w:val="20"/>
              </w:rPr>
              <w:t>Section:</w:t>
            </w:r>
            <w:r w:rsidR="00F35B9E">
              <w:rPr>
                <w:rFonts w:eastAsia="Tahoma" w:cs="Arial"/>
                <w:sz w:val="20"/>
                <w:szCs w:val="20"/>
              </w:rPr>
              <w:t xml:space="preserve"> IDC2</w:t>
            </w:r>
          </w:p>
        </w:tc>
        <w:tc>
          <w:tcPr>
            <w:tcW w:w="3630" w:type="dxa"/>
            <w:tcBorders>
              <w:top w:val="nil"/>
              <w:left w:val="nil"/>
              <w:bottom w:val="single" w:sz="4" w:space="0" w:color="000000"/>
              <w:right w:val="single" w:sz="4" w:space="0" w:color="000000"/>
            </w:tcBorders>
            <w:vAlign w:val="bottom"/>
          </w:tcPr>
          <w:p w14:paraId="6FE0549E" w14:textId="40E990BD" w:rsidR="0030463F" w:rsidRPr="007532BC" w:rsidRDefault="0030463F" w:rsidP="00E403EB">
            <w:pPr>
              <w:spacing w:line="360" w:lineRule="auto"/>
              <w:rPr>
                <w:rFonts w:eastAsia="Tahoma" w:cs="Arial"/>
                <w:sz w:val="20"/>
                <w:szCs w:val="20"/>
              </w:rPr>
            </w:pPr>
            <w:r w:rsidRPr="007532BC">
              <w:rPr>
                <w:rFonts w:eastAsia="Tahoma" w:cs="Arial"/>
                <w:sz w:val="20"/>
                <w:szCs w:val="20"/>
              </w:rPr>
              <w:t>DATE SUBMITTED:</w:t>
            </w:r>
            <w:r w:rsidR="00F35B9E">
              <w:rPr>
                <w:rFonts w:eastAsia="Tahoma" w:cs="Arial"/>
                <w:sz w:val="20"/>
                <w:szCs w:val="20"/>
              </w:rPr>
              <w:t xml:space="preserve"> 12/05/24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7532BC" w:rsidRDefault="0030463F" w:rsidP="00E403EB">
            <w:pPr>
              <w:widowControl w:val="0"/>
              <w:pBdr>
                <w:top w:val="nil"/>
                <w:left w:val="nil"/>
                <w:bottom w:val="nil"/>
                <w:right w:val="nil"/>
                <w:between w:val="nil"/>
              </w:pBdr>
              <w:rPr>
                <w:rFonts w:eastAsia="Tahoma" w:cs="Arial"/>
                <w:sz w:val="20"/>
                <w:szCs w:val="20"/>
              </w:rPr>
            </w:pPr>
          </w:p>
        </w:tc>
      </w:tr>
    </w:tbl>
    <w:p w14:paraId="4E5C88B1" w14:textId="7F4DA6D1" w:rsidR="00F24BF5" w:rsidRPr="007532BC" w:rsidRDefault="00F24BF5">
      <w:pPr>
        <w:spacing w:before="0" w:after="0" w:line="240" w:lineRule="auto"/>
        <w:rPr>
          <w:rFonts w:cs="Arial"/>
          <w:sz w:val="20"/>
          <w:szCs w:val="20"/>
        </w:rPr>
      </w:pPr>
    </w:p>
    <w:p w14:paraId="02941D53" w14:textId="494DF27D" w:rsidR="00355B98" w:rsidRPr="007532BC" w:rsidRDefault="00F24BF5" w:rsidP="00355B98">
      <w:pPr>
        <w:pStyle w:val="BodyTextL25"/>
        <w:ind w:left="0"/>
        <w:rPr>
          <w:rFonts w:cs="Arial"/>
          <w:b/>
          <w:szCs w:val="20"/>
        </w:rPr>
      </w:pPr>
      <w:r w:rsidRPr="007532BC">
        <w:rPr>
          <w:rFonts w:cs="Arial"/>
          <w:b/>
          <w:szCs w:val="20"/>
        </w:rPr>
        <w:t>Part 2. Network Scalability Analysis</w:t>
      </w:r>
    </w:p>
    <w:p w14:paraId="31D8E667" w14:textId="7F0CCE34" w:rsidR="00355B98" w:rsidRPr="007532BC" w:rsidRDefault="00F24BF5" w:rsidP="00355B98">
      <w:pPr>
        <w:pStyle w:val="BodyTextL25"/>
        <w:ind w:left="0"/>
        <w:rPr>
          <w:rFonts w:cs="Arial"/>
          <w:szCs w:val="20"/>
        </w:rPr>
      </w:pPr>
      <w:r w:rsidRPr="007532BC">
        <w:rPr>
          <w:rFonts w:cs="Arial"/>
          <w:szCs w:val="20"/>
        </w:rPr>
        <w:t>Recall the e-commerce website scenario we discussed earlier. Given the expected surge in traffic, analyze the provided network topology diagram. Identify potential bottlenecks and areas where scalability might be a concern. Propose specific strategies to improve the network's scalability and performance to ensure a seamless user experience during the peak traffic period. Consider factors such as increased user demand, new applications, and security threats.</w:t>
      </w:r>
    </w:p>
    <w:p w14:paraId="071F4B3D" w14:textId="45D311E0" w:rsidR="00355B98" w:rsidRPr="007532BC" w:rsidRDefault="00F24BF5" w:rsidP="00355B98">
      <w:pPr>
        <w:pStyle w:val="BodyTextL25"/>
        <w:ind w:left="0"/>
        <w:rPr>
          <w:rFonts w:cs="Arial"/>
          <w:szCs w:val="20"/>
        </w:rPr>
      </w:pPr>
      <w:r w:rsidRPr="007532BC">
        <w:rPr>
          <w:rFonts w:cs="Arial"/>
          <w:noProof/>
          <w:szCs w:val="20"/>
          <w:lang w:val="en-PH" w:eastAsia="en-PH"/>
        </w:rPr>
        <w:drawing>
          <wp:anchor distT="0" distB="0" distL="114300" distR="114300" simplePos="0" relativeHeight="251661312" behindDoc="1" locked="0" layoutInCell="1" allowOverlap="1" wp14:anchorId="0CE4964F" wp14:editId="162D5CD6">
            <wp:simplePos x="0" y="0"/>
            <wp:positionH relativeFrom="page">
              <wp:align>center</wp:align>
            </wp:positionH>
            <wp:positionV relativeFrom="paragraph">
              <wp:posOffset>11430</wp:posOffset>
            </wp:positionV>
            <wp:extent cx="4617248" cy="3495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of-layer-2-physical-network-diagram-image-2.webp"/>
                    <pic:cNvPicPr/>
                  </pic:nvPicPr>
                  <pic:blipFill>
                    <a:blip r:embed="rId9">
                      <a:extLst>
                        <a:ext uri="{28A0092B-C50C-407E-A947-70E740481C1C}">
                          <a14:useLocalDpi xmlns:a14="http://schemas.microsoft.com/office/drawing/2010/main" val="0"/>
                        </a:ext>
                      </a:extLst>
                    </a:blip>
                    <a:stretch>
                      <a:fillRect/>
                    </a:stretch>
                  </pic:blipFill>
                  <pic:spPr>
                    <a:xfrm>
                      <a:off x="0" y="0"/>
                      <a:ext cx="4617248" cy="3495675"/>
                    </a:xfrm>
                    <a:prstGeom prst="rect">
                      <a:avLst/>
                    </a:prstGeom>
                  </pic:spPr>
                </pic:pic>
              </a:graphicData>
            </a:graphic>
            <wp14:sizeRelH relativeFrom="margin">
              <wp14:pctWidth>0</wp14:pctWidth>
            </wp14:sizeRelH>
            <wp14:sizeRelV relativeFrom="margin">
              <wp14:pctHeight>0</wp14:pctHeight>
            </wp14:sizeRelV>
          </wp:anchor>
        </w:drawing>
      </w:r>
    </w:p>
    <w:p w14:paraId="551AB1F7" w14:textId="11F01190" w:rsidR="00355B98" w:rsidRPr="007532BC" w:rsidRDefault="00355B98" w:rsidP="00355B98">
      <w:pPr>
        <w:pStyle w:val="BodyTextL25"/>
        <w:ind w:left="0"/>
        <w:rPr>
          <w:rFonts w:cs="Arial"/>
          <w:szCs w:val="20"/>
        </w:rPr>
      </w:pPr>
    </w:p>
    <w:p w14:paraId="41DE6D25" w14:textId="75F4C6D2" w:rsidR="00F24BF5" w:rsidRPr="007532BC" w:rsidRDefault="00F24BF5" w:rsidP="00355B98">
      <w:pPr>
        <w:pStyle w:val="BodyTextL25"/>
        <w:ind w:left="0"/>
        <w:rPr>
          <w:rFonts w:cs="Arial"/>
          <w:szCs w:val="20"/>
        </w:rPr>
      </w:pPr>
    </w:p>
    <w:p w14:paraId="4A7C58A1" w14:textId="10CAB4B4" w:rsidR="00F24BF5" w:rsidRPr="007532BC" w:rsidRDefault="00F24BF5" w:rsidP="00355B98">
      <w:pPr>
        <w:pStyle w:val="BodyTextL25"/>
        <w:ind w:left="0"/>
        <w:rPr>
          <w:rFonts w:cs="Arial"/>
          <w:szCs w:val="20"/>
        </w:rPr>
      </w:pPr>
    </w:p>
    <w:p w14:paraId="4B8313CA" w14:textId="628DCBE1" w:rsidR="00F24BF5" w:rsidRPr="007532BC" w:rsidRDefault="00F24BF5" w:rsidP="00355B98">
      <w:pPr>
        <w:pStyle w:val="BodyTextL25"/>
        <w:ind w:left="0"/>
        <w:rPr>
          <w:rFonts w:cs="Arial"/>
          <w:szCs w:val="20"/>
        </w:rPr>
      </w:pPr>
    </w:p>
    <w:p w14:paraId="74D353F2" w14:textId="4A0E10C1" w:rsidR="00F24BF5" w:rsidRPr="007532BC" w:rsidRDefault="00F24BF5" w:rsidP="00355B98">
      <w:pPr>
        <w:pStyle w:val="BodyTextL25"/>
        <w:ind w:left="0"/>
        <w:rPr>
          <w:rFonts w:cs="Arial"/>
          <w:szCs w:val="20"/>
        </w:rPr>
      </w:pPr>
    </w:p>
    <w:p w14:paraId="18A598CD" w14:textId="67D2A614" w:rsidR="00F24BF5" w:rsidRPr="007532BC" w:rsidRDefault="00F24BF5" w:rsidP="00355B98">
      <w:pPr>
        <w:pStyle w:val="BodyTextL25"/>
        <w:ind w:left="0"/>
        <w:rPr>
          <w:rFonts w:cs="Arial"/>
          <w:szCs w:val="20"/>
        </w:rPr>
      </w:pPr>
    </w:p>
    <w:p w14:paraId="173A46E1" w14:textId="6BA2CD54" w:rsidR="00F24BF5" w:rsidRPr="007532BC" w:rsidRDefault="00F24BF5" w:rsidP="00355B98">
      <w:pPr>
        <w:pStyle w:val="BodyTextL25"/>
        <w:ind w:left="0"/>
        <w:rPr>
          <w:rFonts w:cs="Arial"/>
          <w:szCs w:val="20"/>
        </w:rPr>
      </w:pPr>
    </w:p>
    <w:p w14:paraId="5FAC0B85" w14:textId="6283D6F4" w:rsidR="00F24BF5" w:rsidRPr="007532BC" w:rsidRDefault="00F24BF5" w:rsidP="00355B98">
      <w:pPr>
        <w:pStyle w:val="BodyTextL25"/>
        <w:ind w:left="0"/>
        <w:rPr>
          <w:rFonts w:cs="Arial"/>
          <w:szCs w:val="20"/>
        </w:rPr>
      </w:pPr>
    </w:p>
    <w:p w14:paraId="76DA4B78" w14:textId="6F802062" w:rsidR="00F24BF5" w:rsidRPr="007532BC" w:rsidRDefault="00F24BF5" w:rsidP="00355B98">
      <w:pPr>
        <w:pStyle w:val="BodyTextL25"/>
        <w:ind w:left="0"/>
        <w:rPr>
          <w:rFonts w:cs="Arial"/>
          <w:szCs w:val="20"/>
        </w:rPr>
      </w:pPr>
    </w:p>
    <w:p w14:paraId="21674BC3" w14:textId="75AED922" w:rsidR="00F24BF5" w:rsidRPr="007532BC" w:rsidRDefault="00F24BF5" w:rsidP="00355B98">
      <w:pPr>
        <w:pStyle w:val="BodyTextL25"/>
        <w:ind w:left="0"/>
        <w:rPr>
          <w:rFonts w:cs="Arial"/>
          <w:szCs w:val="20"/>
        </w:rPr>
      </w:pPr>
    </w:p>
    <w:p w14:paraId="4FCCEDEE" w14:textId="2B0E57DF" w:rsidR="00F24BF5" w:rsidRPr="007532BC" w:rsidRDefault="00F24BF5" w:rsidP="00355B98">
      <w:pPr>
        <w:pStyle w:val="BodyTextL25"/>
        <w:ind w:left="0"/>
        <w:rPr>
          <w:rFonts w:cs="Arial"/>
          <w:szCs w:val="20"/>
        </w:rPr>
      </w:pPr>
    </w:p>
    <w:p w14:paraId="604DDCC7" w14:textId="1DA392AA" w:rsidR="00F24BF5" w:rsidRPr="007532BC" w:rsidRDefault="00F24BF5" w:rsidP="00355B98">
      <w:pPr>
        <w:pStyle w:val="BodyTextL25"/>
        <w:ind w:left="0"/>
        <w:rPr>
          <w:rFonts w:cs="Arial"/>
          <w:szCs w:val="20"/>
        </w:rPr>
      </w:pPr>
    </w:p>
    <w:p w14:paraId="273E3E34" w14:textId="767375D9" w:rsidR="00F24BF5" w:rsidRPr="007532BC" w:rsidRDefault="00F24BF5" w:rsidP="00355B98">
      <w:pPr>
        <w:pStyle w:val="BodyTextL25"/>
        <w:ind w:left="0"/>
        <w:rPr>
          <w:rFonts w:cs="Arial"/>
          <w:szCs w:val="20"/>
        </w:rPr>
      </w:pPr>
    </w:p>
    <w:p w14:paraId="467CFB78" w14:textId="7F98DC22" w:rsidR="00F24BF5" w:rsidRPr="007532BC" w:rsidRDefault="00F24BF5" w:rsidP="00355B98">
      <w:pPr>
        <w:pStyle w:val="BodyTextL25"/>
        <w:ind w:left="0"/>
        <w:rPr>
          <w:rFonts w:cs="Arial"/>
          <w:szCs w:val="20"/>
        </w:rPr>
      </w:pPr>
    </w:p>
    <w:p w14:paraId="2642090D" w14:textId="68EEFA38" w:rsidR="00F24BF5" w:rsidRPr="007532BC" w:rsidRDefault="00F24BF5" w:rsidP="00355B98">
      <w:pPr>
        <w:pStyle w:val="BodyTextL25"/>
        <w:ind w:left="0"/>
        <w:rPr>
          <w:rFonts w:cs="Arial"/>
          <w:szCs w:val="20"/>
        </w:rPr>
      </w:pPr>
    </w:p>
    <w:p w14:paraId="5A51E3AC" w14:textId="77777777" w:rsidR="00905932" w:rsidRDefault="00905932" w:rsidP="00905932">
      <w:pPr>
        <w:spacing w:before="100" w:beforeAutospacing="1" w:after="100" w:afterAutospacing="1" w:line="240" w:lineRule="auto"/>
        <w:rPr>
          <w:rFonts w:ascii="Times New Roman" w:eastAsia="Times New Roman" w:hAnsi="Times New Roman"/>
          <w:b/>
          <w:bCs/>
          <w:sz w:val="24"/>
          <w:szCs w:val="24"/>
          <w:lang w:val="en-PH" w:eastAsia="en-PH"/>
        </w:rPr>
      </w:pPr>
      <w:r w:rsidRPr="00905932">
        <w:rPr>
          <w:rFonts w:ascii="Times New Roman" w:eastAsia="Times New Roman" w:hAnsi="Times New Roman"/>
          <w:b/>
          <w:bCs/>
          <w:sz w:val="24"/>
          <w:szCs w:val="24"/>
          <w:lang w:val="en-PH" w:eastAsia="en-PH"/>
        </w:rPr>
        <w:t>Potential Bottlenecks:</w:t>
      </w:r>
    </w:p>
    <w:p w14:paraId="54F8FBC1" w14:textId="77777777" w:rsidR="00905932" w:rsidRPr="00905932" w:rsidRDefault="00905932" w:rsidP="00905932">
      <w:pPr>
        <w:numPr>
          <w:ilvl w:val="0"/>
          <w:numId w:val="41"/>
        </w:numPr>
        <w:spacing w:before="100" w:beforeAutospacing="1" w:after="100" w:afterAutospacing="1" w:line="240" w:lineRule="auto"/>
        <w:rPr>
          <w:rFonts w:ascii="Times New Roman" w:eastAsia="Times New Roman" w:hAnsi="Times New Roman"/>
          <w:sz w:val="24"/>
          <w:szCs w:val="24"/>
          <w:lang w:val="en-PH" w:eastAsia="en-PH"/>
        </w:rPr>
      </w:pPr>
      <w:r w:rsidRPr="00905932">
        <w:rPr>
          <w:rFonts w:ascii="Times New Roman" w:eastAsia="Times New Roman" w:hAnsi="Times New Roman"/>
          <w:b/>
          <w:bCs/>
          <w:sz w:val="24"/>
          <w:szCs w:val="24"/>
          <w:lang w:val="en-PH" w:eastAsia="en-PH"/>
        </w:rPr>
        <w:t>Bandwidth Constraints on Uplinks:</w:t>
      </w:r>
      <w:r w:rsidRPr="00905932">
        <w:rPr>
          <w:rFonts w:ascii="Times New Roman" w:eastAsia="Times New Roman" w:hAnsi="Times New Roman"/>
          <w:sz w:val="24"/>
          <w:szCs w:val="24"/>
          <w:lang w:val="en-PH" w:eastAsia="en-PH"/>
        </w:rPr>
        <w:t xml:space="preserve"> The uplinks connecting Layer 2 switches to the Core Switch or the Core Switch to the Edge Router might not have sufficient bandwidth, especially if they are using older technologies like 1 </w:t>
      </w:r>
      <w:proofErr w:type="spellStart"/>
      <w:r w:rsidRPr="00905932">
        <w:rPr>
          <w:rFonts w:ascii="Times New Roman" w:eastAsia="Times New Roman" w:hAnsi="Times New Roman"/>
          <w:sz w:val="24"/>
          <w:szCs w:val="24"/>
          <w:lang w:val="en-PH" w:eastAsia="en-PH"/>
        </w:rPr>
        <w:t>Gbps</w:t>
      </w:r>
      <w:proofErr w:type="spellEnd"/>
      <w:r w:rsidRPr="00905932">
        <w:rPr>
          <w:rFonts w:ascii="Times New Roman" w:eastAsia="Times New Roman" w:hAnsi="Times New Roman"/>
          <w:sz w:val="24"/>
          <w:szCs w:val="24"/>
          <w:lang w:val="en-PH" w:eastAsia="en-PH"/>
        </w:rPr>
        <w:t xml:space="preserve"> Ethernet, limiting the overall throughput and causing delays during peak traffic.</w:t>
      </w:r>
    </w:p>
    <w:p w14:paraId="7B1FFE08" w14:textId="441CC75A" w:rsidR="00905932" w:rsidRPr="007D1ECE" w:rsidRDefault="00905932" w:rsidP="007D1ECE">
      <w:pPr>
        <w:numPr>
          <w:ilvl w:val="0"/>
          <w:numId w:val="41"/>
        </w:numPr>
        <w:spacing w:before="100" w:beforeAutospacing="1" w:after="100" w:afterAutospacing="1" w:line="240" w:lineRule="auto"/>
        <w:rPr>
          <w:rFonts w:ascii="Times New Roman" w:eastAsia="Times New Roman" w:hAnsi="Times New Roman"/>
          <w:sz w:val="24"/>
          <w:szCs w:val="24"/>
          <w:lang w:val="en-PH" w:eastAsia="en-PH"/>
        </w:rPr>
      </w:pPr>
      <w:r w:rsidRPr="00905932">
        <w:rPr>
          <w:rFonts w:ascii="Times New Roman" w:eastAsia="Times New Roman" w:hAnsi="Times New Roman"/>
          <w:b/>
          <w:bCs/>
          <w:sz w:val="24"/>
          <w:szCs w:val="24"/>
          <w:lang w:val="en-PH" w:eastAsia="en-PH"/>
        </w:rPr>
        <w:t>Lack of Redundancy:</w:t>
      </w:r>
      <w:r w:rsidRPr="00905932">
        <w:rPr>
          <w:rFonts w:ascii="Times New Roman" w:eastAsia="Times New Roman" w:hAnsi="Times New Roman"/>
          <w:sz w:val="24"/>
          <w:szCs w:val="24"/>
          <w:lang w:val="en-PH" w:eastAsia="en-PH"/>
        </w:rPr>
        <w:t xml:space="preserve"> The network lacks redundant links between critical components such as routers, switches, and servers. A single point of failure, such as a broken link or hardware malfunction, could lead to significant downtime and service disruption.</w:t>
      </w:r>
    </w:p>
    <w:p w14:paraId="15617D9B" w14:textId="77777777" w:rsidR="00905932" w:rsidRPr="00905932" w:rsidRDefault="00905932" w:rsidP="00905932">
      <w:pPr>
        <w:numPr>
          <w:ilvl w:val="0"/>
          <w:numId w:val="41"/>
        </w:numPr>
        <w:spacing w:before="100" w:beforeAutospacing="1" w:after="100" w:afterAutospacing="1" w:line="240" w:lineRule="auto"/>
        <w:rPr>
          <w:rFonts w:ascii="Times New Roman" w:eastAsia="Times New Roman" w:hAnsi="Times New Roman"/>
          <w:sz w:val="24"/>
          <w:szCs w:val="24"/>
          <w:lang w:val="en-PH" w:eastAsia="en-PH"/>
        </w:rPr>
      </w:pPr>
      <w:r w:rsidRPr="00905932">
        <w:rPr>
          <w:rFonts w:ascii="Times New Roman" w:eastAsia="Times New Roman" w:hAnsi="Times New Roman"/>
          <w:b/>
          <w:bCs/>
          <w:sz w:val="24"/>
          <w:szCs w:val="24"/>
          <w:lang w:val="en-PH" w:eastAsia="en-PH"/>
        </w:rPr>
        <w:lastRenderedPageBreak/>
        <w:t>Scalability Limits:</w:t>
      </w:r>
      <w:r w:rsidRPr="00905932">
        <w:rPr>
          <w:rFonts w:ascii="Times New Roman" w:eastAsia="Times New Roman" w:hAnsi="Times New Roman"/>
          <w:sz w:val="24"/>
          <w:szCs w:val="24"/>
          <w:lang w:val="en-PH" w:eastAsia="en-PH"/>
        </w:rPr>
        <w:t xml:space="preserve"> As user demand grows, the current architecture may not support adding more devices or servers without significant reconfiguration. Limited capacity in the current switch model could also restrict the ability to scale VLANs or handle additional traffic efficiently.</w:t>
      </w:r>
    </w:p>
    <w:p w14:paraId="2E251EE2" w14:textId="28990781" w:rsidR="00903AEA" w:rsidRDefault="00905932" w:rsidP="00903AEA">
      <w:pPr>
        <w:numPr>
          <w:ilvl w:val="0"/>
          <w:numId w:val="41"/>
        </w:numPr>
        <w:spacing w:before="100" w:beforeAutospacing="1" w:after="100" w:afterAutospacing="1" w:line="240" w:lineRule="auto"/>
        <w:rPr>
          <w:rFonts w:ascii="Times New Roman" w:eastAsia="Times New Roman" w:hAnsi="Times New Roman"/>
          <w:sz w:val="24"/>
          <w:szCs w:val="24"/>
          <w:lang w:val="en-PH" w:eastAsia="en-PH"/>
        </w:rPr>
      </w:pPr>
      <w:r w:rsidRPr="00905932">
        <w:rPr>
          <w:rFonts w:ascii="Times New Roman" w:eastAsia="Times New Roman" w:hAnsi="Times New Roman"/>
          <w:b/>
          <w:bCs/>
          <w:sz w:val="24"/>
          <w:szCs w:val="24"/>
          <w:lang w:val="en-PH" w:eastAsia="en-PH"/>
        </w:rPr>
        <w:t>Inter-VLAN Traffic Congestion:</w:t>
      </w:r>
      <w:r w:rsidRPr="00905932">
        <w:rPr>
          <w:rFonts w:ascii="Times New Roman" w:eastAsia="Times New Roman" w:hAnsi="Times New Roman"/>
          <w:sz w:val="24"/>
          <w:szCs w:val="24"/>
          <w:lang w:val="en-PH" w:eastAsia="en-PH"/>
        </w:rPr>
        <w:t xml:space="preserve"> High inter-VLAN traffic would rely heavily on the Core Switch for routing, increasing its load and reducing performance. This issue can become particularly problematic if applications or services in different VLANs communicate frequently.</w:t>
      </w:r>
    </w:p>
    <w:p w14:paraId="32568CB3" w14:textId="77777777" w:rsidR="00903AEA" w:rsidRDefault="00903AEA" w:rsidP="00903AEA">
      <w:pPr>
        <w:pStyle w:val="ListParagraph"/>
        <w:numPr>
          <w:ilvl w:val="0"/>
          <w:numId w:val="41"/>
        </w:numPr>
        <w:spacing w:before="100" w:beforeAutospacing="1" w:after="100" w:afterAutospacing="1" w:line="240" w:lineRule="auto"/>
        <w:rPr>
          <w:rFonts w:ascii="Times New Roman" w:eastAsia="Times New Roman" w:hAnsi="Times New Roman"/>
          <w:sz w:val="24"/>
          <w:szCs w:val="24"/>
          <w:lang w:val="en-PH" w:eastAsia="en-PH"/>
        </w:rPr>
      </w:pPr>
      <w:r>
        <w:rPr>
          <w:rFonts w:ascii="Times New Roman" w:eastAsia="Times New Roman" w:hAnsi="Times New Roman"/>
          <w:b/>
          <w:bCs/>
          <w:sz w:val="24"/>
          <w:szCs w:val="24"/>
          <w:lang w:val="en-PH" w:eastAsia="en-PH"/>
        </w:rPr>
        <w:t>Securit</w:t>
      </w:r>
      <w:r w:rsidRPr="00903AEA">
        <w:rPr>
          <w:rFonts w:ascii="Times New Roman" w:eastAsia="Times New Roman" w:hAnsi="Times New Roman"/>
          <w:b/>
          <w:bCs/>
          <w:sz w:val="24"/>
          <w:szCs w:val="24"/>
          <w:lang w:val="en-PH" w:eastAsia="en-PH"/>
        </w:rPr>
        <w:t>y Vulnerabilities (No Firewalls)</w:t>
      </w:r>
      <w:r w:rsidRPr="00903AEA">
        <w:rPr>
          <w:rFonts w:ascii="Times New Roman" w:eastAsia="Times New Roman" w:hAnsi="Times New Roman"/>
          <w:sz w:val="24"/>
          <w:szCs w:val="24"/>
          <w:lang w:val="en-PH" w:eastAsia="en-PH"/>
        </w:rPr>
        <w:t>:</w:t>
      </w:r>
    </w:p>
    <w:p w14:paraId="2129DB0C" w14:textId="3D608CB0" w:rsidR="00903AEA" w:rsidRPr="00903AEA" w:rsidRDefault="00903AEA" w:rsidP="00903AEA">
      <w:pPr>
        <w:pStyle w:val="ListParagraph"/>
        <w:spacing w:before="100" w:beforeAutospacing="1" w:after="100" w:afterAutospacing="1" w:line="240" w:lineRule="auto"/>
        <w:rPr>
          <w:rFonts w:ascii="Times New Roman" w:eastAsia="Times New Roman" w:hAnsi="Times New Roman"/>
          <w:sz w:val="24"/>
          <w:szCs w:val="24"/>
          <w:lang w:val="en-PH" w:eastAsia="en-PH"/>
        </w:rPr>
      </w:pPr>
      <w:r w:rsidRPr="00903AEA">
        <w:rPr>
          <w:rFonts w:ascii="Times New Roman" w:eastAsia="Times New Roman" w:hAnsi="Times New Roman"/>
          <w:sz w:val="24"/>
          <w:szCs w:val="24"/>
          <w:lang w:val="en-PH" w:eastAsia="en-PH"/>
        </w:rPr>
        <w:t>Without firewalls, the network is directly exposed to external threats through edge routers. The lack of traffic filtering or inspection creates the following risks:</w:t>
      </w:r>
    </w:p>
    <w:p w14:paraId="5DC51CEC" w14:textId="77777777" w:rsidR="00903AEA" w:rsidRPr="00903AEA" w:rsidRDefault="00903AEA" w:rsidP="00903AEA">
      <w:pPr>
        <w:pStyle w:val="ListParagraph"/>
        <w:numPr>
          <w:ilvl w:val="0"/>
          <w:numId w:val="44"/>
        </w:numPr>
        <w:spacing w:before="100" w:beforeAutospacing="1" w:after="100" w:afterAutospacing="1" w:line="240" w:lineRule="auto"/>
        <w:rPr>
          <w:rFonts w:ascii="Times New Roman" w:eastAsia="Times New Roman" w:hAnsi="Times New Roman"/>
          <w:sz w:val="24"/>
          <w:szCs w:val="24"/>
          <w:lang w:val="en-PH" w:eastAsia="en-PH"/>
        </w:rPr>
      </w:pPr>
      <w:r w:rsidRPr="00903AEA">
        <w:rPr>
          <w:rFonts w:ascii="Times New Roman" w:eastAsia="Times New Roman" w:hAnsi="Times New Roman"/>
          <w:b/>
          <w:bCs/>
          <w:sz w:val="24"/>
          <w:szCs w:val="24"/>
          <w:lang w:val="en-PH" w:eastAsia="en-PH"/>
        </w:rPr>
        <w:t>External Attacks</w:t>
      </w:r>
      <w:r w:rsidRPr="00903AEA">
        <w:rPr>
          <w:rFonts w:ascii="Times New Roman" w:eastAsia="Times New Roman" w:hAnsi="Times New Roman"/>
          <w:sz w:val="24"/>
          <w:szCs w:val="24"/>
          <w:lang w:val="en-PH" w:eastAsia="en-PH"/>
        </w:rPr>
        <w:t>: Vulnerability to unauthorized access, malware, and DDoS attacks.</w:t>
      </w:r>
    </w:p>
    <w:p w14:paraId="6DF36119" w14:textId="77777777" w:rsidR="00903AEA" w:rsidRPr="00903AEA" w:rsidRDefault="00903AEA" w:rsidP="00903AEA">
      <w:pPr>
        <w:pStyle w:val="ListParagraph"/>
        <w:numPr>
          <w:ilvl w:val="0"/>
          <w:numId w:val="44"/>
        </w:numPr>
        <w:spacing w:before="100" w:beforeAutospacing="1" w:after="100" w:afterAutospacing="1" w:line="240" w:lineRule="auto"/>
        <w:rPr>
          <w:rFonts w:ascii="Times New Roman" w:eastAsia="Times New Roman" w:hAnsi="Times New Roman"/>
          <w:sz w:val="24"/>
          <w:szCs w:val="24"/>
          <w:lang w:val="en-PH" w:eastAsia="en-PH"/>
        </w:rPr>
      </w:pPr>
      <w:r w:rsidRPr="00903AEA">
        <w:rPr>
          <w:rFonts w:ascii="Times New Roman" w:eastAsia="Times New Roman" w:hAnsi="Times New Roman"/>
          <w:b/>
          <w:bCs/>
          <w:sz w:val="24"/>
          <w:szCs w:val="24"/>
          <w:lang w:val="en-PH" w:eastAsia="en-PH"/>
        </w:rPr>
        <w:t>Internal Threats</w:t>
      </w:r>
      <w:r w:rsidRPr="00903AEA">
        <w:rPr>
          <w:rFonts w:ascii="Times New Roman" w:eastAsia="Times New Roman" w:hAnsi="Times New Roman"/>
          <w:sz w:val="24"/>
          <w:szCs w:val="24"/>
          <w:lang w:val="en-PH" w:eastAsia="en-PH"/>
        </w:rPr>
        <w:t>: Devices within one VLAN can potentially compromise devices in other VLANs if ACLs and VLAN isolation are not effectively configured.</w:t>
      </w:r>
    </w:p>
    <w:p w14:paraId="7C1518E7" w14:textId="19F02D78" w:rsidR="00903AEA" w:rsidRPr="00903AEA" w:rsidRDefault="00903AEA" w:rsidP="00903AEA">
      <w:pPr>
        <w:pStyle w:val="ListParagraph"/>
        <w:numPr>
          <w:ilvl w:val="0"/>
          <w:numId w:val="44"/>
        </w:numPr>
        <w:spacing w:before="100" w:beforeAutospacing="1" w:after="100" w:afterAutospacing="1" w:line="240" w:lineRule="auto"/>
        <w:rPr>
          <w:rFonts w:ascii="Times New Roman" w:eastAsia="Times New Roman" w:hAnsi="Times New Roman"/>
          <w:sz w:val="24"/>
          <w:szCs w:val="24"/>
          <w:lang w:val="en-PH" w:eastAsia="en-PH"/>
        </w:rPr>
      </w:pPr>
      <w:r w:rsidRPr="00903AEA">
        <w:rPr>
          <w:rFonts w:ascii="Times New Roman" w:eastAsia="Times New Roman" w:hAnsi="Times New Roman"/>
          <w:b/>
          <w:bCs/>
          <w:sz w:val="24"/>
          <w:szCs w:val="24"/>
          <w:lang w:val="en-PH" w:eastAsia="en-PH"/>
        </w:rPr>
        <w:t>Unrestricted Traffic</w:t>
      </w:r>
      <w:r w:rsidRPr="00903AEA">
        <w:rPr>
          <w:rFonts w:ascii="Times New Roman" w:eastAsia="Times New Roman" w:hAnsi="Times New Roman"/>
          <w:sz w:val="24"/>
          <w:szCs w:val="24"/>
          <w:lang w:val="en-PH" w:eastAsia="en-PH"/>
        </w:rPr>
        <w:t>: Inbound and outbound traffic are not thoroughly inspected, allowing malicious packets to traverse the network undetected.</w:t>
      </w:r>
    </w:p>
    <w:p w14:paraId="738FFACE" w14:textId="639BB881" w:rsidR="008B1E65" w:rsidRDefault="00905932" w:rsidP="0021182A">
      <w:pPr>
        <w:numPr>
          <w:ilvl w:val="0"/>
          <w:numId w:val="41"/>
        </w:numPr>
        <w:spacing w:before="100" w:beforeAutospacing="1" w:after="100" w:afterAutospacing="1" w:line="240" w:lineRule="auto"/>
        <w:rPr>
          <w:rFonts w:ascii="Times New Roman" w:eastAsia="Times New Roman" w:hAnsi="Times New Roman"/>
          <w:sz w:val="24"/>
          <w:szCs w:val="24"/>
          <w:lang w:val="en-PH" w:eastAsia="en-PH"/>
        </w:rPr>
      </w:pPr>
      <w:r w:rsidRPr="00905932">
        <w:rPr>
          <w:rFonts w:ascii="Times New Roman" w:eastAsia="Times New Roman" w:hAnsi="Times New Roman"/>
          <w:b/>
          <w:bCs/>
          <w:sz w:val="24"/>
          <w:szCs w:val="24"/>
          <w:lang w:val="en-PH" w:eastAsia="en-PH"/>
        </w:rPr>
        <w:t>Security Processing Delays:</w:t>
      </w:r>
      <w:r w:rsidRPr="00905932">
        <w:rPr>
          <w:rFonts w:ascii="Times New Roman" w:eastAsia="Times New Roman" w:hAnsi="Times New Roman"/>
          <w:sz w:val="24"/>
          <w:szCs w:val="24"/>
          <w:lang w:val="en-PH" w:eastAsia="en-PH"/>
        </w:rPr>
        <w:t xml:space="preserve"> Increased security processing for monitoring and filtering traffic in a high-demand environment can slow down packet forwarding and response times if security measures like intrusion detection/prevention systems are not scaled appropriately.</w:t>
      </w:r>
      <w:r w:rsidR="00903AEA">
        <w:rPr>
          <w:rFonts w:ascii="Times New Roman" w:eastAsia="Times New Roman" w:hAnsi="Times New Roman"/>
          <w:sz w:val="24"/>
          <w:szCs w:val="24"/>
          <w:lang w:val="en-PH" w:eastAsia="en-PH"/>
        </w:rPr>
        <w:t xml:space="preserve"> </w:t>
      </w:r>
      <w:r w:rsidR="00903AEA" w:rsidRPr="00903AEA">
        <w:rPr>
          <w:rFonts w:ascii="Times New Roman" w:eastAsia="Times New Roman" w:hAnsi="Times New Roman"/>
          <w:sz w:val="24"/>
          <w:szCs w:val="24"/>
          <w:lang w:val="en-PH" w:eastAsia="en-PH"/>
        </w:rPr>
        <w:t>The absence of firewalls places a greater burden on edge routers to handle basic security tasks like ACLs and intrusion detection. If these systems are not scaled appropriately, they can slow down packet forwarding and response times.</w:t>
      </w:r>
    </w:p>
    <w:p w14:paraId="68020D98" w14:textId="61166031" w:rsidR="00903AEA" w:rsidRPr="00903AEA" w:rsidRDefault="00903AEA" w:rsidP="00903AEA">
      <w:pPr>
        <w:spacing w:before="100" w:beforeAutospacing="1" w:after="100" w:afterAutospacing="1" w:line="240" w:lineRule="auto"/>
        <w:rPr>
          <w:rFonts w:ascii="Times New Roman" w:eastAsia="Times New Roman" w:hAnsi="Times New Roman"/>
          <w:sz w:val="24"/>
          <w:szCs w:val="24"/>
          <w:lang w:val="en-PH" w:eastAsia="en-PH"/>
        </w:rPr>
      </w:pPr>
      <w:r>
        <w:rPr>
          <w:rFonts w:ascii="Times New Roman" w:eastAsia="Times New Roman" w:hAnsi="Times New Roman"/>
          <w:b/>
          <w:bCs/>
          <w:sz w:val="24"/>
          <w:szCs w:val="24"/>
          <w:lang w:val="en-PH" w:eastAsia="en-PH"/>
        </w:rPr>
        <w:t>SOLUTION:</w:t>
      </w:r>
    </w:p>
    <w:p w14:paraId="4860D83A" w14:textId="77777777" w:rsidR="00960E7F" w:rsidRPr="00960E7F" w:rsidRDefault="00960E7F" w:rsidP="00960E7F">
      <w:pPr>
        <w:spacing w:before="100" w:beforeAutospacing="1" w:after="100" w:afterAutospacing="1" w:line="240" w:lineRule="auto"/>
        <w:rPr>
          <w:rFonts w:ascii="Times New Roman" w:eastAsia="Times New Roman" w:hAnsi="Times New Roman"/>
          <w:bCs/>
          <w:sz w:val="24"/>
          <w:szCs w:val="24"/>
          <w:lang w:val="en-PH" w:eastAsia="en-PH"/>
        </w:rPr>
      </w:pPr>
    </w:p>
    <w:p w14:paraId="22451C32" w14:textId="19D14034" w:rsidR="00960E7F" w:rsidRPr="00960E7F" w:rsidRDefault="00960E7F" w:rsidP="00960E7F">
      <w:pPr>
        <w:spacing w:before="100" w:beforeAutospacing="1" w:after="100" w:afterAutospacing="1" w:line="240" w:lineRule="auto"/>
        <w:rPr>
          <w:rFonts w:ascii="Times New Roman" w:eastAsia="Times New Roman" w:hAnsi="Times New Roman"/>
          <w:bCs/>
          <w:sz w:val="24"/>
          <w:szCs w:val="24"/>
          <w:lang w:val="en-PH" w:eastAsia="en-PH"/>
        </w:rPr>
      </w:pPr>
      <w:r w:rsidRPr="00960E7F">
        <w:rPr>
          <w:rFonts w:ascii="Times New Roman" w:eastAsia="Times New Roman" w:hAnsi="Times New Roman"/>
          <w:bCs/>
          <w:sz w:val="24"/>
          <w:szCs w:val="24"/>
          <w:lang w:val="en-PH" w:eastAsia="en-PH"/>
        </w:rPr>
        <w:t xml:space="preserve">To improve the scalability and performance of the network, several strategies are recommended, focusing on both hardware enhancements and software configurations. First, the deployment of dual edge routers connected to Converge and PLDT ISPs with failover capabilities ensures reliable internet connectivity. This setup minimizes the risk of downtime by providing load balancing and redundancy, effectively addressing potential failures. The existing Layer 3 core switch will remain central to the network, handling inter-VLAN routing efficiently without the need for upgrading the Layer 2 access switches. To further enhance network performance, high-speed 10Gbps uplinks should be implemented between the core switch and both the edge routers and the Layer 2 access switches. These uplinks will accommodate increased traffic volumes, reducing congestion and ensuring faster data transfers, </w:t>
      </w:r>
      <w:r>
        <w:rPr>
          <w:rFonts w:ascii="Times New Roman" w:eastAsia="Times New Roman" w:hAnsi="Times New Roman"/>
          <w:bCs/>
          <w:sz w:val="24"/>
          <w:szCs w:val="24"/>
          <w:lang w:val="en-PH" w:eastAsia="en-PH"/>
        </w:rPr>
        <w:t>especially during peak periods.</w:t>
      </w:r>
    </w:p>
    <w:p w14:paraId="505768BB" w14:textId="0EF98E51" w:rsidR="00960E7F" w:rsidRPr="00960E7F" w:rsidRDefault="00960E7F" w:rsidP="00960E7F">
      <w:pPr>
        <w:spacing w:before="100" w:beforeAutospacing="1" w:after="100" w:afterAutospacing="1" w:line="240" w:lineRule="auto"/>
        <w:rPr>
          <w:rFonts w:ascii="Times New Roman" w:eastAsia="Times New Roman" w:hAnsi="Times New Roman"/>
          <w:bCs/>
          <w:sz w:val="24"/>
          <w:szCs w:val="24"/>
          <w:lang w:val="en-PH" w:eastAsia="en-PH"/>
        </w:rPr>
      </w:pPr>
      <w:r w:rsidRPr="00960E7F">
        <w:rPr>
          <w:rFonts w:ascii="Times New Roman" w:eastAsia="Times New Roman" w:hAnsi="Times New Roman"/>
          <w:bCs/>
          <w:sz w:val="24"/>
          <w:szCs w:val="24"/>
          <w:lang w:val="en-PH" w:eastAsia="en-PH"/>
        </w:rPr>
        <w:t xml:space="preserve">Load balancing is crucial for VLAN 1, where multiple servers handle user requests. Installing load balancers will distribute traffic evenly among the servers, preventing overload and improving response times. Security is also a priority, and the addition of redundant firewalls between the edge routers and the core switch will protect the network from external threats. </w:t>
      </w:r>
      <w:r>
        <w:rPr>
          <w:rFonts w:ascii="Times New Roman" w:eastAsia="Times New Roman" w:hAnsi="Times New Roman"/>
          <w:bCs/>
          <w:sz w:val="24"/>
          <w:szCs w:val="24"/>
          <w:lang w:val="en-PH" w:eastAsia="en-PH"/>
        </w:rPr>
        <w:t>Also</w:t>
      </w:r>
      <w:r w:rsidRPr="00960E7F">
        <w:rPr>
          <w:rFonts w:ascii="Times New Roman" w:eastAsia="Times New Roman" w:hAnsi="Times New Roman"/>
          <w:bCs/>
          <w:sz w:val="24"/>
          <w:szCs w:val="24"/>
          <w:lang w:val="en-PH" w:eastAsia="en-PH"/>
        </w:rPr>
        <w:t>, VLAN isolation and the implementation of Access Control Lists (ACLs) on the Layer 3 core switch will safeguard sensitive resources and restrict unauthorized access. To proactively monitor and manage network performance, integrating tools like SNMP will enable real-time tracking, allowing IT personnel to identify and address potential bottlenecks promptly.</w:t>
      </w:r>
    </w:p>
    <w:p w14:paraId="44599B1C" w14:textId="77777777" w:rsidR="00960E7F" w:rsidRPr="00960E7F" w:rsidRDefault="00960E7F" w:rsidP="00960E7F">
      <w:pPr>
        <w:spacing w:before="100" w:beforeAutospacing="1" w:after="100" w:afterAutospacing="1" w:line="240" w:lineRule="auto"/>
        <w:rPr>
          <w:rFonts w:ascii="Times New Roman" w:eastAsia="Times New Roman" w:hAnsi="Times New Roman"/>
          <w:bCs/>
          <w:sz w:val="24"/>
          <w:szCs w:val="24"/>
          <w:lang w:val="en-PH" w:eastAsia="en-PH"/>
        </w:rPr>
      </w:pPr>
    </w:p>
    <w:p w14:paraId="25F9E666" w14:textId="16D58388" w:rsidR="008B1E65" w:rsidRDefault="00960E7F" w:rsidP="00C54A57">
      <w:pPr>
        <w:spacing w:before="100" w:beforeAutospacing="1" w:after="100" w:afterAutospacing="1" w:line="240" w:lineRule="auto"/>
        <w:rPr>
          <w:rFonts w:ascii="Times New Roman" w:eastAsia="Times New Roman" w:hAnsi="Times New Roman"/>
          <w:bCs/>
          <w:sz w:val="24"/>
          <w:szCs w:val="24"/>
          <w:lang w:val="en-PH" w:eastAsia="en-PH"/>
        </w:rPr>
      </w:pPr>
      <w:r w:rsidRPr="00960E7F">
        <w:rPr>
          <w:rFonts w:ascii="Times New Roman" w:eastAsia="Times New Roman" w:hAnsi="Times New Roman"/>
          <w:bCs/>
          <w:sz w:val="24"/>
          <w:szCs w:val="24"/>
          <w:lang w:val="en-PH" w:eastAsia="en-PH"/>
        </w:rPr>
        <w:t>While these strategies significantly improve scalability, reliability, and performance, they also present challenges. Upgrades such as 10Gbps uplinks, load balancers, and firewalls involve considerable costs, which may</w:t>
      </w:r>
      <w:r>
        <w:rPr>
          <w:rFonts w:ascii="Times New Roman" w:eastAsia="Times New Roman" w:hAnsi="Times New Roman"/>
          <w:bCs/>
          <w:sz w:val="24"/>
          <w:szCs w:val="24"/>
          <w:lang w:val="en-PH" w:eastAsia="en-PH"/>
        </w:rPr>
        <w:t xml:space="preserve"> affect</w:t>
      </w:r>
      <w:r w:rsidRPr="00960E7F">
        <w:rPr>
          <w:rFonts w:ascii="Times New Roman" w:eastAsia="Times New Roman" w:hAnsi="Times New Roman"/>
          <w:bCs/>
          <w:sz w:val="24"/>
          <w:szCs w:val="24"/>
          <w:lang w:val="en-PH" w:eastAsia="en-PH"/>
        </w:rPr>
        <w:t xml:space="preserve"> limited budgets. Additionally, the increased complexity of managing redundant systems, load balancers, and monitoring tools requires skilled IT staff to ensure smooth operations. Despite these challenges, this proposed design effectively prepares the network for future growth and peak traffic demands while maintaining a secure and reliable infrastructure.</w:t>
      </w:r>
    </w:p>
    <w:p w14:paraId="1F18A2A9" w14:textId="1560798C" w:rsidR="007D1ECE" w:rsidRDefault="007D1ECE" w:rsidP="008B1E65">
      <w:pPr>
        <w:spacing w:before="100" w:beforeAutospacing="1" w:after="100" w:afterAutospacing="1" w:line="240" w:lineRule="auto"/>
        <w:ind w:left="2880" w:firstLine="720"/>
        <w:rPr>
          <w:rFonts w:ascii="Times New Roman" w:eastAsia="Times New Roman" w:hAnsi="Times New Roman"/>
          <w:b/>
          <w:bCs/>
          <w:sz w:val="24"/>
          <w:szCs w:val="24"/>
          <w:lang w:val="en-PH" w:eastAsia="en-PH"/>
        </w:rPr>
      </w:pPr>
    </w:p>
    <w:p w14:paraId="7F08A354" w14:textId="3123B937" w:rsidR="008B1E65" w:rsidRDefault="00FD04AF" w:rsidP="008B1E65">
      <w:pPr>
        <w:spacing w:before="100" w:beforeAutospacing="1" w:after="100" w:afterAutospacing="1" w:line="240" w:lineRule="auto"/>
        <w:ind w:left="2880" w:firstLine="720"/>
        <w:rPr>
          <w:rFonts w:ascii="Times New Roman" w:eastAsia="Times New Roman" w:hAnsi="Times New Roman"/>
          <w:b/>
          <w:bCs/>
          <w:sz w:val="24"/>
          <w:szCs w:val="24"/>
          <w:lang w:val="en-PH" w:eastAsia="en-PH"/>
        </w:rPr>
      </w:pPr>
      <w:r>
        <w:rPr>
          <w:rFonts w:ascii="Times New Roman" w:eastAsia="Times New Roman" w:hAnsi="Times New Roman"/>
          <w:b/>
          <w:bCs/>
          <w:noProof/>
          <w:sz w:val="24"/>
          <w:szCs w:val="24"/>
          <w:lang w:val="en-PH" w:eastAsia="en-PH"/>
        </w:rPr>
        <w:drawing>
          <wp:anchor distT="0" distB="0" distL="114300" distR="114300" simplePos="0" relativeHeight="251662336" behindDoc="0" locked="0" layoutInCell="1" allowOverlap="1" wp14:anchorId="35DC6049" wp14:editId="24DAB2D8">
            <wp:simplePos x="0" y="0"/>
            <wp:positionH relativeFrom="page">
              <wp:align>left</wp:align>
            </wp:positionH>
            <wp:positionV relativeFrom="paragraph">
              <wp:posOffset>219710</wp:posOffset>
            </wp:positionV>
            <wp:extent cx="7752715" cy="6000750"/>
            <wp:effectExtent l="0" t="0" r="635" b="0"/>
            <wp:wrapThrough wrapText="bothSides">
              <wp:wrapPolygon edited="0">
                <wp:start x="0" y="0"/>
                <wp:lineTo x="0" y="21531"/>
                <wp:lineTo x="21549" y="21531"/>
                <wp:lineTo x="2154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53822" cy="6001590"/>
                    </a:xfrm>
                    <a:prstGeom prst="rect">
                      <a:avLst/>
                    </a:prstGeom>
                  </pic:spPr>
                </pic:pic>
              </a:graphicData>
            </a:graphic>
            <wp14:sizeRelH relativeFrom="page">
              <wp14:pctWidth>0</wp14:pctWidth>
            </wp14:sizeRelH>
            <wp14:sizeRelV relativeFrom="page">
              <wp14:pctHeight>0</wp14:pctHeight>
            </wp14:sizeRelV>
          </wp:anchor>
        </w:drawing>
      </w:r>
      <w:r w:rsidR="008B1E65" w:rsidRPr="008B1E65">
        <w:rPr>
          <w:rFonts w:ascii="Times New Roman" w:eastAsia="Times New Roman" w:hAnsi="Times New Roman"/>
          <w:b/>
          <w:bCs/>
          <w:sz w:val="24"/>
          <w:szCs w:val="24"/>
          <w:lang w:val="en-PH" w:eastAsia="en-PH"/>
        </w:rPr>
        <w:t>Proposed Network Design</w:t>
      </w:r>
    </w:p>
    <w:p w14:paraId="52286AA4" w14:textId="77777777" w:rsidR="008B1E65" w:rsidRPr="00905932" w:rsidRDefault="008B1E65" w:rsidP="00C54A57">
      <w:pPr>
        <w:spacing w:before="100" w:beforeAutospacing="1" w:after="100" w:afterAutospacing="1" w:line="240" w:lineRule="auto"/>
        <w:rPr>
          <w:rFonts w:ascii="Times New Roman" w:eastAsia="Times New Roman" w:hAnsi="Times New Roman"/>
          <w:bCs/>
          <w:sz w:val="24"/>
          <w:szCs w:val="24"/>
          <w:lang w:val="en-PH" w:eastAsia="en-PH"/>
        </w:rPr>
      </w:pPr>
      <w:bookmarkStart w:id="0" w:name="_GoBack"/>
      <w:bookmarkEnd w:id="0"/>
    </w:p>
    <w:p w14:paraId="3302264A" w14:textId="76F36DC9" w:rsidR="00F24BF5" w:rsidRPr="007532BC" w:rsidRDefault="00F24BF5" w:rsidP="00355B98">
      <w:pPr>
        <w:pStyle w:val="BodyTextL25"/>
        <w:ind w:left="0"/>
        <w:rPr>
          <w:rFonts w:cs="Arial"/>
          <w:szCs w:val="20"/>
        </w:rPr>
      </w:pPr>
    </w:p>
    <w:tbl>
      <w:tblPr>
        <w:tblStyle w:val="TableGrid"/>
        <w:tblW w:w="0" w:type="auto"/>
        <w:tblLook w:val="04A0" w:firstRow="1" w:lastRow="0" w:firstColumn="1" w:lastColumn="0" w:noHBand="0" w:noVBand="1"/>
      </w:tblPr>
      <w:tblGrid>
        <w:gridCol w:w="1461"/>
        <w:gridCol w:w="2503"/>
        <w:gridCol w:w="2552"/>
        <w:gridCol w:w="2882"/>
      </w:tblGrid>
      <w:tr w:rsidR="007532BC" w:rsidRPr="007532BC" w14:paraId="033C806F" w14:textId="77777777" w:rsidTr="00906FF2">
        <w:trPr>
          <w:trHeight w:val="266"/>
        </w:trPr>
        <w:tc>
          <w:tcPr>
            <w:tcW w:w="1461" w:type="dxa"/>
          </w:tcPr>
          <w:p w14:paraId="4880C3FB" w14:textId="77777777" w:rsidR="00F24BF5" w:rsidRPr="007532BC" w:rsidRDefault="00F24BF5" w:rsidP="00906FF2">
            <w:pPr>
              <w:rPr>
                <w:rFonts w:cs="Arial"/>
                <w:sz w:val="20"/>
                <w:szCs w:val="20"/>
              </w:rPr>
            </w:pPr>
            <w:r w:rsidRPr="007532BC">
              <w:rPr>
                <w:rFonts w:cs="Arial"/>
                <w:sz w:val="20"/>
                <w:szCs w:val="20"/>
              </w:rPr>
              <w:t>Criteria</w:t>
            </w:r>
          </w:p>
        </w:tc>
        <w:tc>
          <w:tcPr>
            <w:tcW w:w="2503" w:type="dxa"/>
          </w:tcPr>
          <w:p w14:paraId="0EEB5F42" w14:textId="77777777" w:rsidR="00F24BF5" w:rsidRPr="007532BC" w:rsidRDefault="00F24BF5" w:rsidP="00906FF2">
            <w:pPr>
              <w:rPr>
                <w:rFonts w:cs="Arial"/>
                <w:sz w:val="20"/>
                <w:szCs w:val="20"/>
              </w:rPr>
            </w:pPr>
            <w:r w:rsidRPr="007532BC">
              <w:rPr>
                <w:rFonts w:cs="Arial"/>
                <w:sz w:val="20"/>
                <w:szCs w:val="20"/>
              </w:rPr>
              <w:t>Excellent | 10pts</w:t>
            </w:r>
          </w:p>
        </w:tc>
        <w:tc>
          <w:tcPr>
            <w:tcW w:w="2552" w:type="dxa"/>
          </w:tcPr>
          <w:p w14:paraId="76B2301B" w14:textId="77777777" w:rsidR="00F24BF5" w:rsidRPr="007532BC" w:rsidRDefault="00F24BF5" w:rsidP="00906FF2">
            <w:pPr>
              <w:rPr>
                <w:rFonts w:cs="Arial"/>
                <w:sz w:val="20"/>
                <w:szCs w:val="20"/>
              </w:rPr>
            </w:pPr>
            <w:r w:rsidRPr="007532BC">
              <w:rPr>
                <w:rFonts w:cs="Arial"/>
                <w:sz w:val="20"/>
                <w:szCs w:val="20"/>
              </w:rPr>
              <w:t>Good | 7pts</w:t>
            </w:r>
          </w:p>
        </w:tc>
        <w:tc>
          <w:tcPr>
            <w:tcW w:w="2882" w:type="dxa"/>
          </w:tcPr>
          <w:p w14:paraId="2CEC6070" w14:textId="77777777" w:rsidR="00F24BF5" w:rsidRPr="007532BC" w:rsidRDefault="00F24BF5" w:rsidP="00906FF2">
            <w:pPr>
              <w:rPr>
                <w:rFonts w:cs="Arial"/>
                <w:sz w:val="20"/>
                <w:szCs w:val="20"/>
              </w:rPr>
            </w:pPr>
            <w:r w:rsidRPr="007532BC">
              <w:rPr>
                <w:rFonts w:cs="Arial"/>
                <w:sz w:val="20"/>
                <w:szCs w:val="20"/>
              </w:rPr>
              <w:t>Needs Improvement | 4pts</w:t>
            </w:r>
          </w:p>
        </w:tc>
      </w:tr>
      <w:tr w:rsidR="007532BC" w:rsidRPr="007532BC" w14:paraId="1E3FB20B" w14:textId="77777777" w:rsidTr="00906FF2">
        <w:tc>
          <w:tcPr>
            <w:tcW w:w="1461" w:type="dxa"/>
          </w:tcPr>
          <w:p w14:paraId="4317CA56" w14:textId="7413F73A" w:rsidR="00F24BF5" w:rsidRPr="007532BC" w:rsidRDefault="00F24BF5" w:rsidP="007532BC">
            <w:pPr>
              <w:rPr>
                <w:rFonts w:cs="Arial"/>
                <w:sz w:val="20"/>
                <w:szCs w:val="20"/>
              </w:rPr>
            </w:pPr>
            <w:r w:rsidRPr="007532BC">
              <w:rPr>
                <w:rStyle w:val="Strong"/>
                <w:rFonts w:cs="Arial"/>
                <w:sz w:val="20"/>
                <w:szCs w:val="20"/>
              </w:rPr>
              <w:t>Network Analysis</w:t>
            </w:r>
            <w:r w:rsidR="007532BC" w:rsidRPr="007532BC">
              <w:rPr>
                <w:rStyle w:val="Strong"/>
                <w:rFonts w:cs="Arial"/>
                <w:sz w:val="20"/>
                <w:szCs w:val="20"/>
              </w:rPr>
              <w:t xml:space="preserve"> </w:t>
            </w:r>
          </w:p>
        </w:tc>
        <w:tc>
          <w:tcPr>
            <w:tcW w:w="2503" w:type="dxa"/>
          </w:tcPr>
          <w:p w14:paraId="02BA1EF0" w14:textId="22C271E6" w:rsidR="00F24BF5" w:rsidRPr="007532BC" w:rsidRDefault="007532BC" w:rsidP="00906FF2">
            <w:pPr>
              <w:rPr>
                <w:rFonts w:cs="Arial"/>
                <w:sz w:val="20"/>
                <w:szCs w:val="20"/>
              </w:rPr>
            </w:pPr>
            <w:r w:rsidRPr="007532BC">
              <w:rPr>
                <w:rFonts w:cs="Arial"/>
                <w:sz w:val="20"/>
                <w:szCs w:val="20"/>
              </w:rPr>
              <w:t>Accurately identifies potential bottlenecks, security risks, and capacity limitations.</w:t>
            </w:r>
          </w:p>
        </w:tc>
        <w:tc>
          <w:tcPr>
            <w:tcW w:w="2552" w:type="dxa"/>
          </w:tcPr>
          <w:p w14:paraId="39419190" w14:textId="0F3CC7B0" w:rsidR="00F24BF5" w:rsidRPr="007532BC" w:rsidRDefault="007532BC" w:rsidP="00906FF2">
            <w:pPr>
              <w:rPr>
                <w:rFonts w:cs="Arial"/>
                <w:sz w:val="20"/>
                <w:szCs w:val="20"/>
              </w:rPr>
            </w:pPr>
            <w:r w:rsidRPr="007532BC">
              <w:rPr>
                <w:rFonts w:cs="Arial"/>
                <w:sz w:val="20"/>
                <w:szCs w:val="20"/>
              </w:rPr>
              <w:t>Identifies key network components and some potential bottlenecks.</w:t>
            </w:r>
          </w:p>
        </w:tc>
        <w:tc>
          <w:tcPr>
            <w:tcW w:w="2882" w:type="dxa"/>
          </w:tcPr>
          <w:p w14:paraId="237A19E2" w14:textId="6409D9CD" w:rsidR="00F24BF5" w:rsidRPr="007532BC" w:rsidRDefault="007532BC" w:rsidP="00906FF2">
            <w:pPr>
              <w:rPr>
                <w:rFonts w:cs="Arial"/>
                <w:sz w:val="20"/>
                <w:szCs w:val="20"/>
              </w:rPr>
            </w:pPr>
            <w:r w:rsidRPr="007532BC">
              <w:rPr>
                <w:rFonts w:cs="Arial"/>
                <w:sz w:val="20"/>
                <w:szCs w:val="20"/>
              </w:rPr>
              <w:t>Identifies some basic network components but lacks a comprehensive analysis.</w:t>
            </w:r>
          </w:p>
        </w:tc>
      </w:tr>
      <w:tr w:rsidR="007532BC" w:rsidRPr="007532BC" w14:paraId="2E53D8B5" w14:textId="77777777" w:rsidTr="00906FF2">
        <w:tc>
          <w:tcPr>
            <w:tcW w:w="1461" w:type="dxa"/>
          </w:tcPr>
          <w:p w14:paraId="7F76A643" w14:textId="77777777" w:rsidR="007532BC" w:rsidRPr="007532BC" w:rsidRDefault="007532BC" w:rsidP="00906FF2">
            <w:pPr>
              <w:rPr>
                <w:rStyle w:val="Strong"/>
                <w:rFonts w:cs="Arial"/>
                <w:sz w:val="20"/>
                <w:szCs w:val="20"/>
              </w:rPr>
            </w:pPr>
            <w:r w:rsidRPr="007532BC">
              <w:rPr>
                <w:rStyle w:val="Strong"/>
                <w:rFonts w:cs="Arial"/>
                <w:sz w:val="20"/>
                <w:szCs w:val="20"/>
              </w:rPr>
              <w:t xml:space="preserve">Scalability Planning </w:t>
            </w:r>
          </w:p>
          <w:p w14:paraId="0C9E19A7" w14:textId="64399230" w:rsidR="00F24BF5" w:rsidRPr="007532BC" w:rsidRDefault="00F24BF5" w:rsidP="00906FF2">
            <w:pPr>
              <w:rPr>
                <w:rStyle w:val="Strong"/>
                <w:rFonts w:cs="Arial"/>
                <w:sz w:val="20"/>
                <w:szCs w:val="20"/>
              </w:rPr>
            </w:pPr>
          </w:p>
        </w:tc>
        <w:tc>
          <w:tcPr>
            <w:tcW w:w="2503" w:type="dxa"/>
          </w:tcPr>
          <w:p w14:paraId="284AE45A" w14:textId="77777777" w:rsidR="00F24BF5" w:rsidRPr="007532BC" w:rsidRDefault="00F24BF5" w:rsidP="00906FF2">
            <w:pPr>
              <w:rPr>
                <w:rFonts w:cs="Arial"/>
                <w:sz w:val="20"/>
                <w:szCs w:val="20"/>
              </w:rPr>
            </w:pPr>
            <w:r w:rsidRPr="007532BC">
              <w:rPr>
                <w:rFonts w:cs="Arial"/>
                <w:sz w:val="20"/>
                <w:szCs w:val="20"/>
              </w:rPr>
              <w:t>Proposes multiple relevant solutions and provides detailed explanations, including potential drawbacks and benefits.</w:t>
            </w:r>
          </w:p>
        </w:tc>
        <w:tc>
          <w:tcPr>
            <w:tcW w:w="2552" w:type="dxa"/>
          </w:tcPr>
          <w:p w14:paraId="5C270B83" w14:textId="7265FAF8" w:rsidR="00F24BF5" w:rsidRPr="007532BC" w:rsidRDefault="007532BC" w:rsidP="00906FF2">
            <w:pPr>
              <w:rPr>
                <w:rFonts w:cs="Arial"/>
                <w:sz w:val="20"/>
                <w:szCs w:val="20"/>
              </w:rPr>
            </w:pPr>
            <w:r w:rsidRPr="007532BC">
              <w:rPr>
                <w:rFonts w:cs="Arial"/>
                <w:sz w:val="20"/>
                <w:szCs w:val="20"/>
              </w:rPr>
              <w:t>Proposes some relevant scalability strategies but lacks detail.</w:t>
            </w:r>
          </w:p>
        </w:tc>
        <w:tc>
          <w:tcPr>
            <w:tcW w:w="2882" w:type="dxa"/>
          </w:tcPr>
          <w:p w14:paraId="60F190FB" w14:textId="5E29C522" w:rsidR="00F24BF5" w:rsidRPr="007532BC" w:rsidRDefault="007532BC" w:rsidP="00906FF2">
            <w:pPr>
              <w:rPr>
                <w:rFonts w:cs="Arial"/>
                <w:sz w:val="20"/>
                <w:szCs w:val="20"/>
              </w:rPr>
            </w:pPr>
            <w:r w:rsidRPr="007532BC">
              <w:rPr>
                <w:rFonts w:cs="Arial"/>
                <w:sz w:val="20"/>
                <w:szCs w:val="20"/>
              </w:rPr>
              <w:t>Proposes limited scalability strategies.</w:t>
            </w:r>
          </w:p>
        </w:tc>
      </w:tr>
      <w:tr w:rsidR="007532BC" w:rsidRPr="007532BC" w14:paraId="516D4B7B" w14:textId="77777777" w:rsidTr="00906FF2">
        <w:tc>
          <w:tcPr>
            <w:tcW w:w="1461" w:type="dxa"/>
          </w:tcPr>
          <w:p w14:paraId="61AD6454" w14:textId="77777777" w:rsidR="00F24BF5" w:rsidRPr="007532BC" w:rsidRDefault="00F24BF5" w:rsidP="00906FF2">
            <w:pPr>
              <w:rPr>
                <w:rStyle w:val="Strong"/>
                <w:rFonts w:cs="Arial"/>
                <w:sz w:val="20"/>
                <w:szCs w:val="20"/>
              </w:rPr>
            </w:pPr>
            <w:r w:rsidRPr="007532BC">
              <w:rPr>
                <w:rStyle w:val="Strong"/>
                <w:rFonts w:cs="Arial"/>
                <w:sz w:val="20"/>
                <w:szCs w:val="20"/>
              </w:rPr>
              <w:t xml:space="preserve">Evaluation of Solutions </w:t>
            </w:r>
          </w:p>
        </w:tc>
        <w:tc>
          <w:tcPr>
            <w:tcW w:w="2503" w:type="dxa"/>
          </w:tcPr>
          <w:p w14:paraId="53EEDCC8" w14:textId="592E0664" w:rsidR="00F24BF5" w:rsidRPr="007532BC" w:rsidRDefault="007532BC" w:rsidP="00906FF2">
            <w:pPr>
              <w:rPr>
                <w:rFonts w:cs="Arial"/>
                <w:sz w:val="20"/>
                <w:szCs w:val="20"/>
              </w:rPr>
            </w:pPr>
            <w:r w:rsidRPr="007532BC">
              <w:rPr>
                <w:rFonts w:cs="Arial"/>
                <w:sz w:val="20"/>
                <w:szCs w:val="20"/>
              </w:rPr>
              <w:t>Proposes comprehensive scalability strategies, including specific recommendations for hardware upgrades, software configurations, and network optimizations.</w:t>
            </w:r>
          </w:p>
        </w:tc>
        <w:tc>
          <w:tcPr>
            <w:tcW w:w="2552" w:type="dxa"/>
          </w:tcPr>
          <w:p w14:paraId="0D98BE93" w14:textId="77777777" w:rsidR="00F24BF5" w:rsidRPr="007532BC" w:rsidRDefault="00F24BF5" w:rsidP="00906FF2">
            <w:pPr>
              <w:rPr>
                <w:rFonts w:cs="Arial"/>
                <w:sz w:val="20"/>
                <w:szCs w:val="20"/>
              </w:rPr>
            </w:pPr>
            <w:r w:rsidRPr="007532BC">
              <w:rPr>
                <w:rFonts w:cs="Arial"/>
                <w:sz w:val="20"/>
                <w:szCs w:val="20"/>
              </w:rPr>
              <w:t>Provides a basic evaluation of the proposed solutions, but lacks depth.</w:t>
            </w:r>
          </w:p>
        </w:tc>
        <w:tc>
          <w:tcPr>
            <w:tcW w:w="2882" w:type="dxa"/>
          </w:tcPr>
          <w:p w14:paraId="37D3BFAE" w14:textId="77777777" w:rsidR="00F24BF5" w:rsidRPr="007532BC" w:rsidRDefault="00F24BF5" w:rsidP="00906FF2">
            <w:pPr>
              <w:rPr>
                <w:rFonts w:cs="Arial"/>
                <w:sz w:val="20"/>
                <w:szCs w:val="20"/>
              </w:rPr>
            </w:pPr>
            <w:r w:rsidRPr="007532BC">
              <w:rPr>
                <w:rFonts w:cs="Arial"/>
                <w:sz w:val="20"/>
                <w:szCs w:val="20"/>
              </w:rPr>
              <w:t>Does not evaluate the proposed solutions or provides a superficial evaluation.</w:t>
            </w:r>
          </w:p>
        </w:tc>
      </w:tr>
      <w:tr w:rsidR="007532BC" w:rsidRPr="007532BC" w14:paraId="4EE17C0E" w14:textId="77777777" w:rsidTr="00906FF2">
        <w:tc>
          <w:tcPr>
            <w:tcW w:w="1461" w:type="dxa"/>
          </w:tcPr>
          <w:p w14:paraId="7E8148E0" w14:textId="2095818E" w:rsidR="007532BC" w:rsidRPr="007532BC" w:rsidRDefault="007532BC" w:rsidP="007532BC">
            <w:pPr>
              <w:rPr>
                <w:rStyle w:val="Strong"/>
                <w:rFonts w:cs="Arial"/>
                <w:sz w:val="20"/>
                <w:szCs w:val="20"/>
              </w:rPr>
            </w:pPr>
            <w:r w:rsidRPr="007532BC">
              <w:rPr>
                <w:rStyle w:val="Strong"/>
                <w:rFonts w:cs="Arial"/>
                <w:sz w:val="20"/>
                <w:szCs w:val="20"/>
              </w:rPr>
              <w:t xml:space="preserve">Proposed Design </w:t>
            </w:r>
          </w:p>
        </w:tc>
        <w:tc>
          <w:tcPr>
            <w:tcW w:w="2503" w:type="dxa"/>
          </w:tcPr>
          <w:p w14:paraId="40D5B622" w14:textId="0322F408" w:rsidR="007532BC" w:rsidRPr="007532BC" w:rsidRDefault="007532BC" w:rsidP="00906FF2">
            <w:pPr>
              <w:rPr>
                <w:rFonts w:cs="Arial"/>
                <w:sz w:val="20"/>
                <w:szCs w:val="20"/>
              </w:rPr>
            </w:pPr>
            <w:r w:rsidRPr="007532BC">
              <w:rPr>
                <w:rFonts w:cs="Arial"/>
                <w:sz w:val="20"/>
                <w:szCs w:val="20"/>
              </w:rPr>
              <w:t>Provides a detailed and well-justified design, including network diagrams, configuration details, and implementation plans.</w:t>
            </w:r>
          </w:p>
        </w:tc>
        <w:tc>
          <w:tcPr>
            <w:tcW w:w="2552" w:type="dxa"/>
          </w:tcPr>
          <w:p w14:paraId="61B8FA76" w14:textId="23A87F6F" w:rsidR="007532BC" w:rsidRPr="007532BC" w:rsidRDefault="007532BC" w:rsidP="00906FF2">
            <w:pPr>
              <w:rPr>
                <w:rFonts w:cs="Arial"/>
                <w:sz w:val="20"/>
                <w:szCs w:val="20"/>
              </w:rPr>
            </w:pPr>
            <w:r w:rsidRPr="007532BC">
              <w:rPr>
                <w:rFonts w:cs="Arial"/>
                <w:sz w:val="20"/>
                <w:szCs w:val="20"/>
              </w:rPr>
              <w:t>Provides a basic design but lacks specific details and justifications.</w:t>
            </w:r>
          </w:p>
        </w:tc>
        <w:tc>
          <w:tcPr>
            <w:tcW w:w="2882" w:type="dxa"/>
          </w:tcPr>
          <w:p w14:paraId="106D5EFB" w14:textId="294D16EF" w:rsidR="007532BC" w:rsidRPr="007532BC" w:rsidRDefault="007532BC" w:rsidP="00906FF2">
            <w:pPr>
              <w:rPr>
                <w:rFonts w:cs="Arial"/>
                <w:sz w:val="20"/>
                <w:szCs w:val="20"/>
              </w:rPr>
            </w:pPr>
            <w:r w:rsidRPr="007532BC">
              <w:rPr>
                <w:rFonts w:cs="Arial"/>
                <w:sz w:val="20"/>
                <w:szCs w:val="20"/>
              </w:rPr>
              <w:t>Does not provide a clear and detailed design.</w:t>
            </w:r>
          </w:p>
        </w:tc>
      </w:tr>
      <w:tr w:rsidR="007532BC" w:rsidRPr="007532BC" w14:paraId="35C83939" w14:textId="77777777" w:rsidTr="00906FF2">
        <w:tc>
          <w:tcPr>
            <w:tcW w:w="1461" w:type="dxa"/>
          </w:tcPr>
          <w:p w14:paraId="62FBF18C" w14:textId="72A04685" w:rsidR="007532BC" w:rsidRPr="007532BC" w:rsidRDefault="007532BC" w:rsidP="007532BC">
            <w:pPr>
              <w:rPr>
                <w:rStyle w:val="Strong"/>
                <w:rFonts w:cs="Arial"/>
                <w:sz w:val="20"/>
                <w:szCs w:val="20"/>
              </w:rPr>
            </w:pPr>
            <w:r w:rsidRPr="007532BC">
              <w:rPr>
                <w:rStyle w:val="Strong"/>
                <w:rFonts w:cs="Arial"/>
                <w:sz w:val="20"/>
                <w:szCs w:val="20"/>
              </w:rPr>
              <w:t>Evaluation and Justification</w:t>
            </w:r>
            <w:r w:rsidRPr="007532BC">
              <w:rPr>
                <w:rFonts w:cs="Arial"/>
                <w:sz w:val="20"/>
                <w:szCs w:val="20"/>
              </w:rPr>
              <w:t xml:space="preserve"> </w:t>
            </w:r>
          </w:p>
        </w:tc>
        <w:tc>
          <w:tcPr>
            <w:tcW w:w="2503" w:type="dxa"/>
          </w:tcPr>
          <w:p w14:paraId="766E7E3E" w14:textId="5F9F95D7" w:rsidR="007532BC" w:rsidRPr="007532BC" w:rsidRDefault="007532BC" w:rsidP="00906FF2">
            <w:pPr>
              <w:rPr>
                <w:rFonts w:cs="Arial"/>
                <w:sz w:val="20"/>
                <w:szCs w:val="20"/>
              </w:rPr>
            </w:pPr>
            <w:r w:rsidRPr="007532BC">
              <w:rPr>
                <w:rFonts w:cs="Arial"/>
                <w:sz w:val="20"/>
                <w:szCs w:val="20"/>
              </w:rPr>
              <w:t>Provides a thorough evaluation of the proposed solutions, considering factors like cost, complexity, and potential impact.</w:t>
            </w:r>
          </w:p>
        </w:tc>
        <w:tc>
          <w:tcPr>
            <w:tcW w:w="2552" w:type="dxa"/>
          </w:tcPr>
          <w:p w14:paraId="07EE106E" w14:textId="6E219286" w:rsidR="007532BC" w:rsidRPr="007532BC" w:rsidRDefault="007532BC" w:rsidP="00906FF2">
            <w:pPr>
              <w:rPr>
                <w:rFonts w:cs="Arial"/>
                <w:sz w:val="20"/>
                <w:szCs w:val="20"/>
              </w:rPr>
            </w:pPr>
            <w:r w:rsidRPr="007532BC">
              <w:rPr>
                <w:rFonts w:cs="Arial"/>
                <w:sz w:val="20"/>
                <w:szCs w:val="20"/>
              </w:rPr>
              <w:t>Provides a basic evaluation of the proposed solutions, but lacks depth.</w:t>
            </w:r>
          </w:p>
        </w:tc>
        <w:tc>
          <w:tcPr>
            <w:tcW w:w="2882" w:type="dxa"/>
          </w:tcPr>
          <w:p w14:paraId="52F901D5" w14:textId="161A953C" w:rsidR="007532BC" w:rsidRPr="007532BC" w:rsidRDefault="007532BC" w:rsidP="00906FF2">
            <w:pPr>
              <w:rPr>
                <w:rFonts w:cs="Arial"/>
                <w:sz w:val="20"/>
                <w:szCs w:val="20"/>
              </w:rPr>
            </w:pPr>
            <w:r w:rsidRPr="007532BC">
              <w:rPr>
                <w:rFonts w:cs="Arial"/>
                <w:sz w:val="20"/>
                <w:szCs w:val="20"/>
              </w:rPr>
              <w:t>Does not evaluate the proposed solutions or provides a superficial evaluation</w:t>
            </w:r>
          </w:p>
        </w:tc>
      </w:tr>
      <w:tr w:rsidR="00F24BF5" w:rsidRPr="007532BC" w14:paraId="2161D77D" w14:textId="77777777" w:rsidTr="00906FF2">
        <w:tc>
          <w:tcPr>
            <w:tcW w:w="6516" w:type="dxa"/>
            <w:gridSpan w:val="3"/>
          </w:tcPr>
          <w:p w14:paraId="68F57C48" w14:textId="77777777" w:rsidR="00F24BF5" w:rsidRPr="007532BC" w:rsidRDefault="00F24BF5" w:rsidP="00906FF2">
            <w:pPr>
              <w:jc w:val="right"/>
              <w:rPr>
                <w:rFonts w:cs="Arial"/>
                <w:sz w:val="20"/>
                <w:szCs w:val="20"/>
              </w:rPr>
            </w:pPr>
            <w:r w:rsidRPr="007532BC">
              <w:rPr>
                <w:rFonts w:cs="Arial"/>
                <w:sz w:val="20"/>
                <w:szCs w:val="20"/>
              </w:rPr>
              <w:t>Score:</w:t>
            </w:r>
          </w:p>
        </w:tc>
        <w:tc>
          <w:tcPr>
            <w:tcW w:w="2882" w:type="dxa"/>
          </w:tcPr>
          <w:p w14:paraId="2CADC4C0" w14:textId="4A4B2540" w:rsidR="00F24BF5" w:rsidRPr="007532BC" w:rsidRDefault="00F24BF5" w:rsidP="00906FF2">
            <w:pPr>
              <w:rPr>
                <w:rFonts w:cs="Arial"/>
                <w:sz w:val="20"/>
                <w:szCs w:val="20"/>
              </w:rPr>
            </w:pPr>
            <w:r w:rsidRPr="007532BC">
              <w:rPr>
                <w:rFonts w:cs="Arial"/>
                <w:sz w:val="20"/>
                <w:szCs w:val="20"/>
              </w:rPr>
              <w:t xml:space="preserve">     </w:t>
            </w:r>
            <w:r w:rsidR="007532BC" w:rsidRPr="007532BC">
              <w:rPr>
                <w:rFonts w:cs="Arial"/>
                <w:sz w:val="20"/>
                <w:szCs w:val="20"/>
              </w:rPr>
              <w:t>/50</w:t>
            </w:r>
          </w:p>
        </w:tc>
      </w:tr>
    </w:tbl>
    <w:p w14:paraId="32F9D777" w14:textId="3C181FAE" w:rsidR="00F24BF5" w:rsidRPr="007532BC" w:rsidRDefault="00F24BF5" w:rsidP="00355B98">
      <w:pPr>
        <w:pStyle w:val="BodyTextL25"/>
        <w:ind w:left="0"/>
        <w:rPr>
          <w:rFonts w:cs="Arial"/>
          <w:szCs w:val="20"/>
        </w:rPr>
      </w:pPr>
    </w:p>
    <w:sectPr w:rsidR="00F24BF5" w:rsidRPr="007532BC" w:rsidSect="00CB2EEC">
      <w:footerReference w:type="default" r:id="rId11"/>
      <w:headerReference w:type="first" r:id="rId12"/>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0373A" w14:textId="77777777" w:rsidR="00DE47A2" w:rsidRDefault="00DE47A2" w:rsidP="00710659">
      <w:pPr>
        <w:spacing w:after="0" w:line="240" w:lineRule="auto"/>
      </w:pPr>
      <w:r>
        <w:separator/>
      </w:r>
    </w:p>
    <w:p w14:paraId="6B337DE4" w14:textId="77777777" w:rsidR="00DE47A2" w:rsidRDefault="00DE47A2"/>
  </w:endnote>
  <w:endnote w:type="continuationSeparator" w:id="0">
    <w:p w14:paraId="698E7396" w14:textId="77777777" w:rsidR="00DE47A2" w:rsidRDefault="00DE47A2" w:rsidP="00710659">
      <w:pPr>
        <w:spacing w:after="0" w:line="240" w:lineRule="auto"/>
      </w:pPr>
      <w:r>
        <w:continuationSeparator/>
      </w:r>
    </w:p>
    <w:p w14:paraId="18F53B54" w14:textId="77777777" w:rsidR="00DE47A2" w:rsidRDefault="00DE47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64AE2DD1"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00C87">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00C87">
      <w:rPr>
        <w:b/>
        <w:noProof/>
        <w:szCs w:val="16"/>
      </w:rPr>
      <w:t>4</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4B858" w14:textId="77777777" w:rsidR="00DE47A2" w:rsidRDefault="00DE47A2" w:rsidP="00710659">
      <w:pPr>
        <w:spacing w:after="0" w:line="240" w:lineRule="auto"/>
      </w:pPr>
      <w:r>
        <w:separator/>
      </w:r>
    </w:p>
    <w:p w14:paraId="2C40DE23" w14:textId="77777777" w:rsidR="00DE47A2" w:rsidRDefault="00DE47A2"/>
  </w:footnote>
  <w:footnote w:type="continuationSeparator" w:id="0">
    <w:p w14:paraId="647266C2" w14:textId="77777777" w:rsidR="00DE47A2" w:rsidRDefault="00DE47A2" w:rsidP="00710659">
      <w:pPr>
        <w:spacing w:after="0" w:line="240" w:lineRule="auto"/>
      </w:pPr>
      <w:r>
        <w:continuationSeparator/>
      </w:r>
    </w:p>
    <w:p w14:paraId="13DD02B6" w14:textId="77777777" w:rsidR="00DE47A2" w:rsidRDefault="00DE47A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C475C"/>
    <w:multiLevelType w:val="multilevel"/>
    <w:tmpl w:val="3B70A85C"/>
    <w:lvl w:ilvl="0">
      <w:start w:val="1"/>
      <w:numFmt w:val="decimal"/>
      <w:lvlText w:val="%1."/>
      <w:lvlJc w:val="left"/>
      <w:pPr>
        <w:tabs>
          <w:tab w:val="num" w:pos="720"/>
        </w:tabs>
        <w:ind w:left="720" w:hanging="360"/>
      </w:pPr>
      <w:rPr>
        <w:rFonts w:ascii="Arial" w:eastAsia="Calibr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7228C"/>
    <w:multiLevelType w:val="multilevel"/>
    <w:tmpl w:val="F76EE072"/>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8B1039"/>
    <w:multiLevelType w:val="multilevel"/>
    <w:tmpl w:val="1B28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7"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426"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E8B0054"/>
    <w:multiLevelType w:val="hybridMultilevel"/>
    <w:tmpl w:val="9DEE4E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22EC0288"/>
    <w:multiLevelType w:val="multilevel"/>
    <w:tmpl w:val="7DEC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842C12"/>
    <w:multiLevelType w:val="multilevel"/>
    <w:tmpl w:val="B41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95355"/>
    <w:multiLevelType w:val="multilevel"/>
    <w:tmpl w:val="3508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F2E25"/>
    <w:multiLevelType w:val="hybridMultilevel"/>
    <w:tmpl w:val="E4A64A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2620533"/>
    <w:multiLevelType w:val="multilevel"/>
    <w:tmpl w:val="301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754532A"/>
    <w:multiLevelType w:val="hybridMultilevel"/>
    <w:tmpl w:val="D04C959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9" w15:restartNumberingAfterBreak="0">
    <w:nsid w:val="3810708B"/>
    <w:multiLevelType w:val="multilevel"/>
    <w:tmpl w:val="C306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96CC0"/>
    <w:multiLevelType w:val="multilevel"/>
    <w:tmpl w:val="7D0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F2F20"/>
    <w:multiLevelType w:val="multilevel"/>
    <w:tmpl w:val="5252A31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42224CAE"/>
    <w:multiLevelType w:val="multilevel"/>
    <w:tmpl w:val="04F4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585075"/>
    <w:multiLevelType w:val="hybridMultilevel"/>
    <w:tmpl w:val="D0F4D1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D576C"/>
    <w:multiLevelType w:val="multilevel"/>
    <w:tmpl w:val="04E2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4" w15:restartNumberingAfterBreak="0">
    <w:nsid w:val="65553486"/>
    <w:multiLevelType w:val="multilevel"/>
    <w:tmpl w:val="7B8C4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620761"/>
    <w:multiLevelType w:val="multilevel"/>
    <w:tmpl w:val="AB7E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5760A3"/>
    <w:multiLevelType w:val="multilevel"/>
    <w:tmpl w:val="19C0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8371709"/>
    <w:multiLevelType w:val="hybridMultilevel"/>
    <w:tmpl w:val="BE9AD5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78EE128B"/>
    <w:multiLevelType w:val="multilevel"/>
    <w:tmpl w:val="02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8"/>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8"/>
  </w:num>
  <w:num w:numId="6">
    <w:abstractNumId w:val="1"/>
  </w:num>
  <w:num w:numId="7">
    <w:abstractNumId w:val="2"/>
  </w:num>
  <w:num w:numId="8">
    <w:abstractNumId w:val="10"/>
    <w:lvlOverride w:ilvl="0">
      <w:lvl w:ilvl="0">
        <w:start w:val="1"/>
        <w:numFmt w:val="decimal"/>
        <w:lvlText w:val="Part %1:"/>
        <w:lvlJc w:val="left"/>
        <w:pPr>
          <w:tabs>
            <w:tab w:val="num" w:pos="1152"/>
          </w:tabs>
          <w:ind w:left="1152" w:hanging="792"/>
        </w:pPr>
        <w:rPr>
          <w:rFonts w:hint="default"/>
        </w:rPr>
      </w:lvl>
    </w:lvlOverride>
  </w:num>
  <w:num w:numId="9">
    <w:abstractNumId w:val="8"/>
  </w:num>
  <w:num w:numId="10">
    <w:abstractNumId w:val="38"/>
  </w:num>
  <w:num w:numId="11">
    <w:abstractNumId w:val="16"/>
  </w:num>
  <w:num w:numId="12">
    <w:abstractNumId w:val="17"/>
  </w:num>
  <w:num w:numId="13">
    <w:abstractNumId w:val="22"/>
  </w:num>
  <w:num w:numId="14">
    <w:abstractNumId w:val="29"/>
  </w:num>
  <w:num w:numId="15">
    <w:abstractNumId w:val="32"/>
  </w:num>
  <w:num w:numId="16">
    <w:abstractNumId w:val="6"/>
  </w:num>
  <w:num w:numId="17">
    <w:abstractNumId w:val="30"/>
  </w:num>
  <w:num w:numId="18">
    <w:abstractNumId w:val="7"/>
  </w:num>
  <w:num w:numId="19">
    <w:abstractNumId w:val="31"/>
  </w:num>
  <w:num w:numId="20">
    <w:abstractNumId w:val="33"/>
  </w:num>
  <w:num w:numId="21">
    <w:abstractNumId w:val="26"/>
  </w:num>
  <w:num w:numId="22">
    <w:abstractNumId w:val="36"/>
  </w:num>
  <w:num w:numId="23">
    <w:abstractNumId w:val="0"/>
  </w:num>
  <w:num w:numId="24">
    <w:abstractNumId w:val="27"/>
  </w:num>
  <w:num w:numId="25">
    <w:abstractNumId w:val="20"/>
  </w:num>
  <w:num w:numId="26">
    <w:abstractNumId w:val="5"/>
  </w:num>
  <w:num w:numId="27">
    <w:abstractNumId w:val="35"/>
  </w:num>
  <w:num w:numId="28">
    <w:abstractNumId w:val="3"/>
  </w:num>
  <w:num w:numId="29">
    <w:abstractNumId w:val="15"/>
  </w:num>
  <w:num w:numId="30">
    <w:abstractNumId w:val="12"/>
  </w:num>
  <w:num w:numId="31">
    <w:abstractNumId w:val="13"/>
  </w:num>
  <w:num w:numId="32">
    <w:abstractNumId w:val="14"/>
  </w:num>
  <w:num w:numId="33">
    <w:abstractNumId w:val="9"/>
  </w:num>
  <w:num w:numId="34">
    <w:abstractNumId w:val="24"/>
  </w:num>
  <w:num w:numId="35">
    <w:abstractNumId w:val="28"/>
  </w:num>
  <w:num w:numId="36">
    <w:abstractNumId w:val="19"/>
  </w:num>
  <w:num w:numId="37">
    <w:abstractNumId w:val="40"/>
  </w:num>
  <w:num w:numId="38">
    <w:abstractNumId w:val="39"/>
  </w:num>
  <w:num w:numId="39">
    <w:abstractNumId w:val="23"/>
  </w:num>
  <w:num w:numId="40">
    <w:abstractNumId w:val="11"/>
  </w:num>
  <w:num w:numId="41">
    <w:abstractNumId w:val="21"/>
  </w:num>
  <w:num w:numId="42">
    <w:abstractNumId w:val="34"/>
  </w:num>
  <w:num w:numId="43">
    <w:abstractNumId w:val="37"/>
  </w:num>
  <w:num w:numId="44">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4E2"/>
    <w:rsid w:val="00084C99"/>
    <w:rsid w:val="00085CC6"/>
    <w:rsid w:val="00090C07"/>
    <w:rsid w:val="0009147A"/>
    <w:rsid w:val="00091E8D"/>
    <w:rsid w:val="0009378D"/>
    <w:rsid w:val="00097163"/>
    <w:rsid w:val="000A22C8"/>
    <w:rsid w:val="000A7614"/>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0C87"/>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82A"/>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B98"/>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55C"/>
    <w:rsid w:val="003C49EF"/>
    <w:rsid w:val="003C6BCA"/>
    <w:rsid w:val="003C7902"/>
    <w:rsid w:val="003D0BFF"/>
    <w:rsid w:val="003D6EF1"/>
    <w:rsid w:val="003D767F"/>
    <w:rsid w:val="003E5BE5"/>
    <w:rsid w:val="003E6D1D"/>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404"/>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3828"/>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0240"/>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B3B50"/>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27FAD"/>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2BC"/>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1ECE"/>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3C8"/>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1E65"/>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29A6"/>
    <w:rsid w:val="008F340F"/>
    <w:rsid w:val="008F7C7C"/>
    <w:rsid w:val="00903523"/>
    <w:rsid w:val="00903AEA"/>
    <w:rsid w:val="00905932"/>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0E7F"/>
    <w:rsid w:val="00963E34"/>
    <w:rsid w:val="00964DFA"/>
    <w:rsid w:val="00973602"/>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ACD"/>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4A57"/>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47A2"/>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451A7"/>
    <w:rsid w:val="00E53F99"/>
    <w:rsid w:val="00E56510"/>
    <w:rsid w:val="00E62EA8"/>
    <w:rsid w:val="00E63408"/>
    <w:rsid w:val="00E65815"/>
    <w:rsid w:val="00E67A6E"/>
    <w:rsid w:val="00E70096"/>
    <w:rsid w:val="00E70270"/>
    <w:rsid w:val="00E71B43"/>
    <w:rsid w:val="00E81612"/>
    <w:rsid w:val="00E82BD7"/>
    <w:rsid w:val="00E859E3"/>
    <w:rsid w:val="00E87D18"/>
    <w:rsid w:val="00E87D62"/>
    <w:rsid w:val="00E964E6"/>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4BF5"/>
    <w:rsid w:val="00F25ABB"/>
    <w:rsid w:val="00F264D8"/>
    <w:rsid w:val="00F26A9A"/>
    <w:rsid w:val="00F26F62"/>
    <w:rsid w:val="00F27963"/>
    <w:rsid w:val="00F30103"/>
    <w:rsid w:val="00F30446"/>
    <w:rsid w:val="00F328C9"/>
    <w:rsid w:val="00F35B9E"/>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04AF"/>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844E2"/>
    <w:pPr>
      <w:keepNext/>
      <w:keepLines/>
      <w:numPr>
        <w:numId w:val="3"/>
      </w:numPr>
      <w:spacing w:before="240" w:after="120"/>
      <w:outlineLvl w:val="0"/>
    </w:pPr>
    <w:rPr>
      <w:rFonts w:cs="Arial"/>
      <w:b/>
    </w:r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844E2"/>
    <w:rPr>
      <w:rFonts w:cs="Arial"/>
      <w:b/>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243996418">
      <w:bodyDiv w:val="1"/>
      <w:marLeft w:val="0"/>
      <w:marRight w:val="0"/>
      <w:marTop w:val="0"/>
      <w:marBottom w:val="0"/>
      <w:divBdr>
        <w:top w:val="none" w:sz="0" w:space="0" w:color="auto"/>
        <w:left w:val="none" w:sz="0" w:space="0" w:color="auto"/>
        <w:bottom w:val="none" w:sz="0" w:space="0" w:color="auto"/>
        <w:right w:val="none" w:sz="0" w:space="0" w:color="auto"/>
      </w:divBdr>
    </w:div>
    <w:div w:id="275718610">
      <w:bodyDiv w:val="1"/>
      <w:marLeft w:val="0"/>
      <w:marRight w:val="0"/>
      <w:marTop w:val="0"/>
      <w:marBottom w:val="0"/>
      <w:divBdr>
        <w:top w:val="none" w:sz="0" w:space="0" w:color="auto"/>
        <w:left w:val="none" w:sz="0" w:space="0" w:color="auto"/>
        <w:bottom w:val="none" w:sz="0" w:space="0" w:color="auto"/>
        <w:right w:val="none" w:sz="0" w:space="0" w:color="auto"/>
      </w:divBdr>
    </w:div>
    <w:div w:id="364446342">
      <w:bodyDiv w:val="1"/>
      <w:marLeft w:val="0"/>
      <w:marRight w:val="0"/>
      <w:marTop w:val="0"/>
      <w:marBottom w:val="0"/>
      <w:divBdr>
        <w:top w:val="none" w:sz="0" w:space="0" w:color="auto"/>
        <w:left w:val="none" w:sz="0" w:space="0" w:color="auto"/>
        <w:bottom w:val="none" w:sz="0" w:space="0" w:color="auto"/>
        <w:right w:val="none" w:sz="0" w:space="0" w:color="auto"/>
      </w:divBdr>
    </w:div>
    <w:div w:id="366875344">
      <w:bodyDiv w:val="1"/>
      <w:marLeft w:val="0"/>
      <w:marRight w:val="0"/>
      <w:marTop w:val="0"/>
      <w:marBottom w:val="0"/>
      <w:divBdr>
        <w:top w:val="none" w:sz="0" w:space="0" w:color="auto"/>
        <w:left w:val="none" w:sz="0" w:space="0" w:color="auto"/>
        <w:bottom w:val="none" w:sz="0" w:space="0" w:color="auto"/>
        <w:right w:val="none" w:sz="0" w:space="0" w:color="auto"/>
      </w:divBdr>
    </w:div>
    <w:div w:id="388651437">
      <w:bodyDiv w:val="1"/>
      <w:marLeft w:val="0"/>
      <w:marRight w:val="0"/>
      <w:marTop w:val="0"/>
      <w:marBottom w:val="0"/>
      <w:divBdr>
        <w:top w:val="none" w:sz="0" w:space="0" w:color="auto"/>
        <w:left w:val="none" w:sz="0" w:space="0" w:color="auto"/>
        <w:bottom w:val="none" w:sz="0" w:space="0" w:color="auto"/>
        <w:right w:val="none" w:sz="0" w:space="0" w:color="auto"/>
      </w:divBdr>
    </w:div>
    <w:div w:id="540291985">
      <w:bodyDiv w:val="1"/>
      <w:marLeft w:val="0"/>
      <w:marRight w:val="0"/>
      <w:marTop w:val="0"/>
      <w:marBottom w:val="0"/>
      <w:divBdr>
        <w:top w:val="none" w:sz="0" w:space="0" w:color="auto"/>
        <w:left w:val="none" w:sz="0" w:space="0" w:color="auto"/>
        <w:bottom w:val="none" w:sz="0" w:space="0" w:color="auto"/>
        <w:right w:val="none" w:sz="0" w:space="0" w:color="auto"/>
      </w:divBdr>
    </w:div>
    <w:div w:id="738023090">
      <w:bodyDiv w:val="1"/>
      <w:marLeft w:val="0"/>
      <w:marRight w:val="0"/>
      <w:marTop w:val="0"/>
      <w:marBottom w:val="0"/>
      <w:divBdr>
        <w:top w:val="none" w:sz="0" w:space="0" w:color="auto"/>
        <w:left w:val="none" w:sz="0" w:space="0" w:color="auto"/>
        <w:bottom w:val="none" w:sz="0" w:space="0" w:color="auto"/>
        <w:right w:val="none" w:sz="0" w:space="0" w:color="auto"/>
      </w:divBdr>
    </w:div>
    <w:div w:id="842087266">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938878386">
      <w:bodyDiv w:val="1"/>
      <w:marLeft w:val="0"/>
      <w:marRight w:val="0"/>
      <w:marTop w:val="0"/>
      <w:marBottom w:val="0"/>
      <w:divBdr>
        <w:top w:val="none" w:sz="0" w:space="0" w:color="auto"/>
        <w:left w:val="none" w:sz="0" w:space="0" w:color="auto"/>
        <w:bottom w:val="none" w:sz="0" w:space="0" w:color="auto"/>
        <w:right w:val="none" w:sz="0" w:space="0" w:color="auto"/>
      </w:divBdr>
    </w:div>
    <w:div w:id="11345644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63544007">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283538713">
      <w:bodyDiv w:val="1"/>
      <w:marLeft w:val="0"/>
      <w:marRight w:val="0"/>
      <w:marTop w:val="0"/>
      <w:marBottom w:val="0"/>
      <w:divBdr>
        <w:top w:val="none" w:sz="0" w:space="0" w:color="auto"/>
        <w:left w:val="none" w:sz="0" w:space="0" w:color="auto"/>
        <w:bottom w:val="none" w:sz="0" w:space="0" w:color="auto"/>
        <w:right w:val="none" w:sz="0" w:space="0" w:color="auto"/>
      </w:divBdr>
    </w:div>
    <w:div w:id="1307203555">
      <w:bodyDiv w:val="1"/>
      <w:marLeft w:val="0"/>
      <w:marRight w:val="0"/>
      <w:marTop w:val="0"/>
      <w:marBottom w:val="0"/>
      <w:divBdr>
        <w:top w:val="none" w:sz="0" w:space="0" w:color="auto"/>
        <w:left w:val="none" w:sz="0" w:space="0" w:color="auto"/>
        <w:bottom w:val="none" w:sz="0" w:space="0" w:color="auto"/>
        <w:right w:val="none" w:sz="0" w:space="0" w:color="auto"/>
      </w:divBdr>
    </w:div>
    <w:div w:id="1488204972">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04462307">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01853874">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56338773">
      <w:bodyDiv w:val="1"/>
      <w:marLeft w:val="0"/>
      <w:marRight w:val="0"/>
      <w:marTop w:val="0"/>
      <w:marBottom w:val="0"/>
      <w:divBdr>
        <w:top w:val="none" w:sz="0" w:space="0" w:color="auto"/>
        <w:left w:val="none" w:sz="0" w:space="0" w:color="auto"/>
        <w:bottom w:val="none" w:sz="0" w:space="0" w:color="auto"/>
        <w:right w:val="none" w:sz="0" w:space="0" w:color="auto"/>
      </w:divBdr>
    </w:div>
    <w:div w:id="2077168283">
      <w:bodyDiv w:val="1"/>
      <w:marLeft w:val="0"/>
      <w:marRight w:val="0"/>
      <w:marTop w:val="0"/>
      <w:marBottom w:val="0"/>
      <w:divBdr>
        <w:top w:val="none" w:sz="0" w:space="0" w:color="auto"/>
        <w:left w:val="none" w:sz="0" w:space="0" w:color="auto"/>
        <w:bottom w:val="none" w:sz="0" w:space="0" w:color="auto"/>
        <w:right w:val="none" w:sz="0" w:space="0" w:color="auto"/>
      </w:divBdr>
    </w:div>
    <w:div w:id="2091654421">
      <w:bodyDiv w:val="1"/>
      <w:marLeft w:val="0"/>
      <w:marRight w:val="0"/>
      <w:marTop w:val="0"/>
      <w:marBottom w:val="0"/>
      <w:divBdr>
        <w:top w:val="none" w:sz="0" w:space="0" w:color="auto"/>
        <w:left w:val="none" w:sz="0" w:space="0" w:color="auto"/>
        <w:bottom w:val="none" w:sz="0" w:space="0" w:color="auto"/>
        <w:right w:val="none" w:sz="0" w:space="0" w:color="auto"/>
      </w:divBdr>
    </w:div>
    <w:div w:id="21291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ebp"/><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FEFF91-42EB-4A1C-B758-989F94FC6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644</TotalTime>
  <Pages>4</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ronnie magno</cp:lastModifiedBy>
  <cp:revision>43</cp:revision>
  <cp:lastPrinted>2019-07-22T17:12:00Z</cp:lastPrinted>
  <dcterms:created xsi:type="dcterms:W3CDTF">2021-08-22T11:22:00Z</dcterms:created>
  <dcterms:modified xsi:type="dcterms:W3CDTF">2024-12-05T00:57:00Z</dcterms:modified>
</cp:coreProperties>
</file>