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45" w:rsidRDefault="00381D45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Data</w:t>
      </w:r>
    </w:p>
    <w:p w:rsidR="00381D45" w:rsidRPr="00D32714" w:rsidRDefault="00D32714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 study </w:t>
      </w:r>
      <w:proofErr w:type="gramStart"/>
      <w:r>
        <w:rPr>
          <w:rFonts w:ascii="Century Gothic" w:hAnsi="Century Gothic"/>
          <w:sz w:val="20"/>
          <w:szCs w:val="20"/>
        </w:rPr>
        <w:t>was conducted</w:t>
      </w:r>
      <w:proofErr w:type="gramEnd"/>
      <w:r>
        <w:rPr>
          <w:rFonts w:ascii="Century Gothic" w:hAnsi="Century Gothic"/>
          <w:sz w:val="20"/>
          <w:szCs w:val="20"/>
        </w:rPr>
        <w:t xml:space="preserve"> at five (5) hospitals (Harare Hospital, Parirenyatwa</w:t>
      </w:r>
      <w:bookmarkStart w:id="0" w:name="_GoBack"/>
      <w:bookmarkEnd w:id="0"/>
      <w:r>
        <w:rPr>
          <w:rFonts w:ascii="Century Gothic" w:hAnsi="Century Gothic"/>
          <w:sz w:val="20"/>
          <w:szCs w:val="20"/>
        </w:rPr>
        <w:t xml:space="preserve"> Hospital, Howard Hospital, Gweru Hospital and Mpilo Hospital) </w:t>
      </w:r>
      <w:r w:rsidR="00C77C13">
        <w:rPr>
          <w:rFonts w:ascii="Century Gothic" w:hAnsi="Century Gothic"/>
          <w:sz w:val="20"/>
          <w:szCs w:val="20"/>
        </w:rPr>
        <w:t xml:space="preserve">with post and pre service students. </w:t>
      </w:r>
    </w:p>
    <w:p w:rsidR="0044022D" w:rsidRPr="00CF4EEB" w:rsidRDefault="00670850" w:rsidP="0044022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Sample</w:t>
      </w:r>
    </w:p>
    <w:p w:rsidR="00030813" w:rsidRDefault="00AD33A8" w:rsidP="0044022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Complete information </w:t>
      </w:r>
      <w:proofErr w:type="gramStart"/>
      <w:r>
        <w:rPr>
          <w:rFonts w:ascii="Century Gothic" w:hAnsi="Century Gothic"/>
          <w:sz w:val="20"/>
          <w:szCs w:val="20"/>
        </w:rPr>
        <w:t>was obtained</w:t>
      </w:r>
      <w:proofErr w:type="gramEnd"/>
      <w:r>
        <w:rPr>
          <w:rFonts w:ascii="Century Gothic" w:hAnsi="Century Gothic"/>
          <w:sz w:val="20"/>
          <w:szCs w:val="20"/>
        </w:rPr>
        <w:t xml:space="preserve"> from 112 of the 206 students enrolled for the training program, a 54.36% response rate. </w:t>
      </w:r>
    </w:p>
    <w:p w:rsidR="00030813" w:rsidRPr="00CF4EEB" w:rsidRDefault="00030813" w:rsidP="000308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Statistical Analysis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 xml:space="preserve">Data analysis </w:t>
      </w:r>
      <w:proofErr w:type="gramStart"/>
      <w:r w:rsidRPr="00CF4EEB">
        <w:rPr>
          <w:rFonts w:ascii="Century Gothic" w:hAnsi="Century Gothic"/>
          <w:sz w:val="20"/>
          <w:szCs w:val="20"/>
        </w:rPr>
        <w:t>was carried</w:t>
      </w:r>
      <w:proofErr w:type="gramEnd"/>
      <w:r w:rsidRPr="00CF4EEB">
        <w:rPr>
          <w:rFonts w:ascii="Century Gothic" w:hAnsi="Century Gothic"/>
          <w:sz w:val="20"/>
          <w:szCs w:val="20"/>
        </w:rPr>
        <w:t xml:space="preserve"> out using Stata/MP 13.0 for Windows. The study collected paired data: pretest scores before the training and posttest scores after the training. The analysis explores the relationships between the initial score and change in score (posttest minus pretest).</w:t>
      </w:r>
    </w:p>
    <w:p w:rsidR="00686951" w:rsidRDefault="00686951" w:rsidP="00686951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Out of the 206 participants, 112 (54.36%) completed both the pretest and posttest questionnaires. 94 (45.64%) participants did not complete the posttest questionnaire and were excluded from the analysis.</w:t>
      </w:r>
      <w:r>
        <w:rPr>
          <w:rFonts w:ascii="Century Gothic" w:hAnsi="Century Gothic"/>
          <w:sz w:val="20"/>
          <w:szCs w:val="20"/>
        </w:rPr>
        <w:t xml:space="preserve"> The pretest posttest analysis reveals statistically significant gains in knowledge for each module and all modules combined. </w:t>
      </w:r>
    </w:p>
    <w:p w:rsidR="00686951" w:rsidRPr="00CF4EEB" w:rsidRDefault="00686951" w:rsidP="00030813">
      <w:pPr>
        <w:rPr>
          <w:rFonts w:ascii="Century Gothic" w:hAnsi="Century Gothic"/>
          <w:sz w:val="20"/>
          <w:szCs w:val="20"/>
        </w:rPr>
      </w:pP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 w:rsidRPr="00CF4EEB">
        <w:rPr>
          <w:rFonts w:ascii="Century Gothic" w:hAnsi="Century Gothic"/>
          <w:sz w:val="20"/>
          <w:szCs w:val="20"/>
        </w:rPr>
        <w:t>Mean change in test score (posttest minus pretest)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Among-student variation </w:t>
      </w:r>
    </w:p>
    <w:p w:rsidR="00030813" w:rsidRDefault="00030813" w:rsidP="0003081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Within-student variation </w:t>
      </w:r>
    </w:p>
    <w:p w:rsidR="00030813" w:rsidRDefault="00030813" w:rsidP="0044022D">
      <w:pPr>
        <w:rPr>
          <w:rFonts w:ascii="Century Gothic" w:hAnsi="Century Gothic"/>
          <w:sz w:val="20"/>
          <w:szCs w:val="20"/>
        </w:rPr>
      </w:pPr>
    </w:p>
    <w:p w:rsidR="00C77C13" w:rsidRDefault="00C77C13" w:rsidP="0044022D">
      <w:pPr>
        <w:rPr>
          <w:rFonts w:ascii="Century Gothic" w:hAnsi="Century Gothic"/>
          <w:sz w:val="20"/>
          <w:szCs w:val="20"/>
        </w:rPr>
      </w:pPr>
    </w:p>
    <w:p w:rsidR="00C77C13" w:rsidRPr="00CF4EEB" w:rsidRDefault="00C77C13" w:rsidP="00C77C13">
      <w:pPr>
        <w:rPr>
          <w:rFonts w:ascii="Century Gothic" w:hAnsi="Century Gothic"/>
          <w:b/>
          <w:sz w:val="20"/>
          <w:szCs w:val="20"/>
        </w:rPr>
      </w:pPr>
      <w:r w:rsidRPr="00CF4EEB">
        <w:rPr>
          <w:rFonts w:ascii="Century Gothic" w:hAnsi="Century Gothic"/>
          <w:b/>
          <w:sz w:val="20"/>
          <w:szCs w:val="20"/>
        </w:rPr>
        <w:t>Results</w:t>
      </w:r>
    </w:p>
    <w:p w:rsidR="00C77C13" w:rsidRPr="00CF4EEB" w:rsidRDefault="00C77C13" w:rsidP="0044022D">
      <w:pPr>
        <w:rPr>
          <w:rFonts w:ascii="Century Gothic" w:hAnsi="Century Gothic"/>
          <w:sz w:val="20"/>
          <w:szCs w:val="20"/>
        </w:rPr>
      </w:pPr>
    </w:p>
    <w:p w:rsidR="0044022D" w:rsidRPr="00CF4EEB" w:rsidRDefault="0044022D" w:rsidP="0044022D">
      <w:pPr>
        <w:rPr>
          <w:rFonts w:ascii="Century Gothic" w:hAnsi="Century Gothic"/>
          <w:sz w:val="20"/>
          <w:szCs w:val="20"/>
        </w:rPr>
      </w:pPr>
    </w:p>
    <w:sectPr w:rsidR="0044022D" w:rsidRPr="00CF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5"/>
    <w:rsid w:val="00030813"/>
    <w:rsid w:val="002F08D2"/>
    <w:rsid w:val="00381D45"/>
    <w:rsid w:val="004045E0"/>
    <w:rsid w:val="0044022D"/>
    <w:rsid w:val="005E59C9"/>
    <w:rsid w:val="00670850"/>
    <w:rsid w:val="00686951"/>
    <w:rsid w:val="00A56CE9"/>
    <w:rsid w:val="00A84183"/>
    <w:rsid w:val="00AD33A8"/>
    <w:rsid w:val="00C77C13"/>
    <w:rsid w:val="00CF4EEB"/>
    <w:rsid w:val="00D32714"/>
    <w:rsid w:val="00E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5A7F"/>
  <w15:chartTrackingRefBased/>
  <w15:docId w15:val="{03709CE6-2E59-4E25-80F1-5D6CB13D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Munjoma</dc:creator>
  <cp:keywords/>
  <dc:description/>
  <cp:lastModifiedBy>Ronald Munjoma</cp:lastModifiedBy>
  <cp:revision>13</cp:revision>
  <dcterms:created xsi:type="dcterms:W3CDTF">2021-01-14T06:45:00Z</dcterms:created>
  <dcterms:modified xsi:type="dcterms:W3CDTF">2021-01-14T07:32:00Z</dcterms:modified>
</cp:coreProperties>
</file>