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left"/>
      </w:pPr>
      <w:r>
        <w:rPr>
          <w:b/>
          <w:color w:val="2457A6"/>
          <w:sz w:val="18"/>
        </w:rPr>
        <w:t>PROJECT GUIDE</w:t>
      </w:r>
    </w:p>
    <w:p>
      <w:pPr>
        <w:pStyle w:val="Title"/>
      </w:pPr>
      <w:r>
        <w:t>MCP + Tool-Using</w:t>
        <w:br/>
        <w:t>Production Agent</w:t>
      </w:r>
    </w:p>
    <w:p>
      <w:pPr>
        <w:pStyle w:val="Subtitle"/>
      </w:pPr>
      <w:r>
        <w:t>AI Operations Investigation Agent — the project compass for architecture, implementation, and scope.</w:t>
      </w:r>
    </w:p>
    <w:tbl>
      <w:tblPr>
        <w:tblW w:type="auto" w:w="0"/>
        <w:jc w:val="center"/>
        <w:tblLook w:firstColumn="1" w:firstRow="1" w:lastColumn="0" w:lastRow="0" w:noHBand="0" w:noVBand="1" w:val="04A0"/>
      </w:tblPr>
      <w:tblGrid>
        <w:gridCol w:w="10282"/>
      </w:tblGrid>
      <w:tr>
        <w:trPr>
          <w:cantSplit/>
        </w:trPr>
        <w:tc>
          <w:tcPr>
            <w:tcW w:type="dxa" w:w="10282"/>
            <w:shd w:fill="EAF1FB"/>
            <w:tcBorders>
              <w:top w:val="single" w:sz="10" w:space="0" w:color="B8CCE8"/>
              <w:left w:val="single" w:sz="10" w:space="0" w:color="B8CCE8"/>
              <w:bottom w:val="single" w:sz="10" w:space="0" w:color="B8CCE8"/>
              <w:right w:val="single" w:sz="10" w:space="0" w:color="B8CCE8"/>
              <w:insideH w:val="single" w:sz="10" w:space="0" w:color="B8CCE8"/>
              <w:insideV w:val="single" w:sz="10" w:space="0" w:color="B8CCE8"/>
            </w:tcBorders>
            <w:tcMar>
              <w:top w:w="150" w:type="dxa"/>
              <w:start w:w="180" w:type="dxa"/>
              <w:bottom w:w="150" w:type="dxa"/>
              <w:end w:w="180" w:type="dxa"/>
            </w:tcMar>
          </w:tcPr>
          <w:p>
            <w:pPr>
              <w:pStyle w:val="Callout"/>
              <w:jc w:val="center"/>
            </w:pPr>
            <w:r>
              <w:rPr>
                <w:b/>
                <w:color w:val="2457A6"/>
                <w:sz w:val="18"/>
              </w:rPr>
              <w:t>NORTH STAR</w:t>
            </w:r>
            <w:r>
              <w:br/>
              <w:t>Build an AI Operations Agent that can dynamically discover and invoke tools through MCP, investigate real-world operational questions across PostgreSQL, GitHub, and Slack, produce evidence-grounded conclusions, support human-approved actions, and expose production-grade reliability and observability.</w:t>
            </w:r>
          </w:p>
        </w:tc>
      </w:tr>
    </w:tbl>
    <w:p>
      <w:pPr>
        <w:spacing w:before="240" w:after="120"/>
      </w:pPr>
      <w:r>
        <w:rPr>
          <w:b/>
          <w:color w:val="16233A"/>
        </w:rPr>
        <w:t>When confused, come back to this sentence:</w:t>
      </w:r>
    </w:p>
    <w:p>
      <w:pPr>
        <w:ind w:left="360" w:right="360"/>
      </w:pPr>
      <w:r>
        <w:rPr>
          <w:i/>
          <w:color w:val="20262E"/>
          <w:sz w:val="24"/>
        </w:rPr>
        <w:t>“The LLM is not the product. The product is the reliable system around the LLM that can discover tools, gather evidence, reason over it, and take controlled action.”</w:t>
      </w:r>
    </w:p>
    <w:tbl>
      <w:tblPr>
        <w:tblW w:type="auto" w:w="0"/>
        <w:jc w:val="center"/>
        <w:tblLook w:firstColumn="1" w:firstRow="1" w:lastColumn="0" w:lastRow="0" w:noHBand="0" w:noVBand="1" w:val="04A0"/>
      </w:tblPr>
      <w:tblGrid>
        <w:gridCol w:w="5141"/>
        <w:gridCol w:w="5141"/>
      </w:tblGrid>
      <w:tr>
        <w:trPr>
          <w:cantSplit/>
        </w:trPr>
        <w:tc>
          <w:tcPr>
            <w:tcW w:type="dxa" w:w="5141"/>
            <w:vAlign w:val="center"/>
            <w:tcMar>
              <w:top w:w="90" w:type="dxa"/>
              <w:start w:w="110" w:type="dxa"/>
              <w:bottom w:w="90" w:type="dxa"/>
              <w:end w:w="110" w:type="dxa"/>
            </w:tcMar>
            <w:shd w:fill="F3F5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8"/>
              </w:rPr>
              <w:t>Project type</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8"/>
              </w:rPr>
              <w:t>Production-oriented AI agent / systems integration</w:t>
            </w:r>
          </w:p>
        </w:tc>
      </w:tr>
      <w:tr>
        <w:trPr>
          <w:cantSplit/>
        </w:trPr>
        <w:tc>
          <w:tcPr>
            <w:tcW w:type="dxa" w:w="5141"/>
            <w:vAlign w:val="center"/>
            <w:tcMar>
              <w:top w:w="90" w:type="dxa"/>
              <w:start w:w="110" w:type="dxa"/>
              <w:bottom w:w="90" w:type="dxa"/>
              <w:end w:w="110" w:type="dxa"/>
            </w:tcMar>
            <w:shd w:fill="F3F5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8"/>
              </w:rPr>
              <w:t>Core protocol</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8"/>
              </w:rPr>
              <w:t>Model Context Protocol (MCP)</w:t>
            </w:r>
          </w:p>
        </w:tc>
      </w:tr>
      <w:tr>
        <w:trPr>
          <w:cantSplit/>
        </w:trPr>
        <w:tc>
          <w:tcPr>
            <w:tcW w:type="dxa" w:w="5141"/>
            <w:vAlign w:val="center"/>
            <w:tcMar>
              <w:top w:w="90" w:type="dxa"/>
              <w:start w:w="110" w:type="dxa"/>
              <w:bottom w:w="90" w:type="dxa"/>
              <w:end w:w="110" w:type="dxa"/>
            </w:tcMar>
            <w:shd w:fill="F3F5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8"/>
              </w:rPr>
              <w:t>Primary systems</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8"/>
              </w:rPr>
              <w:t>PostgreSQL + GitHub + Slack</w:t>
            </w:r>
          </w:p>
        </w:tc>
      </w:tr>
      <w:tr>
        <w:trPr>
          <w:cantSplit/>
        </w:trPr>
        <w:tc>
          <w:tcPr>
            <w:tcW w:type="dxa" w:w="5141"/>
            <w:vAlign w:val="center"/>
            <w:tcMar>
              <w:top w:w="90" w:type="dxa"/>
              <w:start w:w="110" w:type="dxa"/>
              <w:bottom w:w="90" w:type="dxa"/>
              <w:end w:w="110" w:type="dxa"/>
            </w:tcMar>
            <w:shd w:fill="F3F5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8"/>
              </w:rPr>
              <w:t>Primary goal</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8"/>
              </w:rPr>
              <w:t>Investigate operational questions and explain why something happened</w:t>
            </w:r>
          </w:p>
        </w:tc>
      </w:tr>
    </w:tbl>
    <w:p>
      <w:r>
        <w:br w:type="page"/>
      </w:r>
    </w:p>
    <w:p>
      <w:pPr>
        <w:pStyle w:val="Heading1"/>
      </w:pPr>
      <w:r>
        <w:t>1. The Core Idea</w:t>
      </w:r>
    </w:p>
    <w:p>
      <w:r>
        <w:rPr>
          <w:b/>
        </w:rPr>
        <w:t xml:space="preserve">Problem: </w:t>
      </w:r>
      <w:r>
        <w:t>A normal LLM can explain information already placed in its context, but it cannot independently inspect your sales database, GitHub deployments, or team messages. Our agent is designed to do exactly that through tools.</w:t>
      </w:r>
    </w:p>
    <w:p>
      <w:r>
        <w:rPr>
          <w:b/>
        </w:rPr>
        <w:t xml:space="preserve">Target behavior: </w:t>
      </w:r>
      <w:r>
        <w:t>The agent receives a question, decides what evidence it needs, discovers the right MCP tools, executes a multi-step investigation, correlates the results, and produces a structured answer with evidence and confidence.</w:t>
      </w:r>
    </w:p>
    <w:tbl>
      <w:tblPr>
        <w:tblW w:type="auto" w:w="0"/>
        <w:jc w:val="center"/>
        <w:tblLook w:firstColumn="1" w:firstRow="1" w:lastColumn="0" w:lastRow="0" w:noHBand="0" w:noVBand="1" w:val="04A0"/>
      </w:tblPr>
      <w:tblGrid>
        <w:gridCol w:w="1469"/>
        <w:gridCol w:w="1469"/>
        <w:gridCol w:w="1469"/>
        <w:gridCol w:w="1469"/>
        <w:gridCol w:w="1469"/>
        <w:gridCol w:w="1469"/>
        <w:gridCol w:w="1469"/>
      </w:tblGrid>
      <w:tr>
        <w:trPr>
          <w:cantSplit/>
        </w:trPr>
        <w:tc>
          <w:tcPr>
            <w:tcW w:type="dxa" w:w="1469"/>
            <w:vAlign w:val="center"/>
            <w:tcMar>
              <w:top w:w="90" w:type="dxa"/>
              <w:start w:w="110" w:type="dxa"/>
              <w:bottom w:w="90" w:type="dxa"/>
              <w:end w:w="110" w:type="dxa"/>
            </w:tcMar>
            <w:shd w:fill="F3F5F7"/>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0"/>
              <w:jc w:val="center"/>
            </w:pPr>
            <w:r/>
            <w:r>
              <w:rPr>
                <w:rFonts w:ascii="Aptos" w:hAnsi="Aptos"/>
                <w:b/>
                <w:color w:val="16233A"/>
                <w:sz w:val="16"/>
              </w:rPr>
              <w:t>USER</w:t>
              <w:br/>
              <w:t>QUESTION</w:t>
            </w:r>
          </w:p>
        </w:tc>
        <w:tc>
          <w:tcPr>
            <w:tcW w:type="dxa" w:w="1469"/>
            <w:vAlign w:val="center"/>
            <w:tcMar>
              <w:top w:w="90" w:type="dxa"/>
              <w:start w:w="110" w:type="dxa"/>
              <w:bottom w:w="90" w:type="dxa"/>
              <w:end w:w="110" w:type="dxa"/>
            </w:tcMar>
            <w:shd w:fill="EAF1FB"/>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0"/>
              <w:jc w:val="center"/>
            </w:pPr>
            <w:r/>
            <w:r>
              <w:rPr>
                <w:rFonts w:ascii="Aptos" w:hAnsi="Aptos"/>
                <w:b/>
                <w:color w:val="16233A"/>
                <w:sz w:val="16"/>
              </w:rPr>
              <w:t>AGENT</w:t>
              <w:br/>
              <w:t>PLANS</w:t>
            </w:r>
          </w:p>
        </w:tc>
        <w:tc>
          <w:tcPr>
            <w:tcW w:type="dxa" w:w="1469"/>
            <w:vAlign w:val="center"/>
            <w:tcMar>
              <w:top w:w="90" w:type="dxa"/>
              <w:start w:w="110" w:type="dxa"/>
              <w:bottom w:w="90" w:type="dxa"/>
              <w:end w:w="110" w:type="dxa"/>
            </w:tcMar>
            <w:shd w:fill="EAF1FB"/>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0"/>
              <w:jc w:val="center"/>
            </w:pPr>
            <w:r/>
            <w:r>
              <w:rPr>
                <w:rFonts w:ascii="Aptos" w:hAnsi="Aptos"/>
                <w:b/>
                <w:color w:val="16233A"/>
                <w:sz w:val="16"/>
              </w:rPr>
              <w:t>MCP</w:t>
              <w:br/>
              <w:t>DISCOVERY</w:t>
            </w:r>
          </w:p>
        </w:tc>
        <w:tc>
          <w:tcPr>
            <w:tcW w:type="dxa" w:w="1469"/>
            <w:vAlign w:val="center"/>
            <w:tcMar>
              <w:top w:w="90" w:type="dxa"/>
              <w:start w:w="110" w:type="dxa"/>
              <w:bottom w:w="90" w:type="dxa"/>
              <w:end w:w="110" w:type="dxa"/>
            </w:tcMar>
            <w:shd w:fill="EAF1FB"/>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0"/>
              <w:jc w:val="center"/>
            </w:pPr>
            <w:r/>
            <w:r>
              <w:rPr>
                <w:rFonts w:ascii="Aptos" w:hAnsi="Aptos"/>
                <w:b/>
                <w:color w:val="16233A"/>
                <w:sz w:val="16"/>
              </w:rPr>
              <w:t>TOOLS</w:t>
              <w:br/>
              <w:t>EXECUTE</w:t>
            </w:r>
          </w:p>
        </w:tc>
        <w:tc>
          <w:tcPr>
            <w:tcW w:type="dxa" w:w="1469"/>
            <w:vAlign w:val="center"/>
            <w:tcMar>
              <w:top w:w="90" w:type="dxa"/>
              <w:start w:w="110" w:type="dxa"/>
              <w:bottom w:w="90" w:type="dxa"/>
              <w:end w:w="110" w:type="dxa"/>
            </w:tcMar>
            <w:shd w:fill="EAF1FB"/>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0"/>
              <w:jc w:val="center"/>
            </w:pPr>
            <w:r/>
            <w:r>
              <w:rPr>
                <w:rFonts w:ascii="Aptos" w:hAnsi="Aptos"/>
                <w:b/>
                <w:color w:val="16233A"/>
                <w:sz w:val="16"/>
              </w:rPr>
              <w:t>EVIDENCE</w:t>
              <w:br/>
              <w:t>COLLECT</w:t>
            </w:r>
          </w:p>
        </w:tc>
        <w:tc>
          <w:tcPr>
            <w:tcW w:type="dxa" w:w="1469"/>
            <w:vAlign w:val="center"/>
            <w:tcMar>
              <w:top w:w="90" w:type="dxa"/>
              <w:start w:w="110" w:type="dxa"/>
              <w:bottom w:w="90" w:type="dxa"/>
              <w:end w:w="110" w:type="dxa"/>
            </w:tcMar>
            <w:shd w:fill="F3F5F7"/>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0"/>
              <w:jc w:val="center"/>
            </w:pPr>
            <w:r/>
            <w:r>
              <w:rPr>
                <w:rFonts w:ascii="Aptos" w:hAnsi="Aptos"/>
                <w:b/>
                <w:color w:val="16233A"/>
                <w:sz w:val="16"/>
              </w:rPr>
              <w:t>REASONING</w:t>
              <w:br/>
              <w:t>+ VERIFY</w:t>
            </w:r>
          </w:p>
        </w:tc>
        <w:tc>
          <w:tcPr>
            <w:tcW w:type="dxa" w:w="1469"/>
            <w:vAlign w:val="center"/>
            <w:tcMar>
              <w:top w:w="90" w:type="dxa"/>
              <w:start w:w="110" w:type="dxa"/>
              <w:bottom w:w="90" w:type="dxa"/>
              <w:end w:w="110" w:type="dxa"/>
            </w:tcMar>
            <w:shd w:fill="F3F5F7"/>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0"/>
              <w:jc w:val="center"/>
            </w:pPr>
            <w:r/>
            <w:r>
              <w:rPr>
                <w:rFonts w:ascii="Aptos" w:hAnsi="Aptos"/>
                <w:b/>
                <w:color w:val="16233A"/>
                <w:sz w:val="16"/>
              </w:rPr>
              <w:t>FINAL</w:t>
              <w:br/>
              <w:t>REPORT</w:t>
            </w:r>
          </w:p>
        </w:tc>
      </w:tr>
    </w:tbl>
    <w:p>
      <w:pPr>
        <w:pStyle w:val="Small"/>
        <w:jc w:val="center"/>
      </w:pPr>
      <w:r>
        <w:t>The important shift: from “generate an answer” to “run an investigation and justify the answer.”</w:t>
      </w:r>
    </w:p>
    <w:tbl>
      <w:tblPr>
        <w:tblW w:type="auto" w:w="0"/>
        <w:jc w:val="center"/>
        <w:tblLook w:firstColumn="1" w:firstRow="1" w:lastColumn="0" w:lastRow="0" w:noHBand="0" w:noVBand="1" w:val="04A0"/>
      </w:tblPr>
      <w:tblGrid>
        <w:gridCol w:w="5141"/>
        <w:gridCol w:w="5141"/>
      </w:tblGrid>
      <w:tr>
        <w:trPr>
          <w:cantSplit/>
        </w:trPr>
        <w:tc>
          <w:tcPr>
            <w:tcW w:type="dxa" w:w="5141"/>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3F5F7"/>
            <w:vAlign w:val="center"/>
            <w:tcMar>
              <w:top w:w="90" w:type="dxa"/>
              <w:start w:w="110" w:type="dxa"/>
              <w:bottom w:w="90" w:type="dxa"/>
              <w:end w:w="110" w:type="dxa"/>
            </w:tcMar>
          </w:tcPr>
          <w:p>
            <w:pPr>
              <w:spacing w:after="0"/>
            </w:pPr>
            <w:r/>
            <w:r>
              <w:rPr>
                <w:rFonts w:ascii="Aptos" w:hAnsi="Aptos"/>
                <w:b/>
                <w:color w:val="2457A6"/>
                <w:sz w:val="18"/>
              </w:rPr>
              <w:t>USER</w:t>
            </w:r>
          </w:p>
          <w:p>
            <w:pPr>
              <w:spacing w:after="0"/>
            </w:pPr>
            <w:r>
              <w:rPr>
                <w:b/>
                <w:sz w:val="22"/>
              </w:rPr>
              <w:t>Why did today’s sales drop?</w:t>
            </w:r>
          </w:p>
        </w:tc>
        <w:tc>
          <w:tcPr>
            <w:tcW w:type="dxa" w:w="5141"/>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F5F2"/>
            <w:vAlign w:val="center"/>
            <w:tcMar>
              <w:top w:w="90" w:type="dxa"/>
              <w:start w:w="110" w:type="dxa"/>
              <w:bottom w:w="90" w:type="dxa"/>
              <w:end w:w="110" w:type="dxa"/>
            </w:tcMar>
          </w:tcPr>
          <w:p>
            <w:pPr>
              <w:spacing w:after="0"/>
            </w:pPr>
            <w:r/>
            <w:r>
              <w:rPr>
                <w:rFonts w:ascii="Aptos" w:hAnsi="Aptos"/>
                <w:b/>
                <w:color w:val="0F766E"/>
                <w:sz w:val="18"/>
              </w:rPr>
              <w:t>EXPECTED AGENT BEHAVIOR</w:t>
            </w:r>
          </w:p>
          <w:p>
            <w:pPr>
              <w:spacing w:after="0"/>
            </w:pPr>
            <w:r>
              <w:rPr>
                <w:sz w:val="19"/>
              </w:rPr>
              <w:t>Compare sales → identify affected segments → inspect recent deployments → search incidents → correlate evidence → explain likely cause.</w:t>
            </w:r>
          </w:p>
        </w:tc>
      </w:tr>
    </w:tbl>
    <w:p>
      <w:pPr>
        <w:pStyle w:val="Heading2"/>
      </w:pPr>
      <w:r>
        <w:t>What makes this a serious AI-engineering project?</w:t>
      </w:r>
    </w:p>
    <w:tbl>
      <w:tblPr>
        <w:tblW w:type="auto" w:w="0"/>
        <w:jc w:val="center"/>
        <w:tblLook w:firstColumn="1" w:firstRow="1" w:lastColumn="0" w:lastRow="0" w:noHBand="0" w:noVBand="1" w:val="04A0"/>
      </w:tblPr>
      <w:tblGrid>
        <w:gridCol w:w="5141"/>
        <w:gridCol w:w="5141"/>
      </w:tblGrid>
      <w:tr>
        <w:trPr>
          <w:tblHeader w:val="true"/>
          <w:cantSplit/>
        </w:trPr>
        <w:tc>
          <w:tcPr>
            <w:tcW w:type="dxa" w:w="5141"/>
            <w:vAlign w:val="center"/>
            <w:tcMar>
              <w:top w:w="90" w:type="dxa"/>
              <w:start w:w="110" w:type="dxa"/>
              <w:bottom w:w="90" w:type="dxa"/>
              <w:end w:w="110" w:type="dxa"/>
            </w:tcMar>
            <w:shd w:fill="16233A"/>
            <w:tcBorders>
              <w:top w:val="single" w:sz="6" w:space="0" w:color="16233A"/>
              <w:left w:val="single" w:sz="6" w:space="0" w:color="16233A"/>
              <w:bottom w:val="single" w:sz="6" w:space="0" w:color="16233A"/>
              <w:right w:val="single" w:sz="6" w:space="0" w:color="16233A"/>
              <w:insideH w:val="single" w:sz="6" w:space="0" w:color="16233A"/>
              <w:insideV w:val="single" w:sz="6" w:space="0" w:color="16233A"/>
            </w:tcBorders>
          </w:tcPr>
          <w:p>
            <w:pPr>
              <w:spacing w:after="0"/>
            </w:pPr>
            <w:r/>
            <w:r>
              <w:rPr>
                <w:rFonts w:ascii="Aptos" w:hAnsi="Aptos"/>
                <w:b/>
                <w:color w:val="FFFFFF"/>
                <w:sz w:val="18"/>
              </w:rPr>
              <w:t>CAPABILITY</w:t>
            </w:r>
          </w:p>
        </w:tc>
        <w:tc>
          <w:tcPr>
            <w:tcW w:type="dxa" w:w="5141"/>
            <w:vAlign w:val="center"/>
            <w:tcMar>
              <w:top w:w="90" w:type="dxa"/>
              <w:start w:w="110" w:type="dxa"/>
              <w:bottom w:w="90" w:type="dxa"/>
              <w:end w:w="110" w:type="dxa"/>
            </w:tcMar>
            <w:shd w:fill="16233A"/>
            <w:tcBorders>
              <w:top w:val="single" w:sz="6" w:space="0" w:color="16233A"/>
              <w:left w:val="single" w:sz="6" w:space="0" w:color="16233A"/>
              <w:bottom w:val="single" w:sz="6" w:space="0" w:color="16233A"/>
              <w:right w:val="single" w:sz="6" w:space="0" w:color="16233A"/>
              <w:insideH w:val="single" w:sz="6" w:space="0" w:color="16233A"/>
              <w:insideV w:val="single" w:sz="6" w:space="0" w:color="16233A"/>
            </w:tcBorders>
          </w:tcPr>
          <w:p>
            <w:pPr>
              <w:spacing w:after="0"/>
            </w:pPr>
            <w:r/>
            <w:r>
              <w:rPr>
                <w:rFonts w:ascii="Aptos" w:hAnsi="Aptos"/>
                <w:b/>
                <w:color w:val="FFFFFF"/>
                <w:sz w:val="18"/>
              </w:rPr>
              <w:t>WHY IT MATTERS</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MCP</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Standardized connection between the agent and external tools.</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Tool use</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The model chooses and invokes real capabilities rather than only generating text.</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Planning</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Multi-step investigations instead of one-shot responses.</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State</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Preserve plans, tool results, evidence, and session context.</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Human-in-the-loop</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Require approval before risky write actions.</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Reliability</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Retries, timeouts, validation, rate-limit handling, and graceful failure.</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Observability</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Traces, metrics, structured logs, latency, and audit history.</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Evaluation</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Benchmark tool choice, evidence quality, conclusions, and failure recovery.</w:t>
            </w:r>
          </w:p>
        </w:tc>
      </w:tr>
    </w:tbl>
    <w:p>
      <w:pPr>
        <w:pStyle w:val="Heading1"/>
      </w:pPr>
      <w:r>
        <w:t>2. System Architecture</w:t>
      </w:r>
    </w:p>
    <w:tbl>
      <w:tblPr>
        <w:tblW w:type="auto" w:w="0"/>
        <w:jc w:val="center"/>
        <w:tblLook w:firstColumn="1" w:firstRow="1" w:lastColumn="0" w:lastRow="0" w:noHBand="0" w:noVBand="1" w:val="04A0"/>
      </w:tblPr>
      <w:tblGrid>
        <w:gridCol w:w="3427"/>
        <w:gridCol w:w="3427"/>
        <w:gridCol w:w="3427"/>
      </w:tblGrid>
      <w:tr>
        <w:trPr>
          <w:tblHeader w:val="true"/>
          <w:cantSplit/>
        </w:trPr>
        <w:tc>
          <w:tcPr>
            <w:tcW w:type="dxa" w:w="3427"/>
            <w:vAlign w:val="center"/>
            <w:tcMar>
              <w:top w:w="90" w:type="dxa"/>
              <w:start w:w="110" w:type="dxa"/>
              <w:bottom w:w="90" w:type="dxa"/>
              <w:end w:w="110" w:type="dxa"/>
            </w:tcMar>
            <w:shd w:fill="16233A"/>
            <w:tcBorders>
              <w:top w:val="single" w:sz="6" w:space="0" w:color="16233A"/>
              <w:left w:val="single" w:sz="6" w:space="0" w:color="16233A"/>
              <w:bottom w:val="single" w:sz="6" w:space="0" w:color="16233A"/>
              <w:right w:val="single" w:sz="6" w:space="0" w:color="16233A"/>
              <w:insideH w:val="single" w:sz="6" w:space="0" w:color="16233A"/>
              <w:insideV w:val="single" w:sz="6" w:space="0" w:color="16233A"/>
            </w:tcBorders>
          </w:tcPr>
          <w:p>
            <w:pPr>
              <w:spacing w:after="0"/>
            </w:pPr>
            <w:r/>
            <w:r>
              <w:rPr>
                <w:rFonts w:ascii="Aptos" w:hAnsi="Aptos"/>
                <w:b/>
                <w:color w:val="FFFFFF"/>
                <w:sz w:val="17"/>
              </w:rPr>
              <w:t>LAYER</w:t>
            </w:r>
          </w:p>
        </w:tc>
        <w:tc>
          <w:tcPr>
            <w:tcW w:type="dxa" w:w="3427"/>
            <w:vAlign w:val="center"/>
            <w:tcMar>
              <w:top w:w="90" w:type="dxa"/>
              <w:start w:w="110" w:type="dxa"/>
              <w:bottom w:w="90" w:type="dxa"/>
              <w:end w:w="110" w:type="dxa"/>
            </w:tcMar>
            <w:shd w:fill="16233A"/>
            <w:tcBorders>
              <w:top w:val="single" w:sz="6" w:space="0" w:color="16233A"/>
              <w:left w:val="single" w:sz="6" w:space="0" w:color="16233A"/>
              <w:bottom w:val="single" w:sz="6" w:space="0" w:color="16233A"/>
              <w:right w:val="single" w:sz="6" w:space="0" w:color="16233A"/>
              <w:insideH w:val="single" w:sz="6" w:space="0" w:color="16233A"/>
              <w:insideV w:val="single" w:sz="6" w:space="0" w:color="16233A"/>
            </w:tcBorders>
          </w:tcPr>
          <w:p>
            <w:pPr>
              <w:spacing w:after="0"/>
            </w:pPr>
            <w:r/>
            <w:r>
              <w:rPr>
                <w:rFonts w:ascii="Aptos" w:hAnsi="Aptos"/>
                <w:b/>
                <w:color w:val="FFFFFF"/>
                <w:sz w:val="17"/>
              </w:rPr>
              <w:t>TECH</w:t>
            </w:r>
          </w:p>
        </w:tc>
        <w:tc>
          <w:tcPr>
            <w:tcW w:type="dxa" w:w="3427"/>
            <w:vAlign w:val="center"/>
            <w:tcMar>
              <w:top w:w="90" w:type="dxa"/>
              <w:start w:w="110" w:type="dxa"/>
              <w:bottom w:w="90" w:type="dxa"/>
              <w:end w:w="110" w:type="dxa"/>
            </w:tcMar>
            <w:shd w:fill="16233A"/>
            <w:tcBorders>
              <w:top w:val="single" w:sz="6" w:space="0" w:color="16233A"/>
              <w:left w:val="single" w:sz="6" w:space="0" w:color="16233A"/>
              <w:bottom w:val="single" w:sz="6" w:space="0" w:color="16233A"/>
              <w:right w:val="single" w:sz="6" w:space="0" w:color="16233A"/>
              <w:insideH w:val="single" w:sz="6" w:space="0" w:color="16233A"/>
              <w:insideV w:val="single" w:sz="6" w:space="0" w:color="16233A"/>
            </w:tcBorders>
          </w:tcPr>
          <w:p>
            <w:pPr>
              <w:spacing w:after="0"/>
            </w:pPr>
            <w:r/>
            <w:r>
              <w:rPr>
                <w:rFonts w:ascii="Aptos" w:hAnsi="Aptos"/>
                <w:b/>
                <w:color w:val="FFFFFF"/>
                <w:sz w:val="17"/>
              </w:rPr>
              <w:t>RESPONSIBILITY</w:t>
            </w:r>
          </w:p>
        </w:tc>
      </w:tr>
      <w:tr>
        <w:trPr>
          <w:cantSplit/>
        </w:trPr>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Frontend</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React + Vite</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Chat / operations console. Show investigation progress, evidence, approvals, and traces.</w:t>
            </w:r>
          </w:p>
        </w:tc>
      </w:tr>
      <w:tr>
        <w:trPr>
          <w:cantSplit/>
        </w:trPr>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API layer</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FastAPI</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Authentication, request validation, sessions, streaming/status endpoints.</w:t>
            </w:r>
          </w:p>
        </w:tc>
      </w:tr>
      <w:tr>
        <w:trPr>
          <w:cantSplit/>
        </w:trPr>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Agent runtime</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Python</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Planner, tool selection, executor, state, evidence handling, response synthesis.</w:t>
            </w:r>
          </w:p>
        </w:tc>
      </w:tr>
      <w:tr>
        <w:trPr>
          <w:cantSplit/>
        </w:trPr>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MCP client</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Official MCP SDK</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Connect to servers, discover tools, invoke tools, handle protocol responses.</w:t>
            </w:r>
          </w:p>
        </w:tc>
      </w:tr>
      <w:tr>
        <w:trPr>
          <w:cantSplit/>
        </w:trPr>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MCP servers</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PostgreSQL / GitHub / Slack</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Expose safe, typed capabilities from external systems.</w:t>
            </w:r>
          </w:p>
        </w:tc>
      </w:tr>
      <w:tr>
        <w:trPr>
          <w:cantSplit/>
        </w:trPr>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State &amp; data</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PostgreSQL (+ Redis later if needed)</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Agent state, audit records, benchmark data, business data.</w:t>
            </w:r>
          </w:p>
        </w:tc>
      </w:tr>
      <w:tr>
        <w:trPr>
          <w:cantSplit/>
        </w:trPr>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Observability</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Structured logs + metrics + tracing</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Understand every agent step and diagnose failures.</w:t>
            </w:r>
          </w:p>
        </w:tc>
      </w:tr>
    </w:tbl>
    <w:p>
      <w:r>
        <w:rPr>
          <w:b/>
        </w:rPr>
        <w:t xml:space="preserve">Architecture principle: </w:t>
      </w:r>
      <w:r>
        <w:t>Keep the agent runtime responsible for reasoning and orchestration; keep MCP servers responsible for exposing controlled system capabilities. Do not put every integration directly inside the agent prompt or a giant conditional block.</w:t>
      </w:r>
    </w:p>
    <w:tbl>
      <w:tblPr>
        <w:tblW w:type="auto" w:w="0"/>
        <w:jc w:val="center"/>
        <w:tblLook w:firstColumn="1" w:firstRow="1" w:lastColumn="0" w:lastRow="0" w:noHBand="0" w:noVBand="1" w:val="04A0"/>
      </w:tblPr>
      <w:tblGrid>
        <w:gridCol w:w="10282"/>
      </w:tblGrid>
      <w:tr>
        <w:trPr>
          <w:cantSplit/>
        </w:trPr>
        <w:tc>
          <w:tcPr>
            <w:tcW w:type="dxa" w:w="10282"/>
            <w:shd w:fill="F3F5F7"/>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Mar>
              <w:top w:w="55" w:type="dxa"/>
              <w:start w:w="100" w:type="dxa"/>
              <w:bottom w:w="55" w:type="dxa"/>
              <w:end w:w="100" w:type="dxa"/>
            </w:tcMar>
          </w:tcPr>
          <w:p>
            <w:pPr>
              <w:spacing w:after="0"/>
              <w:jc w:val="center"/>
            </w:pPr>
            <w:r>
              <w:rPr>
                <w:b/>
                <w:color w:val="16233A"/>
                <w:sz w:val="18"/>
              </w:rPr>
              <w:t>USER</w:t>
            </w:r>
          </w:p>
        </w:tc>
      </w:tr>
      <w:tr>
        <w:trPr>
          <w:cantSplit/>
        </w:trPr>
        <w:tc>
          <w:tcPr>
            <w:tcW w:type="dxa" w:w="10282"/>
            <w:shd w:fill="FFFFFF"/>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Mar>
              <w:top w:w="55" w:type="dxa"/>
              <w:start w:w="100" w:type="dxa"/>
              <w:bottom w:w="55" w:type="dxa"/>
              <w:end w:w="100" w:type="dxa"/>
            </w:tcMar>
          </w:tcPr>
          <w:p>
            <w:pPr>
              <w:spacing w:after="0"/>
              <w:jc w:val="center"/>
            </w:pPr>
            <w:r>
              <w:rPr>
                <w:b w:val="0"/>
                <w:color w:val="667085"/>
                <w:sz w:val="16"/>
              </w:rPr>
              <w:t>↓</w:t>
            </w:r>
          </w:p>
        </w:tc>
      </w:tr>
      <w:tr>
        <w:trPr>
          <w:cantSplit/>
        </w:trPr>
        <w:tc>
          <w:tcPr>
            <w:tcW w:type="dxa" w:w="10282"/>
            <w:shd w:fill="EAF1FB"/>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Mar>
              <w:top w:w="55" w:type="dxa"/>
              <w:start w:w="100" w:type="dxa"/>
              <w:bottom w:w="55" w:type="dxa"/>
              <w:end w:w="100" w:type="dxa"/>
            </w:tcMar>
          </w:tcPr>
          <w:p>
            <w:pPr>
              <w:spacing w:after="0"/>
              <w:jc w:val="center"/>
            </w:pPr>
            <w:r>
              <w:rPr>
                <w:b/>
                <w:color w:val="16233A"/>
                <w:sz w:val="18"/>
              </w:rPr>
              <w:t>FastAPI API</w:t>
            </w:r>
          </w:p>
        </w:tc>
      </w:tr>
      <w:tr>
        <w:trPr>
          <w:cantSplit/>
        </w:trPr>
        <w:tc>
          <w:tcPr>
            <w:tcW w:type="dxa" w:w="10282"/>
            <w:shd w:fill="FFFFFF"/>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Mar>
              <w:top w:w="55" w:type="dxa"/>
              <w:start w:w="100" w:type="dxa"/>
              <w:bottom w:w="55" w:type="dxa"/>
              <w:end w:w="100" w:type="dxa"/>
            </w:tcMar>
          </w:tcPr>
          <w:p>
            <w:pPr>
              <w:spacing w:after="0"/>
              <w:jc w:val="center"/>
            </w:pPr>
            <w:r>
              <w:rPr>
                <w:b w:val="0"/>
                <w:color w:val="667085"/>
                <w:sz w:val="16"/>
              </w:rPr>
              <w:t>↓</w:t>
            </w:r>
          </w:p>
        </w:tc>
      </w:tr>
      <w:tr>
        <w:trPr>
          <w:cantSplit/>
        </w:trPr>
        <w:tc>
          <w:tcPr>
            <w:tcW w:type="dxa" w:w="10282"/>
            <w:shd w:fill="EAF1FB"/>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Mar>
              <w:top w:w="55" w:type="dxa"/>
              <w:start w:w="100" w:type="dxa"/>
              <w:bottom w:w="55" w:type="dxa"/>
              <w:end w:w="100" w:type="dxa"/>
            </w:tcMar>
          </w:tcPr>
          <w:p>
            <w:pPr>
              <w:spacing w:after="0"/>
              <w:jc w:val="center"/>
            </w:pPr>
            <w:r>
              <w:rPr>
                <w:b/>
                <w:color w:val="16233A"/>
                <w:sz w:val="18"/>
              </w:rPr>
              <w:t>Agent Runtime: Planner → MCP Client → Executor → Evidence → Synthesizer</w:t>
            </w:r>
          </w:p>
        </w:tc>
      </w:tr>
      <w:tr>
        <w:trPr>
          <w:cantSplit/>
        </w:trPr>
        <w:tc>
          <w:tcPr>
            <w:tcW w:type="dxa" w:w="10282"/>
            <w:shd w:fill="FFFFFF"/>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Mar>
              <w:top w:w="55" w:type="dxa"/>
              <w:start w:w="100" w:type="dxa"/>
              <w:bottom w:w="55" w:type="dxa"/>
              <w:end w:w="100" w:type="dxa"/>
            </w:tcMar>
          </w:tcPr>
          <w:p>
            <w:pPr>
              <w:spacing w:after="0"/>
              <w:jc w:val="center"/>
            </w:pPr>
            <w:r>
              <w:rPr>
                <w:b w:val="0"/>
                <w:color w:val="667085"/>
                <w:sz w:val="16"/>
              </w:rPr>
              <w:t>↓</w:t>
            </w:r>
          </w:p>
        </w:tc>
      </w:tr>
      <w:tr>
        <w:trPr>
          <w:cantSplit/>
        </w:trPr>
        <w:tc>
          <w:tcPr>
            <w:tcW w:type="dxa" w:w="10282"/>
            <w:shd w:fill="E8F5F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Mar>
              <w:top w:w="55" w:type="dxa"/>
              <w:start w:w="100" w:type="dxa"/>
              <w:bottom w:w="55" w:type="dxa"/>
              <w:end w:w="100" w:type="dxa"/>
            </w:tcMar>
          </w:tcPr>
          <w:p>
            <w:pPr>
              <w:spacing w:after="0"/>
              <w:jc w:val="center"/>
            </w:pPr>
            <w:r>
              <w:rPr>
                <w:b/>
                <w:color w:val="0F766E"/>
                <w:sz w:val="18"/>
              </w:rPr>
              <w:t>PostgreSQL MCP  |  GitHub MCP  |  Slack MCP</w:t>
            </w:r>
          </w:p>
        </w:tc>
      </w:tr>
      <w:tr>
        <w:trPr>
          <w:cantSplit/>
        </w:trPr>
        <w:tc>
          <w:tcPr>
            <w:tcW w:type="dxa" w:w="10282"/>
            <w:shd w:fill="FFFFFF"/>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Mar>
              <w:top w:w="55" w:type="dxa"/>
              <w:start w:w="100" w:type="dxa"/>
              <w:bottom w:w="55" w:type="dxa"/>
              <w:end w:w="100" w:type="dxa"/>
            </w:tcMar>
          </w:tcPr>
          <w:p>
            <w:pPr>
              <w:spacing w:after="0"/>
              <w:jc w:val="center"/>
            </w:pPr>
            <w:r>
              <w:rPr>
                <w:b w:val="0"/>
                <w:color w:val="667085"/>
                <w:sz w:val="16"/>
              </w:rPr>
              <w:t>↓</w:t>
            </w:r>
          </w:p>
        </w:tc>
      </w:tr>
      <w:tr>
        <w:trPr>
          <w:cantSplit/>
        </w:trPr>
        <w:tc>
          <w:tcPr>
            <w:tcW w:type="dxa" w:w="10282"/>
            <w:shd w:fill="F3F5F7"/>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Mar>
              <w:top w:w="55" w:type="dxa"/>
              <w:start w:w="100" w:type="dxa"/>
              <w:bottom w:w="55" w:type="dxa"/>
              <w:end w:w="100" w:type="dxa"/>
            </w:tcMar>
          </w:tcPr>
          <w:p>
            <w:pPr>
              <w:spacing w:after="0"/>
              <w:jc w:val="center"/>
            </w:pPr>
            <w:r>
              <w:rPr>
                <w:b w:val="0"/>
                <w:color w:val="16233A"/>
                <w:sz w:val="18"/>
              </w:rPr>
              <w:t>External systems + audit / observability</w:t>
            </w:r>
          </w:p>
        </w:tc>
      </w:tr>
    </w:tbl>
    <w:p>
      <w:r>
        <w:br w:type="page"/>
      </w:r>
    </w:p>
    <w:p>
      <w:pPr>
        <w:pStyle w:val="Heading1"/>
      </w:pPr>
      <w:r>
        <w:t>3. MCP Tool Design</w:t>
      </w:r>
    </w:p>
    <w:p>
      <w:r>
        <w:rPr>
          <w:b/>
        </w:rPr>
        <w:t xml:space="preserve">Start small. </w:t>
      </w:r>
      <w:r>
        <w:t>The project needs enough tools to demonstrate cross-system reasoning, not dozens of tools that make the system hard to debug.</w:t>
      </w:r>
    </w:p>
    <w:tbl>
      <w:tblPr>
        <w:tblW w:type="auto" w:w="0"/>
        <w:jc w:val="center"/>
        <w:tblLook w:firstColumn="1" w:firstRow="1" w:lastColumn="0" w:lastRow="0" w:noHBand="0" w:noVBand="1" w:val="04A0"/>
      </w:tblPr>
      <w:tblGrid>
        <w:gridCol w:w="3427"/>
        <w:gridCol w:w="3427"/>
        <w:gridCol w:w="3427"/>
      </w:tblGrid>
      <w:tr>
        <w:trPr>
          <w:tblHeader w:val="true"/>
          <w:cantSplit/>
        </w:trPr>
        <w:tc>
          <w:tcPr>
            <w:tcW w:type="dxa" w:w="3427"/>
            <w:vAlign w:val="center"/>
            <w:tcMar>
              <w:top w:w="90" w:type="dxa"/>
              <w:start w:w="110" w:type="dxa"/>
              <w:bottom w:w="90" w:type="dxa"/>
              <w:end w:w="110" w:type="dxa"/>
            </w:tcMar>
            <w:shd w:fill="16233A"/>
            <w:tcBorders>
              <w:top w:val="single" w:sz="6" w:space="0" w:color="16233A"/>
              <w:left w:val="single" w:sz="6" w:space="0" w:color="16233A"/>
              <w:bottom w:val="single" w:sz="6" w:space="0" w:color="16233A"/>
              <w:right w:val="single" w:sz="6" w:space="0" w:color="16233A"/>
              <w:insideH w:val="single" w:sz="6" w:space="0" w:color="16233A"/>
              <w:insideV w:val="single" w:sz="6" w:space="0" w:color="16233A"/>
            </w:tcBorders>
          </w:tcPr>
          <w:p>
            <w:pPr>
              <w:spacing w:after="0"/>
            </w:pPr>
            <w:r/>
            <w:r>
              <w:rPr>
                <w:rFonts w:ascii="Aptos" w:hAnsi="Aptos"/>
                <w:b/>
                <w:color w:val="FFFFFF"/>
                <w:sz w:val="17"/>
              </w:rPr>
              <w:t>MCP SERVER</w:t>
            </w:r>
          </w:p>
        </w:tc>
        <w:tc>
          <w:tcPr>
            <w:tcW w:type="dxa" w:w="3427"/>
            <w:vAlign w:val="center"/>
            <w:tcMar>
              <w:top w:w="90" w:type="dxa"/>
              <w:start w:w="110" w:type="dxa"/>
              <w:bottom w:w="90" w:type="dxa"/>
              <w:end w:w="110" w:type="dxa"/>
            </w:tcMar>
            <w:shd w:fill="16233A"/>
            <w:tcBorders>
              <w:top w:val="single" w:sz="6" w:space="0" w:color="16233A"/>
              <w:left w:val="single" w:sz="6" w:space="0" w:color="16233A"/>
              <w:bottom w:val="single" w:sz="6" w:space="0" w:color="16233A"/>
              <w:right w:val="single" w:sz="6" w:space="0" w:color="16233A"/>
              <w:insideH w:val="single" w:sz="6" w:space="0" w:color="16233A"/>
              <w:insideV w:val="single" w:sz="6" w:space="0" w:color="16233A"/>
            </w:tcBorders>
          </w:tcPr>
          <w:p>
            <w:pPr>
              <w:spacing w:after="0"/>
            </w:pPr>
            <w:r/>
            <w:r>
              <w:rPr>
                <w:rFonts w:ascii="Aptos" w:hAnsi="Aptos"/>
                <w:b/>
                <w:color w:val="FFFFFF"/>
                <w:sz w:val="17"/>
              </w:rPr>
              <w:t>INITIAL TOOLS</w:t>
            </w:r>
          </w:p>
        </w:tc>
        <w:tc>
          <w:tcPr>
            <w:tcW w:type="dxa" w:w="3427"/>
            <w:vAlign w:val="center"/>
            <w:tcMar>
              <w:top w:w="90" w:type="dxa"/>
              <w:start w:w="110" w:type="dxa"/>
              <w:bottom w:w="90" w:type="dxa"/>
              <w:end w:w="110" w:type="dxa"/>
            </w:tcMar>
            <w:shd w:fill="16233A"/>
            <w:tcBorders>
              <w:top w:val="single" w:sz="6" w:space="0" w:color="16233A"/>
              <w:left w:val="single" w:sz="6" w:space="0" w:color="16233A"/>
              <w:bottom w:val="single" w:sz="6" w:space="0" w:color="16233A"/>
              <w:right w:val="single" w:sz="6" w:space="0" w:color="16233A"/>
              <w:insideH w:val="single" w:sz="6" w:space="0" w:color="16233A"/>
              <w:insideV w:val="single" w:sz="6" w:space="0" w:color="16233A"/>
            </w:tcBorders>
          </w:tcPr>
          <w:p>
            <w:pPr>
              <w:spacing w:after="0"/>
            </w:pPr>
            <w:r/>
            <w:r>
              <w:rPr>
                <w:rFonts w:ascii="Aptos" w:hAnsi="Aptos"/>
                <w:b/>
                <w:color w:val="FFFFFF"/>
                <w:sz w:val="17"/>
              </w:rPr>
              <w:t>ROLE IN INVESTIGATION</w:t>
            </w:r>
          </w:p>
        </w:tc>
      </w:tr>
      <w:tr>
        <w:trPr>
          <w:cantSplit/>
        </w:trPr>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PostgreSQL MCP</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6"/>
              </w:rPr>
              <w:t>get_daily_sales</w:t>
              <w:br/>
              <w:t>compare_sales</w:t>
              <w:br/>
              <w:t>get_product_sales</w:t>
              <w:br/>
              <w:t>get_region_sales</w:t>
              <w:br/>
              <w:t>get_sales_trend</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Business metrics and historical comparisons.</w:t>
            </w:r>
          </w:p>
        </w:tc>
      </w:tr>
      <w:tr>
        <w:trPr>
          <w:cantSplit/>
        </w:trPr>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GitHub MCP</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6"/>
              </w:rPr>
              <w:t>get_recent_commits</w:t>
              <w:br/>
              <w:t>get_deployments</w:t>
              <w:br/>
              <w:t>get_open_issues</w:t>
              <w:br/>
              <w:t>get_repository_activity</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Detect recent software changes and engineering activity.</w:t>
            </w:r>
          </w:p>
        </w:tc>
      </w:tr>
      <w:tr>
        <w:trPr>
          <w:cantSplit/>
        </w:trPr>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Slack MCP</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6"/>
              </w:rPr>
              <w:t>search_messages</w:t>
              <w:br/>
              <w:t>get_channel_messages</w:t>
              <w:br/>
              <w:t>get_incident_messages</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Find human context, incidents, and operational signals.</w:t>
            </w:r>
          </w:p>
        </w:tc>
      </w:tr>
    </w:tbl>
    <w:p>
      <w:pPr>
        <w:pStyle w:val="Heading2"/>
      </w:pPr>
      <w:r>
        <w:t>Tool call lifecycle</w:t>
      </w:r>
    </w:p>
    <w:p>
      <w:pPr>
        <w:spacing w:after="60"/>
        <w:ind w:left="259"/>
      </w:pPr>
      <w:r>
        <w:t>1. Agent identifies the information it needs.</w:t>
      </w:r>
    </w:p>
    <w:p>
      <w:pPr>
        <w:spacing w:after="60"/>
        <w:ind w:left="259"/>
      </w:pPr>
      <w:r>
        <w:t>2. MCP client discovers available tools from the relevant server.</w:t>
      </w:r>
    </w:p>
    <w:p>
      <w:pPr>
        <w:spacing w:after="60"/>
        <w:ind w:left="259"/>
      </w:pPr>
      <w:r>
        <w:t>3. Model selects a tool and produces structured arguments.</w:t>
      </w:r>
    </w:p>
    <w:p>
      <w:pPr>
        <w:spacing w:after="60"/>
        <w:ind w:left="259"/>
      </w:pPr>
      <w:r>
        <w:t>4. Runtime validates the arguments and policy constraints.</w:t>
      </w:r>
    </w:p>
    <w:p>
      <w:pPr>
        <w:spacing w:after="60"/>
        <w:ind w:left="259"/>
      </w:pPr>
      <w:r>
        <w:t>5. MCP server executes the operation and returns structured data.</w:t>
      </w:r>
    </w:p>
    <w:p>
      <w:pPr>
        <w:spacing w:after="60"/>
        <w:ind w:left="259"/>
      </w:pPr>
      <w:r>
        <w:t>6. Runtime records the tool call, duration, status, and result metadata.</w:t>
      </w:r>
    </w:p>
    <w:p>
      <w:pPr>
        <w:spacing w:after="60"/>
        <w:ind w:left="259"/>
      </w:pPr>
      <w:r>
        <w:t>7. Agent interprets the result and either continues the plan or synthesizes an answer.</w:t>
      </w:r>
    </w:p>
    <w:tbl>
      <w:tblPr>
        <w:tblW w:type="auto" w:w="0"/>
        <w:tblLook w:firstColumn="1" w:firstRow="1" w:lastColumn="0" w:lastRow="0" w:noHBand="0" w:noVBand="1" w:val="04A0"/>
      </w:tblPr>
      <w:tblGrid>
        <w:gridCol w:w="10282"/>
      </w:tblGrid>
      <w:tr>
        <w:trPr>
          <w:cantSplit/>
        </w:trPr>
        <w:tc>
          <w:tcPr>
            <w:tcW w:type="dxa" w:w="10282"/>
            <w:shd w:fill="FFF7E8"/>
            <w:tcBorders>
              <w:top w:val="single" w:sz="8" w:space="0" w:color="E8D5A8"/>
              <w:left w:val="single" w:sz="8" w:space="0" w:color="E8D5A8"/>
              <w:bottom w:val="single" w:sz="8" w:space="0" w:color="E8D5A8"/>
              <w:right w:val="single" w:sz="8" w:space="0" w:color="E8D5A8"/>
              <w:insideH w:val="single" w:sz="8" w:space="0" w:color="E8D5A8"/>
              <w:insideV w:val="single" w:sz="8" w:space="0" w:color="E8D5A8"/>
            </w:tcBorders>
            <w:tcMar>
              <w:top w:w="120" w:type="dxa"/>
              <w:start w:w="150" w:type="dxa"/>
              <w:bottom w:w="120" w:type="dxa"/>
              <w:end w:w="150" w:type="dxa"/>
            </w:tcMar>
          </w:tcPr>
          <w:p>
            <w:pPr>
              <w:spacing w:after="0"/>
            </w:pPr>
            <w:r>
              <w:rPr>
                <w:b/>
                <w:color w:val="B7791F"/>
              </w:rPr>
              <w:t xml:space="preserve">Design rule: </w:t>
            </w:r>
            <w:r>
              <w:t>Prefer narrow, well-described tools with predictable schemas. A small number of reliable tools is better than a large number of ambiguous tools.</w:t>
            </w:r>
          </w:p>
        </w:tc>
      </w:tr>
    </w:tbl>
    <w:p>
      <w:pPr>
        <w:pStyle w:val="Heading1"/>
      </w:pPr>
      <w:r>
        <w:t>4. End-to-End Investigation Process</w:t>
      </w:r>
    </w:p>
    <w:tbl>
      <w:tblPr>
        <w:tblW w:type="auto" w:w="0"/>
        <w:jc w:val="center"/>
        <w:tblLook w:firstColumn="1" w:firstRow="1" w:lastColumn="0" w:lastRow="0" w:noHBand="0" w:noVBand="1" w:val="04A0"/>
      </w:tblPr>
      <w:tblGrid>
        <w:gridCol w:w="5141"/>
        <w:gridCol w:w="5141"/>
      </w:tblGrid>
      <w:tr>
        <w:trPr>
          <w:tblHeader w:val="true"/>
          <w:cantSplit/>
        </w:trPr>
        <w:tc>
          <w:tcPr>
            <w:tcW w:type="dxa" w:w="5141"/>
            <w:vAlign w:val="center"/>
            <w:tcMar>
              <w:top w:w="90" w:type="dxa"/>
              <w:start w:w="110" w:type="dxa"/>
              <w:bottom w:w="90" w:type="dxa"/>
              <w:end w:w="110" w:type="dxa"/>
            </w:tcMar>
            <w:shd w:fill="16233A"/>
            <w:tcBorders>
              <w:top w:val="single" w:sz="6" w:space="0" w:color="16233A"/>
              <w:left w:val="single" w:sz="6" w:space="0" w:color="16233A"/>
              <w:bottom w:val="single" w:sz="6" w:space="0" w:color="16233A"/>
              <w:right w:val="single" w:sz="6" w:space="0" w:color="16233A"/>
              <w:insideH w:val="single" w:sz="6" w:space="0" w:color="16233A"/>
              <w:insideV w:val="single" w:sz="6" w:space="0" w:color="16233A"/>
            </w:tcBorders>
          </w:tcPr>
          <w:p>
            <w:pPr>
              <w:spacing w:after="0"/>
            </w:pPr>
            <w:r/>
            <w:r>
              <w:rPr>
                <w:rFonts w:ascii="Aptos" w:hAnsi="Aptos"/>
                <w:b/>
                <w:color w:val="FFFFFF"/>
                <w:sz w:val="17"/>
              </w:rPr>
              <w:t>STEP</w:t>
            </w:r>
          </w:p>
        </w:tc>
        <w:tc>
          <w:tcPr>
            <w:tcW w:type="dxa" w:w="5141"/>
            <w:vAlign w:val="center"/>
            <w:tcMar>
              <w:top w:w="90" w:type="dxa"/>
              <w:start w:w="110" w:type="dxa"/>
              <w:bottom w:w="90" w:type="dxa"/>
              <w:end w:w="110" w:type="dxa"/>
            </w:tcMar>
            <w:shd w:fill="16233A"/>
            <w:tcBorders>
              <w:top w:val="single" w:sz="6" w:space="0" w:color="16233A"/>
              <w:left w:val="single" w:sz="6" w:space="0" w:color="16233A"/>
              <w:bottom w:val="single" w:sz="6" w:space="0" w:color="16233A"/>
              <w:right w:val="single" w:sz="6" w:space="0" w:color="16233A"/>
              <w:insideH w:val="single" w:sz="6" w:space="0" w:color="16233A"/>
              <w:insideV w:val="single" w:sz="6" w:space="0" w:color="16233A"/>
            </w:tcBorders>
          </w:tcPr>
          <w:p>
            <w:pPr>
              <w:spacing w:after="0"/>
            </w:pPr>
            <w:r/>
            <w:r>
              <w:rPr>
                <w:rFonts w:ascii="Aptos" w:hAnsi="Aptos"/>
                <w:b/>
                <w:color w:val="FFFFFF"/>
                <w:sz w:val="17"/>
              </w:rPr>
              <w:t>WHAT HAPPENS</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1. Receive</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User asks an operational question.</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2. Understand</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Agent identifies the goal, entities, dates, constraints, and success condition.</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3. Plan</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Agent creates a minimal sequence of evidence-gathering steps.</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4. Discover</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MCP client lists/discovers relevant tools.</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5. Execute</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Tools are called with validated structured arguments.</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6. Recover</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Timeouts/errors trigger bounded retries or alternate evidence paths.</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7. Correlate</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Agent compares signals across database, code changes, and human context.</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8. Verify</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Agent checks whether evidence supports the conclusion; avoids unsupported causal claims.</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9. Act (optional)</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For write operations, present a recommendation and request explicit human approval.</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10. Report</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Return a structured answer with conclusion, evidence, confidence, and action history.</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11. Observe</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Persist trace/log/metric metadata for debugging and evaluation.</w:t>
            </w:r>
          </w:p>
        </w:tc>
      </w:tr>
    </w:tbl>
    <w:p>
      <w:pPr>
        <w:pStyle w:val="Heading2"/>
      </w:pPr>
      <w:r>
        <w:t>What a strong final report looks like</w:t>
      </w:r>
    </w:p>
    <w:tbl>
      <w:tblPr>
        <w:tblW w:type="auto" w:w="0"/>
        <w:jc w:val="center"/>
        <w:tblLook w:firstColumn="1" w:firstRow="1" w:lastColumn="0" w:lastRow="0" w:noHBand="0" w:noVBand="1" w:val="04A0"/>
      </w:tblPr>
      <w:tblGrid>
        <w:gridCol w:w="5141"/>
        <w:gridCol w:w="5141"/>
      </w:tblGrid>
      <w:tr>
        <w:trPr>
          <w:cantSplit/>
        </w:trPr>
        <w:tc>
          <w:tcPr>
            <w:tcW w:type="dxa" w:w="5141"/>
            <w:vAlign w:val="center"/>
            <w:tcMar>
              <w:top w:w="90" w:type="dxa"/>
              <w:start w:w="110" w:type="dxa"/>
              <w:bottom w:w="90" w:type="dxa"/>
              <w:end w:w="110" w:type="dxa"/>
            </w:tcMar>
            <w:shd w:fill="F3F5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Conclusion</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Checkout deployment is the most likely contributor to the sales decline.</w:t>
            </w:r>
          </w:p>
        </w:tc>
      </w:tr>
      <w:tr>
        <w:trPr>
          <w:cantSplit/>
        </w:trPr>
        <w:tc>
          <w:tcPr>
            <w:tcW w:type="dxa" w:w="5141"/>
            <w:vAlign w:val="center"/>
            <w:tcMar>
              <w:top w:w="90" w:type="dxa"/>
              <w:start w:w="110" w:type="dxa"/>
              <w:bottom w:w="90" w:type="dxa"/>
              <w:end w:w="110" w:type="dxa"/>
            </w:tcMar>
            <w:shd w:fill="F3F5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Evidence 1</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Sales are down 18.4% versus the selected baseline.</w:t>
            </w:r>
          </w:p>
        </w:tc>
      </w:tr>
      <w:tr>
        <w:trPr>
          <w:cantSplit/>
        </w:trPr>
        <w:tc>
          <w:tcPr>
            <w:tcW w:type="dxa" w:w="5141"/>
            <w:vAlign w:val="center"/>
            <w:tcMar>
              <w:top w:w="90" w:type="dxa"/>
              <w:start w:w="110" w:type="dxa"/>
              <w:bottom w:w="90" w:type="dxa"/>
              <w:end w:w="110" w:type="dxa"/>
            </w:tcMar>
            <w:shd w:fill="F3F5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Evidence 2</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A checkout deployment occurred shortly before the decline.</w:t>
            </w:r>
          </w:p>
        </w:tc>
      </w:tr>
      <w:tr>
        <w:trPr>
          <w:cantSplit/>
        </w:trPr>
        <w:tc>
          <w:tcPr>
            <w:tcW w:type="dxa" w:w="5141"/>
            <w:vAlign w:val="center"/>
            <w:tcMar>
              <w:top w:w="90" w:type="dxa"/>
              <w:start w:w="110" w:type="dxa"/>
              <w:bottom w:w="90" w:type="dxa"/>
              <w:end w:w="110" w:type="dxa"/>
            </w:tcMar>
            <w:shd w:fill="F3F5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Evidence 3</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Slack shows payment/checkout incidents during the same period.</w:t>
            </w:r>
          </w:p>
        </w:tc>
      </w:tr>
      <w:tr>
        <w:trPr>
          <w:cantSplit/>
        </w:trPr>
        <w:tc>
          <w:tcPr>
            <w:tcW w:type="dxa" w:w="5141"/>
            <w:vAlign w:val="center"/>
            <w:tcMar>
              <w:top w:w="90" w:type="dxa"/>
              <w:start w:w="110" w:type="dxa"/>
              <w:bottom w:w="90" w:type="dxa"/>
              <w:end w:w="110" w:type="dxa"/>
            </w:tcMar>
            <w:shd w:fill="F3F5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Confidence</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High — multiple independent signals align temporally and operationally.</w:t>
            </w:r>
          </w:p>
        </w:tc>
      </w:tr>
    </w:tbl>
    <w:p>
      <w:r>
        <w:br w:type="page"/>
      </w:r>
    </w:p>
    <w:p>
      <w:pPr>
        <w:pStyle w:val="Heading1"/>
      </w:pPr>
      <w:r>
        <w:t>5. Production-Grade Controls</w:t>
      </w:r>
    </w:p>
    <w:tbl>
      <w:tblPr>
        <w:tblW w:type="auto" w:w="0"/>
        <w:jc w:val="center"/>
        <w:tblLook w:firstColumn="1" w:firstRow="1" w:lastColumn="0" w:lastRow="0" w:noHBand="0" w:noVBand="1" w:val="04A0"/>
      </w:tblPr>
      <w:tblGrid>
        <w:gridCol w:w="5141"/>
        <w:gridCol w:w="5141"/>
      </w:tblGrid>
      <w:tr>
        <w:trPr>
          <w:tblHeader w:val="true"/>
          <w:cantSplit/>
        </w:trPr>
        <w:tc>
          <w:tcPr>
            <w:tcW w:type="dxa" w:w="5141"/>
            <w:vAlign w:val="center"/>
            <w:tcMar>
              <w:top w:w="90" w:type="dxa"/>
              <w:start w:w="110" w:type="dxa"/>
              <w:bottom w:w="90" w:type="dxa"/>
              <w:end w:w="110" w:type="dxa"/>
            </w:tcMar>
            <w:shd w:fill="16233A"/>
            <w:tcBorders>
              <w:top w:val="single" w:sz="6" w:space="0" w:color="16233A"/>
              <w:left w:val="single" w:sz="6" w:space="0" w:color="16233A"/>
              <w:bottom w:val="single" w:sz="6" w:space="0" w:color="16233A"/>
              <w:right w:val="single" w:sz="6" w:space="0" w:color="16233A"/>
              <w:insideH w:val="single" w:sz="6" w:space="0" w:color="16233A"/>
              <w:insideV w:val="single" w:sz="6" w:space="0" w:color="16233A"/>
            </w:tcBorders>
          </w:tcPr>
          <w:p>
            <w:pPr>
              <w:spacing w:after="0"/>
            </w:pPr>
            <w:r/>
            <w:r>
              <w:rPr>
                <w:rFonts w:ascii="Aptos" w:hAnsi="Aptos"/>
                <w:b/>
                <w:color w:val="FFFFFF"/>
                <w:sz w:val="17"/>
              </w:rPr>
              <w:t>CONTROL</w:t>
            </w:r>
          </w:p>
        </w:tc>
        <w:tc>
          <w:tcPr>
            <w:tcW w:type="dxa" w:w="5141"/>
            <w:vAlign w:val="center"/>
            <w:tcMar>
              <w:top w:w="90" w:type="dxa"/>
              <w:start w:w="110" w:type="dxa"/>
              <w:bottom w:w="90" w:type="dxa"/>
              <w:end w:w="110" w:type="dxa"/>
            </w:tcMar>
            <w:shd w:fill="16233A"/>
            <w:tcBorders>
              <w:top w:val="single" w:sz="6" w:space="0" w:color="16233A"/>
              <w:left w:val="single" w:sz="6" w:space="0" w:color="16233A"/>
              <w:bottom w:val="single" w:sz="6" w:space="0" w:color="16233A"/>
              <w:right w:val="single" w:sz="6" w:space="0" w:color="16233A"/>
              <w:insideH w:val="single" w:sz="6" w:space="0" w:color="16233A"/>
              <w:insideV w:val="single" w:sz="6" w:space="0" w:color="16233A"/>
            </w:tcBorders>
          </w:tcPr>
          <w:p>
            <w:pPr>
              <w:spacing w:after="0"/>
            </w:pPr>
            <w:r/>
            <w:r>
              <w:rPr>
                <w:rFonts w:ascii="Aptos" w:hAnsi="Aptos"/>
                <w:b/>
                <w:color w:val="FFFFFF"/>
                <w:sz w:val="17"/>
              </w:rPr>
              <w:t>IMPLEMENTATION TARGET</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Authentication &amp; secrets</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Use environment/secret management; never place credentials in prompts or source code.</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Tool permissions</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Separate read-only tools from write tools and enforce policy before execution.</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Validation</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Use typed request/response models for critical tool inputs and outputs.</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Retries &amp; timeouts</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Bound retries, use backoff, and fail gracefully when a dependency is unavailable.</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Rate limits</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Respect upstream limits; capture retry-after information when available and avoid runaway loops.</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Audit logs</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Record who asked, what tools ran, what actions were approved, and what happened.</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Observability</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Track latency, tool success/failure, model usage, step count, and trace identifiers.</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Evidence grounding</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Attach concrete evidence to conclusions and distinguish correlation from proven causation.</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Human approval</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Require explicit approval for actions that could modify production systems or external state.</w:t>
            </w:r>
          </w:p>
        </w:tc>
      </w:tr>
    </w:tbl>
    <w:p>
      <w:pPr>
        <w:pStyle w:val="Heading2"/>
      </w:pPr>
      <w:r>
        <w:t>Read-only mode vs action mode</w:t>
      </w:r>
    </w:p>
    <w:tbl>
      <w:tblPr>
        <w:tblW w:type="auto" w:w="0"/>
        <w:jc w:val="center"/>
        <w:tblLook w:firstColumn="1" w:firstRow="1" w:lastColumn="0" w:lastRow="0" w:noHBand="0" w:noVBand="1" w:val="04A0"/>
      </w:tblPr>
      <w:tblGrid>
        <w:gridCol w:w="5141"/>
        <w:gridCol w:w="5141"/>
      </w:tblGrid>
      <w:tr>
        <w:trPr>
          <w:cantSplit/>
        </w:trPr>
        <w:tc>
          <w:tcPr>
            <w:tcW w:type="dxa" w:w="5141"/>
            <w:shd w:fill="EAF1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40"/>
            </w:pPr>
            <w:r/>
            <w:r>
              <w:rPr>
                <w:b/>
                <w:color w:val="16233A"/>
                <w:sz w:val="18"/>
              </w:rPr>
              <w:t>INVESTIGATION MODE</w:t>
            </w:r>
          </w:p>
          <w:p>
            <w:pPr>
              <w:spacing w:after="0"/>
            </w:pPr>
            <w:r>
              <w:rPr>
                <w:sz w:val="17"/>
              </w:rPr>
              <w:t>Default. Agent can inspect systems, collect evidence, compare signals, and explain what it found.</w:t>
            </w:r>
          </w:p>
        </w:tc>
        <w:tc>
          <w:tcPr>
            <w:tcW w:type="dxa" w:w="5141"/>
            <w:shd w:fill="E8F5F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40"/>
            </w:pPr>
            <w:r/>
            <w:r>
              <w:rPr>
                <w:b/>
                <w:color w:val="16233A"/>
                <w:sz w:val="18"/>
              </w:rPr>
              <w:t>ACTION MODE</w:t>
            </w:r>
          </w:p>
          <w:p>
            <w:pPr>
              <w:spacing w:after="0"/>
            </w:pPr>
            <w:r>
              <w:rPr>
                <w:sz w:val="17"/>
              </w:rPr>
              <w:t>Restricted. Agent recommends an action, shows the reason/evidence, waits for approval, executes the approved tool, and verifies the result.</w:t>
            </w:r>
          </w:p>
        </w:tc>
      </w:tr>
    </w:tbl>
    <w:p>
      <w:pPr>
        <w:pStyle w:val="Heading1"/>
      </w:pPr>
      <w:r>
        <w:t>6. Observability: What Should Be Visible?</w:t>
      </w:r>
    </w:p>
    <w:tbl>
      <w:tblPr>
        <w:tblW w:type="auto" w:w="0"/>
        <w:jc w:val="center"/>
        <w:tblLook w:firstColumn="1" w:firstRow="1" w:lastColumn="0" w:lastRow="0" w:noHBand="0" w:noVBand="1" w:val="04A0"/>
      </w:tblPr>
      <w:tblGrid>
        <w:gridCol w:w="3427"/>
        <w:gridCol w:w="3427"/>
        <w:gridCol w:w="3427"/>
      </w:tblGrid>
      <w:tr>
        <w:trPr>
          <w:cantSplit/>
        </w:trPr>
        <w:tc>
          <w:tcPr>
            <w:tcW w:type="dxa" w:w="3427"/>
            <w:vAlign w:val="center"/>
            <w:tcMar>
              <w:top w:w="90" w:type="dxa"/>
              <w:start w:w="110" w:type="dxa"/>
              <w:bottom w:w="90" w:type="dxa"/>
              <w:end w:w="110" w:type="dxa"/>
            </w:tcMar>
            <w:shd w:fill="F3F5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request_id / session_id</w:t>
            </w:r>
          </w:p>
        </w:tc>
        <w:tc>
          <w:tcPr>
            <w:tcW w:type="dxa" w:w="3427"/>
            <w:vAlign w:val="center"/>
            <w:tcMar>
              <w:top w:w="90" w:type="dxa"/>
              <w:start w:w="110" w:type="dxa"/>
              <w:bottom w:w="90" w:type="dxa"/>
              <w:end w:w="110" w:type="dxa"/>
            </w:tcMar>
            <w:shd w:fill="F3F5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agent step</w:t>
            </w:r>
          </w:p>
        </w:tc>
        <w:tc>
          <w:tcPr>
            <w:tcW w:type="dxa" w:w="3427"/>
            <w:vAlign w:val="center"/>
            <w:tcMar>
              <w:top w:w="90" w:type="dxa"/>
              <w:start w:w="110" w:type="dxa"/>
              <w:bottom w:w="90" w:type="dxa"/>
              <w:end w:w="110" w:type="dxa"/>
            </w:tcMar>
            <w:shd w:fill="F3F5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selected tool</w:t>
            </w:r>
          </w:p>
        </w:tc>
      </w:tr>
      <w:tr>
        <w:trPr>
          <w:cantSplit/>
        </w:trPr>
        <w:tc>
          <w:tcPr>
            <w:tcW w:type="dxa" w:w="3427"/>
            <w:vAlign w:val="center"/>
            <w:tcMar>
              <w:top w:w="90" w:type="dxa"/>
              <w:start w:w="110" w:type="dxa"/>
              <w:bottom w:w="90" w:type="dxa"/>
              <w:end w:w="110" w:type="dxa"/>
            </w:tcMar>
            <w:shd w:fill="F3F5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sanitized arguments</w:t>
            </w:r>
          </w:p>
        </w:tc>
        <w:tc>
          <w:tcPr>
            <w:tcW w:type="dxa" w:w="3427"/>
            <w:vAlign w:val="center"/>
            <w:tcMar>
              <w:top w:w="90" w:type="dxa"/>
              <w:start w:w="110" w:type="dxa"/>
              <w:bottom w:w="90" w:type="dxa"/>
              <w:end w:w="110" w:type="dxa"/>
            </w:tcMar>
            <w:shd w:fill="F3F5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tool duration</w:t>
            </w:r>
          </w:p>
        </w:tc>
        <w:tc>
          <w:tcPr>
            <w:tcW w:type="dxa" w:w="3427"/>
            <w:vAlign w:val="center"/>
            <w:tcMar>
              <w:top w:w="90" w:type="dxa"/>
              <w:start w:w="110" w:type="dxa"/>
              <w:bottom w:w="90" w:type="dxa"/>
              <w:end w:w="110" w:type="dxa"/>
            </w:tcMar>
            <w:shd w:fill="F3F5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tool status</w:t>
            </w:r>
          </w:p>
        </w:tc>
      </w:tr>
      <w:tr>
        <w:trPr>
          <w:cantSplit/>
        </w:trPr>
        <w:tc>
          <w:tcPr>
            <w:tcW w:type="dxa" w:w="3427"/>
            <w:vAlign w:val="center"/>
            <w:tcMar>
              <w:top w:w="90" w:type="dxa"/>
              <w:start w:w="110" w:type="dxa"/>
              <w:bottom w:w="90" w:type="dxa"/>
              <w:end w:w="110" w:type="dxa"/>
            </w:tcMar>
            <w:shd w:fill="F3F5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retry count</w:t>
            </w:r>
          </w:p>
        </w:tc>
        <w:tc>
          <w:tcPr>
            <w:tcW w:type="dxa" w:w="3427"/>
            <w:vAlign w:val="center"/>
            <w:tcMar>
              <w:top w:w="90" w:type="dxa"/>
              <w:start w:w="110" w:type="dxa"/>
              <w:bottom w:w="90" w:type="dxa"/>
              <w:end w:w="110" w:type="dxa"/>
            </w:tcMar>
            <w:shd w:fill="F3F5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model latency / usage</w:t>
            </w:r>
          </w:p>
        </w:tc>
        <w:tc>
          <w:tcPr>
            <w:tcW w:type="dxa" w:w="3427"/>
            <w:vAlign w:val="center"/>
            <w:tcMar>
              <w:top w:w="90" w:type="dxa"/>
              <w:start w:w="110" w:type="dxa"/>
              <w:bottom w:w="90" w:type="dxa"/>
              <w:end w:w="110" w:type="dxa"/>
            </w:tcMar>
            <w:shd w:fill="F3F5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evidence references</w:t>
            </w:r>
          </w:p>
        </w:tc>
      </w:tr>
      <w:tr>
        <w:trPr>
          <w:cantSplit/>
        </w:trPr>
        <w:tc>
          <w:tcPr>
            <w:tcW w:type="dxa" w:w="3427"/>
            <w:vAlign w:val="center"/>
            <w:tcMar>
              <w:top w:w="90" w:type="dxa"/>
              <w:start w:w="110" w:type="dxa"/>
              <w:bottom w:w="90" w:type="dxa"/>
              <w:end w:w="110" w:type="dxa"/>
            </w:tcMar>
            <w:shd w:fill="F3F5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approval state</w:t>
            </w:r>
          </w:p>
        </w:tc>
        <w:tc>
          <w:tcPr>
            <w:tcW w:type="dxa" w:w="3427"/>
            <w:vAlign w:val="center"/>
            <w:tcMar>
              <w:top w:w="90" w:type="dxa"/>
              <w:start w:w="110" w:type="dxa"/>
              <w:bottom w:w="90" w:type="dxa"/>
              <w:end w:w="110" w:type="dxa"/>
            </w:tcMar>
            <w:shd w:fill="F3F5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final outcome</w:t>
            </w:r>
          </w:p>
        </w:tc>
        <w:tc>
          <w:tcPr>
            <w:tcW w:type="dxa" w:w="3427"/>
          </w:tcPr>
          <w:p/>
        </w:tc>
      </w:tr>
    </w:tbl>
    <w:p>
      <w:pPr>
        <w:pStyle w:val="Heading1"/>
      </w:pPr>
      <w:r>
        <w:t>7. Development Phases</w:t>
      </w:r>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vAlign w:val="center"/>
            <w:tcMar>
              <w:top w:w="90" w:type="dxa"/>
              <w:start w:w="110" w:type="dxa"/>
              <w:bottom w:w="90" w:type="dxa"/>
              <w:end w:w="110" w:type="dxa"/>
            </w:tcMar>
            <w:shd w:fill="16233A"/>
            <w:tcBorders>
              <w:top w:val="single" w:sz="6" w:space="0" w:color="16233A"/>
              <w:left w:val="single" w:sz="6" w:space="0" w:color="16233A"/>
              <w:bottom w:val="single" w:sz="6" w:space="0" w:color="16233A"/>
              <w:right w:val="single" w:sz="6" w:space="0" w:color="16233A"/>
              <w:insideH w:val="single" w:sz="6" w:space="0" w:color="16233A"/>
              <w:insideV w:val="single" w:sz="6" w:space="0" w:color="16233A"/>
            </w:tcBorders>
          </w:tcPr>
          <w:p>
            <w:pPr>
              <w:spacing w:after="0"/>
            </w:pPr>
            <w:r/>
            <w:r>
              <w:rPr>
                <w:rFonts w:ascii="Aptos" w:hAnsi="Aptos"/>
                <w:b/>
                <w:color w:val="FFFFFF"/>
                <w:sz w:val="16"/>
              </w:rPr>
              <w:t>PHASE</w:t>
            </w:r>
          </w:p>
        </w:tc>
        <w:tc>
          <w:tcPr>
            <w:tcW w:type="dxa" w:w="2570"/>
            <w:vAlign w:val="center"/>
            <w:tcMar>
              <w:top w:w="90" w:type="dxa"/>
              <w:start w:w="110" w:type="dxa"/>
              <w:bottom w:w="90" w:type="dxa"/>
              <w:end w:w="110" w:type="dxa"/>
            </w:tcMar>
            <w:shd w:fill="16233A"/>
            <w:tcBorders>
              <w:top w:val="single" w:sz="6" w:space="0" w:color="16233A"/>
              <w:left w:val="single" w:sz="6" w:space="0" w:color="16233A"/>
              <w:bottom w:val="single" w:sz="6" w:space="0" w:color="16233A"/>
              <w:right w:val="single" w:sz="6" w:space="0" w:color="16233A"/>
              <w:insideH w:val="single" w:sz="6" w:space="0" w:color="16233A"/>
              <w:insideV w:val="single" w:sz="6" w:space="0" w:color="16233A"/>
            </w:tcBorders>
          </w:tcPr>
          <w:p>
            <w:pPr>
              <w:spacing w:after="0"/>
            </w:pPr>
            <w:r/>
            <w:r>
              <w:rPr>
                <w:rFonts w:ascii="Aptos" w:hAnsi="Aptos"/>
                <w:b/>
                <w:color w:val="FFFFFF"/>
                <w:sz w:val="16"/>
              </w:rPr>
              <w:t>FOCUS</w:t>
            </w:r>
          </w:p>
        </w:tc>
        <w:tc>
          <w:tcPr>
            <w:tcW w:type="dxa" w:w="2570"/>
            <w:vAlign w:val="center"/>
            <w:tcMar>
              <w:top w:w="90" w:type="dxa"/>
              <w:start w:w="110" w:type="dxa"/>
              <w:bottom w:w="90" w:type="dxa"/>
              <w:end w:w="110" w:type="dxa"/>
            </w:tcMar>
            <w:shd w:fill="16233A"/>
            <w:tcBorders>
              <w:top w:val="single" w:sz="6" w:space="0" w:color="16233A"/>
              <w:left w:val="single" w:sz="6" w:space="0" w:color="16233A"/>
              <w:bottom w:val="single" w:sz="6" w:space="0" w:color="16233A"/>
              <w:right w:val="single" w:sz="6" w:space="0" w:color="16233A"/>
              <w:insideH w:val="single" w:sz="6" w:space="0" w:color="16233A"/>
              <w:insideV w:val="single" w:sz="6" w:space="0" w:color="16233A"/>
            </w:tcBorders>
          </w:tcPr>
          <w:p>
            <w:pPr>
              <w:spacing w:after="0"/>
            </w:pPr>
            <w:r/>
            <w:r>
              <w:rPr>
                <w:rFonts w:ascii="Aptos" w:hAnsi="Aptos"/>
                <w:b/>
                <w:color w:val="FFFFFF"/>
                <w:sz w:val="16"/>
              </w:rPr>
              <w:t>WORK</w:t>
            </w:r>
          </w:p>
        </w:tc>
        <w:tc>
          <w:tcPr>
            <w:tcW w:type="dxa" w:w="2570"/>
            <w:vAlign w:val="center"/>
            <w:tcMar>
              <w:top w:w="90" w:type="dxa"/>
              <w:start w:w="110" w:type="dxa"/>
              <w:bottom w:w="90" w:type="dxa"/>
              <w:end w:w="110" w:type="dxa"/>
            </w:tcMar>
            <w:shd w:fill="16233A"/>
            <w:tcBorders>
              <w:top w:val="single" w:sz="6" w:space="0" w:color="16233A"/>
              <w:left w:val="single" w:sz="6" w:space="0" w:color="16233A"/>
              <w:bottom w:val="single" w:sz="6" w:space="0" w:color="16233A"/>
              <w:right w:val="single" w:sz="6" w:space="0" w:color="16233A"/>
              <w:insideH w:val="single" w:sz="6" w:space="0" w:color="16233A"/>
              <w:insideV w:val="single" w:sz="6" w:space="0" w:color="16233A"/>
            </w:tcBorders>
          </w:tcPr>
          <w:p>
            <w:pPr>
              <w:spacing w:after="0"/>
            </w:pPr>
            <w:r/>
            <w:r>
              <w:rPr>
                <w:rFonts w:ascii="Aptos" w:hAnsi="Aptos"/>
                <w:b/>
                <w:color w:val="FFFFFF"/>
                <w:sz w:val="16"/>
              </w:rPr>
              <w:t>DONE WHEN</w:t>
            </w:r>
          </w:p>
        </w:tc>
      </w:tr>
      <w:tr>
        <w:trPr>
          <w:cantSplit/>
        </w:trPr>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5"/>
              </w:rPr>
              <w:t>PHASE 1</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5"/>
              </w:rPr>
              <w:t>MCP Fundamentals</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5"/>
              </w:rPr>
              <w:t>Understand Host / Client / Server, tools, schemas, discovery, invocation, and transport. Build a tiny practice server before touching the full application.</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5"/>
              </w:rPr>
              <w:t>Working toy MCP server + client.</w:t>
            </w:r>
          </w:p>
        </w:tc>
      </w:tr>
      <w:tr>
        <w:trPr>
          <w:cantSplit/>
        </w:trPr>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5"/>
              </w:rPr>
              <w:t>PHASE 2</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5"/>
              </w:rPr>
              <w:t>PostgreSQL MCP</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5"/>
              </w:rPr>
              <w:t>Create the first serious MCP server with read-only business analytics tools. Test every tool independently.</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5"/>
              </w:rPr>
              <w:t>Reliable database tool layer.</w:t>
            </w:r>
          </w:p>
        </w:tc>
      </w:tr>
      <w:tr>
        <w:trPr>
          <w:cantSplit/>
        </w:trPr>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5"/>
              </w:rPr>
              <w:t>PHASE 3</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5"/>
              </w:rPr>
              <w:t>Agent Runtime</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5"/>
              </w:rPr>
              <w:t>Connect FastAPI → LLM → MCP client → tool selection → execution → response.</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5"/>
              </w:rPr>
              <w:t>Agent can answer live data questions with real tool calls.</w:t>
            </w:r>
          </w:p>
        </w:tc>
      </w:tr>
      <w:tr>
        <w:trPr>
          <w:cantSplit/>
        </w:trPr>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5"/>
              </w:rPr>
              <w:t>PHASE 4</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5"/>
              </w:rPr>
              <w:t>Multi-Server Agent</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5"/>
              </w:rPr>
              <w:t>Add GitHub and Slack; support cross-system investigations.</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5"/>
              </w:rPr>
              <w:t>Agent correlates business + engineering + human evidence.</w:t>
            </w:r>
          </w:p>
        </w:tc>
      </w:tr>
      <w:tr>
        <w:trPr>
          <w:cantSplit/>
        </w:trPr>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5"/>
              </w:rPr>
              <w:t>PHASE 5</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5"/>
              </w:rPr>
              <w:t>Planning &amp; State</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5"/>
              </w:rPr>
              <w:t>Add explicit multi-step planning, session state, evidence memory, and continuation across steps.</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5"/>
              </w:rPr>
              <w:t>Robust investigation workflow.</w:t>
            </w:r>
          </w:p>
        </w:tc>
      </w:tr>
      <w:tr>
        <w:trPr>
          <w:cantSplit/>
        </w:trPr>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5"/>
              </w:rPr>
              <w:t>PHASE 6</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5"/>
              </w:rPr>
              <w:t>Reliability</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5"/>
              </w:rPr>
              <w:t>Add validation, retries, timeouts, rate-limit handling, partial-failure recovery, and bounded loops.</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5"/>
              </w:rPr>
              <w:t>Agent degrades gracefully.</w:t>
            </w:r>
          </w:p>
        </w:tc>
      </w:tr>
      <w:tr>
        <w:trPr>
          <w:cantSplit/>
        </w:trPr>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5"/>
              </w:rPr>
              <w:t>PHASE 7</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5"/>
              </w:rPr>
              <w:t>Human-in-the-Loop</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5"/>
              </w:rPr>
              <w:t>Separate read/write tools, introduce approval policy, action preview, execution, and verification.</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5"/>
              </w:rPr>
              <w:t>Controlled operational actions.</w:t>
            </w:r>
          </w:p>
        </w:tc>
      </w:tr>
      <w:tr>
        <w:trPr>
          <w:cantSplit/>
        </w:trPr>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5"/>
              </w:rPr>
              <w:t>PHASE 8</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5"/>
              </w:rPr>
              <w:t>Observability</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5"/>
              </w:rPr>
              <w:t>Add structured logs, metrics, traces, audit records, and a UI trace view.</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5"/>
              </w:rPr>
              <w:t>Debuggable production system.</w:t>
            </w:r>
          </w:p>
        </w:tc>
      </w:tr>
      <w:tr>
        <w:trPr>
          <w:cantSplit/>
        </w:trPr>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5"/>
              </w:rPr>
              <w:t>PHASE 9</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5"/>
              </w:rPr>
              <w:t>Evaluation</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5"/>
              </w:rPr>
              <w:t>Build a benchmark of investigation questions and measure tool choice, success, grounding, conclusions, and recovery.</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5"/>
              </w:rPr>
              <w:t>Quantitative evaluation report.</w:t>
            </w:r>
          </w:p>
        </w:tc>
      </w:tr>
      <w:tr>
        <w:trPr>
          <w:cantSplit/>
        </w:trPr>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5"/>
              </w:rPr>
              <w:t>PHASE 10</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5"/>
              </w:rPr>
              <w:t>Deployment &amp; Portfolio</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5"/>
              </w:rPr>
              <w:t>Containerize, configure secrets, deploy, polish UI, write README, record demo, and extract resume bullets.</w:t>
            </w:r>
          </w:p>
        </w:tc>
        <w:tc>
          <w:tcPr>
            <w:tcW w:type="dxa" w:w="2570"/>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5"/>
              </w:rPr>
              <w:t>Portfolio-ready production demo.</w:t>
            </w:r>
          </w:p>
        </w:tc>
      </w:tr>
    </w:tbl>
    <w:p>
      <w:pPr>
        <w:pStyle w:val="Small"/>
      </w:pPr>
      <w:r>
        <w:t>Rule: do not jump ahead because a later feature sounds impressive. Complete and test the current phase first. The phases are designed to reduce debugging complexity.</w:t>
      </w:r>
    </w:p>
    <w:p>
      <w:r>
        <w:br w:type="page"/>
      </w:r>
    </w:p>
    <w:p>
      <w:pPr>
        <w:pStyle w:val="Heading1"/>
      </w:pPr>
      <w:r>
        <w:t>8. Recommended Build Order</w:t>
      </w:r>
    </w:p>
    <w:tbl>
      <w:tblPr>
        <w:tblW w:type="auto" w:w="0"/>
        <w:jc w:val="center"/>
        <w:tblLook w:firstColumn="1" w:firstRow="1" w:lastColumn="0" w:lastRow="0" w:noHBand="0" w:noVBand="1" w:val="04A0"/>
      </w:tblPr>
      <w:tblGrid>
        <w:gridCol w:w="3427"/>
        <w:gridCol w:w="3427"/>
        <w:gridCol w:w="3427"/>
      </w:tblGrid>
      <w:tr>
        <w:trPr>
          <w:cantSplit/>
        </w:trPr>
        <w:tc>
          <w:tcPr>
            <w:tcW w:type="dxa" w:w="3427"/>
            <w:vAlign w:val="center"/>
            <w:tcMar>
              <w:top w:w="90" w:type="dxa"/>
              <w:start w:w="110" w:type="dxa"/>
              <w:bottom w:w="90" w:type="dxa"/>
              <w:end w:w="110" w:type="dxa"/>
            </w:tcMar>
            <w:shd w:fill="16233A"/>
            <w:tcBorders>
              <w:top w:val="single" w:sz="6" w:space="0" w:color="16233A"/>
              <w:left w:val="single" w:sz="6" w:space="0" w:color="16233A"/>
              <w:bottom w:val="single" w:sz="6" w:space="0" w:color="16233A"/>
              <w:right w:val="single" w:sz="6" w:space="0" w:color="16233A"/>
              <w:insideH w:val="single" w:sz="6" w:space="0" w:color="16233A"/>
              <w:insideV w:val="single" w:sz="6" w:space="0" w:color="16233A"/>
            </w:tcBorders>
          </w:tcPr>
          <w:p>
            <w:pPr>
              <w:spacing w:after="0"/>
            </w:pPr>
            <w:r/>
            <w:r>
              <w:rPr>
                <w:rFonts w:ascii="Aptos" w:hAnsi="Aptos"/>
                <w:b/>
                <w:color w:val="FFFFFF"/>
                <w:sz w:val="17"/>
              </w:rPr>
              <w:t>ORDER</w:t>
            </w:r>
          </w:p>
        </w:tc>
        <w:tc>
          <w:tcPr>
            <w:tcW w:type="dxa" w:w="3427"/>
            <w:vAlign w:val="center"/>
            <w:tcMar>
              <w:top w:w="90" w:type="dxa"/>
              <w:start w:w="110" w:type="dxa"/>
              <w:bottom w:w="90" w:type="dxa"/>
              <w:end w:w="110" w:type="dxa"/>
            </w:tcMar>
            <w:shd w:fill="16233A"/>
            <w:tcBorders>
              <w:top w:val="single" w:sz="6" w:space="0" w:color="16233A"/>
              <w:left w:val="single" w:sz="6" w:space="0" w:color="16233A"/>
              <w:bottom w:val="single" w:sz="6" w:space="0" w:color="16233A"/>
              <w:right w:val="single" w:sz="6" w:space="0" w:color="16233A"/>
              <w:insideH w:val="single" w:sz="6" w:space="0" w:color="16233A"/>
              <w:insideV w:val="single" w:sz="6" w:space="0" w:color="16233A"/>
            </w:tcBorders>
          </w:tcPr>
          <w:p>
            <w:pPr>
              <w:spacing w:after="0"/>
            </w:pPr>
            <w:r/>
            <w:r>
              <w:rPr>
                <w:rFonts w:ascii="Aptos" w:hAnsi="Aptos"/>
                <w:b/>
                <w:color w:val="FFFFFF"/>
                <w:sz w:val="17"/>
              </w:rPr>
              <w:t>TASK</w:t>
            </w:r>
          </w:p>
        </w:tc>
        <w:tc>
          <w:tcPr>
            <w:tcW w:type="dxa" w:w="3427"/>
            <w:vAlign w:val="center"/>
            <w:tcMar>
              <w:top w:w="90" w:type="dxa"/>
              <w:start w:w="110" w:type="dxa"/>
              <w:bottom w:w="90" w:type="dxa"/>
              <w:end w:w="110" w:type="dxa"/>
            </w:tcMar>
            <w:shd w:fill="16233A"/>
            <w:tcBorders>
              <w:top w:val="single" w:sz="6" w:space="0" w:color="16233A"/>
              <w:left w:val="single" w:sz="6" w:space="0" w:color="16233A"/>
              <w:bottom w:val="single" w:sz="6" w:space="0" w:color="16233A"/>
              <w:right w:val="single" w:sz="6" w:space="0" w:color="16233A"/>
              <w:insideH w:val="single" w:sz="6" w:space="0" w:color="16233A"/>
              <w:insideV w:val="single" w:sz="6" w:space="0" w:color="16233A"/>
            </w:tcBorders>
          </w:tcPr>
          <w:p>
            <w:pPr>
              <w:spacing w:after="0"/>
            </w:pPr>
            <w:r/>
            <w:r>
              <w:rPr>
                <w:rFonts w:ascii="Aptos" w:hAnsi="Aptos"/>
                <w:b/>
                <w:color w:val="FFFFFF"/>
                <w:sz w:val="17"/>
              </w:rPr>
              <w:t>PURPOSE</w:t>
            </w:r>
          </w:p>
        </w:tc>
      </w:tr>
      <w:tr>
        <w:trPr>
          <w:cantSplit/>
        </w:trPr>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jc w:val="center"/>
            </w:pPr>
            <w:r/>
            <w:r>
              <w:rPr>
                <w:rFonts w:ascii="Aptos" w:hAnsi="Aptos"/>
                <w:b/>
                <w:color w:val="2457A6"/>
                <w:sz w:val="17"/>
              </w:rPr>
              <w:t>A</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Learn MCP by building a tiny server</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No agent yet. Understand the protocol through a minimal tool.</w:t>
            </w:r>
          </w:p>
        </w:tc>
      </w:tr>
      <w:tr>
        <w:trPr>
          <w:cantSplit/>
        </w:trPr>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jc w:val="center"/>
            </w:pPr>
            <w:r/>
            <w:r>
              <w:rPr>
                <w:rFonts w:ascii="Aptos" w:hAnsi="Aptos"/>
                <w:b/>
                <w:color w:val="2457A6"/>
                <w:sz w:val="17"/>
              </w:rPr>
              <w:t>B</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Build PostgreSQL MCP server</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Keep tools read-only and deterministic initially.</w:t>
            </w:r>
          </w:p>
        </w:tc>
      </w:tr>
      <w:tr>
        <w:trPr>
          <w:cantSplit/>
        </w:trPr>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jc w:val="center"/>
            </w:pPr>
            <w:r/>
            <w:r>
              <w:rPr>
                <w:rFonts w:ascii="Aptos" w:hAnsi="Aptos"/>
                <w:b/>
                <w:color w:val="2457A6"/>
                <w:sz w:val="17"/>
              </w:rPr>
              <w:t>C</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Write MCP client wrapper</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Centralize connection, discovery, invocation, and error handling.</w:t>
            </w:r>
          </w:p>
        </w:tc>
      </w:tr>
      <w:tr>
        <w:trPr>
          <w:cantSplit/>
        </w:trPr>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jc w:val="center"/>
            </w:pPr>
            <w:r/>
            <w:r>
              <w:rPr>
                <w:rFonts w:ascii="Aptos" w:hAnsi="Aptos"/>
                <w:b/>
                <w:color w:val="2457A6"/>
                <w:sz w:val="17"/>
              </w:rPr>
              <w:t>D</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Connect the LLM</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Give the model access to discovered tools and parse structured tool calls.</w:t>
            </w:r>
          </w:p>
        </w:tc>
      </w:tr>
      <w:tr>
        <w:trPr>
          <w:cantSplit/>
        </w:trPr>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jc w:val="center"/>
            </w:pPr>
            <w:r/>
            <w:r>
              <w:rPr>
                <w:rFonts w:ascii="Aptos" w:hAnsi="Aptos"/>
                <w:b/>
                <w:color w:val="2457A6"/>
                <w:sz w:val="17"/>
              </w:rPr>
              <w:t>E</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Add investigation loop</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Implement plan → tool → result → next step → final response.</w:t>
            </w:r>
          </w:p>
        </w:tc>
      </w:tr>
      <w:tr>
        <w:trPr>
          <w:cantSplit/>
        </w:trPr>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jc w:val="center"/>
            </w:pPr>
            <w:r/>
            <w:r>
              <w:rPr>
                <w:rFonts w:ascii="Aptos" w:hAnsi="Aptos"/>
                <w:b/>
                <w:color w:val="2457A6"/>
                <w:sz w:val="17"/>
              </w:rPr>
              <w:t>F</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Add GitHub + Slack</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Now the agent can correlate multiple evidence sources.</w:t>
            </w:r>
          </w:p>
        </w:tc>
      </w:tr>
      <w:tr>
        <w:trPr>
          <w:cantSplit/>
        </w:trPr>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jc w:val="center"/>
            </w:pPr>
            <w:r/>
            <w:r>
              <w:rPr>
                <w:rFonts w:ascii="Aptos" w:hAnsi="Aptos"/>
                <w:b/>
                <w:color w:val="2457A6"/>
                <w:sz w:val="17"/>
              </w:rPr>
              <w:t>G</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Add state + evidence</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Persist investigation state and references.</w:t>
            </w:r>
          </w:p>
        </w:tc>
      </w:tr>
      <w:tr>
        <w:trPr>
          <w:cantSplit/>
        </w:trPr>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jc w:val="center"/>
            </w:pPr>
            <w:r/>
            <w:r>
              <w:rPr>
                <w:rFonts w:ascii="Aptos" w:hAnsi="Aptos"/>
                <w:b/>
                <w:color w:val="2457A6"/>
                <w:sz w:val="17"/>
              </w:rPr>
              <w:t>H</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Add production controls</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Auth, secrets, validation, retries, timeouts, approvals, audit.</w:t>
            </w:r>
          </w:p>
        </w:tc>
      </w:tr>
      <w:tr>
        <w:trPr>
          <w:cantSplit/>
        </w:trPr>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jc w:val="center"/>
            </w:pPr>
            <w:r/>
            <w:r>
              <w:rPr>
                <w:rFonts w:ascii="Aptos" w:hAnsi="Aptos"/>
                <w:b/>
                <w:color w:val="2457A6"/>
                <w:sz w:val="17"/>
              </w:rPr>
              <w:t>I</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Add UI + observability</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Make the agent’s process visible and debuggable.</w:t>
            </w:r>
          </w:p>
        </w:tc>
      </w:tr>
      <w:tr>
        <w:trPr>
          <w:cantSplit/>
        </w:trPr>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jc w:val="center"/>
            </w:pPr>
            <w:r/>
            <w:r>
              <w:rPr>
                <w:rFonts w:ascii="Aptos" w:hAnsi="Aptos"/>
                <w:b/>
                <w:color w:val="2457A6"/>
                <w:sz w:val="17"/>
              </w:rPr>
              <w:t>J</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7"/>
              </w:rPr>
              <w:t>Benchmark + deploy</w:t>
            </w:r>
          </w:p>
        </w:tc>
        <w:tc>
          <w:tcPr>
            <w:tcW w:type="dxa" w:w="3427"/>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7"/>
              </w:rPr>
              <w:t>Prove it works, then package it as a portfolio project.</w:t>
            </w:r>
          </w:p>
        </w:tc>
      </w:tr>
    </w:tbl>
    <w:p>
      <w:pPr>
        <w:pStyle w:val="Heading1"/>
      </w:pPr>
      <w:r>
        <w:t>9. Repository Structure (Target)</w:t>
      </w:r>
    </w:p>
    <w:tbl>
      <w:tblPr>
        <w:tblW w:type="auto" w:w="0"/>
        <w:tblLook w:firstColumn="1" w:firstRow="1" w:lastColumn="0" w:lastRow="0" w:noHBand="0" w:noVBand="1" w:val="04A0"/>
      </w:tblPr>
      <w:tblGrid>
        <w:gridCol w:w="10282"/>
      </w:tblGrid>
      <w:tr>
        <w:trPr>
          <w:cantSplit/>
        </w:trPr>
        <w:tc>
          <w:tcPr>
            <w:tcW w:type="dxa" w:w="10282"/>
            <w:shd w:fill="F3F5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50" w:type="dxa"/>
              <w:bottom w:w="120" w:type="dxa"/>
              <w:end w:w="150" w:type="dxa"/>
            </w:tcMar>
          </w:tcPr>
          <w:p>
            <w:pPr>
              <w:spacing w:after="0" w:line="240" w:lineRule="auto"/>
            </w:pPr>
            <w:r/>
            <w:r>
              <w:rPr>
                <w:rFonts w:ascii="Consolas" w:hAnsi="Consolas"/>
                <w:color w:val="20262E"/>
                <w:sz w:val="17"/>
              </w:rPr>
              <w:t>production-agent/</w:t>
            </w:r>
            <w:r>
              <w:br/>
            </w:r>
            <w:r>
              <w:rPr>
                <w:rFonts w:ascii="Consolas" w:hAnsi="Consolas"/>
                <w:color w:val="20262E"/>
                <w:sz w:val="17"/>
              </w:rPr>
              <w:t>├── backend/</w:t>
            </w:r>
            <w:r>
              <w:br/>
            </w:r>
            <w:r>
              <w:rPr>
                <w:rFonts w:ascii="Consolas" w:hAnsi="Consolas"/>
                <w:color w:val="20262E"/>
                <w:sz w:val="17"/>
              </w:rPr>
              <w:t>│   ├── api/                 # FastAPI routes + schemas</w:t>
            </w:r>
            <w:r>
              <w:br/>
            </w:r>
            <w:r>
              <w:rPr>
                <w:rFonts w:ascii="Consolas" w:hAnsi="Consolas"/>
                <w:color w:val="20262E"/>
                <w:sz w:val="17"/>
              </w:rPr>
              <w:t>│   ├── agent/               # planner, executor, router, state, synthesizer</w:t>
            </w:r>
            <w:r>
              <w:br/>
            </w:r>
            <w:r>
              <w:rPr>
                <w:rFonts w:ascii="Consolas" w:hAnsi="Consolas"/>
                <w:color w:val="20262E"/>
                <w:sz w:val="17"/>
              </w:rPr>
              <w:t>│   ├── mcp/                 # MCP client, registry, server implementations</w:t>
            </w:r>
            <w:r>
              <w:br/>
            </w:r>
            <w:r>
              <w:rPr>
                <w:rFonts w:ascii="Consolas" w:hAnsi="Consolas"/>
                <w:color w:val="20262E"/>
                <w:sz w:val="17"/>
              </w:rPr>
              <w:t>│   ├── security/            # auth, policies, approvals</w:t>
            </w:r>
            <w:r>
              <w:br/>
            </w:r>
            <w:r>
              <w:rPr>
                <w:rFonts w:ascii="Consolas" w:hAnsi="Consolas"/>
                <w:color w:val="20262E"/>
                <w:sz w:val="17"/>
              </w:rPr>
              <w:t>│   ├── observability/       # logs, metrics, tracing</w:t>
            </w:r>
            <w:r>
              <w:br/>
            </w:r>
            <w:r>
              <w:rPr>
                <w:rFonts w:ascii="Consolas" w:hAnsi="Consolas"/>
                <w:color w:val="20262E"/>
                <w:sz w:val="17"/>
              </w:rPr>
              <w:t>│   └── main.py</w:t>
            </w:r>
            <w:r>
              <w:br/>
            </w:r>
            <w:r>
              <w:rPr>
                <w:rFonts w:ascii="Consolas" w:hAnsi="Consolas"/>
                <w:color w:val="20262E"/>
                <w:sz w:val="17"/>
              </w:rPr>
              <w:t>├── frontend/                # React/Vite operations console</w:t>
            </w:r>
            <w:r>
              <w:br/>
            </w:r>
            <w:r>
              <w:rPr>
                <w:rFonts w:ascii="Consolas" w:hAnsi="Consolas"/>
                <w:color w:val="20262E"/>
                <w:sz w:val="17"/>
              </w:rPr>
              <w:t>├── tests/</w:t>
            </w:r>
            <w:r>
              <w:br/>
            </w:r>
            <w:r>
              <w:rPr>
                <w:rFonts w:ascii="Consolas" w:hAnsi="Consolas"/>
                <w:color w:val="20262E"/>
                <w:sz w:val="17"/>
              </w:rPr>
              <w:t>│   ├── unit/</w:t>
            </w:r>
            <w:r>
              <w:br/>
            </w:r>
            <w:r>
              <w:rPr>
                <w:rFonts w:ascii="Consolas" w:hAnsi="Consolas"/>
                <w:color w:val="20262E"/>
                <w:sz w:val="17"/>
              </w:rPr>
              <w:t>│   ├── integration/</w:t>
            </w:r>
            <w:r>
              <w:br/>
            </w:r>
            <w:r>
              <w:rPr>
                <w:rFonts w:ascii="Consolas" w:hAnsi="Consolas"/>
                <w:color w:val="20262E"/>
                <w:sz w:val="17"/>
              </w:rPr>
              <w:t>│   └── evaluation/</w:t>
            </w:r>
            <w:r>
              <w:br/>
            </w:r>
            <w:r>
              <w:rPr>
                <w:rFonts w:ascii="Consolas" w:hAnsi="Consolas"/>
                <w:color w:val="20262E"/>
                <w:sz w:val="17"/>
              </w:rPr>
              <w:t>├── scripts/</w:t>
            </w:r>
            <w:r>
              <w:br/>
            </w:r>
            <w:r>
              <w:rPr>
                <w:rFonts w:ascii="Consolas" w:hAnsi="Consolas"/>
                <w:color w:val="20262E"/>
                <w:sz w:val="17"/>
              </w:rPr>
              <w:t>├── docker/</w:t>
            </w:r>
            <w:r>
              <w:br/>
            </w:r>
            <w:r>
              <w:rPr>
                <w:rFonts w:ascii="Consolas" w:hAnsi="Consolas"/>
                <w:color w:val="20262E"/>
                <w:sz w:val="17"/>
              </w:rPr>
              <w:t>├── .env.example</w:t>
            </w:r>
            <w:r>
              <w:br/>
            </w:r>
            <w:r>
              <w:rPr>
                <w:rFonts w:ascii="Consolas" w:hAnsi="Consolas"/>
                <w:color w:val="20262E"/>
                <w:sz w:val="17"/>
              </w:rPr>
              <w:t>├── docker-compose.yml</w:t>
            </w:r>
            <w:r>
              <w:br/>
            </w:r>
            <w:r>
              <w:rPr>
                <w:rFonts w:ascii="Consolas" w:hAnsi="Consolas"/>
                <w:color w:val="20262E"/>
                <w:sz w:val="17"/>
              </w:rPr>
              <w:t>└── README.md</w:t>
            </w:r>
          </w:p>
        </w:tc>
      </w:tr>
    </w:tbl>
    <w:p>
      <w:pPr>
        <w:pStyle w:val="Heading1"/>
      </w:pPr>
      <w:r>
        <w:t>10. Scope Guardrails: When You Get Confused</w:t>
      </w:r>
    </w:p>
    <w:tbl>
      <w:tblPr>
        <w:tblW w:type="auto" w:w="0"/>
        <w:jc w:val="center"/>
        <w:tblLook w:firstColumn="1" w:firstRow="1" w:lastColumn="0" w:lastRow="0" w:noHBand="0" w:noVBand="1" w:val="04A0"/>
      </w:tblPr>
      <w:tblGrid>
        <w:gridCol w:w="5141"/>
        <w:gridCol w:w="5141"/>
      </w:tblGrid>
      <w:tr>
        <w:trPr>
          <w:cantSplit/>
        </w:trPr>
        <w:tc>
          <w:tcPr>
            <w:tcW w:type="dxa" w:w="5141"/>
            <w:vAlign w:val="center"/>
            <w:tcMar>
              <w:top w:w="90" w:type="dxa"/>
              <w:start w:w="110" w:type="dxa"/>
              <w:bottom w:w="90" w:type="dxa"/>
              <w:end w:w="110" w:type="dxa"/>
            </w:tcMar>
            <w:shd w:fill="16233A"/>
            <w:tcBorders>
              <w:top w:val="single" w:sz="6" w:space="0" w:color="16233A"/>
              <w:left w:val="single" w:sz="6" w:space="0" w:color="16233A"/>
              <w:bottom w:val="single" w:sz="6" w:space="0" w:color="16233A"/>
              <w:right w:val="single" w:sz="6" w:space="0" w:color="16233A"/>
              <w:insideH w:val="single" w:sz="6" w:space="0" w:color="16233A"/>
              <w:insideV w:val="single" w:sz="6" w:space="0" w:color="16233A"/>
            </w:tcBorders>
          </w:tcPr>
          <w:p>
            <w:pPr>
              <w:spacing w:after="0"/>
            </w:pPr>
            <w:r/>
            <w:r>
              <w:rPr>
                <w:rFonts w:ascii="Aptos" w:hAnsi="Aptos"/>
                <w:b/>
                <w:color w:val="FFFFFF"/>
                <w:sz w:val="17"/>
              </w:rPr>
              <w:t>CONFUSION</w:t>
            </w:r>
          </w:p>
        </w:tc>
        <w:tc>
          <w:tcPr>
            <w:tcW w:type="dxa" w:w="5141"/>
            <w:vAlign w:val="center"/>
            <w:tcMar>
              <w:top w:w="90" w:type="dxa"/>
              <w:start w:w="110" w:type="dxa"/>
              <w:bottom w:w="90" w:type="dxa"/>
              <w:end w:w="110" w:type="dxa"/>
            </w:tcMar>
            <w:shd w:fill="16233A"/>
            <w:tcBorders>
              <w:top w:val="single" w:sz="6" w:space="0" w:color="16233A"/>
              <w:left w:val="single" w:sz="6" w:space="0" w:color="16233A"/>
              <w:bottom w:val="single" w:sz="6" w:space="0" w:color="16233A"/>
              <w:right w:val="single" w:sz="6" w:space="0" w:color="16233A"/>
              <w:insideH w:val="single" w:sz="6" w:space="0" w:color="16233A"/>
              <w:insideV w:val="single" w:sz="6" w:space="0" w:color="16233A"/>
            </w:tcBorders>
          </w:tcPr>
          <w:p>
            <w:pPr>
              <w:spacing w:after="0"/>
            </w:pPr>
            <w:r/>
            <w:r>
              <w:rPr>
                <w:rFonts w:ascii="Aptos" w:hAnsi="Aptos"/>
                <w:b/>
                <w:color w:val="FFFFFF"/>
                <w:sz w:val="17"/>
              </w:rPr>
              <w:t>NORTH-STAR ANSWER</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6"/>
              </w:rPr>
              <w:t>“Should I add another model?”</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6"/>
              </w:rPr>
              <w:t>Only if it improves a measured weakness. The main value is the agent runtime + tools + reliability, not model count.</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6"/>
              </w:rPr>
              <w:t>“Should I add 20 MCP tools?”</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6"/>
              </w:rPr>
              <w:t>No. Add a tool only when it supports a realistic investigation path or a required evaluation case.</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6"/>
              </w:rPr>
              <w:t>“Should the agent write to production?”</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6"/>
              </w:rPr>
              <w:t>Not by default. Read first. Add writes later, behind explicit approval and policy checks.</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6"/>
              </w:rPr>
              <w:t>“Should I use RAG?”</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6"/>
              </w:rPr>
              <w:t>Only when the investigation genuinely needs document retrieval. Do not force RAG into the system just because you already know it.</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6"/>
              </w:rPr>
              <w:t>“Should I make it multi-agent?”</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6"/>
              </w:rPr>
              <w:t>Not initially. A reliable single-agent tool-using runtime is the core objective. Add multiple agents only for a demonstrated need.</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6"/>
              </w:rPr>
              <w:t>“What if a tool fails?”</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6"/>
              </w:rPr>
              <w:t>The system should retry within bounds, use alternate evidence when possible, report missing evidence, and avoid pretending success.</w:t>
            </w:r>
          </w:p>
        </w:tc>
      </w:tr>
      <w:tr>
        <w:trPr>
          <w:cantSplit/>
        </w:trPr>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color w:val="16233A"/>
                <w:sz w:val="16"/>
              </w:rPr>
              <w:t>“What should I demo?”</w:t>
            </w:r>
          </w:p>
        </w:tc>
        <w:tc>
          <w:tcPr>
            <w:tcW w:type="dxa" w:w="5141"/>
            <w:vAlign w:val="center"/>
            <w:tcMar>
              <w:top w:w="90" w:type="dxa"/>
              <w:start w:w="110" w:type="dxa"/>
              <w:bottom w:w="90" w:type="dxa"/>
              <w:end w:w="11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Pr>
          <w:p>
            <w:pPr>
              <w:spacing w:after="0"/>
            </w:pPr>
            <w:r/>
            <w:r>
              <w:rPr>
                <w:rFonts w:ascii="Aptos" w:hAnsi="Aptos"/>
                <w:b w:val="0"/>
                <w:color w:val="20262E"/>
                <w:sz w:val="16"/>
              </w:rPr>
              <w:t>A question that requires at least two systems and produces a conclusion supported by multiple evidence sources.</w:t>
            </w:r>
          </w:p>
        </w:tc>
      </w:tr>
    </w:tbl>
    <w:p>
      <w:pPr>
        <w:pStyle w:val="Heading1"/>
      </w:pPr>
      <w:r>
        <w:t>11. Definition of Done</w:t>
      </w:r>
    </w:p>
    <w:tbl>
      <w:tblPr>
        <w:tblW w:type="auto" w:w="0"/>
        <w:tblLook w:firstColumn="1" w:firstRow="1" w:lastColumn="0" w:lastRow="0" w:noHBand="0" w:noVBand="1" w:val="04A0"/>
      </w:tblPr>
      <w:tblGrid>
        <w:gridCol w:w="10282"/>
      </w:tblGrid>
      <w:tr>
        <w:trPr>
          <w:cantSplit/>
        </w:trPr>
        <w:tc>
          <w:tcPr>
            <w:tcW w:type="dxa" w:w="10282"/>
            <w:shd w:fill="E8F5F2"/>
            <w:tcBorders>
              <w:top w:val="single" w:sz="6" w:space="0" w:color="B9DED8"/>
              <w:left w:val="single" w:sz="6" w:space="0" w:color="B9DED8"/>
              <w:bottom w:val="single" w:sz="6" w:space="0" w:color="B9DED8"/>
              <w:right w:val="single" w:sz="6" w:space="0" w:color="B9DED8"/>
              <w:insideH w:val="single" w:sz="6" w:space="0" w:color="B9DED8"/>
              <w:insideV w:val="single" w:sz="6" w:space="0" w:color="B9DED8"/>
            </w:tcBorders>
            <w:tcMar>
              <w:top w:w="130" w:type="dxa"/>
              <w:start w:w="180" w:type="dxa"/>
              <w:bottom w:w="130" w:type="dxa"/>
              <w:end w:w="180" w:type="dxa"/>
            </w:tcMar>
          </w:tcPr>
          <w:p>
            <w:pPr>
              <w:spacing w:after="0"/>
            </w:pPr>
            <w:r/>
            <w:r>
              <w:rPr>
                <w:color w:val="20262E"/>
                <w:sz w:val="18"/>
              </w:rPr>
              <w:t>✓ User can ask an operational question in the UI.</w:t>
            </w:r>
            <w:r>
              <w:br/>
            </w:r>
            <w:r>
              <w:rPr>
                <w:color w:val="20262E"/>
                <w:sz w:val="18"/>
              </w:rPr>
              <w:t>✓ Agent can discover and invoke MCP tools dynamically.</w:t>
            </w:r>
            <w:r>
              <w:br/>
            </w:r>
            <w:r>
              <w:rPr>
                <w:color w:val="20262E"/>
                <w:sz w:val="18"/>
              </w:rPr>
              <w:t>✓ PostgreSQL, GitHub, and Slack are connected through MCP servers.</w:t>
            </w:r>
            <w:r>
              <w:br/>
            </w:r>
            <w:r>
              <w:rPr>
                <w:color w:val="20262E"/>
                <w:sz w:val="18"/>
              </w:rPr>
              <w:t>✓ Agent can execute a multi-step investigation and preserve state.</w:t>
            </w:r>
            <w:r>
              <w:br/>
            </w:r>
            <w:r>
              <w:rPr>
                <w:color w:val="20262E"/>
                <w:sz w:val="18"/>
              </w:rPr>
              <w:t>✓ Tool inputs/outputs are structured and validated.</w:t>
            </w:r>
            <w:r>
              <w:br/>
            </w:r>
            <w:r>
              <w:rPr>
                <w:color w:val="20262E"/>
                <w:sz w:val="18"/>
              </w:rPr>
              <w:t>✓ Tool failures, timeouts, and retries are handled explicitly.</w:t>
            </w:r>
            <w:r>
              <w:br/>
            </w:r>
            <w:r>
              <w:rPr>
                <w:color w:val="20262E"/>
                <w:sz w:val="18"/>
              </w:rPr>
              <w:t>✓ Read-only and write actions are separated by policy.</w:t>
            </w:r>
            <w:r>
              <w:br/>
            </w:r>
            <w:r>
              <w:rPr>
                <w:color w:val="20262E"/>
                <w:sz w:val="18"/>
              </w:rPr>
              <w:t>✓ Write actions require explicit human approval.</w:t>
            </w:r>
            <w:r>
              <w:br/>
            </w:r>
            <w:r>
              <w:rPr>
                <w:color w:val="20262E"/>
                <w:sz w:val="18"/>
              </w:rPr>
              <w:t>✓ Final answers include evidence and calibrated confidence.</w:t>
            </w:r>
            <w:r>
              <w:br/>
            </w:r>
            <w:r>
              <w:rPr>
                <w:color w:val="20262E"/>
                <w:sz w:val="18"/>
              </w:rPr>
              <w:t>✓ Every investigation has traceable logs/metrics/audit metadata.</w:t>
            </w:r>
            <w:r>
              <w:br/>
            </w:r>
            <w:r>
              <w:rPr>
                <w:color w:val="20262E"/>
                <w:sz w:val="18"/>
              </w:rPr>
              <w:t>✓ A benchmark measures tool selection, tool success, grounding, and final-answer quality.</w:t>
            </w:r>
            <w:r>
              <w:br/>
            </w:r>
            <w:r>
              <w:rPr>
                <w:color w:val="20262E"/>
                <w:sz w:val="18"/>
              </w:rPr>
              <w:t>✓ The system is containerized, documented, and deployable.</w:t>
            </w:r>
          </w:p>
        </w:tc>
      </w:tr>
    </w:tbl>
    <w:p>
      <w:pPr>
        <w:pStyle w:val="Heading2"/>
      </w:pPr>
      <w:r>
        <w:t>Final Compass</w:t>
      </w:r>
    </w:p>
    <w:tbl>
      <w:tblPr>
        <w:tblW w:type="auto" w:w="0"/>
        <w:tblLook w:firstColumn="1" w:firstRow="1" w:lastColumn="0" w:lastRow="0" w:noHBand="0" w:noVBand="1" w:val="04A0"/>
      </w:tblPr>
      <w:tblGrid>
        <w:gridCol w:w="10282"/>
      </w:tblGrid>
      <w:tr>
        <w:trPr>
          <w:cantSplit/>
        </w:trPr>
        <w:tc>
          <w:tcPr>
            <w:tcW w:type="dxa" w:w="10282"/>
            <w:shd w:fill="EAF1FB"/>
            <w:tcBorders>
              <w:top w:val="single" w:sz="10" w:space="0" w:color="B8CCE8"/>
              <w:left w:val="single" w:sz="10" w:space="0" w:color="B8CCE8"/>
              <w:bottom w:val="single" w:sz="10" w:space="0" w:color="B8CCE8"/>
              <w:right w:val="single" w:sz="10" w:space="0" w:color="B8CCE8"/>
              <w:insideH w:val="single" w:sz="10" w:space="0" w:color="B8CCE8"/>
              <w:insideV w:val="single" w:sz="10" w:space="0" w:color="B8CCE8"/>
            </w:tcBorders>
            <w:tcMar>
              <w:top w:w="170" w:type="dxa"/>
              <w:start w:w="180" w:type="dxa"/>
              <w:bottom w:w="170" w:type="dxa"/>
              <w:end w:w="180" w:type="dxa"/>
            </w:tcMar>
          </w:tcPr>
          <w:p>
            <w:pPr>
              <w:spacing w:after="0"/>
              <w:jc w:val="center"/>
            </w:pPr>
            <w:r>
              <w:rPr>
                <w:b/>
                <w:color w:val="16233A"/>
                <w:sz w:val="21"/>
              </w:rPr>
              <w:t>QUESTION → PLAN → DISCOVER TOOLS → EXECUTE → COLLECT EVIDENCE → CORRELATE → VERIFY → APPROVE (when needed) → ACT → REPORT → OBSERVE</w:t>
            </w:r>
          </w:p>
        </w:tc>
      </w:tr>
    </w:tbl>
    <w:p>
      <w:pPr>
        <w:spacing w:before="200" w:after="0"/>
        <w:jc w:val="center"/>
      </w:pPr>
      <w:r>
        <w:rPr>
          <w:b/>
          <w:color w:val="0F766E"/>
          <w:sz w:val="21"/>
        </w:rPr>
        <w:t>This is the project. Everything we add should strengthen this loop.</w:t>
      </w:r>
    </w:p>
    <w:sectPr w:rsidR="00FC693F" w:rsidRPr="0006063C" w:rsidSect="00034616">
      <w:headerReference w:type="default" r:id="rId9"/>
      <w:footerReference w:type="default" r:id="rId10"/>
      <w:pgSz w:w="12240" w:h="15840"/>
      <w:pgMar w:top="893"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67085"/>
        <w:sz w:val="16"/>
      </w:rPr>
      <w:t>Build the agent, not just the chatbot.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5"/>
      </w:rPr>
      <w:t>MCP + TOOL-USING PRODUCTION AGENT  |  PROJECT NORTH STAR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6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6233A"/>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457A6"/>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0F7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6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b w:val="0"/>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ptos" w:hAnsi="Aptos"/>
      <w:color w:val="667085"/>
      <w:sz w:val="17"/>
    </w:rPr>
  </w:style>
  <w:style w:type="paragraph" w:customStyle="1" w:styleId="Callout">
    <w:name w:val="Callout"/>
    <w:pPr>
      <w:spacing w:after="0" w:line="269" w:lineRule="auto"/>
    </w:pPr>
    <w:rPr>
      <w:rFonts w:ascii="Aptos" w:hAnsi="Aptos"/>
      <w:color w:val="16233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 Tool-Using Production Agent — Project Guide</dc:title>
  <dc:subject>Project north star, architecture, process, development phases, and definition of done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