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Exposed Secret Use Case</w:t>
      </w:r>
    </w:p>
    <w:p>
      <w:r>
        <w:rPr>
          <w:b/>
          <w:sz w:val="19"/>
        </w:rPr>
        <w:t>First draft for the August 14 documentation deadline | Source-grounded only; detailed n8n logic remains pending Security confirmation</w:t>
      </w:r>
    </w:p>
    <w:p>
      <w:pPr>
        <w:pStyle w:val="Heading1"/>
      </w:pPr>
      <w:r>
        <w:t>1. Requirement</w:t>
      </w:r>
    </w:p>
    <w:p>
      <w:r>
        <w:t>Document the Exposed Secret / compromised-secret use case as a technical/security alert process. The project call states that this use case depends on the foundational segmentation model so alerts can be routed to the correct business scope.</w:t>
      </w:r>
    </w:p>
    <w:p>
      <w:pPr>
        <w:pStyle w:val="Heading1"/>
      </w:pPr>
      <w:r>
        <w:t>2. What the Project Has Already Established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Current documented state</w:t>
            </w:r>
          </w:p>
        </w:tc>
      </w:tr>
      <w:tr>
        <w:tc>
          <w:tcPr>
            <w:tcW w:type="dxa" w:w="5112"/>
          </w:tcPr>
          <w:p>
            <w:r>
              <w:t>Use-case type</w:t>
            </w:r>
          </w:p>
        </w:tc>
        <w:tc>
          <w:tcPr>
            <w:tcW w:type="dxa" w:w="5112"/>
          </w:tcPr>
          <w:p>
            <w:r>
              <w:t>Technical / security alert use case.</w:t>
            </w:r>
          </w:p>
        </w:tc>
      </w:tr>
      <w:tr>
        <w:tc>
          <w:tcPr>
            <w:tcW w:type="dxa" w:w="5112"/>
          </w:tcPr>
          <w:p>
            <w:r>
              <w:t>Foundational dependency</w:t>
            </w:r>
          </w:p>
        </w:tc>
        <w:tc>
          <w:tcPr>
            <w:tcW w:type="dxa" w:w="5112"/>
          </w:tcPr>
          <w:p>
            <w:r>
              <w:t>Entro segmentation. Gold Mine and Exposed Secret both rely on segmentation for business routing.</w:t>
            </w:r>
          </w:p>
        </w:tc>
      </w:tr>
      <w:tr>
        <w:tc>
          <w:tcPr>
            <w:tcW w:type="dxa" w:w="5112"/>
          </w:tcPr>
          <w:p>
            <w:r>
              <w:t>Alert source</w:t>
            </w:r>
          </w:p>
        </w:tc>
        <w:tc>
          <w:tcPr>
            <w:tcW w:type="dxa" w:w="5112"/>
          </w:tcPr>
          <w:p>
            <w:r>
              <w:t>Entro produces risk alerts for exposed / compromised secrets.</w:t>
            </w:r>
          </w:p>
        </w:tc>
      </w:tr>
      <w:tr>
        <w:tc>
          <w:tcPr>
            <w:tcW w:type="dxa" w:w="5112"/>
          </w:tcPr>
          <w:p>
            <w:r>
              <w:t>Automation proof of concept</w:t>
            </w:r>
          </w:p>
        </w:tc>
        <w:tc>
          <w:tcPr>
            <w:tcW w:type="dxa" w:w="5112"/>
          </w:tcPr>
          <w:p>
            <w:r>
              <w:t>Brent connected Entro alerts to n8n through webhooks and demonstrated a workflow.</w:t>
            </w:r>
          </w:p>
        </w:tc>
      </w:tr>
      <w:tr>
        <w:tc>
          <w:tcPr>
            <w:tcW w:type="dxa" w:w="5112"/>
          </w:tcPr>
          <w:p>
            <w:r>
              <w:t>Known output</w:t>
            </w:r>
          </w:p>
        </w:tc>
        <w:tc>
          <w:tcPr>
            <w:tcW w:type="dxa" w:w="5112"/>
          </w:tcPr>
          <w:p>
            <w:r>
              <w:t>The demonstrated workflow sends an email to the relevant party.</w:t>
            </w:r>
          </w:p>
        </w:tc>
      </w:tr>
      <w:tr>
        <w:tc>
          <w:tcPr>
            <w:tcW w:type="dxa" w:w="5112"/>
          </w:tcPr>
          <w:p>
            <w:r>
              <w:t>Operating ownership direction</w:t>
            </w:r>
          </w:p>
        </w:tc>
        <w:tc>
          <w:tcPr>
            <w:tcW w:type="dxa" w:w="5112"/>
          </w:tcPr>
          <w:p>
            <w:r>
              <w:t>The team decided Security should handle these alerts because they are security alerts.</w:t>
            </w:r>
          </w:p>
        </w:tc>
      </w:tr>
      <w:tr>
        <w:tc>
          <w:tcPr>
            <w:tcW w:type="dxa" w:w="5112"/>
          </w:tcPr>
          <w:p>
            <w:r>
              <w:t>Current limitation</w:t>
            </w:r>
          </w:p>
        </w:tc>
        <w:tc>
          <w:tcPr>
            <w:tcW w:type="dxa" w:w="5112"/>
          </w:tcPr>
          <w:p>
            <w:r>
              <w:t>Brent is out and has no backup; detailed workflow logic cannot be fully validated until he returns.</w:t>
            </w:r>
          </w:p>
        </w:tc>
      </w:tr>
    </w:tbl>
    <w:p>
      <w:pPr>
        <w:pStyle w:val="Heading1"/>
      </w:pPr>
      <w:r>
        <w:t>3. Draft Operating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What is known now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What still requires team confirmation</w:t>
            </w:r>
          </w:p>
        </w:tc>
      </w:tr>
      <w:tr>
        <w:tc>
          <w:tcPr>
            <w:tcW w:type="dxa" w:w="3408"/>
          </w:tcPr>
          <w:p>
            <w:r>
              <w:t>1. Detect</w:t>
            </w:r>
          </w:p>
        </w:tc>
        <w:tc>
          <w:tcPr>
            <w:tcW w:type="dxa" w:w="3408"/>
          </w:tcPr>
          <w:p>
            <w:r>
              <w:t>Entro identifies an exposed / compromised secret and creates the related risk alert.</w:t>
            </w:r>
          </w:p>
        </w:tc>
        <w:tc>
          <w:tcPr>
            <w:tcW w:type="dxa" w:w="3408"/>
          </w:tcPr>
          <w:p>
            <w:r>
              <w:t>Exact production risk filters/thresholds.</w:t>
            </w:r>
          </w:p>
        </w:tc>
      </w:tr>
      <w:tr>
        <w:tc>
          <w:tcPr>
            <w:tcW w:type="dxa" w:w="3408"/>
          </w:tcPr>
          <w:p>
            <w:r>
              <w:t>2. Scope</w:t>
            </w:r>
          </w:p>
        </w:tc>
        <w:tc>
          <w:tcPr>
            <w:tcW w:type="dxa" w:w="3408"/>
          </w:tcPr>
          <w:p>
            <w:r>
              <w:t>Apply Entro segmentation so the alert is tied to the correct business scope.</w:t>
            </w:r>
          </w:p>
        </w:tc>
        <w:tc>
          <w:tcPr>
            <w:tcW w:type="dxa" w:w="3408"/>
          </w:tcPr>
          <w:p>
            <w:r>
              <w:t>Final behavior after remaining segmentation attribute work.</w:t>
            </w:r>
          </w:p>
        </w:tc>
      </w:tr>
      <w:tr>
        <w:tc>
          <w:tcPr>
            <w:tcW w:type="dxa" w:w="3408"/>
          </w:tcPr>
          <w:p>
            <w:r>
              <w:t>3. Trigger</w:t>
            </w:r>
          </w:p>
        </w:tc>
        <w:tc>
          <w:tcPr>
            <w:tcW w:type="dxa" w:w="3408"/>
          </w:tcPr>
          <w:p>
            <w:r>
              <w:t>Entro sends the alert into the existing webhook integration.</w:t>
            </w:r>
          </w:p>
        </w:tc>
        <w:tc>
          <w:tcPr>
            <w:tcW w:type="dxa" w:w="3408"/>
          </w:tcPr>
          <w:p>
            <w:r>
              <w:t>Exact webhook event fields used in production.</w:t>
            </w:r>
          </w:p>
        </w:tc>
      </w:tr>
      <w:tr>
        <w:tc>
          <w:tcPr>
            <w:tcW w:type="dxa" w:w="3408"/>
          </w:tcPr>
          <w:p>
            <w:r>
              <w:t>4. Process in n8n</w:t>
            </w:r>
          </w:p>
        </w:tc>
        <w:tc>
          <w:tcPr>
            <w:tcW w:type="dxa" w:w="3408"/>
          </w:tcPr>
          <w:p>
            <w:r>
              <w:t>Brent's n8n workflow receives the Entro event.</w:t>
            </w:r>
          </w:p>
        </w:tc>
        <w:tc>
          <w:tcPr>
            <w:tcW w:type="dxa" w:w="3408"/>
          </w:tcPr>
          <w:p>
            <w:r>
              <w:t>Full decision tree, conditions, exception logic, and retry/failure handling.</w:t>
            </w:r>
          </w:p>
        </w:tc>
      </w:tr>
      <w:tr>
        <w:tc>
          <w:tcPr>
            <w:tcW w:type="dxa" w:w="3408"/>
          </w:tcPr>
          <w:p>
            <w:r>
              <w:t>5. Notify</w:t>
            </w:r>
          </w:p>
        </w:tc>
        <w:tc>
          <w:tcPr>
            <w:tcW w:type="dxa" w:w="3408"/>
          </w:tcPr>
          <w:p>
            <w:r>
              <w:t>The demonstrated workflow sends email to the relevant party.</w:t>
            </w:r>
          </w:p>
        </w:tc>
        <w:tc>
          <w:tcPr>
            <w:tcW w:type="dxa" w:w="3408"/>
          </w:tcPr>
          <w:p>
            <w:r>
              <w:t>Exact recipient-selection logic and fallback recipient.</w:t>
            </w:r>
          </w:p>
        </w:tc>
      </w:tr>
      <w:tr>
        <w:tc>
          <w:tcPr>
            <w:tcW w:type="dxa" w:w="3408"/>
          </w:tcPr>
          <w:p>
            <w:r>
              <w:t>6. Security handling</w:t>
            </w:r>
          </w:p>
        </w:tc>
        <w:tc>
          <w:tcPr>
            <w:tcW w:type="dxa" w:w="3408"/>
          </w:tcPr>
          <w:p>
            <w:r>
              <w:t>Security is the intended team to handle these alerts.</w:t>
            </w:r>
          </w:p>
        </w:tc>
        <w:tc>
          <w:tcPr>
            <w:tcW w:type="dxa" w:w="3408"/>
          </w:tcPr>
          <w:p>
            <w:r>
              <w:t>Named operational owner/queue and handoff rules.</w:t>
            </w:r>
          </w:p>
        </w:tc>
      </w:tr>
      <w:tr>
        <w:tc>
          <w:tcPr>
            <w:tcW w:type="dxa" w:w="3408"/>
          </w:tcPr>
          <w:p>
            <w:r>
              <w:t>7. Remediate</w:t>
            </w:r>
          </w:p>
        </w:tc>
        <w:tc>
          <w:tcPr>
            <w:tcW w:type="dxa" w:w="3408"/>
          </w:tcPr>
          <w:p>
            <w:r>
              <w:t>The responsible party takes the required action on the exposed secret.</w:t>
            </w:r>
          </w:p>
        </w:tc>
        <w:tc>
          <w:tcPr>
            <w:tcW w:type="dxa" w:w="3408"/>
          </w:tcPr>
          <w:p>
            <w:r>
              <w:t>Which actions are manual vs. automated and who is authorized to perform them.</w:t>
            </w:r>
          </w:p>
        </w:tc>
      </w:tr>
      <w:tr>
        <w:tc>
          <w:tcPr>
            <w:tcW w:type="dxa" w:w="3408"/>
          </w:tcPr>
          <w:p>
            <w:r>
              <w:t>8. Validate / close</w:t>
            </w:r>
          </w:p>
        </w:tc>
        <w:tc>
          <w:tcPr>
            <w:tcW w:type="dxa" w:w="3408"/>
          </w:tcPr>
          <w:p>
            <w:r>
              <w:t>The result must be validated and recorded.</w:t>
            </w:r>
          </w:p>
        </w:tc>
        <w:tc>
          <w:tcPr>
            <w:tcW w:type="dxa" w:w="3408"/>
          </w:tcPr>
          <w:p>
            <w:r>
              <w:t>Exact validation evidence, closure criteria, and escalation path.</w:t>
            </w:r>
          </w:p>
        </w:tc>
      </w:tr>
    </w:tbl>
    <w:p>
      <w:pPr>
        <w:pStyle w:val="Heading1"/>
      </w:pPr>
      <w:r>
        <w:t>4. Supporting Entro Capabilities Relevant to the Use Case</w:t>
      </w:r>
    </w:p>
    <w:p>
      <w:pPr>
        <w:pStyle w:val="ListBullet"/>
      </w:pPr>
      <w:r>
        <w:t>Webhook / REST API integration for risk creation, status changes, owner changes, and severity changes.</w:t>
      </w:r>
    </w:p>
    <w:p>
      <w:pPr>
        <w:pStyle w:val="ListBullet"/>
      </w:pPr>
      <w:r>
        <w:t>Automated alerts through supported channels such as Teams, email, or webhook.</w:t>
      </w:r>
    </w:p>
    <w:p>
      <w:pPr>
        <w:pStyle w:val="ListBullet"/>
      </w:pPr>
      <w:r>
        <w:t>Manual assignment/notification through Teams, email, JIRA, or ServiceNow.</w:t>
      </w:r>
    </w:p>
    <w:p>
      <w:pPr>
        <w:pStyle w:val="ListBullet"/>
      </w:pPr>
      <w:r>
        <w:t>Token disable, rotation, and other Entro remediation actions where applicable.</w:t>
      </w:r>
    </w:p>
    <w:p>
      <w:pPr>
        <w:pStyle w:val="ListBullet"/>
      </w:pPr>
      <w:r>
        <w:t>Secret-scanning guidance that prioritizes enabled secrets and recommends automated alerting for ongoing leakage risk.</w:t>
      </w:r>
    </w:p>
    <w:p>
      <w:pPr>
        <w:pStyle w:val="Heading1"/>
      </w:pPr>
      <w:r>
        <w:t>5. Items That Must Be Confirmed With Brent / Security</w:t>
      </w:r>
    </w:p>
    <w:p>
      <w:pPr>
        <w:pStyle w:val="ListBullet"/>
      </w:pPr>
      <w:r>
        <w:t>Complete n8n workflow logic and decision branches.</w:t>
      </w:r>
    </w:p>
    <w:p>
      <w:pPr>
        <w:pStyle w:val="ListBullet"/>
      </w:pPr>
      <w:r>
        <w:t>Recipient-selection and escalation rules.</w:t>
      </w:r>
    </w:p>
    <w:p>
      <w:pPr>
        <w:pStyle w:val="ListBullet"/>
      </w:pPr>
      <w:r>
        <w:t>Manual versus automated remediation actions.</w:t>
      </w:r>
    </w:p>
    <w:p>
      <w:pPr>
        <w:pStyle w:val="ListBullet"/>
      </w:pPr>
      <w:r>
        <w:t>Failure handling when the webhook, n8n workflow, or notification does not complete.</w:t>
      </w:r>
    </w:p>
    <w:p>
      <w:pPr>
        <w:pStyle w:val="ListBullet"/>
      </w:pPr>
      <w:r>
        <w:t>Validation and closure criteria.</w:t>
      </w:r>
    </w:p>
    <w:p>
      <w:pPr>
        <w:pStyle w:val="ListBullet"/>
      </w:pPr>
      <w:r>
        <w:t>Where workflow evidence / tickets / logs are retained.</w:t>
      </w:r>
    </w:p>
    <w:p>
      <w:pPr>
        <w:pStyle w:val="Heading1"/>
      </w:pPr>
      <w:r>
        <w:t>6. August 14 Draft Completion Standard</w:t>
      </w:r>
    </w:p>
    <w:p>
      <w:r>
        <w:t>For the August 14 deadline, this first draft documents the confirmed Entro -&gt; webhook -&gt; n8n -&gt; notification path, Security ownership direction, segmentation dependency, and known validation gaps. It is not a final operational runbook until Brent / Security validates the open technical details.</w:t>
      </w:r>
    </w:p>
    <w:p>
      <w:pPr>
        <w:pStyle w:val="Heading1"/>
      </w:pPr>
      <w:r>
        <w:t>7. Source Basis</w:t>
      </w:r>
    </w:p>
    <w:p>
      <w:r>
        <w:t>Based on the July/August project conversations in this engagement and the supplemental Entro remediation material supplied in this chat. The source confirms the existence and high-level behavior of Brent's workflow but does not provide the complete n8n flow diagram or all decision branches.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Internal working draft | August 11,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Exposed Secret Use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