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Gold Mine Use Case</w:t>
      </w:r>
    </w:p>
    <w:p>
      <w:r>
        <w:rPr>
          <w:b/>
          <w:sz w:val="19"/>
        </w:rPr>
        <w:t>First draft for the August 14 documentation deadline | Source-grounded only; unresolved operating decisions are marked open</w:t>
      </w:r>
    </w:p>
    <w:p>
      <w:pPr>
        <w:pStyle w:val="Heading1"/>
      </w:pPr>
      <w:r>
        <w:t>1. Requirement</w:t>
      </w:r>
    </w:p>
    <w:p>
      <w:r>
        <w:t>Document the Gold Mine use case and map the remediation process in enough detail for team review. The project call identifies Gold Mine as a technical/security use case that depends on the foundational Entro segmentation model.</w:t>
      </w:r>
    </w:p>
    <w:p>
      <w:pPr>
        <w:pStyle w:val="Heading1"/>
      </w:pPr>
      <w:r>
        <w:t>2. What the Project Has Already Established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Current documented state</w:t>
            </w:r>
          </w:p>
        </w:tc>
      </w:tr>
      <w:tr>
        <w:tc>
          <w:tcPr>
            <w:tcW w:type="dxa" w:w="5112"/>
          </w:tcPr>
          <w:p>
            <w:r>
              <w:t>Use-case type</w:t>
            </w:r>
          </w:p>
        </w:tc>
        <w:tc>
          <w:tcPr>
            <w:tcW w:type="dxa" w:w="5112"/>
          </w:tcPr>
          <w:p>
            <w:r>
              <w:t>Technical / security alert use case.</w:t>
            </w:r>
          </w:p>
        </w:tc>
      </w:tr>
      <w:tr>
        <w:tc>
          <w:tcPr>
            <w:tcW w:type="dxa" w:w="5112"/>
          </w:tcPr>
          <w:p>
            <w:r>
              <w:t>Foundational dependency</w:t>
            </w:r>
          </w:p>
        </w:tc>
        <w:tc>
          <w:tcPr>
            <w:tcW w:type="dxa" w:w="5112"/>
          </w:tcPr>
          <w:p>
            <w:r>
              <w:t>Entro segmentation. Business segmentation is required so the finding can be associated with the correct business scope and owner.</w:t>
            </w:r>
          </w:p>
        </w:tc>
      </w:tr>
      <w:tr>
        <w:tc>
          <w:tcPr>
            <w:tcW w:type="dxa" w:w="5112"/>
          </w:tcPr>
          <w:p>
            <w:r>
              <w:t>Current project direction</w:t>
            </w:r>
          </w:p>
        </w:tc>
        <w:tc>
          <w:tcPr>
            <w:tcW w:type="dxa" w:w="5112"/>
          </w:tcPr>
          <w:p>
            <w:r>
              <w:t>Prior project discussion considered manually piloting the small number of high-risk Gold Mine findings rather than waiting for automation.</w:t>
            </w:r>
          </w:p>
        </w:tc>
      </w:tr>
      <w:tr>
        <w:tc>
          <w:tcPr>
            <w:tcW w:type="dxa" w:w="5112"/>
          </w:tcPr>
          <w:p>
            <w:r>
              <w:t>Vendor guidance</w:t>
            </w:r>
          </w:p>
        </w:tc>
        <w:tc>
          <w:tcPr>
            <w:tcW w:type="dxa" w:w="5112"/>
          </w:tcPr>
          <w:p>
            <w:r>
              <w:t>Entro supplied remediation guidance covering manual, automated, campaign-based, webhook/API, SOAR/SOC, token-disable, rotation, and related remediation options.</w:t>
            </w:r>
          </w:p>
        </w:tc>
      </w:tr>
      <w:tr>
        <w:tc>
          <w:tcPr>
            <w:tcW w:type="dxa" w:w="5112"/>
          </w:tcPr>
          <w:p>
            <w:r>
              <w:t>Required review</w:t>
            </w:r>
          </w:p>
        </w:tc>
        <w:tc>
          <w:tcPr>
            <w:tcW w:type="dxa" w:w="5112"/>
          </w:tcPr>
          <w:p>
            <w:r>
              <w:t>The latest call directs that the Gold Mine remediation material be shared with Brent / Security and reviewed when Brent returns.</w:t>
            </w:r>
          </w:p>
        </w:tc>
      </w:tr>
    </w:tbl>
    <w:p>
      <w:pPr>
        <w:pStyle w:val="Heading1"/>
      </w:pPr>
      <w:r>
        <w:t>3. Draft Operating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What is known now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What still requires team confirmation</w:t>
            </w:r>
          </w:p>
        </w:tc>
      </w:tr>
      <w:tr>
        <w:tc>
          <w:tcPr>
            <w:tcW w:type="dxa" w:w="3408"/>
          </w:tcPr>
          <w:p>
            <w:r>
              <w:t>1. Detect</w:t>
            </w:r>
          </w:p>
        </w:tc>
        <w:tc>
          <w:tcPr>
            <w:tcW w:type="dxa" w:w="3408"/>
          </w:tcPr>
          <w:p>
            <w:r>
              <w:t>Entro identifies a Gold Mine finding.</w:t>
            </w:r>
          </w:p>
        </w:tc>
        <w:tc>
          <w:tcPr>
            <w:tcW w:type="dxa" w:w="3408"/>
          </w:tcPr>
          <w:p>
            <w:r>
              <w:t>Exact production filter/query and any Hearst-specific severity threshold.</w:t>
            </w:r>
          </w:p>
        </w:tc>
      </w:tr>
      <w:tr>
        <w:tc>
          <w:tcPr>
            <w:tcW w:type="dxa" w:w="3408"/>
          </w:tcPr>
          <w:p>
            <w:r>
              <w:t>2. Scope</w:t>
            </w:r>
          </w:p>
        </w:tc>
        <w:tc>
          <w:tcPr>
            <w:tcW w:type="dxa" w:w="3408"/>
          </w:tcPr>
          <w:p>
            <w:r>
              <w:t>Use Entro segmentation to associate the finding with the correct business population.</w:t>
            </w:r>
          </w:p>
        </w:tc>
        <w:tc>
          <w:tcPr>
            <w:tcW w:type="dxa" w:w="3408"/>
          </w:tcPr>
          <w:p>
            <w:r>
              <w:t>Final production behavior after remaining Division/Company/Department work.</w:t>
            </w:r>
          </w:p>
        </w:tc>
      </w:tr>
      <w:tr>
        <w:tc>
          <w:tcPr>
            <w:tcW w:type="dxa" w:w="3408"/>
          </w:tcPr>
          <w:p>
            <w:r>
              <w:t>3. Review / triage</w:t>
            </w:r>
          </w:p>
        </w:tc>
        <w:tc>
          <w:tcPr>
            <w:tcW w:type="dxa" w:w="3408"/>
          </w:tcPr>
          <w:p>
            <w:r>
              <w:t>Treat the Gold Mine finding as a security risk requiring action; Entro guidance recommends addressing critical risks first.</w:t>
            </w:r>
          </w:p>
        </w:tc>
        <w:tc>
          <w:tcPr>
            <w:tcW w:type="dxa" w:w="3408"/>
          </w:tcPr>
          <w:p>
            <w:r>
              <w:t>Who performs first review and the mandatory review criteria.</w:t>
            </w:r>
          </w:p>
        </w:tc>
      </w:tr>
      <w:tr>
        <w:tc>
          <w:tcPr>
            <w:tcW w:type="dxa" w:w="3408"/>
          </w:tcPr>
          <w:p>
            <w:r>
              <w:t>4. Identify owner</w:t>
            </w:r>
          </w:p>
        </w:tc>
        <w:tc>
          <w:tcPr>
            <w:tcW w:type="dxa" w:w="3408"/>
          </w:tcPr>
          <w:p>
            <w:r>
              <w:t>Associate the finding with the appropriate responsible owner/business contact.</w:t>
            </w:r>
          </w:p>
        </w:tc>
        <w:tc>
          <w:tcPr>
            <w:tcW w:type="dxa" w:w="3408"/>
          </w:tcPr>
          <w:p>
            <w:r>
              <w:t>Final owner-routing rule and fallback when ownership is unclear.</w:t>
            </w:r>
          </w:p>
        </w:tc>
      </w:tr>
      <w:tr>
        <w:tc>
          <w:tcPr>
            <w:tcW w:type="dxa" w:w="3408"/>
          </w:tcPr>
          <w:p>
            <w:r>
              <w:t>5. Select remediation</w:t>
            </w:r>
          </w:p>
        </w:tc>
        <w:tc>
          <w:tcPr>
            <w:tcW w:type="dxa" w:w="3408"/>
          </w:tcPr>
          <w:p>
            <w:r>
              <w:t>Choose the Hearst-approved remediation path from the available Entro/manual options.</w:t>
            </w:r>
          </w:p>
        </w:tc>
        <w:tc>
          <w:tcPr>
            <w:tcW w:type="dxa" w:w="3408"/>
          </w:tcPr>
          <w:p>
            <w:r>
              <w:t>Which remediation method is the standard for Gold Mine findings.</w:t>
            </w:r>
          </w:p>
        </w:tc>
      </w:tr>
      <w:tr>
        <w:tc>
          <w:tcPr>
            <w:tcW w:type="dxa" w:w="3408"/>
          </w:tcPr>
          <w:p>
            <w:r>
              <w:t>6. Execute</w:t>
            </w:r>
          </w:p>
        </w:tc>
        <w:tc>
          <w:tcPr>
            <w:tcW w:type="dxa" w:w="3408"/>
          </w:tcPr>
          <w:p>
            <w:r>
              <w:t>Responsible party performs the selected remediation.</w:t>
            </w:r>
          </w:p>
        </w:tc>
        <w:tc>
          <w:tcPr>
            <w:tcW w:type="dxa" w:w="3408"/>
          </w:tcPr>
          <w:p>
            <w:r>
              <w:t>Who is authorized to execute each remediation type.</w:t>
            </w:r>
          </w:p>
        </w:tc>
      </w:tr>
      <w:tr>
        <w:tc>
          <w:tcPr>
            <w:tcW w:type="dxa" w:w="3408"/>
          </w:tcPr>
          <w:p>
            <w:r>
              <w:t>7. Validate</w:t>
            </w:r>
          </w:p>
        </w:tc>
        <w:tc>
          <w:tcPr>
            <w:tcW w:type="dxa" w:w="3408"/>
          </w:tcPr>
          <w:p>
            <w:r>
              <w:t>Recheck the finding after remediation.</w:t>
            </w:r>
          </w:p>
        </w:tc>
        <w:tc>
          <w:tcPr>
            <w:tcW w:type="dxa" w:w="3408"/>
          </w:tcPr>
          <w:p>
            <w:r>
              <w:t>Exact validation evidence and whether Entro status/rescan alone is sufficient.</w:t>
            </w:r>
          </w:p>
        </w:tc>
      </w:tr>
      <w:tr>
        <w:tc>
          <w:tcPr>
            <w:tcW w:type="dxa" w:w="3408"/>
          </w:tcPr>
          <w:p>
            <w:r>
              <w:t>8. Close</w:t>
            </w:r>
          </w:p>
        </w:tc>
        <w:tc>
          <w:tcPr>
            <w:tcW w:type="dxa" w:w="3408"/>
          </w:tcPr>
          <w:p>
            <w:r>
              <w:t>Record the remediation outcome and final status.</w:t>
            </w:r>
          </w:p>
        </w:tc>
        <w:tc>
          <w:tcPr>
            <w:tcW w:type="dxa" w:w="3408"/>
          </w:tcPr>
          <w:p>
            <w:r>
              <w:t>Closure criteria, evidence location, and escalation if remediation is not completed.</w:t>
            </w:r>
          </w:p>
        </w:tc>
      </w:tr>
    </w:tbl>
    <w:p>
      <w:pPr>
        <w:pStyle w:val="Heading1"/>
      </w:pPr>
      <w:r>
        <w:t>4. Entro Remediation Options Available for Team Selection</w:t>
      </w:r>
    </w:p>
    <w:p>
      <w:pPr>
        <w:pStyle w:val="ListBullet"/>
      </w:pPr>
      <w:r>
        <w:t>Manual assignment or notification through Teams, email, JIRA, ServiceNow, or another supported channel.</w:t>
      </w:r>
    </w:p>
    <w:p>
      <w:pPr>
        <w:pStyle w:val="ListBullet"/>
      </w:pPr>
      <w:r>
        <w:t>Export findings to CSV and provide them to the responsible owner.</w:t>
      </w:r>
    </w:p>
    <w:p>
      <w:pPr>
        <w:pStyle w:val="ListBullet"/>
      </w:pPr>
      <w:r>
        <w:t>Centralized automated alerting through webhook or supported messaging channels.</w:t>
      </w:r>
    </w:p>
    <w:p>
      <w:pPr>
        <w:pStyle w:val="ListBullet"/>
      </w:pPr>
      <w:r>
        <w:t>Entro actions such as Disable Token, Rotation Lifecycle, or Zero Trust where applicable.</w:t>
      </w:r>
    </w:p>
    <w:p>
      <w:pPr>
        <w:pStyle w:val="ListBullet"/>
      </w:pPr>
      <w:r>
        <w:t>Campaigns to group high-risk findings and track remediation to completion.</w:t>
      </w:r>
    </w:p>
    <w:p>
      <w:pPr>
        <w:pStyle w:val="ListBullet"/>
      </w:pPr>
      <w:r>
        <w:t>Integration with SOAR / SIEM / SOC tooling or Entro REST API for automated workflows.</w:t>
      </w:r>
    </w:p>
    <w:p>
      <w:pPr>
        <w:pStyle w:val="Heading1"/>
      </w:pPr>
      <w:r>
        <w:t>5. Items That Must Be Confirmed With Security / Brent</w:t>
      </w:r>
    </w:p>
    <w:p>
      <w:pPr>
        <w:pStyle w:val="ListBullet"/>
      </w:pPr>
      <w:r>
        <w:t>Who performs first triage and who is accountable for remediation.</w:t>
      </w:r>
    </w:p>
    <w:p>
      <w:pPr>
        <w:pStyle w:val="ListBullet"/>
      </w:pPr>
      <w:r>
        <w:t>Which remediation option is the approved Hearst process for Gold Mine findings.</w:t>
      </w:r>
    </w:p>
    <w:p>
      <w:pPr>
        <w:pStyle w:val="ListBullet"/>
      </w:pPr>
      <w:r>
        <w:t>Whether Gold Mine uses Brent's n8n workflow, a manual process, or another Security-owned workflow.</w:t>
      </w:r>
    </w:p>
    <w:p>
      <w:pPr>
        <w:pStyle w:val="ListBullet"/>
      </w:pPr>
      <w:r>
        <w:t>Escalation path when the responsible owner does not act or ownership is unclear.</w:t>
      </w:r>
    </w:p>
    <w:p>
      <w:pPr>
        <w:pStyle w:val="ListBullet"/>
      </w:pPr>
      <w:r>
        <w:t>Required evidence and exact closure criteria.</w:t>
      </w:r>
    </w:p>
    <w:p>
      <w:pPr>
        <w:pStyle w:val="Heading1"/>
      </w:pPr>
      <w:r>
        <w:t>6. August 14 Draft Completion Standard</w:t>
      </w:r>
    </w:p>
    <w:p>
      <w:r>
        <w:t>For the August 14 deadline, this first draft documents the confirmed use-case structure, segmentation dependency, vendor-supported remediation options, and unresolved decisions requiring Security validation. It is not a final operational runbook until the Security team confirms the open items.</w:t>
      </w:r>
    </w:p>
    <w:p>
      <w:pPr>
        <w:pStyle w:val="Heading1"/>
      </w:pPr>
      <w:r>
        <w:t>7. Source Basis</w:t>
      </w:r>
    </w:p>
    <w:p>
      <w:r>
        <w:t>Based on the July/August project conversations in this engagement and the Entro remediation material supplied for the Gold Mine discussion. No unsupported workflow branches, owners, SLAs, or closure rules have been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Internal working draft | August 11,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Gold Mine Use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