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40" w:lineRule="auto"/>
        <w:jc w:val="center"/>
        <w:rPr>
          <w:rFonts w:ascii="Oxygen" w:cs="Oxygen" w:eastAsia="Oxygen" w:hAnsi="Oxygen"/>
          <w:color w:val="202124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       Richmond, VA // </w:t>
      </w:r>
      <w:r w:rsidDel="00000000" w:rsidR="00000000" w:rsidRPr="00000000">
        <w:rPr>
          <w:rFonts w:ascii="Oxygen" w:cs="Oxygen" w:eastAsia="Oxygen" w:hAnsi="Oxygen"/>
          <w:color w:val="202124"/>
          <w:sz w:val="24"/>
          <w:szCs w:val="24"/>
          <w:rtl w:val="0"/>
        </w:rPr>
        <w:t xml:space="preserve">(804) 803-1311</w:t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center"/>
        <w:rPr>
          <w:rFonts w:ascii="Oxygen" w:cs="Oxygen" w:eastAsia="Oxygen" w:hAnsi="Oxygen"/>
          <w:color w:val="3d85c6"/>
          <w:sz w:val="20"/>
          <w:szCs w:val="20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opportunities@ronniebailey.cloud</w:t>
        </w:r>
      </w:hyperlink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276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Principal Cybersecurity &amp; IAM Strategist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with over a decade of experience in the cybersecurity industry. Specialized in IAM and Cloud Security. Known for effectively managing security solutions, leading to significant improvements in system security.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b w:val="1"/>
          <w:color w:val="0c0c0c"/>
          <w:sz w:val="24"/>
          <w:szCs w:val="24"/>
          <w:rtl w:val="0"/>
        </w:rPr>
        <w:t xml:space="preserve">IAM &amp; SECURITY FORENSICS ENGINEER</w:t>
      </w:r>
      <w:r w:rsidDel="00000000" w:rsidR="00000000" w:rsidRPr="00000000">
        <w:rPr>
          <w:b w:val="1"/>
          <w:color w:val="0c0c0c"/>
          <w:sz w:val="18"/>
          <w:szCs w:val="18"/>
          <w:rtl w:val="0"/>
        </w:rPr>
        <w:tab/>
        <w:tab/>
        <w:t xml:space="preserve">     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 xml:space="preserve">        </w:t>
        <w:tab/>
        <w:t xml:space="preserve">    09/2024 -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Government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and managed IAM solutions using One Identity, ADManager Plus, and Microsoft 365, ensuring secure identity governance and streamlined user lifecycle management.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forensic security investigations using Secureworks Taegis and Sophos MDR, identifying threat vectors and mitigating security breaches.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enforced access control policies, reducing unauthorized access incidents and improving overall security posture.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cloud security initiatives across AWS, Azure, and GCP, aligning security frameworks with NIST 800-53, CIS, and HIPAA compliance standards.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managed Microsoft 365 &amp; Exchange Online security policies, leveraging DLP and Abnormal Security to prevent phishing and account takeovers.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Python and PowerShell for security automation, streamlining IAM provisioning, auditing, and policy enforcement.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One Identity Starling for privileged access management, reducing manual administrative efforts and increasing operational efficiency.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Performed risk assessments and third-party security evaluations using Bitsight and DRATA to enhance vendor risk management strategies.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security infrastructure using Palo Alto, Checkpoint Identity Security, and Microsoft Defender for endpoint protection.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incident response efforts, leveraging forensic analysis and security monitoring tools to detect, contain, and remediate cybersecurity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b w:val="1"/>
          <w:color w:val="3d85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e0e0e"/>
          <w:sz w:val="24"/>
          <w:szCs w:val="24"/>
          <w:rtl w:val="0"/>
        </w:rPr>
        <w:t xml:space="preserve">THREAT DETECTION/IAM AUTOMATION ARCHITECT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  </w:t>
        <w:tab/>
        <w:tab/>
        <w:t xml:space="preserve">  04/2024 - 09/2024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Lexis Nexus / United States Department of Patents and Trade 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and manages IAM solutions using Azure AD, Active Directory, Entra ID, and RSA to establish robust identity and access management protocols.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Deploys Crowdstrike Falcon for advanced threat detection and response, and incorporates SSO and MFA across the enterprise for enhanced security.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Architects and integrates Zero Trust principles into the existing security infrastructure, focusing on least privilege and role-based access controls.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Leads the migration from legacy IAM products to modern solutions such as the Microsoft Identity Platform and Okta, ensuring a seamless transition.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Creates and maintains automation scripts using Bash, PowerShell, and Python, resulting in improved process efficiency and reliability.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Engineers end-to-end IAM process flows and implements secure, role-based access management.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Administers and troubleshoots Windows and Linux/Unix servers, ensuring optimal performance and stability.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Manages PKI and Certificate Authorities, including Microsoft Windows Certificate Services, to secure communications and authentication.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NIST and ISO security standards in all IAM solutions, ensuring compliance and enhanced security posture.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Mentors junior engineers, leads security initiatives, and manages projects to ensure successful and timely delivery.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Produces clear technical documentation and effectively communicates complex technical information to diverse audiences.</w:t>
      </w:r>
    </w:p>
    <w:p w:rsidR="00000000" w:rsidDel="00000000" w:rsidP="00000000" w:rsidRDefault="00000000" w:rsidRPr="00000000" w14:paraId="00000026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12/2022 - 02/2024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a comprehensive incident response plan for IAM breaches in the Citrix environment, detailing steps for detection, containment, and recovery.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rollout of CrowdStrik</w:t>
      </w:r>
      <w:r w:rsidDel="00000000" w:rsidR="00000000" w:rsidRPr="00000000">
        <w:rPr>
          <w:sz w:val="24"/>
          <w:szCs w:val="24"/>
          <w:rtl w:val="0"/>
        </w:rPr>
        <w:t xml:space="preserve">e Falcon to 10,000 endpoints for automated threat detection and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</w:t>
        <w:tab/>
        <w:tab/>
        <w:t xml:space="preserve">      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02/2022 - 12/2022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Department of Homeland Security, OCIO, United States Secret Service,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GCP, ensuring secure and efficient transfer of critical systems from on-prem to cloud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emphasizing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Utilized capabilities in Python and Powershell scripting for automation of security tasks, analysis, and tool development for GCP to create security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 with GCP, reducing detection and response times for cybersecurity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CLOUD VULNERABILITY ANALYST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  <w:t xml:space="preserve">     </w:t>
        <w:tab/>
        <w:t xml:space="preserve">             07/2021 - 12/2021</w:t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Accessia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</w:t>
      </w:r>
      <w:r w:rsidDel="00000000" w:rsidR="00000000" w:rsidRPr="00000000">
        <w:rPr>
          <w:sz w:val="24"/>
          <w:szCs w:val="24"/>
          <w:rtl w:val="0"/>
        </w:rPr>
        <w:t xml:space="preserve">and NIST compliance.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Configured Citrix NetScaler to integrate with PingAccess for enhanced secure access management, providing granular access controls for remote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training programs on the use of DICOM standards for imaging data, HL7 for electronic health information exchange, and IHE protocols to ensure interoperable use of healthcare information.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PingFederate for single sign-on (SSO) across all Citrix-hosted applications, ensuring seamless user authentication and improved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multi-factor authentication using Microsoft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Defender, reducing unauthorized access incidents by 75% within the first year of implementation.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Generated monthly compliance reports from PingFederate logs, ensuring all IAM activities within the VDI environment met 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collection, analysis, and reporting of healthcare metrics, utilizing data from EHR and PACS systems to drive improvements in patient health outcomes and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IT, audit, and compliance teams to ensure CyberArk practices aligned with regulatory requirements, significantly contributing to successful audits under standards such as SOX, GDPR, and HIPAA.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PRIVILEGED ACCESS MANAGEMENT ARCHITECT </w:t>
        <w:tab/>
        <w:t xml:space="preserve">   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10/2019 - 07/2021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selection, implementation, and optimization of healthcare technology systems, including advanced Electronic Health Records (EHR) platforms like Epic, to bolster patient care and clinical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migration of identity governance to the cloud with SailPoint IdentityNow, facilitating secure and scalable access management for a distributed workforce.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276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Carbon Black as comprehensive endpoint security from threat hunting to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executed automated provisioning and deprovisioning processes in SailPoint, reducing manual workload by 70% and improving onboarding/offboarding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04/2019 - 10/2019</w:t>
      </w:r>
    </w:p>
    <w:p w:rsidR="00000000" w:rsidDel="00000000" w:rsidP="00000000" w:rsidRDefault="00000000" w:rsidRPr="00000000" w14:paraId="0000006B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and Waterfall methodologies, improving team efficiency and adaptability to rapidly changing 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Microsoft Defender’s automated investigation and remediation features to streamline security operations, achieving a 30% reduction in manual security tasks through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Utilized COBOL for system updates, bug fixes, and implementing new features to improve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cross-departmental projects to extend the functionality of COBOL applications, enabling new banking services and improving customer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10/2015 - 01/2019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alignment with NIST and ISO 27001 standards by leveraging Microsoft Defender’s security controls to protect sensitive data and maintain high compliance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06/2011 - 12/2015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Spearheaded mitigation of sophisticated DDoS attacks, improving organizational threat resilience.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Directed an enterprise-wide vulnerability management program using Nessus, covering 15,000 assets.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a digital forensics investigation of a suspected insider threat, using The Sleuth Kit for disk image analysis and evidence recovery.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the malicious insider, leading to legal action and the recovery of stolen intellectual property.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best practices for forensic investigations, significantly improving incident response capabilities.</w:t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/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 COORDINATOR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      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July 2024 - Presen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Technology Organization/Non-Profit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and execute technology-focused events such as webinars, workshops, and networking meetups.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Coordinate with tech speakers, sponsors, and volunteers to ensure smooth event operations.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Promote events through social media and other tech marketing channels, maximizing attendance and engagement.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event logistics, including venue selection, scheduling, and registration processes.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and analyze feedback to continuously improve the quality and impact of tech events.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light journalistic duties, such as writing event summaries, interviewing tech speakers and attendees, and producing content for newsletters and blog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BACHELOR’S OF SCIENCE IN CYBERSECURITY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</w:t>
        <w:tab/>
        <w:t xml:space="preserve">           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University of Richmond</w:t>
      </w:r>
    </w:p>
    <w:p w:rsidR="00000000" w:rsidDel="00000000" w:rsidP="00000000" w:rsidRDefault="00000000" w:rsidRPr="00000000" w14:paraId="0000009E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Network Security, Cryptography, Ethical Hacking</w:t>
      </w:r>
    </w:p>
    <w:p w:rsidR="00000000" w:rsidDel="00000000" w:rsidP="00000000" w:rsidRDefault="00000000" w:rsidRPr="00000000" w14:paraId="0000009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Reynolds College</w:t>
      </w:r>
    </w:p>
    <w:p w:rsidR="00000000" w:rsidDel="00000000" w:rsidP="00000000" w:rsidRDefault="00000000" w:rsidRPr="00000000" w14:paraId="000000A2">
      <w:pPr>
        <w:spacing w:after="60" w:lineRule="auto"/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Database Management, Web Development, Programming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Microsoft Azure Fundamentals </w:t>
        <w:tab/>
        <w:tab/>
        <w:tab/>
        <w:tab/>
        <w:tab/>
        <w:t xml:space="preserve">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Cisco</w:t>
        <w:tab/>
        <w:tab/>
        <w:tab/>
        <w:tab/>
        <w:tab/>
        <w:t xml:space="preserve"> </w:t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276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 Cloud Essentials,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IBM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ab/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</w:t>
        <w:tab/>
        <w:tab/>
        <w:tab/>
        <w:t xml:space="preserve">                   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Phi Theta Kappa Honor Society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International Honor Society</w:t>
        <w:tab/>
        <w:t xml:space="preserve">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Dean’s List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</w:t>
        <w:tab/>
        <w:tab/>
        <w:tab/>
        <w:tab/>
        <w:tab/>
        <w:tab/>
        <w:t xml:space="preserve">        06/2018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pportunities@ronniebailey.cloud" TargetMode="External"/><Relationship Id="rId8" Type="http://schemas.openxmlformats.org/officeDocument/2006/relationships/hyperlink" Target="http://linkedin.com/in/ronniebail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dxkhwnE0nDo6jrn6aRa545uRQ==">CgMxLjA4AHIhMUd0MTVyVHhyZkxqLVlIb0xpbU5uTmFURHIxUkZxZTdT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