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2D3047"/>
          <w:sz w:val="48"/>
          <w:szCs w:val="48"/>
        </w:rPr>
        <w:t xml:space="preserve">Chloe Scale Explorer</w:t>
      </w:r>
    </w:p>
    <w:p>
      <w:pPr>
        <w:spacing w:after="40"/>
      </w:pPr>
      <w:r>
        <w:rPr>
          <w:rFonts w:ascii="Arial" w:cs="Arial" w:eastAsia="Arial" w:hAnsi="Arial"/>
          <w:color w:val="6B4C9A"/>
          <w:sz w:val="24"/>
          <w:szCs w:val="24"/>
        </w:rPr>
        <w:t xml:space="preserve">Provenance, Theory, and Independent Development of Binary Scale Encoding</w:t>
      </w:r>
    </w:p>
    <w:p>
      <w:pPr>
        <w:spacing w:after="300"/>
      </w:pPr>
      <w:r>
        <w:rPr>
          <w:rFonts w:ascii="Arial" w:cs="Arial" w:eastAsia="Arial" w:hAnsi="Arial"/>
          <w:color w:val="666666"/>
          <w:sz w:val="20"/>
          <w:szCs w:val="20"/>
        </w:rPr>
        <w:t xml:space="preserve">Ronnie North  —  March 2026</w:t>
      </w:r>
    </w:p>
    <w:p>
      <w:pPr>
        <w:pBdr>
          <w:bottom w:val="single" w:color="6B4C9A" w:sz="4" w:space="8"/>
        </w:pBdr>
        <w:spacing w:before="120" w:after="120"/>
      </w:pPr>
    </w:p>
    <w:p>
      <w:pPr>
        <w:pStyle w:val="Heading1"/>
        <w:spacing w:before="360" w:after="120"/>
      </w:pPr>
      <w:r>
        <w:rPr>
          <w:rFonts w:ascii="Arial" w:cs="Arial" w:eastAsia="Arial" w:hAnsi="Arial"/>
          <w:b/>
          <w:bCs/>
          <w:color w:val="2D3047"/>
          <w:sz w:val="32"/>
          <w:szCs w:val="32"/>
        </w:rPr>
        <w:t xml:space="preserve">1. What Is the Chloe Scale Explorer?</w:t>
      </w:r>
    </w:p>
    <w:p>
      <w:pPr>
        <w:spacing w:after="180" w:line="300"/>
      </w:pPr>
      <w:r>
        <w:rPr>
          <w:rFonts w:ascii="Arial" w:cs="Arial" w:eastAsia="Arial" w:hAnsi="Arial"/>
          <w:color w:val="333333"/>
          <w:sz w:val="22"/>
          <w:szCs w:val="22"/>
        </w:rPr>
        <w:t xml:space="preserve">The Chloe Scale Explorer is an interactive web application for exploring, listening to, and understanding musical scales and modes across the entire 12-tone equal temperament system. It generates every possible scale from tritonic (3 notes) through octatonic (8 notes), represents each as a 12-bit binary number and its decimal equivalent, sorts modes by brightness, and allows the user to play and hear any scale in any key.</w:t>
      </w:r>
    </w:p>
    <w:p>
      <w:pPr>
        <w:spacing w:after="180" w:line="300"/>
      </w:pPr>
      <w:r>
        <w:rPr>
          <w:rFonts w:ascii="Arial" w:cs="Arial" w:eastAsia="Arial" w:hAnsi="Arial"/>
          <w:color w:val="333333"/>
          <w:sz w:val="22"/>
          <w:szCs w:val="22"/>
        </w:rPr>
        <w:t xml:space="preserve">The project exists in three iterations:</w:t>
      </w:r>
    </w:p>
    <w:p>
      <w:pPr>
        <w:pStyle w:val="ListParagraph"/>
        <w:numPr>
          <w:ilvl w:val="0"/>
          <w:numId w:val="2"/>
        </w:numPr>
        <w:spacing w:after="100" w:line="300"/>
      </w:pPr>
      <w:r>
        <w:rPr>
          <w:rFonts w:ascii="Arial" w:cs="Arial" w:eastAsia="Arial" w:hAnsi="Arial"/>
          <w:b/>
          <w:bCs/>
          <w:color w:val="333333"/>
          <w:sz w:val="22"/>
          <w:szCs w:val="22"/>
        </w:rPr>
        <w:t xml:space="preserve">Chloe 1 </w:t>
      </w:r>
      <w:r>
        <w:rPr>
          <w:rFonts w:ascii="Arial" w:cs="Arial" w:eastAsia="Arial" w:hAnsi="Arial"/>
          <w:color w:val="333333"/>
          <w:sz w:val="22"/>
          <w:szCs w:val="22"/>
        </w:rPr>
        <w:t xml:space="preserve">(December 2017): The original application. Scale generation and playback using MIDI.js. Did not yet use binary encoding internally.</w:t>
      </w:r>
    </w:p>
    <w:p>
      <w:pPr>
        <w:pStyle w:val="ListParagraph"/>
        <w:numPr>
          <w:ilvl w:val="0"/>
          <w:numId w:val="2"/>
        </w:numPr>
        <w:spacing w:after="100" w:line="300"/>
      </w:pPr>
      <w:r>
        <w:rPr>
          <w:rFonts w:ascii="Arial" w:cs="Arial" w:eastAsia="Arial" w:hAnsi="Arial"/>
          <w:b/>
          <w:bCs/>
          <w:color w:val="333333"/>
          <w:sz w:val="22"/>
          <w:szCs w:val="22"/>
        </w:rPr>
        <w:t xml:space="preserve">Chloe 2 </w:t>
      </w:r>
      <w:r>
        <w:rPr>
          <w:rFonts w:ascii="Arial" w:cs="Arial" w:eastAsia="Arial" w:hAnsi="Arial"/>
          <w:color w:val="333333"/>
          <w:sz w:val="22"/>
          <w:szCs w:val="22"/>
        </w:rPr>
        <w:t xml:space="preserve">(December 2017): Introduced binary scale encoding as the core representation. Scales are generated algorithmically by iterating through binary numbers, with each 12-bit pattern representing a unique combination of chromatic pitches. Modes are computed as rotations of the binary string. The brightness/darkness ordering of modes was realised immediately as a direct consequence of the binary generation — when modes are sorted by their binary pattern, they naturally arrange from brightest (most augmented) to darkest (most diminished).</w:t>
      </w:r>
    </w:p>
    <w:p>
      <w:pPr>
        <w:pStyle w:val="ListParagraph"/>
        <w:numPr>
          <w:ilvl w:val="0"/>
          <w:numId w:val="2"/>
        </w:numPr>
        <w:spacing w:after="100" w:line="300"/>
      </w:pPr>
      <w:r>
        <w:rPr>
          <w:rFonts w:ascii="Arial" w:cs="Arial" w:eastAsia="Arial" w:hAnsi="Arial"/>
          <w:b/>
          <w:bCs/>
          <w:color w:val="333333"/>
          <w:sz w:val="22"/>
          <w:szCs w:val="22"/>
        </w:rPr>
        <w:t xml:space="preserve">Chloe 3 </w:t>
      </w:r>
      <w:r>
        <w:rPr>
          <w:rFonts w:ascii="Arial" w:cs="Arial" w:eastAsia="Arial" w:hAnsi="Arial"/>
          <w:color w:val="333333"/>
          <w:sz w:val="22"/>
          <w:szCs w:val="22"/>
        </w:rPr>
        <w:t xml:space="preserve">(2024–2026, ongoing): Major refactoring and expansion. Formalised the brightness/courage theoretical framework with explicit language and the brave frog metaphor. Added environment-based emotional framing, a printable A5 educational booklet, rendered MP4 animation of diatonic modes, and improved interactive features.</w:t>
      </w:r>
    </w:p>
    <w:p>
      <w:pPr>
        <w:spacing w:after="180" w:line="300"/>
      </w:pPr>
      <w:r>
        <w:rPr>
          <w:rFonts w:ascii="Arial" w:cs="Arial" w:eastAsia="Arial" w:hAnsi="Arial"/>
          <w:b/>
          <w:bCs/>
          <w:color w:val="333333"/>
          <w:sz w:val="22"/>
          <w:szCs w:val="22"/>
        </w:rPr>
        <w:t xml:space="preserve">Live application: </w:t>
      </w:r>
      <w:r>
        <w:rPr>
          <w:rFonts w:ascii="Arial" w:cs="Arial" w:eastAsia="Arial" w:hAnsi="Arial"/>
          <w:color w:val="333333"/>
          <w:sz w:val="22"/>
          <w:szCs w:val="22"/>
        </w:rPr>
        <w:t xml:space="preserve">ronniebnorth.github.io/chloe3</w:t>
      </w:r>
    </w:p>
    <w:p>
      <w:pPr>
        <w:spacing w:after="180" w:line="300"/>
      </w:pPr>
      <w:r>
        <w:rPr>
          <w:rFonts w:ascii="Arial" w:cs="Arial" w:eastAsia="Arial" w:hAnsi="Arial"/>
          <w:b/>
          <w:bCs/>
          <w:color w:val="333333"/>
          <w:sz w:val="22"/>
          <w:szCs w:val="22"/>
        </w:rPr>
        <w:t xml:space="preserve">Source repository: </w:t>
      </w:r>
      <w:r>
        <w:rPr>
          <w:rFonts w:ascii="Arial" w:cs="Arial" w:eastAsia="Arial" w:hAnsi="Arial"/>
          <w:color w:val="333333"/>
          <w:sz w:val="22"/>
          <w:szCs w:val="22"/>
        </w:rPr>
        <w:t xml:space="preserve">github.com/ronniebnorth/ronniebnorth.github.io (chloe, chloe2, and chloe3 folders)</w:t>
      </w:r>
    </w:p>
    <w:p>
      <w:pPr>
        <w:pStyle w:val="Heading1"/>
        <w:spacing w:before="360" w:after="120"/>
      </w:pPr>
      <w:r>
        <w:rPr>
          <w:rFonts w:ascii="Arial" w:cs="Arial" w:eastAsia="Arial" w:hAnsi="Arial"/>
          <w:b/>
          <w:bCs/>
          <w:color w:val="2D3047"/>
          <w:sz w:val="32"/>
          <w:szCs w:val="32"/>
        </w:rPr>
        <w:t xml:space="preserve">2. The Binary Scale Encoding Concept</w:t>
      </w:r>
    </w:p>
    <w:p>
      <w:pPr>
        <w:pStyle w:val="Heading2"/>
        <w:spacing w:before="240" w:after="120"/>
      </w:pPr>
      <w:r>
        <w:rPr>
          <w:rFonts w:ascii="Arial" w:cs="Arial" w:eastAsia="Arial" w:hAnsi="Arial"/>
          <w:b/>
          <w:bCs/>
          <w:color w:val="2D3047"/>
          <w:sz w:val="26"/>
          <w:szCs w:val="26"/>
        </w:rPr>
        <w:t xml:space="preserve">2.1 The Core Insight</w:t>
      </w:r>
    </w:p>
    <w:p>
      <w:pPr>
        <w:spacing w:after="180" w:line="300"/>
      </w:pPr>
      <w:r>
        <w:rPr>
          <w:rFonts w:ascii="Arial" w:cs="Arial" w:eastAsia="Arial" w:hAnsi="Arial"/>
          <w:color w:val="333333"/>
          <w:sz w:val="22"/>
          <w:szCs w:val="22"/>
        </w:rPr>
        <w:t xml:space="preserve">In 12-tone equal temperament, an octave contains 12 semitones. Any scale is a selection of some subset of these 12 pitches. This selection can be represented as a 12-bit binary number, where each bit corresponds to one semitone: 1 means the pitch is included in the scale, 0 means it is not.</w:t>
      </w:r>
    </w:p>
    <w:p>
      <w:pPr>
        <w:spacing w:after="180" w:line="300"/>
      </w:pPr>
      <w:r>
        <w:rPr>
          <w:rFonts w:ascii="Arial" w:cs="Arial" w:eastAsia="Arial" w:hAnsi="Arial"/>
          <w:color w:val="333333"/>
          <w:sz w:val="22"/>
          <w:szCs w:val="22"/>
        </w:rPr>
        <w:t xml:space="preserve">For example, the major scale (Ionian mode) starting from C includes the pitches C, D, E, F, G, A, B. Expressed as a binary string from the root: 101011010101. Converted to decimal: 2741.</w:t>
      </w:r>
    </w:p>
    <w:p>
      <w:pPr>
        <w:spacing w:after="180" w:line="300"/>
      </w:pPr>
      <w:r>
        <w:rPr>
          <w:rFonts w:ascii="Arial" w:cs="Arial" w:eastAsia="Arial" w:hAnsi="Arial"/>
          <w:color w:val="333333"/>
          <w:sz w:val="22"/>
          <w:szCs w:val="22"/>
        </w:rPr>
        <w:t xml:space="preserve">This representation has several powerful properties:</w:t>
      </w:r>
    </w:p>
    <w:p>
      <w:pPr>
        <w:pStyle w:val="ListParagraph"/>
        <w:numPr>
          <w:ilvl w:val="0"/>
          <w:numId w:val="2"/>
        </w:numPr>
        <w:spacing w:after="100" w:line="300"/>
      </w:pPr>
      <w:r>
        <w:rPr>
          <w:rFonts w:ascii="Arial" w:cs="Arial" w:eastAsia="Arial" w:hAnsi="Arial"/>
          <w:b/>
          <w:bCs/>
          <w:color w:val="333333"/>
          <w:sz w:val="22"/>
          <w:szCs w:val="22"/>
        </w:rPr>
        <w:t xml:space="preserve">Completeness: </w:t>
      </w:r>
      <w:r>
        <w:rPr>
          <w:rFonts w:ascii="Arial" w:cs="Arial" w:eastAsia="Arial" w:hAnsi="Arial"/>
          <w:color w:val="333333"/>
          <w:sz w:val="22"/>
          <w:szCs w:val="22"/>
        </w:rPr>
        <w:t xml:space="preserve">Every possible combination of pitches in the 12-tone system maps to a unique number between 0 and 4095 (2¹² = 4096 total). The entire space of possible scales is enumerable.</w:t>
      </w:r>
    </w:p>
    <w:p>
      <w:pPr>
        <w:pStyle w:val="ListParagraph"/>
        <w:numPr>
          <w:ilvl w:val="0"/>
          <w:numId w:val="2"/>
        </w:numPr>
        <w:spacing w:after="100" w:line="300"/>
      </w:pPr>
      <w:r>
        <w:rPr>
          <w:rFonts w:ascii="Arial" w:cs="Arial" w:eastAsia="Arial" w:hAnsi="Arial"/>
          <w:b/>
          <w:bCs/>
          <w:color w:val="333333"/>
          <w:sz w:val="22"/>
          <w:szCs w:val="22"/>
        </w:rPr>
        <w:t xml:space="preserve">Modes as rotations: </w:t>
      </w:r>
      <w:r>
        <w:rPr>
          <w:rFonts w:ascii="Arial" w:cs="Arial" w:eastAsia="Arial" w:hAnsi="Arial"/>
          <w:color w:val="333333"/>
          <w:sz w:val="22"/>
          <w:szCs w:val="22"/>
        </w:rPr>
        <w:t xml:space="preserve">The modes of a scale are simply bit rotations of the same binary number. Rotating the major scale pattern one position gives you a different mode. All seven modes of the diatonic scale are rotations of the same 12-bit pattern.</w:t>
      </w:r>
    </w:p>
    <w:p>
      <w:pPr>
        <w:pStyle w:val="ListParagraph"/>
        <w:numPr>
          <w:ilvl w:val="0"/>
          <w:numId w:val="2"/>
        </w:numPr>
        <w:spacing w:after="100" w:line="300"/>
      </w:pPr>
      <w:r>
        <w:rPr>
          <w:rFonts w:ascii="Arial" w:cs="Arial" w:eastAsia="Arial" w:hAnsi="Arial"/>
          <w:b/>
          <w:bCs/>
          <w:color w:val="333333"/>
          <w:sz w:val="22"/>
          <w:szCs w:val="22"/>
        </w:rPr>
        <w:t xml:space="preserve">Algorithmic generation: </w:t>
      </w:r>
      <w:r>
        <w:rPr>
          <w:rFonts w:ascii="Arial" w:cs="Arial" w:eastAsia="Arial" w:hAnsi="Arial"/>
          <w:color w:val="333333"/>
          <w:sz w:val="22"/>
          <w:szCs w:val="22"/>
        </w:rPr>
        <w:t xml:space="preserve">Iterating through integers and converting each to binary generates every possible scale. Filtering by note count (number of 1-bits), disallowing three consecutive semitones, and deduplicating rotational equivalents produces the musically meaningful subset.</w:t>
      </w:r>
    </w:p>
    <w:p>
      <w:pPr>
        <w:pStyle w:val="ListParagraph"/>
        <w:numPr>
          <w:ilvl w:val="0"/>
          <w:numId w:val="2"/>
        </w:numPr>
        <w:spacing w:after="100" w:line="300"/>
      </w:pPr>
      <w:r>
        <w:rPr>
          <w:rFonts w:ascii="Arial" w:cs="Arial" w:eastAsia="Arial" w:hAnsi="Arial"/>
          <w:b/>
          <w:bCs/>
          <w:color w:val="333333"/>
          <w:sz w:val="22"/>
          <w:szCs w:val="22"/>
        </w:rPr>
        <w:t xml:space="preserve">Natural ordering: </w:t>
      </w:r>
      <w:r>
        <w:rPr>
          <w:rFonts w:ascii="Arial" w:cs="Arial" w:eastAsia="Arial" w:hAnsi="Arial"/>
          <w:color w:val="333333"/>
          <w:sz w:val="22"/>
          <w:szCs w:val="22"/>
        </w:rPr>
        <w:t xml:space="preserve">The decimal value provides a natural index for every scale. Major = 2741. Natural minor = 2733. Harmonic minor = 2905. Each scale has a permanent, unambiguous numerical identity.</w:t>
      </w:r>
    </w:p>
    <w:p>
      <w:pPr>
        <w:pStyle w:val="Heading2"/>
        <w:spacing w:before="240" w:after="120"/>
      </w:pPr>
      <w:r>
        <w:rPr>
          <w:rFonts w:ascii="Arial" w:cs="Arial" w:eastAsia="Arial" w:hAnsi="Arial"/>
          <w:b/>
          <w:bCs/>
          <w:color w:val="2D3047"/>
          <w:sz w:val="26"/>
          <w:szCs w:val="26"/>
        </w:rPr>
        <w:t xml:space="preserve">2.2 Implementation in Chloe</w:t>
      </w:r>
    </w:p>
    <w:p>
      <w:pPr>
        <w:spacing w:after="180" w:line="300"/>
      </w:pPr>
      <w:r>
        <w:rPr>
          <w:rFonts w:ascii="Arial" w:cs="Arial" w:eastAsia="Arial" w:hAnsi="Arial"/>
          <w:color w:val="333333"/>
          <w:sz w:val="22"/>
          <w:szCs w:val="22"/>
        </w:rPr>
        <w:t xml:space="preserve">The core algorithm in Chloe 2 (chloe2/js/chloe2.js, function getScales()) works as follows:</w:t>
      </w:r>
    </w:p>
    <w:p>
      <w:pPr>
        <w:shd w:fill="F5F0FA" w:val="clear"/>
        <w:spacing w:after="60" w:line="276"/>
        <w:ind w:left="360"/>
      </w:pPr>
      <w:r>
        <w:rPr>
          <w:rFonts w:ascii="Consolas" w:cs="Consolas" w:eastAsia="Consolas" w:hAnsi="Consolas"/>
          <w:color w:val="222222"/>
          <w:sz w:val="20"/>
          <w:szCs w:val="20"/>
        </w:rPr>
        <w:t xml:space="preserve">for(let i = starts; i &lt; ends; i++){</w:t>
      </w:r>
    </w:p>
    <w:p>
      <w:pPr>
        <w:shd w:fill="F5F0FA" w:val="clear"/>
        <w:spacing w:after="60" w:line="276"/>
        <w:ind w:left="360"/>
      </w:pPr>
      <w:r>
        <w:rPr>
          <w:rFonts w:ascii="Consolas" w:cs="Consolas" w:eastAsia="Consolas" w:hAnsi="Consolas"/>
          <w:color w:val="222222"/>
          <w:sz w:val="20"/>
          <w:szCs w:val="20"/>
        </w:rPr>
        <w:t xml:space="preserve">    const nStr = i.toString(2).padStart(12, '0');</w:t>
      </w:r>
    </w:p>
    <w:p>
      <w:pPr>
        <w:shd w:fill="F5F0FA" w:val="clear"/>
        <w:spacing w:after="60" w:line="276"/>
        <w:ind w:left="360"/>
      </w:pPr>
      <w:r>
        <w:rPr>
          <w:rFonts w:ascii="Consolas" w:cs="Consolas" w:eastAsia="Consolas" w:hAnsi="Consolas"/>
          <w:color w:val="222222"/>
          <w:sz w:val="20"/>
          <w:szCs w:val="20"/>
        </w:rPr>
        <w:t xml:space="preserve">    // nStr is now a 12-bit binary string like '101011010101'</w:t>
      </w:r>
    </w:p>
    <w:p>
      <w:pPr>
        <w:shd w:fill="F5F0FA" w:val="clear"/>
        <w:spacing w:after="60" w:line="276"/>
        <w:ind w:left="360"/>
      </w:pPr>
      <w:r>
        <w:rPr>
          <w:rFonts w:ascii="Consolas" w:cs="Consolas" w:eastAsia="Consolas" w:hAnsi="Consolas"/>
          <w:color w:val="222222"/>
          <w:sz w:val="20"/>
          <w:szCs w:val="20"/>
        </w:rPr>
        <w:t xml:space="preserve">    // Check for three consecutive semitones, correct note count,</w:t>
      </w:r>
    </w:p>
    <w:p>
      <w:pPr>
        <w:shd w:fill="F5F0FA" w:val="clear"/>
        <w:spacing w:after="60" w:line="276"/>
        <w:ind w:left="360"/>
      </w:pPr>
      <w:r>
        <w:rPr>
          <w:rFonts w:ascii="Consolas" w:cs="Consolas" w:eastAsia="Consolas" w:hAnsi="Consolas"/>
          <w:color w:val="222222"/>
          <w:sz w:val="20"/>
          <w:szCs w:val="20"/>
        </w:rPr>
        <w:t xml:space="preserve">    // and rotational uniqueness before adding to the scale set</w:t>
      </w:r>
    </w:p>
    <w:p>
      <w:pPr>
        <w:shd w:fill="F5F0FA" w:val="clear"/>
        <w:spacing w:after="60" w:line="276"/>
        <w:ind w:left="360"/>
      </w:pPr>
      <w:r>
        <w:rPr>
          <w:rFonts w:ascii="Consolas" w:cs="Consolas" w:eastAsia="Consolas" w:hAnsi="Consolas"/>
          <w:color w:val="222222"/>
          <w:sz w:val="20"/>
          <w:szCs w:val="20"/>
        </w:rPr>
        <w:t xml:space="preserve">}</w:t>
      </w:r>
    </w:p>
    <w:p>
      <w:pPr>
        <w:spacing w:after="180" w:line="300"/>
      </w:pPr>
      <w:r>
        <w:rPr>
          <w:rFonts w:ascii="Arial" w:cs="Arial" w:eastAsia="Arial" w:hAnsi="Arial"/>
          <w:color w:val="333333"/>
          <w:sz w:val="22"/>
          <w:szCs w:val="22"/>
        </w:rPr>
        <w:t xml:space="preserve">The function iterates through a range of integers, converts each to a 12-bit binary string, applies musical validity checks (no three consecutive semitones, correct number of notes), eliminates rotational duplicates, and collects the unique scales. Mode generation is then a matter of rotating each binary string to produce all starting positions where a 1-bit falls on the root.</w:t>
      </w:r>
    </w:p>
    <w:p>
      <w:pPr>
        <w:spacing w:after="180" w:line="300"/>
      </w:pPr>
      <w:r>
        <w:rPr>
          <w:rFonts w:ascii="Arial" w:cs="Arial" w:eastAsia="Arial" w:hAnsi="Arial"/>
          <w:color w:val="333333"/>
          <w:sz w:val="22"/>
          <w:szCs w:val="22"/>
        </w:rPr>
        <w:t xml:space="preserve">The display format throughout Chloe uses the pattern: binary string, followed by decimal value in parentheses, followed by the group label. For example: 101011010101 (2741) hep-6. This means: 12-bit pattern 101011010101, decimal value 2741, the 6th heptatonic scale group.</w:t>
      </w:r>
    </w:p>
    <w:p>
      <w:pPr>
        <w:pStyle w:val="Heading1"/>
        <w:spacing w:before="360" w:after="120"/>
      </w:pPr>
      <w:r>
        <w:rPr>
          <w:rFonts w:ascii="Arial" w:cs="Arial" w:eastAsia="Arial" w:hAnsi="Arial"/>
          <w:b/>
          <w:bCs/>
          <w:color w:val="2D3047"/>
          <w:sz w:val="32"/>
          <w:szCs w:val="32"/>
        </w:rPr>
        <w:t xml:space="preserve">3. Provenance and Dated Record</w:t>
      </w:r>
    </w:p>
    <w:p>
      <w:pPr>
        <w:pStyle w:val="Heading2"/>
        <w:spacing w:before="240" w:after="120"/>
      </w:pPr>
      <w:r>
        <w:rPr>
          <w:rFonts w:ascii="Arial" w:cs="Arial" w:eastAsia="Arial" w:hAnsi="Arial"/>
          <w:b/>
          <w:bCs/>
          <w:color w:val="2D3047"/>
          <w:sz w:val="26"/>
          <w:szCs w:val="26"/>
        </w:rPr>
        <w:t xml:space="preserve">3.1 Earliest Public Record: Facebook Post</w:t>
      </w:r>
    </w:p>
    <w:p>
      <w:pPr>
        <w:spacing w:after="180" w:line="300"/>
      </w:pPr>
      <w:r>
        <w:rPr>
          <w:rFonts w:ascii="Arial" w:cs="Arial" w:eastAsia="Arial" w:hAnsi="Arial"/>
          <w:color w:val="333333"/>
          <w:sz w:val="22"/>
          <w:szCs w:val="22"/>
        </w:rPr>
        <w:t xml:space="preserve">The earliest verifiable public record of the Chloe Scale Explorer with binary scale encoding is a Facebook post to the Music Theory group, dated December 14, 2017. The post reads:</w:t>
      </w:r>
    </w:p>
    <w:p>
      <w:pPr>
        <w:spacing w:after="180" w:line="300"/>
        <w:ind w:left="480" w:right="480"/>
      </w:pPr>
      <w:r>
        <w:rPr>
          <w:rFonts w:ascii="Arial" w:cs="Arial" w:eastAsia="Arial" w:hAnsi="Arial"/>
          <w:i/>
          <w:iCs/>
          <w:color w:val="666666"/>
          <w:sz w:val="22"/>
          <w:szCs w:val="22"/>
        </w:rPr>
        <w:t xml:space="preserve">"Thanks for adding me. Here's a web app I just made for exploring scales and modes. For listening to them, by droning, or over some other progressions, like backing tracks on yt, etc too get a feel of them. I've always wanted one and so finally got around to it. Enjoy!"</w:t>
      </w:r>
    </w:p>
    <w:p>
      <w:pPr>
        <w:spacing w:after="180" w:line="300"/>
      </w:pPr>
      <w:r>
        <w:rPr>
          <w:rFonts w:ascii="Arial" w:cs="Arial" w:eastAsia="Arial" w:hAnsi="Arial"/>
          <w:color w:val="333333"/>
          <w:sz w:val="22"/>
          <w:szCs w:val="22"/>
        </w:rPr>
        <w:t xml:space="preserve">The accompanying screenshot in the post shows the live application displaying scales with binary encoding and decimal values (e.g., 101101101101 (2925) oct-0, 100101101101 (2413) dia-0). The colour gradient from the brightness sorting is visible across the scale list. The post received 13 reactions, 21 comments, and 1 share.</w:t>
      </w:r>
    </w:p>
    <w:p>
      <w:pPr>
        <w:spacing w:after="180" w:line="300"/>
      </w:pPr>
      <w:r>
        <w:rPr>
          <w:rFonts w:ascii="Arial" w:cs="Arial" w:eastAsia="Arial" w:hAnsi="Arial"/>
          <w:color w:val="333333"/>
          <w:sz w:val="22"/>
          <w:szCs w:val="22"/>
        </w:rPr>
        <w:t xml:space="preserve">In a reply to a commenter, the author explains the binary encoding directly: "The search looks for anything in the mode info string (ie 101101010110 (2902) dia-5)... if what you type isn't found, it'll be a blank screen." This constitutes a public explanation of the binary scale encoding system to a third party on a dated platform.</w:t>
      </w:r>
    </w:p>
    <w:p>
      <w:pPr>
        <w:spacing w:after="180" w:line="300"/>
      </w:pPr>
      <w:r>
        <w:rPr>
          <w:rFonts w:ascii="Arial" w:cs="Arial" w:eastAsia="Arial" w:hAnsi="Arial"/>
          <w:color w:val="333333"/>
          <w:sz w:val="22"/>
          <w:szCs w:val="22"/>
        </w:rPr>
        <w:t xml:space="preserve">Facebook posts are independently timestamped by Facebook's servers and cannot be backdated. The "8y" markers on comments (visible in 2026) corroborate the 2017 date. Screenshots of this post are preserved in the project repository at chloe3/docs/provenance/.</w:t>
      </w:r>
    </w:p>
    <w:p>
      <w:pPr>
        <w:pStyle w:val="Heading2"/>
        <w:spacing w:before="240" w:after="120"/>
      </w:pPr>
      <w:r>
        <w:rPr>
          <w:rFonts w:ascii="Arial" w:cs="Arial" w:eastAsia="Arial" w:hAnsi="Arial"/>
          <w:b/>
          <w:bCs/>
          <w:color w:val="2D3047"/>
          <w:sz w:val="26"/>
          <w:szCs w:val="26"/>
        </w:rPr>
        <w:t xml:space="preserve">3.2 Git Commit History</w:t>
      </w:r>
    </w:p>
    <w:p>
      <w:pPr>
        <w:spacing w:after="180" w:line="300"/>
      </w:pPr>
      <w:r>
        <w:rPr>
          <w:rFonts w:ascii="Arial" w:cs="Arial" w:eastAsia="Arial" w:hAnsi="Arial"/>
          <w:color w:val="333333"/>
          <w:sz w:val="22"/>
          <w:szCs w:val="22"/>
        </w:rPr>
        <w:t xml:space="preserve">The binary scale encoding was first committed to a public GitHub repository on December 20, 2017, six days after the Facebook post. The verifiable code record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tcPr>
          <w:p>
            <w:r>
              <w:rPr>
                <w:rFonts w:ascii="Arial" w:cs="Arial" w:eastAsia="Arial" w:hAnsi="Arial"/>
                <w:b/>
                <w:bCs/>
                <w:color w:val="222222"/>
                <w:sz w:val="20"/>
                <w:szCs w:val="20"/>
              </w:rPr>
              <w:t xml:space="preserve">Commit hash</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33333"/>
                <w:sz w:val="20"/>
                <w:szCs w:val="20"/>
              </w:rPr>
              <w:t xml:space="preserve">afe96127d9daed61222eb4783f810e6c29291e2e</w:t>
            </w:r>
          </w:p>
        </w:tc>
      </w:tr>
      <w:tr>
        <w:tc>
          <w:tcPr>
            <w:tcW w:type="dxa" w:w="280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tcPr>
          <w:p>
            <w:r>
              <w:rPr>
                <w:rFonts w:ascii="Arial" w:cs="Arial" w:eastAsia="Arial" w:hAnsi="Arial"/>
                <w:b/>
                <w:bCs/>
                <w:color w:val="222222"/>
                <w:sz w:val="20"/>
                <w:szCs w:val="20"/>
              </w:rPr>
              <w:t xml:space="preserve">Date</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33333"/>
                <w:sz w:val="20"/>
                <w:szCs w:val="20"/>
              </w:rPr>
              <w:t xml:space="preserve">December 20, 2017, 10:17 PM EST (2017-12-20T22:17:39-05:00)</w:t>
            </w:r>
          </w:p>
        </w:tc>
      </w:tr>
      <w:tr>
        <w:tc>
          <w:tcPr>
            <w:tcW w:type="dxa" w:w="280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tcPr>
          <w:p>
            <w:r>
              <w:rPr>
                <w:rFonts w:ascii="Arial" w:cs="Arial" w:eastAsia="Arial" w:hAnsi="Arial"/>
                <w:b/>
                <w:bCs/>
                <w:color w:val="222222"/>
                <w:sz w:val="20"/>
                <w:szCs w:val="20"/>
              </w:rPr>
              <w:t xml:space="preserve">Commit message</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33333"/>
                <w:sz w:val="20"/>
                <w:szCs w:val="20"/>
              </w:rPr>
              <w:t xml:space="preserve">scale gen algorithm update</w:t>
            </w:r>
          </w:p>
        </w:tc>
      </w:tr>
      <w:tr>
        <w:tc>
          <w:tcPr>
            <w:tcW w:type="dxa" w:w="280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tcPr>
          <w:p>
            <w:r>
              <w:rPr>
                <w:rFonts w:ascii="Arial" w:cs="Arial" w:eastAsia="Arial" w:hAnsi="Arial"/>
                <w:b/>
                <w:bCs/>
                <w:color w:val="222222"/>
                <w:sz w:val="20"/>
                <w:szCs w:val="20"/>
              </w:rPr>
              <w:t xml:space="preserve">File</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33333"/>
                <w:sz w:val="20"/>
                <w:szCs w:val="20"/>
              </w:rPr>
              <w:t xml:space="preserve">chloe2/js/chloe2.js</w:t>
            </w:r>
          </w:p>
        </w:tc>
      </w:tr>
      <w:tr>
        <w:tc>
          <w:tcPr>
            <w:tcW w:type="dxa" w:w="280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tcPr>
          <w:p>
            <w:r>
              <w:rPr>
                <w:rFonts w:ascii="Arial" w:cs="Arial" w:eastAsia="Arial" w:hAnsi="Arial"/>
                <w:b/>
                <w:bCs/>
                <w:color w:val="222222"/>
                <w:sz w:val="20"/>
                <w:szCs w:val="20"/>
              </w:rPr>
              <w:t xml:space="preserve">Repository</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33333"/>
                <w:sz w:val="20"/>
                <w:szCs w:val="20"/>
              </w:rPr>
              <w:t xml:space="preserve">ronniebnorth/ronniebnorth.github.io</w:t>
            </w:r>
          </w:p>
        </w:tc>
      </w:tr>
      <w:tr>
        <w:tc>
          <w:tcPr>
            <w:tcW w:type="dxa" w:w="280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tcPr>
          <w:p>
            <w:r>
              <w:rPr>
                <w:rFonts w:ascii="Arial" w:cs="Arial" w:eastAsia="Arial" w:hAnsi="Arial"/>
                <w:b/>
                <w:bCs/>
                <w:color w:val="222222"/>
                <w:sz w:val="20"/>
                <w:szCs w:val="20"/>
              </w:rPr>
              <w:t xml:space="preserve">Permanent URL</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33333"/>
                <w:sz w:val="20"/>
                <w:szCs w:val="20"/>
              </w:rPr>
              <w:t xml:space="preserve">github.com/ronniebnorth/ronniebnorth.github.io/commit/afe96127d9daed61222eb4783f810e6c29291e2e</w:t>
            </w:r>
          </w:p>
        </w:tc>
      </w:tr>
      <w:tr>
        <w:tc>
          <w:tcPr>
            <w:tcW w:type="dxa" w:w="280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tcPr>
          <w:p>
            <w:r>
              <w:rPr>
                <w:rFonts w:ascii="Arial" w:cs="Arial" w:eastAsia="Arial" w:hAnsi="Arial"/>
                <w:b/>
                <w:bCs/>
                <w:color w:val="222222"/>
                <w:sz w:val="20"/>
                <w:szCs w:val="20"/>
              </w:rPr>
              <w:t xml:space="preserve">Key code</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nsolas" w:cs="Consolas" w:eastAsia="Consolas" w:hAnsi="Consolas"/>
                <w:color w:val="333333"/>
                <w:sz w:val="20"/>
                <w:szCs w:val="20"/>
              </w:rPr>
              <w:t xml:space="preserve">const nStr = i.toString(2).padStart(12, '0')  (inside getScales function)</w:t>
            </w:r>
          </w:p>
        </w:tc>
      </w:tr>
    </w:tbl>
    <w:p>
      <w:pPr>
        <w:spacing w:after="200"/>
      </w:pPr>
    </w:p>
    <w:p>
      <w:pPr>
        <w:spacing w:after="180" w:line="300"/>
      </w:pPr>
      <w:r>
        <w:rPr>
          <w:rFonts w:ascii="Arial" w:cs="Arial" w:eastAsia="Arial" w:hAnsi="Arial"/>
          <w:color w:val="333333"/>
          <w:sz w:val="22"/>
          <w:szCs w:val="22"/>
        </w:rPr>
        <w:t xml:space="preserve">This commit URL is publicly accessible. GitHub's server-side timestamps are independent of the author's local machine and cannot be retroactively altered. Anyone can verify the date, the code, and the presence of the binary scale encoding by visiting the URL above.</w:t>
      </w:r>
    </w:p>
    <w:p>
      <w:pPr>
        <w:spacing w:after="180" w:line="300"/>
      </w:pPr>
      <w:r>
        <w:rPr>
          <w:rFonts w:ascii="Arial" w:cs="Arial" w:eastAsia="Arial" w:hAnsi="Arial"/>
          <w:color w:val="333333"/>
          <w:sz w:val="22"/>
          <w:szCs w:val="22"/>
        </w:rPr>
        <w:t xml:space="preserve">Together, the Facebook post (December 14, 2017) and the git commit (December 20, 2017) provide two independent, server-timestamped records of the binary scale encoding's public existence, corroborating each other.</w:t>
      </w:r>
    </w:p>
    <w:p>
      <w:pPr>
        <w:spacing w:after="180" w:line="300"/>
      </w:pPr>
      <w:r>
        <w:rPr>
          <w:rFonts w:ascii="Arial" w:cs="Arial" w:eastAsia="Arial" w:hAnsi="Arial"/>
          <w:color w:val="333333"/>
          <w:sz w:val="22"/>
          <w:szCs w:val="22"/>
        </w:rPr>
        <w:t xml:space="preserve">The original Chloe application (chloe/ folder) was first committed on December 8, 2017, but did not contain binary scale encoding at that time. The binary encoding was introduced in Chloe 2, with the earliest verifiable public appearance being the December 14, 2017 Facebook post and the earliest verifiable code commit being December 20, 2017.</w:t>
      </w:r>
    </w:p>
    <w:p>
      <w:pPr>
        <w:pStyle w:val="Heading2"/>
        <w:spacing w:before="240" w:after="120"/>
      </w:pPr>
      <w:r>
        <w:rPr>
          <w:rFonts w:ascii="Arial" w:cs="Arial" w:eastAsia="Arial" w:hAnsi="Arial"/>
          <w:b/>
          <w:bCs/>
          <w:color w:val="2D3047"/>
          <w:sz w:val="26"/>
          <w:szCs w:val="26"/>
        </w:rPr>
        <w:t xml:space="preserve">3.2 Relationship to Ian Ring's Work</w:t>
      </w:r>
    </w:p>
    <w:p>
      <w:pPr>
        <w:spacing w:after="180" w:line="300"/>
      </w:pPr>
      <w:r>
        <w:rPr>
          <w:rFonts w:ascii="Arial" w:cs="Arial" w:eastAsia="Arial" w:hAnsi="Arial"/>
          <w:color w:val="333333"/>
          <w:sz w:val="22"/>
          <w:szCs w:val="22"/>
        </w:rPr>
        <w:t xml:space="preserve">Ian Ring, a Canadian composer, published an essay titled "A Study of Scales" on his website (ianring.com/musictheory/scales) in 2009. This essay describes the same fundamental concept: representing musical scales as 12-bit binary numbers, where each bit corresponds to a semitone, and the decimal value serves as a unique identifier for each scale (e.g., major scale = 2741). Ring's essay also describes modes as bit rotations and enumerates the full 4096-element power set.</w:t>
      </w:r>
    </w:p>
    <w:p>
      <w:pPr>
        <w:spacing w:after="180" w:line="300"/>
      </w:pPr>
      <w:r>
        <w:rPr>
          <w:rFonts w:ascii="Arial" w:cs="Arial" w:eastAsia="Arial" w:hAnsi="Arial"/>
          <w:color w:val="333333"/>
          <w:sz w:val="22"/>
          <w:szCs w:val="22"/>
        </w:rPr>
        <w:t xml:space="preserve">Ring's publication predates the Chloe Scale Explorer's binary encoding by approximately eight years.</w:t>
      </w:r>
    </w:p>
    <w:p>
      <w:pPr>
        <w:spacing w:after="180" w:line="300"/>
      </w:pPr>
      <w:r>
        <w:rPr>
          <w:rFonts w:ascii="Arial" w:cs="Arial" w:eastAsia="Arial" w:hAnsi="Arial"/>
          <w:b/>
          <w:bCs/>
          <w:color w:val="333333"/>
          <w:sz w:val="22"/>
          <w:szCs w:val="22"/>
        </w:rPr>
        <w:t xml:space="preserve">The development of binary scale encoding in the Chloe Scale Explorer was independent.</w:t>
      </w:r>
      <w:r>
        <w:rPr>
          <w:rFonts w:ascii="Arial" w:cs="Arial" w:eastAsia="Arial" w:hAnsi="Arial"/>
          <w:color w:val="333333"/>
          <w:sz w:val="22"/>
          <w:szCs w:val="22"/>
        </w:rPr>
        <w:t xml:space="preserve"> The author was not aware of Ian Ring's work at the time of implementation in December 2017. The convergence on the same mathematical representation is a natural consequence of the problem space: when you ask "how do I systematically enumerate every possible scale in a 12-tone system?", binary encoding is the obvious answer. The 12 semitones map to 12 bits. The idea is latent in the structure of the chromatic scale itself.</w:t>
      </w:r>
    </w:p>
    <w:p>
      <w:pPr>
        <w:spacing w:after="180" w:line="300"/>
      </w:pPr>
      <w:r>
        <w:rPr>
          <w:rFonts w:ascii="Arial" w:cs="Arial" w:eastAsia="Arial" w:hAnsi="Arial"/>
          <w:color w:val="333333"/>
          <w:sz w:val="22"/>
          <w:szCs w:val="22"/>
        </w:rPr>
        <w:t xml:space="preserve">This pattern of independent convergence is common in mathematics and computer science. Multiple individuals arriving at the same formalism independently is evidence that the formalism is natural and correct, not that either party copied from the other.</w:t>
      </w:r>
    </w:p>
    <w:p>
      <w:pPr>
        <w:pStyle w:val="Heading2"/>
        <w:spacing w:before="240" w:after="120"/>
      </w:pPr>
      <w:r>
        <w:rPr>
          <w:rFonts w:ascii="Arial" w:cs="Arial" w:eastAsia="Arial" w:hAnsi="Arial"/>
          <w:b/>
          <w:bCs/>
          <w:color w:val="2D3047"/>
          <w:sz w:val="26"/>
          <w:szCs w:val="26"/>
        </w:rPr>
        <w:t xml:space="preserve">3.3 What Is Shared vs. What Is Unique</w:t>
      </w:r>
    </w:p>
    <w:p>
      <w:pPr>
        <w:spacing w:after="180" w:line="300"/>
      </w:pPr>
      <w:r>
        <w:rPr>
          <w:rFonts w:ascii="Arial" w:cs="Arial" w:eastAsia="Arial" w:hAnsi="Arial"/>
          <w:b/>
          <w:bCs/>
          <w:color w:val="2D3047"/>
          <w:sz w:val="22"/>
          <w:szCs w:val="22"/>
        </w:rPr>
        <w:t xml:space="preserve">Shared with Ring's work:</w:t>
      </w:r>
    </w:p>
    <w:p>
      <w:pPr>
        <w:pStyle w:val="ListParagraph"/>
        <w:numPr>
          <w:ilvl w:val="0"/>
          <w:numId w:val="2"/>
        </w:numPr>
        <w:spacing w:after="100" w:line="300"/>
      </w:pPr>
      <w:r>
        <w:rPr>
          <w:rFonts w:ascii="Arial" w:cs="Arial" w:eastAsia="Arial" w:hAnsi="Arial"/>
          <w:color w:val="333333"/>
          <w:sz w:val="22"/>
          <w:szCs w:val="22"/>
        </w:rPr>
        <w:t xml:space="preserve">12-bit binary representation of scales (1 = pitch present, 0 = absent)</w:t>
      </w:r>
    </w:p>
    <w:p>
      <w:pPr>
        <w:pStyle w:val="ListParagraph"/>
        <w:numPr>
          <w:ilvl w:val="0"/>
          <w:numId w:val="2"/>
        </w:numPr>
        <w:spacing w:after="100" w:line="300"/>
      </w:pPr>
      <w:r>
        <w:rPr>
          <w:rFonts w:ascii="Arial" w:cs="Arial" w:eastAsia="Arial" w:hAnsi="Arial"/>
          <w:color w:val="333333"/>
          <w:sz w:val="22"/>
          <w:szCs w:val="22"/>
        </w:rPr>
        <w:t xml:space="preserve">Decimal encoding as a unique scale identifier (e.g., 2741 = major)</w:t>
      </w:r>
    </w:p>
    <w:p>
      <w:pPr>
        <w:pStyle w:val="ListParagraph"/>
        <w:numPr>
          <w:ilvl w:val="0"/>
          <w:numId w:val="2"/>
        </w:numPr>
        <w:spacing w:after="100" w:line="300"/>
      </w:pPr>
      <w:r>
        <w:rPr>
          <w:rFonts w:ascii="Arial" w:cs="Arial" w:eastAsia="Arial" w:hAnsi="Arial"/>
          <w:color w:val="333333"/>
          <w:sz w:val="22"/>
          <w:szCs w:val="22"/>
        </w:rPr>
        <w:t xml:space="preserve">Modes as rotations of the binary pattern</w:t>
      </w:r>
    </w:p>
    <w:p>
      <w:pPr>
        <w:pStyle w:val="ListParagraph"/>
        <w:numPr>
          <w:ilvl w:val="0"/>
          <w:numId w:val="2"/>
        </w:numPr>
        <w:spacing w:after="100" w:line="300"/>
      </w:pPr>
      <w:r>
        <w:rPr>
          <w:rFonts w:ascii="Arial" w:cs="Arial" w:eastAsia="Arial" w:hAnsi="Arial"/>
          <w:color w:val="333333"/>
          <w:sz w:val="22"/>
          <w:szCs w:val="22"/>
        </w:rPr>
        <w:t xml:space="preserve">Enumeration of the full 4096-element power set</w:t>
      </w:r>
    </w:p>
    <w:p>
      <w:pPr>
        <w:pStyle w:val="ListParagraph"/>
        <w:numPr>
          <w:ilvl w:val="0"/>
          <w:numId w:val="2"/>
        </w:numPr>
        <w:spacing w:after="100" w:line="300"/>
      </w:pPr>
      <w:r>
        <w:rPr>
          <w:rFonts w:ascii="Arial" w:cs="Arial" w:eastAsia="Arial" w:hAnsi="Arial"/>
          <w:color w:val="333333"/>
          <w:sz w:val="22"/>
          <w:szCs w:val="22"/>
        </w:rPr>
        <w:t xml:space="preserve">Filtering by note count and interval constraints</w:t>
      </w:r>
    </w:p>
    <w:p>
      <w:pPr>
        <w:spacing w:after="180" w:line="300"/>
      </w:pPr>
      <w:r>
        <w:rPr>
          <w:rFonts w:ascii="Arial" w:cs="Arial" w:eastAsia="Arial" w:hAnsi="Arial"/>
          <w:b/>
          <w:bCs/>
          <w:color w:val="2D3047"/>
          <w:sz w:val="22"/>
          <w:szCs w:val="22"/>
        </w:rPr>
        <w:t xml:space="preserve">Unique to the Chloe Scale Explorer:</w:t>
      </w:r>
    </w:p>
    <w:p>
      <w:pPr>
        <w:pStyle w:val="ListParagraph"/>
        <w:numPr>
          <w:ilvl w:val="0"/>
          <w:numId w:val="2"/>
        </w:numPr>
        <w:spacing w:after="100" w:line="300"/>
      </w:pPr>
      <w:r>
        <w:rPr>
          <w:rFonts w:ascii="Arial" w:cs="Arial" w:eastAsia="Arial" w:hAnsi="Arial"/>
          <w:b/>
          <w:bCs/>
          <w:color w:val="333333"/>
          <w:sz w:val="22"/>
          <w:szCs w:val="22"/>
        </w:rPr>
        <w:t xml:space="preserve">Brightness/darkness ordering (December 2017): </w:t>
      </w:r>
      <w:r>
        <w:rPr>
          <w:rFonts w:ascii="Arial" w:cs="Arial" w:eastAsia="Arial" w:hAnsi="Arial"/>
          <w:color w:val="333333"/>
          <w:sz w:val="22"/>
          <w:szCs w:val="22"/>
        </w:rPr>
        <w:t xml:space="preserve">Observed immediately upon binary scale generation. Modes within a scale group are sorted from brightest (Lydian-like) to darkest (Locrian-like). This ordering is inherent in the binary representation and was recognised as musically meaningful at the time of implementation. Ring's work does not sort or classify scales by brightness.</w:t>
      </w:r>
    </w:p>
    <w:p>
      <w:pPr>
        <w:pStyle w:val="ListParagraph"/>
        <w:numPr>
          <w:ilvl w:val="0"/>
          <w:numId w:val="2"/>
        </w:numPr>
        <w:spacing w:after="100" w:line="300"/>
      </w:pPr>
      <w:r>
        <w:rPr>
          <w:rFonts w:ascii="Arial" w:cs="Arial" w:eastAsia="Arial" w:hAnsi="Arial"/>
          <w:b/>
          <w:bCs/>
          <w:color w:val="333333"/>
          <w:sz w:val="22"/>
          <w:szCs w:val="22"/>
        </w:rPr>
        <w:t xml:space="preserve">Courage framework and emotional language (2024–2026): </w:t>
      </w:r>
      <w:r>
        <w:rPr>
          <w:rFonts w:ascii="Arial" w:cs="Arial" w:eastAsia="Arial" w:hAnsi="Arial"/>
          <w:color w:val="333333"/>
          <w:sz w:val="22"/>
          <w:szCs w:val="22"/>
        </w:rPr>
        <w:t xml:space="preserve">The later formalisation that extended the brightness observation into a full theoretical vocabulary, with explicit language around courage, emotional character, and compositional navigation of the scale space.</w:t>
      </w:r>
    </w:p>
    <w:p>
      <w:pPr>
        <w:pStyle w:val="ListParagraph"/>
        <w:numPr>
          <w:ilvl w:val="0"/>
          <w:numId w:val="2"/>
        </w:numPr>
        <w:spacing w:after="100" w:line="300"/>
      </w:pPr>
      <w:r>
        <w:rPr>
          <w:rFonts w:ascii="Arial" w:cs="Arial" w:eastAsia="Arial" w:hAnsi="Arial"/>
          <w:b/>
          <w:bCs/>
          <w:color w:val="333333"/>
          <w:sz w:val="22"/>
          <w:szCs w:val="22"/>
        </w:rPr>
        <w:t xml:space="preserve">Environment-based emotional framing: </w:t>
      </w:r>
      <w:r>
        <w:rPr>
          <w:rFonts w:ascii="Arial" w:cs="Arial" w:eastAsia="Arial" w:hAnsi="Arial"/>
          <w:color w:val="333333"/>
          <w:sz w:val="22"/>
          <w:szCs w:val="22"/>
        </w:rPr>
        <w:t xml:space="preserve">Each mode is associated with an emotional environment or landscape, providing an intuitive, non-technical way to understand modal character. This is a pedagogical and creative framework not present in Ring's analytical approach.</w:t>
      </w:r>
    </w:p>
    <w:p>
      <w:pPr>
        <w:pStyle w:val="ListParagraph"/>
        <w:numPr>
          <w:ilvl w:val="0"/>
          <w:numId w:val="2"/>
        </w:numPr>
        <w:spacing w:after="100" w:line="300"/>
      </w:pPr>
      <w:r>
        <w:rPr>
          <w:rFonts w:ascii="Arial" w:cs="Arial" w:eastAsia="Arial" w:hAnsi="Arial"/>
          <w:b/>
          <w:bCs/>
          <w:color w:val="333333"/>
          <w:sz w:val="22"/>
          <w:szCs w:val="22"/>
        </w:rPr>
        <w:t xml:space="preserve">The brave frog metaphor: </w:t>
      </w:r>
      <w:r>
        <w:rPr>
          <w:rFonts w:ascii="Arial" w:cs="Arial" w:eastAsia="Arial" w:hAnsi="Arial"/>
          <w:color w:val="333333"/>
          <w:sz w:val="22"/>
          <w:szCs w:val="22"/>
        </w:rPr>
        <w:t xml:space="preserve">An original explanatory device for understanding modal brightness and the emotional trajectory of scales, making the theory accessible to non-musicians.</w:t>
      </w:r>
    </w:p>
    <w:p>
      <w:pPr>
        <w:pStyle w:val="ListParagraph"/>
        <w:numPr>
          <w:ilvl w:val="0"/>
          <w:numId w:val="2"/>
        </w:numPr>
        <w:spacing w:after="100" w:line="300"/>
      </w:pPr>
      <w:r>
        <w:rPr>
          <w:rFonts w:ascii="Arial" w:cs="Arial" w:eastAsia="Arial" w:hAnsi="Arial"/>
          <w:b/>
          <w:bCs/>
          <w:color w:val="333333"/>
          <w:sz w:val="22"/>
          <w:szCs w:val="22"/>
        </w:rPr>
        <w:t xml:space="preserve">Interactive exploration tool: </w:t>
      </w:r>
      <w:r>
        <w:rPr>
          <w:rFonts w:ascii="Arial" w:cs="Arial" w:eastAsia="Arial" w:hAnsi="Arial"/>
          <w:color w:val="333333"/>
          <w:sz w:val="22"/>
          <w:szCs w:val="22"/>
        </w:rPr>
        <w:t xml:space="preserve">Chloe is not a reference encyclopedia but a playable instrument. Users can hear any scale in any key, with algorithmic variation in rhythm, chord voicing, and phrasing. The circle-of-notes visualisation allows clicking individual pitches to hear them in context.</w:t>
      </w:r>
    </w:p>
    <w:p>
      <w:pPr>
        <w:pStyle w:val="ListParagraph"/>
        <w:numPr>
          <w:ilvl w:val="0"/>
          <w:numId w:val="2"/>
        </w:numPr>
        <w:spacing w:after="100" w:line="300"/>
      </w:pPr>
      <w:r>
        <w:rPr>
          <w:rFonts w:ascii="Arial" w:cs="Arial" w:eastAsia="Arial" w:hAnsi="Arial"/>
          <w:b/>
          <w:bCs/>
          <w:color w:val="333333"/>
          <w:sz w:val="22"/>
          <w:szCs w:val="22"/>
        </w:rPr>
        <w:t xml:space="preserve">Algorithmic composition engine: </w:t>
      </w:r>
      <w:r>
        <w:rPr>
          <w:rFonts w:ascii="Arial" w:cs="Arial" w:eastAsia="Arial" w:hAnsi="Arial"/>
          <w:color w:val="333333"/>
          <w:sz w:val="22"/>
          <w:szCs w:val="22"/>
        </w:rPr>
        <w:t xml:space="preserve">The playback system includes randomised note repetition, reshuffling, phrase shortening, hole insertion, half-time variation, and spontaneous chord generation, producing musical phrases rather than mechanical scale runs.</w:t>
      </w:r>
    </w:p>
    <w:p>
      <w:pPr>
        <w:pStyle w:val="ListParagraph"/>
        <w:numPr>
          <w:ilvl w:val="0"/>
          <w:numId w:val="2"/>
        </w:numPr>
        <w:spacing w:after="100" w:line="300"/>
      </w:pPr>
      <w:r>
        <w:rPr>
          <w:rFonts w:ascii="Arial" w:cs="Arial" w:eastAsia="Arial" w:hAnsi="Arial"/>
          <w:b/>
          <w:bCs/>
          <w:color w:val="333333"/>
          <w:sz w:val="22"/>
          <w:szCs w:val="22"/>
        </w:rPr>
        <w:t xml:space="preserve">Printable educational booklet: </w:t>
      </w:r>
      <w:r>
        <w:rPr>
          <w:rFonts w:ascii="Arial" w:cs="Arial" w:eastAsia="Arial" w:hAnsi="Arial"/>
          <w:color w:val="333333"/>
          <w:sz w:val="22"/>
          <w:szCs w:val="22"/>
        </w:rPr>
        <w:t xml:space="preserve">An A5-format booklet (built with ReportLab) presenting the theory in a structured educational format.</w:t>
      </w:r>
    </w:p>
    <w:p>
      <w:pPr>
        <w:pStyle w:val="ListParagraph"/>
        <w:numPr>
          <w:ilvl w:val="0"/>
          <w:numId w:val="2"/>
        </w:numPr>
        <w:spacing w:after="100" w:line="300"/>
      </w:pPr>
      <w:r>
        <w:rPr>
          <w:rFonts w:ascii="Arial" w:cs="Arial" w:eastAsia="Arial" w:hAnsi="Arial"/>
          <w:b/>
          <w:bCs/>
          <w:color w:val="333333"/>
          <w:sz w:val="22"/>
          <w:szCs w:val="22"/>
        </w:rPr>
        <w:t xml:space="preserve">Rendered animation: </w:t>
      </w:r>
      <w:r>
        <w:rPr>
          <w:rFonts w:ascii="Arial" w:cs="Arial" w:eastAsia="Arial" w:hAnsi="Arial"/>
          <w:color w:val="333333"/>
          <w:sz w:val="22"/>
          <w:szCs w:val="22"/>
        </w:rPr>
        <w:t xml:space="preserve">An MP4 animation visualising the diatonic modes and their relationships.</w:t>
      </w:r>
    </w:p>
    <w:p>
      <w:pPr>
        <w:pStyle w:val="Heading1"/>
        <w:spacing w:before="360" w:after="120"/>
      </w:pPr>
      <w:r>
        <w:rPr>
          <w:rFonts w:ascii="Arial" w:cs="Arial" w:eastAsia="Arial" w:hAnsi="Arial"/>
          <w:b/>
          <w:bCs/>
          <w:color w:val="2D3047"/>
          <w:sz w:val="32"/>
          <w:szCs w:val="32"/>
        </w:rPr>
        <w:t xml:space="preserve">4. The Brightness/Courage Framework</w:t>
      </w:r>
    </w:p>
    <w:p>
      <w:pPr>
        <w:pStyle w:val="Heading2"/>
        <w:spacing w:before="240" w:after="120"/>
      </w:pPr>
      <w:r>
        <w:rPr>
          <w:rFonts w:ascii="Arial" w:cs="Arial" w:eastAsia="Arial" w:hAnsi="Arial"/>
          <w:b/>
          <w:bCs/>
          <w:color w:val="2D3047"/>
          <w:sz w:val="26"/>
          <w:szCs w:val="26"/>
        </w:rPr>
        <w:t xml:space="preserve">4.1 Brightness as an Ordering Principle</w:t>
      </w:r>
    </w:p>
    <w:p>
      <w:pPr>
        <w:spacing w:after="180" w:line="300"/>
      </w:pPr>
      <w:r>
        <w:rPr>
          <w:rFonts w:ascii="Arial" w:cs="Arial" w:eastAsia="Arial" w:hAnsi="Arial"/>
          <w:color w:val="333333"/>
          <w:sz w:val="22"/>
          <w:szCs w:val="22"/>
        </w:rPr>
        <w:t xml:space="preserve">Within any scale group (e.g., the seven modes of the diatonic scale), the modes can be sorted by their degree of augmentation. A mode is "brighter" when its intervals are wider (more augmented) relative to the root, creating a sense of openness, lift, and forward motion. A mode is "darker" when its intervals are narrower (more diminished), creating a sense of closure, weight, and inward pull.</w:t>
      </w:r>
    </w:p>
    <w:p>
      <w:pPr>
        <w:spacing w:after="180" w:line="300"/>
      </w:pPr>
      <w:r>
        <w:rPr>
          <w:rFonts w:ascii="Arial" w:cs="Arial" w:eastAsia="Arial" w:hAnsi="Arial"/>
          <w:color w:val="333333"/>
          <w:sz w:val="22"/>
          <w:szCs w:val="22"/>
        </w:rPr>
        <w:t xml:space="preserve">This ordering was not a later theoretical addition to the Chloe project. It was observed immediately upon generating scales using binary encoding in December 2017. When the modes produced by rotating the binary pattern are sorted, they naturally arrange by brightness. The brightness ordering is inherent in the binary representation itself — it falls directly out of the mathematics. The realisation that this sorting produced a musically meaningful brightness gradient was contemporaneous with the binary encoding implementation.</w:t>
      </w:r>
    </w:p>
    <w:p>
      <w:pPr>
        <w:spacing w:after="180" w:line="300"/>
      </w:pPr>
      <w:r>
        <w:rPr>
          <w:rFonts w:ascii="Arial" w:cs="Arial" w:eastAsia="Arial" w:hAnsi="Arial"/>
          <w:color w:val="333333"/>
          <w:sz w:val="22"/>
          <w:szCs w:val="22"/>
        </w:rPr>
        <w:t xml:space="preserve">For the familiar diatonic modes, the brightness ordering from brightest to darkest is: Lydian, Ionian (major), Mixolydian, Dorian, Aeolian (natural minor), Phrygian, Locrian. This ordering is not arbitrary; it reflects the cumulative intervallic distance from root to each scale degree. Lydian has the widest intervals overall; Locrian has the narrowest.</w:t>
      </w:r>
    </w:p>
    <w:p>
      <w:pPr>
        <w:spacing w:after="180" w:line="300"/>
      </w:pPr>
      <w:r>
        <w:rPr>
          <w:rFonts w:ascii="Arial" w:cs="Arial" w:eastAsia="Arial" w:hAnsi="Arial"/>
          <w:color w:val="333333"/>
          <w:sz w:val="22"/>
          <w:szCs w:val="22"/>
        </w:rPr>
        <w:t xml:space="preserve">This principle applies universally across all scale groups in the Chloe system, not just the familiar diatonic modes. Every pentatonic group, every hexatonic group, every octatonic group can be sorted by brightness. The binary encoding makes this computationally straightforward: the numerical value of the binary representation correlates with intervallic content, providing a natural basis for the sort.</w:t>
      </w:r>
    </w:p>
    <w:p>
      <w:pPr>
        <w:pStyle w:val="Heading2"/>
        <w:spacing w:before="240" w:after="120"/>
      </w:pPr>
      <w:r>
        <w:rPr>
          <w:rFonts w:ascii="Arial" w:cs="Arial" w:eastAsia="Arial" w:hAnsi="Arial"/>
          <w:b/>
          <w:bCs/>
          <w:color w:val="2D3047"/>
          <w:sz w:val="26"/>
          <w:szCs w:val="26"/>
        </w:rPr>
        <w:t xml:space="preserve">4.2 Courage and Emotional Character</w:t>
      </w:r>
    </w:p>
    <w:p>
      <w:pPr>
        <w:spacing w:after="180" w:line="300"/>
      </w:pPr>
      <w:r>
        <w:rPr>
          <w:rFonts w:ascii="Arial" w:cs="Arial" w:eastAsia="Arial" w:hAnsi="Arial"/>
          <w:color w:val="333333"/>
          <w:sz w:val="22"/>
          <w:szCs w:val="22"/>
        </w:rPr>
        <w:t xml:space="preserve">The "courage" dimension extends brightness from a purely intervallic observation into an emotional and compositional framework. Brighter modes are associated with openness, confidence, and forward motion. Darker modes are associated with introspection, tension, and gravity. The full space of modes maps onto an emotional landscape that composers and improvisers can navigate deliberately.</w:t>
      </w:r>
    </w:p>
    <w:p>
      <w:pPr>
        <w:spacing w:after="180" w:line="300"/>
      </w:pPr>
      <w:r>
        <w:rPr>
          <w:rFonts w:ascii="Arial" w:cs="Arial" w:eastAsia="Arial" w:hAnsi="Arial"/>
          <w:color w:val="333333"/>
          <w:sz w:val="22"/>
          <w:szCs w:val="22"/>
        </w:rPr>
        <w:t xml:space="preserve">The brightness ordering was immediate (2017). The explicit theoretical vocabulary — naming the dimensions, developing the courage concept, connecting it to emotional environments — was developed later as part of Chloe 3 (2024–2026). The observation and the theory built on it are two stages of the same insight.</w:t>
      </w:r>
    </w:p>
    <w:p>
      <w:pPr>
        <w:pStyle w:val="Heading2"/>
        <w:spacing w:before="240" w:after="120"/>
      </w:pPr>
      <w:r>
        <w:rPr>
          <w:rFonts w:ascii="Arial" w:cs="Arial" w:eastAsia="Arial" w:hAnsi="Arial"/>
          <w:b/>
          <w:bCs/>
          <w:color w:val="2D3047"/>
          <w:sz w:val="26"/>
          <w:szCs w:val="26"/>
        </w:rPr>
        <w:t xml:space="preserve">4.3 The Brave Frog</w:t>
      </w:r>
    </w:p>
    <w:p>
      <w:pPr>
        <w:spacing w:after="180" w:line="300"/>
      </w:pPr>
      <w:r>
        <w:rPr>
          <w:rFonts w:ascii="Arial" w:cs="Arial" w:eastAsia="Arial" w:hAnsi="Arial"/>
          <w:color w:val="333333"/>
          <w:sz w:val="22"/>
          <w:szCs w:val="22"/>
        </w:rPr>
        <w:t xml:space="preserve">The brave frog metaphor is an original explanatory device developed for the Chloe project. It provides an intuitive, narrative way to understand modal brightness and the concept of intervallic courage without requiring formal music theory knowledge. The metaphor frames the movement from dark to bright modes as a journey requiring increasing boldness, making the abstract mathematical relationships tangible and memorable.</w:t>
      </w:r>
    </w:p>
    <w:p>
      <w:pPr>
        <w:spacing w:after="180" w:line="300"/>
      </w:pPr>
      <w:r>
        <w:rPr>
          <w:rFonts w:ascii="Arial" w:cs="Arial" w:eastAsia="Arial" w:hAnsi="Arial"/>
          <w:color w:val="333333"/>
          <w:sz w:val="22"/>
          <w:szCs w:val="22"/>
        </w:rPr>
        <w:t xml:space="preserve">The brave frog is central to the pedagogical mission of Chloe: making the full space of musical scales accessible to people who do not read music or understand traditional theory. By anchoring the mathematical framework in a narrative metaphor, the theory becomes something that can be felt and understood intuitively rather than only computed.</w:t>
      </w:r>
    </w:p>
    <w:p>
      <w:pPr>
        <w:pStyle w:val="Heading1"/>
        <w:spacing w:before="360" w:after="120"/>
      </w:pPr>
      <w:r>
        <w:rPr>
          <w:rFonts w:ascii="Arial" w:cs="Arial" w:eastAsia="Arial" w:hAnsi="Arial"/>
          <w:b/>
          <w:bCs/>
          <w:color w:val="2D3047"/>
          <w:sz w:val="32"/>
          <w:szCs w:val="32"/>
        </w:rPr>
        <w:t xml:space="preserve">5. Development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2D3047"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7160"/>
            <w:tcBorders>
              <w:top w:val="single" w:color="BBBBBB" w:sz="1"/>
              <w:left w:val="single" w:color="BBBBBB" w:sz="1"/>
              <w:bottom w:val="single" w:color="BBBBBB" w:sz="1"/>
              <w:right w:val="single" w:color="BBBBBB" w:sz="1"/>
            </w:tcBorders>
            <w:shd w:fill="2D3047" w:val="clear"/>
            <w:tcMar>
              <w:top w:type="dxa" w:w="80"/>
              <w:left w:type="dxa" w:w="120"/>
              <w:bottom w:type="dxa" w:w="80"/>
              <w:right w:type="dxa" w:w="120"/>
            </w:tcMar>
          </w:tcPr>
          <w:p>
            <w:r>
              <w:rPr>
                <w:rFonts w:ascii="Arial" w:cs="Arial" w:eastAsia="Arial" w:hAnsi="Arial"/>
                <w:b/>
                <w:bCs/>
                <w:color w:val="FFFFFF"/>
                <w:sz w:val="20"/>
                <w:szCs w:val="20"/>
              </w:rPr>
              <w:t xml:space="preserve">Event</w:t>
            </w:r>
          </w:p>
        </w:tc>
      </w:tr>
      <w:tr>
        <w:tc>
          <w:tcPr>
            <w:tcW w:type="dxa" w:w="220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tcPr>
          <w:p>
            <w:r>
              <w:rPr>
                <w:rFonts w:ascii="Arial" w:cs="Arial" w:eastAsia="Arial" w:hAnsi="Arial"/>
                <w:b/>
                <w:bCs/>
                <w:color w:val="333333"/>
                <w:sz w:val="20"/>
                <w:szCs w:val="20"/>
              </w:rPr>
              <w:t xml:space="preserve">2009</w:t>
            </w:r>
          </w:p>
        </w:tc>
        <w:tc>
          <w:tcPr>
            <w:tcW w:type="dxa" w:w="716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tcPr>
          <w:p>
            <w:r>
              <w:rPr>
                <w:rFonts w:ascii="Arial" w:cs="Arial" w:eastAsia="Arial" w:hAnsi="Arial"/>
                <w:b w:val="false"/>
                <w:bCs w:val="false"/>
                <w:color w:val="333333"/>
                <w:sz w:val="20"/>
                <w:szCs w:val="20"/>
              </w:rPr>
              <w:t xml:space="preserve">Ian Ring publishes "A Study of Scales" describing binary scale encoding (ianring.com/musictheory/scales)</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333333"/>
                <w:sz w:val="20"/>
                <w:szCs w:val="20"/>
              </w:rPr>
              <w:t xml:space="preserve">Dec 8, 2017</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First commit of original Chloe application (scale explorer without binary encoding)</w:t>
            </w:r>
          </w:p>
        </w:tc>
      </w:tr>
      <w:tr>
        <w:tc>
          <w:tcPr>
            <w:tcW w:type="dxa" w:w="220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tcPr>
          <w:p>
            <w:r>
              <w:rPr>
                <w:rFonts w:ascii="Arial" w:cs="Arial" w:eastAsia="Arial" w:hAnsi="Arial"/>
                <w:b/>
                <w:bCs/>
                <w:color w:val="333333"/>
                <w:sz w:val="20"/>
                <w:szCs w:val="20"/>
              </w:rPr>
              <w:t xml:space="preserve">Dec 14, 2017</w:t>
            </w:r>
          </w:p>
        </w:tc>
        <w:tc>
          <w:tcPr>
            <w:tcW w:type="dxa" w:w="716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tcPr>
          <w:p>
            <w:r>
              <w:rPr>
                <w:rFonts w:ascii="Arial" w:cs="Arial" w:eastAsia="Arial" w:hAnsi="Arial"/>
                <w:b w:val="false"/>
                <w:bCs w:val="false"/>
                <w:color w:val="333333"/>
                <w:sz w:val="20"/>
                <w:szCs w:val="20"/>
              </w:rPr>
              <w:t xml:space="preserve">Chloe shared publicly on Facebook Music Theory group with binary encoding and brightness sorting visible in the live app. Earliest verifiable public record (screenshots preserved in project docs)</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333333"/>
                <w:sz w:val="20"/>
                <w:szCs w:val="20"/>
              </w:rPr>
              <w:t xml:space="preserve">Dec 14, 2017</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Chloe 2 folder created in GitHub repository with initial refactoring</w:t>
            </w:r>
          </w:p>
        </w:tc>
      </w:tr>
      <w:tr>
        <w:tc>
          <w:tcPr>
            <w:tcW w:type="dxa" w:w="220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tcPr>
          <w:p>
            <w:r>
              <w:rPr>
                <w:rFonts w:ascii="Arial" w:cs="Arial" w:eastAsia="Arial" w:hAnsi="Arial"/>
                <w:b/>
                <w:bCs/>
                <w:color w:val="333333"/>
                <w:sz w:val="20"/>
                <w:szCs w:val="20"/>
              </w:rPr>
              <w:t xml:space="preserve">Dec 20, 2017</w:t>
            </w:r>
          </w:p>
        </w:tc>
        <w:tc>
          <w:tcPr>
            <w:tcW w:type="dxa" w:w="716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tcPr>
          <w:p>
            <w:r>
              <w:rPr>
                <w:rFonts w:ascii="Arial" w:cs="Arial" w:eastAsia="Arial" w:hAnsi="Arial"/>
                <w:b w:val="false"/>
                <w:bCs w:val="false"/>
                <w:color w:val="333333"/>
                <w:sz w:val="20"/>
                <w:szCs w:val="20"/>
              </w:rPr>
              <w:t xml:space="preserve">Binary scale encoding committed to chloe2/js/chloe2.js (commit afe9612). Brightness/darkness ordering of modes observed as an immediate consequence of the binary generation. Earliest verifiable code commit</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333333"/>
                <w:sz w:val="20"/>
                <w:szCs w:val="20"/>
              </w:rPr>
              <w:t xml:space="preserve">2017–2023</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Continued development and refinement of Chloe 2</w:t>
            </w:r>
          </w:p>
        </w:tc>
      </w:tr>
      <w:tr>
        <w:tc>
          <w:tcPr>
            <w:tcW w:type="dxa" w:w="220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tcPr>
          <w:p>
            <w:r>
              <w:rPr>
                <w:rFonts w:ascii="Arial" w:cs="Arial" w:eastAsia="Arial" w:hAnsi="Arial"/>
                <w:b/>
                <w:bCs/>
                <w:color w:val="333333"/>
                <w:sz w:val="20"/>
                <w:szCs w:val="20"/>
              </w:rPr>
              <w:t xml:space="preserve">2024–2025</w:t>
            </w:r>
          </w:p>
        </w:tc>
        <w:tc>
          <w:tcPr>
            <w:tcW w:type="dxa" w:w="716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tcPr>
          <w:p>
            <w:r>
              <w:rPr>
                <w:rFonts w:ascii="Arial" w:cs="Arial" w:eastAsia="Arial" w:hAnsi="Arial"/>
                <w:b w:val="false"/>
                <w:bCs w:val="false"/>
                <w:color w:val="333333"/>
                <w:sz w:val="20"/>
                <w:szCs w:val="20"/>
              </w:rPr>
              <w:t xml:space="preserve">Chloe 3 development begins. Brightness/courage framework given explicit theoretical language and the brave frog metaphor. Environment-based emotional framing added. Refactored interactive HTML</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333333"/>
                <w:sz w:val="20"/>
                <w:szCs w:val="20"/>
              </w:rPr>
              <w:t xml:space="preserve">Early 2026</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Printable A5 educational booklet created (ReportLab). Rendered MP4 animation of diatonic modes. Ongoing refinement</w:t>
            </w:r>
          </w:p>
        </w:tc>
      </w:tr>
      <w:tr>
        <w:tc>
          <w:tcPr>
            <w:tcW w:type="dxa" w:w="220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tcPr>
          <w:p>
            <w:r>
              <w:rPr>
                <w:rFonts w:ascii="Arial" w:cs="Arial" w:eastAsia="Arial" w:hAnsi="Arial"/>
                <w:b/>
                <w:bCs/>
                <w:color w:val="333333"/>
                <w:sz w:val="20"/>
                <w:szCs w:val="20"/>
              </w:rPr>
              <w:t xml:space="preserve">March 2026</w:t>
            </w:r>
          </w:p>
        </w:tc>
        <w:tc>
          <w:tcPr>
            <w:tcW w:type="dxa" w:w="716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tcPr>
          <w:p>
            <w:r>
              <w:rPr>
                <w:rFonts w:ascii="Arial" w:cs="Arial" w:eastAsia="Arial" w:hAnsi="Arial"/>
                <w:b w:val="false"/>
                <w:bCs w:val="false"/>
                <w:color w:val="333333"/>
                <w:sz w:val="20"/>
                <w:szCs w:val="20"/>
              </w:rPr>
              <w:t xml:space="preserve">This provenance document created. Commit history verified. Relationship to Ring's prior work established and documented</w:t>
            </w:r>
          </w:p>
        </w:tc>
      </w:tr>
    </w:tbl>
    <w:p>
      <w:pPr>
        <w:spacing w:after="200"/>
      </w:pPr>
    </w:p>
    <w:p>
      <w:pPr>
        <w:pStyle w:val="Heading1"/>
        <w:spacing w:before="360" w:after="120"/>
      </w:pPr>
      <w:r>
        <w:rPr>
          <w:rFonts w:ascii="Arial" w:cs="Arial" w:eastAsia="Arial" w:hAnsi="Arial"/>
          <w:b/>
          <w:bCs/>
          <w:color w:val="2D3047"/>
          <w:sz w:val="32"/>
          <w:szCs w:val="32"/>
        </w:rPr>
        <w:t xml:space="preserve">6. Significance</w:t>
      </w:r>
    </w:p>
    <w:p>
      <w:pPr>
        <w:spacing w:after="180" w:line="300"/>
      </w:pPr>
      <w:r>
        <w:rPr>
          <w:rFonts w:ascii="Arial" w:cs="Arial" w:eastAsia="Arial" w:hAnsi="Arial"/>
          <w:color w:val="333333"/>
          <w:sz w:val="22"/>
          <w:szCs w:val="22"/>
        </w:rPr>
        <w:t xml:space="preserve">The Chloe Scale Explorer matters for several reasons:</w:t>
      </w:r>
    </w:p>
    <w:p>
      <w:pPr>
        <w:spacing w:after="180" w:line="300"/>
      </w:pPr>
      <w:r>
        <w:rPr>
          <w:rFonts w:ascii="Arial" w:cs="Arial" w:eastAsia="Arial" w:hAnsi="Arial"/>
          <w:b/>
          <w:bCs/>
          <w:color w:val="333333"/>
          <w:sz w:val="22"/>
          <w:szCs w:val="22"/>
        </w:rPr>
        <w:t xml:space="preserve">As independent validation of binary scale encoding: </w:t>
      </w:r>
      <w:r>
        <w:rPr>
          <w:rFonts w:ascii="Arial" w:cs="Arial" w:eastAsia="Arial" w:hAnsi="Arial"/>
          <w:color w:val="333333"/>
          <w:sz w:val="22"/>
          <w:szCs w:val="22"/>
        </w:rPr>
        <w:t xml:space="preserve">The fact that two individuals, working independently and without knowledge of each other's work, converged on the same mathematical representation strengthens the case that binary encoding is the natural and correct way to formalise scale structure in the 12-tone system. This kind of independent convergence is how mathematical ideas gain legitimacy.</w:t>
      </w:r>
    </w:p>
    <w:p>
      <w:pPr>
        <w:spacing w:after="180" w:line="300"/>
      </w:pPr>
      <w:r>
        <w:rPr>
          <w:rFonts w:ascii="Arial" w:cs="Arial" w:eastAsia="Arial" w:hAnsi="Arial"/>
          <w:b/>
          <w:bCs/>
          <w:color w:val="333333"/>
          <w:sz w:val="22"/>
          <w:szCs w:val="22"/>
        </w:rPr>
        <w:t xml:space="preserve">As a theoretical contribution: </w:t>
      </w:r>
      <w:r>
        <w:rPr>
          <w:rFonts w:ascii="Arial" w:cs="Arial" w:eastAsia="Arial" w:hAnsi="Arial"/>
          <w:color w:val="333333"/>
          <w:sz w:val="22"/>
          <w:szCs w:val="22"/>
        </w:rPr>
        <w:t xml:space="preserve">The brightness/courage framework and environment-based emotional mapping go beyond the encoding itself into original music theory. These are not analytical properties derived from the binary numbers (as Ring's work computes) but interpretive and creative frameworks that propose meaning and utility for the mathematical structure. This is the contribution that is uniquely and solely the author's.</w:t>
      </w:r>
    </w:p>
    <w:p>
      <w:pPr>
        <w:spacing w:after="180" w:line="300"/>
      </w:pPr>
      <w:r>
        <w:rPr>
          <w:rFonts w:ascii="Arial" w:cs="Arial" w:eastAsia="Arial" w:hAnsi="Arial"/>
          <w:b/>
          <w:bCs/>
          <w:color w:val="333333"/>
          <w:sz w:val="22"/>
          <w:szCs w:val="22"/>
        </w:rPr>
        <w:t xml:space="preserve">As an educational tool: </w:t>
      </w:r>
      <w:r>
        <w:rPr>
          <w:rFonts w:ascii="Arial" w:cs="Arial" w:eastAsia="Arial" w:hAnsi="Arial"/>
          <w:color w:val="333333"/>
          <w:sz w:val="22"/>
          <w:szCs w:val="22"/>
        </w:rPr>
        <w:t xml:space="preserve">The interactive, playable nature of Chloe, combined with the brave frog metaphor and the brightness ordering, makes the full space of musical scales accessible to people without formal training. Most scale references (including Ring's) are designed for people who already understand music theory. Chloe is designed for people who want to explore sound and discover theory through listening.</w:t>
      </w:r>
    </w:p>
    <w:p>
      <w:pPr>
        <w:spacing w:after="180" w:line="300"/>
      </w:pPr>
      <w:r>
        <w:rPr>
          <w:rFonts w:ascii="Arial" w:cs="Arial" w:eastAsia="Arial" w:hAnsi="Arial"/>
          <w:b/>
          <w:bCs/>
          <w:color w:val="333333"/>
          <w:sz w:val="22"/>
          <w:szCs w:val="22"/>
        </w:rPr>
        <w:t xml:space="preserve">As a long-term creative project: </w:t>
      </w:r>
      <w:r>
        <w:rPr>
          <w:rFonts w:ascii="Arial" w:cs="Arial" w:eastAsia="Arial" w:hAnsi="Arial"/>
          <w:color w:val="333333"/>
          <w:sz w:val="22"/>
          <w:szCs w:val="22"/>
        </w:rPr>
        <w:t xml:space="preserve">Chloe has been in continuous development since December 2017, across three major iterations, reflecting sustained creative and intellectual engagement with the problem over more than eight years. It is not a weekend project or a proof of concept but a body of work.</w:t>
      </w:r>
    </w:p>
    <w:p>
      <w:pPr>
        <w:pBdr>
          <w:bottom w:val="single" w:color="6B4C9A" w:sz="4" w:space="8"/>
        </w:pBdr>
        <w:spacing w:before="120" w:after="120"/>
      </w:pPr>
    </w:p>
    <w:p>
      <w:pPr>
        <w:spacing w:before="200" w:after="100"/>
      </w:pPr>
      <w:r>
        <w:rPr>
          <w:rFonts w:ascii="Arial" w:cs="Arial" w:eastAsia="Arial" w:hAnsi="Arial"/>
          <w:i/>
          <w:iCs/>
          <w:color w:val="666666"/>
          <w:sz w:val="22"/>
          <w:szCs w:val="22"/>
        </w:rPr>
        <w:t xml:space="preserve">This document establishes the provenance of the Chloe Scale Explorer's binary scale encoding, acknowledges the prior independent work of Ian Ring, and identifies the theoretical and creative contributions that are original to the Chloe project. The Facebook post of December 14, 2017 and the git commit of December 20, 2017 serve as the permanent, publicly verifiable dated records of development.</w:t>
      </w:r>
    </w:p>
    <w:p>
      <w:pPr>
        <w:spacing w:before="200" w:after="100"/>
      </w:pPr>
      <w:r>
        <w:rPr>
          <w:rFonts w:ascii="Arial" w:cs="Arial" w:eastAsia="Arial" w:hAnsi="Arial"/>
          <w:i/>
          <w:iCs/>
          <w:color w:val="666666"/>
          <w:sz w:val="22"/>
          <w:szCs w:val="22"/>
        </w:rPr>
        <w:t xml:space="preserve">— Ronnie North, March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Chloe Scale Explorer</w:t>
    </w:r>
    <w:r>
      <w:rPr>
        <w:rFonts w:ascii="Arial" w:cs="Arial" w:eastAsia="Arial" w:hAnsi="Arial"/>
        <w:color w:val="BBBBBB"/>
        <w:sz w:val="16"/>
        <w:szCs w:val="16"/>
      </w:rPr>
      <w:t xml:space="preserve">  |  </w:t>
    </w:r>
    <w:r>
      <w:rPr>
        <w:rFonts w:ascii="Arial" w:cs="Arial" w:eastAsia="Arial" w:hAnsi="Arial"/>
        <w:i/>
        <w:iCs/>
        <w:color w:val="666666"/>
        <w:sz w:val="16"/>
        <w:szCs w:val="16"/>
      </w:rPr>
      <w:t xml:space="preserve">Provenance &amp; Theory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2D3047"/>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D3047"/>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2D304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2026-03-13T11:20:00.080Z</dcterms:created>
  <dcterms:modified xsi:type="dcterms:W3CDTF">2026-03-13T11:20:00.080Z</dcterms:modified>
</cp:coreProperties>
</file>

<file path=docProps/custom.xml><?xml version="1.0" encoding="utf-8"?>
<Properties xmlns="http://schemas.openxmlformats.org/officeDocument/2006/custom-properties" xmlns:vt="http://schemas.openxmlformats.org/officeDocument/2006/docPropsVTypes"/>
</file>