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0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Velo Working Pte. Ltd.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Fabrication &amp; Production Module</w:t>
      </w:r>
    </w:p>
    <w:p>
      <w:pPr>
        <w:pBdr>
          <w:bottom w:val="single" w:color="2E75B6" w:sz="12" w:space="6"/>
        </w:pBdr>
        <w:spacing w:after="40" w:before="0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Business Plan &amp; Vendor Reference  —  Internal Document</w:t>
      </w:r>
    </w:p>
    <w:p>
      <w:pPr>
        <w:spacing w:after="0" w:before="120"/>
      </w:pPr>
    </w:p>
    <w:p>
      <w:pPr>
        <w:spacing w:after="5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Prepared by: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Ronnie Yap, Founder</w:t>
      </w:r>
    </w:p>
    <w:p>
      <w:pPr>
        <w:spacing w:after="5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Date: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May 2026</w:t>
      </w:r>
    </w:p>
    <w:p>
      <w:pPr>
        <w:spacing w:after="5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Status: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Internal Reference — Not for External Distribution</w:t>
      </w:r>
    </w:p>
    <w:p>
      <w:pPr>
        <w:spacing w:after="0" w:before="200"/>
      </w:pP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Executive Summary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Velo Working's Fabrication &amp; Production module exists to solve one of the most persistent pain points for engineering and industrial founders in Singapore and Malaysia: the inability to access high-quality, affordable hardware production without either paying premium local prices or exposing themselves to the risk of managing overseas vendors directly.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 act as a single-point production partner — absorbing the complexity of vendor selection, overseas sourcing, quality assurance, and logistics — and delivering finished hardware to our clients on specification and on schedule. Our model is built on a curated network of proven manufacturers in China, India, and Singapore, giving clients access to a global production capability through one trusted local interface.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module covers five production categories: structural metal fabrication, cable harnessing and wiring assembly, control panel engineering, PCB and electronic assembly, and new energy infrastructure hardware. Each category is backed by a dedicated vendor, selected for proven quality, cost efficiency, and reliability.</w:t>
      </w:r>
    </w:p>
    <w:p>
      <w:pPr>
        <w:spacing w:after="0" w:before="120"/>
      </w:pP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The Problem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Founders running engineering and manufacturing businesses in Singapore face a structural cost and capability problem when it comes to hardware production. The challenge is not a lack of options — it is the cost and complexity of navigating them.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High Local Production Costs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Local Singapore fabricators and cable assembly houses price at a significant premium due to high overheads, labour costs, and land. For SMEs, this directly erodes project margin and makes competitive quoting difficult.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Control panel and automation hardware sourced through local distributors carries heavy markups on top of already expensive brand names.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Overseas Sourcing Is Risky Without the Right Network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Going directly to Chinese or Indian manufacturers requires established relationships, technical fluency, and on-the-ground quality oversight — resources most SME founders do not have.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Without a trusted intermediary, founders face inconsistent quality, communication gaps, delayed shipments, and no recourse when specifications are missed.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Managing three to five vendors for a single project — one for metal, one for cabling, one for panels — creates coordination overhead that most lean teams cannot absorb.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The Capability Gap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Most hardware founders are strong on engineering but stretched on procurement, vendor management, and supply chain. They need a partner who speaks their language technically, but who takes the sourcing burden off their plate entirely.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Smaller companies in particular struggle to access the same supplier quality that larger contractors can, simply because they lack the order volume to build those relationships independently.</w:t>
      </w:r>
    </w:p>
    <w:p>
      <w:pPr>
        <w:spacing w:after="0" w:before="120"/>
      </w:pP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Our Strategy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Velo Working positions itself as a production management partner, not a manufacturer. This distinction is the core of the business model.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Single Point of Accountability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client deals only with Velo Working. We scope the requirement, select the appropriate vendor, manage the production schedule, conduct quality assurance, and arrange delivery. The client receives a finished product — not a vendor relationship to manage.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Curated Vendor Network — Pre-Qualified, Not Ad Hoc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Our vendor network is not a marketplace. Each partner has been selected based on proven capability, quality track record, and cost efficiency. The four anchor vendors — Huahui Shanghai, Actenn, Grantech, and iEminence Engineering — cover the full spectrum of our production categories. When a job comes in, we know exactly who to call.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Cost Arbitrage Passed to the Client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By sourcing through manufacturers in China and India where appropriate, and leveraging Singapore-based partners for precision and compliance-sensitive work, we offer clients a cost structure that local-only sourcing cannot match. This is not about cutting corners — it is about placing the right job with the right vendor at the right price point.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Lean Internal Structure = Competitive Pricing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Velo Working does not carry the overhead of a full manufacturing operation — no factory floor, no large permanent technical headcount. Our internal team focuses purely on project management, procurement, and quality assurance. This keeps our cost base low and our pricing sharp.</w:t>
      </w:r>
    </w:p>
    <w:p>
      <w:pPr>
        <w:spacing w:after="0" w:before="120"/>
      </w:pP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What We Can Produce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five production categories represent Velo Working's current scope of supply. Each category is backed by one or more anchor vendors.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A.  Structural Metal Fabrication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 metal structures, enclosures, and assemblies for industrial and commercial applications.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Steel structures and custom metal assemblies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Electrical enclosures and control boxes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Architectural aluminium panels and fluorocarbon metal cladding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Rail transit components — platform screen doors (full-height and half-height), cable trays, signal cabinets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Curtain wall systems for commercial and infrastructure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New energy infrastructure enclosures — EV charging cabinets, energy storage unit control cabinets, lithium battery equipment housings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Primary vendor: Huahui Shanghai (China) | Supporting vendor: Grantech (Singapore)</w:t>
      </w:r>
    </w:p>
    <w:p>
      <w:pPr>
        <w:spacing w:after="0" w:before="1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B.  Cable Harnessing &amp; Wiring Assembly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End-to-end cable assembly for industrial, automotive, defense, and commercial applications — from single harnesses to batch production runs.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Industrial wire harnesses (single and multi-branch)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Automotive-grade cable assemblies with EMI shielding and chemical resistance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Military and defense-grade cables and harnesses (high-temperature, EMI-protected)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Custom power cables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Fiber optic and defense optics cabling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Complex cable harnessing for manufacturing and production equipment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Primary vendor: Actenn (Singapore) | Supporting vendor: Grantech (Singapore)</w:t>
      </w:r>
    </w:p>
    <w:p>
      <w:pPr>
        <w:spacing w:after="0" w:before="1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C.  Control Panel Engineering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Design and build of industrial control panels and automation hardware — from relay logic to full PLC-driven control systems.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Industrial control panels and remote I/O (RIO) panels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Relay logic panels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Stainless steel panels for clean or harsh environments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Pre-wired and box build control assemblies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Ex-rated junction boxes for hazardous area applications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Schneider PLC systems: M580, M340, M241, M251, M221 series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Magelis HMI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Altivar variable frequency drive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Components: Wago, Weidmuller, Eaton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Primary vendor: iEminence Engineering (India) | Supporting vendor: Actenn (Singapore)</w:t>
      </w:r>
    </w:p>
    <w:p>
      <w:pPr>
        <w:spacing w:after="0" w:before="1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D.  PCB &amp; Electronic Assembly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Printed circuit board assembly and electronic box build for industrial, semiconductor, and commercial applications.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SMT (surface mount technology) PCB assembly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Through-hole and mixed-technology PCB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Box build electronics assembly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Industrial and defense-grade electronics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Biometric, medical, and railway sector electronics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Primary vendor: Actenn (Singapore) | Supporting vendor: Grantech (Singapore)</w:t>
      </w:r>
    </w:p>
    <w:p>
      <w:pPr>
        <w:spacing w:after="0" w:before="1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E.  New Energy Infrastructure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Enclosures, cabinets, and structural hardware for new energy and sustainability-driven projects.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EV charging station cabinets and enclosures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Energy storage unit (ESU) control cabinets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Lithium battery coating oven equipment housing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Grid-tied energy infrastructure structural components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Primary vendor: Huahui Shanghai (China)</w:t>
      </w:r>
    </w:p>
    <w:p>
      <w:pPr>
        <w:spacing w:after="0" w:before="120"/>
      </w:pP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Vendor Network Reference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table below is the primary vendor reference for production engagements. When a job is confirmed, refer to this table to identify the right vendor to engage first.</w:t>
      </w:r>
    </w:p>
    <w:p>
      <w:pPr>
        <w:spacing w:after="0" w:before="100"/>
      </w:pP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100"/>
        <w:gridCol w:w="1600"/>
      </w:tblGrid>
      <w:tr>
        <w:tc>
          <w:tcPr>
            <w:tcW w:type="dxa" w:w="200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Vendor</w:t>
            </w:r>
          </w:p>
        </w:tc>
        <w:tc>
          <w:tcPr>
            <w:tcW w:type="dxa" w:w="160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Location</w:t>
            </w:r>
          </w:p>
        </w:tc>
        <w:tc>
          <w:tcPr>
            <w:tcW w:type="dxa" w:w="310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Core Capabilities</w:t>
            </w:r>
          </w:p>
        </w:tc>
        <w:tc>
          <w:tcPr>
            <w:tcW w:type="dxa" w:w="160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C5D9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Best Engaged For</w:t>
            </w:r>
          </w:p>
        </w:tc>
      </w:tr>
      <w:tr>
        <w:tc>
          <w:tcPr>
            <w:tcW w:type="dxa" w:w="200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Huahui Shanghai</w:t>
            </w:r>
          </w:p>
        </w:tc>
        <w:tc>
          <w:tcPr>
            <w:tcW w:type="dxa" w:w="160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China</w:t>
            </w:r>
          </w:p>
        </w:tc>
        <w:tc>
          <w:tcPr>
            <w:tcW w:type="dxa" w:w="310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Rail transit components, platform screen doors, cable trays, signal cabinets, architectural metal panels (aluminium, fluorocarbon), curtain wall systems, new energy cabinets (EV charging, energy storage)</w:t>
            </w:r>
          </w:p>
        </w:tc>
        <w:tc>
          <w:tcPr>
            <w:tcW w:type="dxa" w:w="160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Large structural metal works, enclosures, energy infrastructure, rail &amp; transit projects</w:t>
            </w:r>
          </w:p>
        </w:tc>
      </w:tr>
      <w:tr>
        <w:tc>
          <w:tcPr>
            <w:tcW w:type="dxa" w:w="200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Actenn</w:t>
            </w:r>
          </w:p>
        </w:tc>
        <w:tc>
          <w:tcPr>
            <w:tcW w:type="dxa" w:w="160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Singapore</w:t>
            </w:r>
          </w:p>
        </w:tc>
        <w:tc>
          <w:tcPr>
            <w:tcW w:type="dxa" w:w="310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Wire harnesses (industrial, automotive, military/defense), custom cable assembly, PCB assembly, power cables, box build &amp; control panels, defense optics &amp; fiber technology</w:t>
            </w:r>
          </w:p>
        </w:tc>
        <w:tc>
          <w:tcPr>
            <w:tcW w:type="dxa" w:w="160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Cable harnessing, defense-grade wiring, PCB assembly, control panel box builds</w:t>
            </w:r>
          </w:p>
        </w:tc>
      </w:tr>
      <w:tr>
        <w:tc>
          <w:tcPr>
            <w:tcW w:type="dxa" w:w="200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Grantech</w:t>
            </w:r>
          </w:p>
        </w:tc>
        <w:tc>
          <w:tcPr>
            <w:tcW w:type="dxa" w:w="160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Singapore</w:t>
            </w:r>
          </w:p>
        </w:tc>
        <w:tc>
          <w:tcPr>
            <w:tcW w:type="dxa" w:w="310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SMT PCB assembly, complex cable harnessing for manufacturing, general metal fabrication, complex assemblies and fixtures</w:t>
            </w:r>
          </w:p>
        </w:tc>
        <w:tc>
          <w:tcPr>
            <w:tcW w:type="dxa" w:w="160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Mixed projects requiring PCB + cable + metal under one vendor</w:t>
            </w:r>
          </w:p>
        </w:tc>
      </w:tr>
      <w:tr>
        <w:tc>
          <w:tcPr>
            <w:tcW w:type="dxa" w:w="200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iEminence Engineering</w:t>
            </w:r>
          </w:p>
        </w:tc>
        <w:tc>
          <w:tcPr>
            <w:tcW w:type="dxa" w:w="160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India</w:t>
            </w:r>
          </w:p>
        </w:tc>
        <w:tc>
          <w:tcPr>
            <w:tcW w:type="dxa" w:w="310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Control panel engineering (control panels, RIO panels, relay logic panels, SS panels), Schneider PLCs (M580, M340, M221), HMI, Altivar drives, ex-junction boxes, Wago / Weidmuller / Eaton components</w:t>
            </w:r>
          </w:p>
        </w:tc>
        <w:tc>
          <w:tcPr>
            <w:tcW w:type="dxa" w:w="160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Industrial automation panels, PLC systems, drives, control room builds</w:t>
            </w:r>
          </w:p>
        </w:tc>
      </w:tr>
    </w:tbl>
    <w:p>
      <w:pPr>
        <w:spacing w:after="0" w:before="120"/>
      </w:pP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Production Capability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Quick-reference matrix mapping each product or service category to the vendor(s) who can fulfil it.</w:t>
      </w:r>
    </w:p>
    <w:p>
      <w:pPr>
        <w:spacing w:after="0" w:before="100"/>
      </w:pP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1560"/>
        <w:gridCol w:w="1560"/>
        <w:gridCol w:w="820"/>
      </w:tblGrid>
      <w:tr>
        <w:tc>
          <w:tcPr>
            <w:tcW w:type="dxa" w:w="280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 / Service Category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Huahui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Actenn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Grantech</w:t>
            </w:r>
          </w:p>
        </w:tc>
        <w:tc>
          <w:tcPr>
            <w:tcW w:type="dxa" w:w="82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iEminence</w:t>
            </w:r>
          </w:p>
        </w:tc>
      </w:tr>
      <w:tr>
        <w:tc>
          <w:tcPr>
            <w:tcW w:type="dxa" w:w="280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Steel Structures &amp; Custom Assemblies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–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</w:t>
            </w:r>
          </w:p>
        </w:tc>
        <w:tc>
          <w:tcPr>
            <w:tcW w:type="dxa" w:w="82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80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Electrical Enclosures &amp; Control Boxes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–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</w:t>
            </w:r>
          </w:p>
        </w:tc>
        <w:tc>
          <w:tcPr>
            <w:tcW w:type="dxa" w:w="82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Architectural Metal Panels (Aluminium / FC)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–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–</w:t>
            </w:r>
          </w:p>
        </w:tc>
        <w:tc>
          <w:tcPr>
            <w:tcW w:type="dxa" w:w="82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80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Rail Transit Components &amp; Platform Screen Doors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–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–</w:t>
            </w:r>
          </w:p>
        </w:tc>
        <w:tc>
          <w:tcPr>
            <w:tcW w:type="dxa" w:w="82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80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 Energy Cabinets (EV / Energy Storage)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–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–</w:t>
            </w:r>
          </w:p>
        </w:tc>
        <w:tc>
          <w:tcPr>
            <w:tcW w:type="dxa" w:w="82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80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Curtain Wall Systems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–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–</w:t>
            </w:r>
          </w:p>
        </w:tc>
        <w:tc>
          <w:tcPr>
            <w:tcW w:type="dxa" w:w="82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80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Wire Harnesses (Industrial / Automotive)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–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</w:t>
            </w:r>
          </w:p>
        </w:tc>
        <w:tc>
          <w:tcPr>
            <w:tcW w:type="dxa" w:w="82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80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Military / Defense-Grade Cable Assemblies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–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–</w:t>
            </w:r>
          </w:p>
        </w:tc>
        <w:tc>
          <w:tcPr>
            <w:tcW w:type="dxa" w:w="82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80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 Power Cables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–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–</w:t>
            </w:r>
          </w:p>
        </w:tc>
        <w:tc>
          <w:tcPr>
            <w:tcW w:type="dxa" w:w="82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80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PCB Assembly (SMT)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–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</w:t>
            </w:r>
          </w:p>
        </w:tc>
        <w:tc>
          <w:tcPr>
            <w:tcW w:type="dxa" w:w="82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80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Box Build &amp; Pre-Wired Control Assemblies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–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–</w:t>
            </w:r>
          </w:p>
        </w:tc>
        <w:tc>
          <w:tcPr>
            <w:tcW w:type="dxa" w:w="82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Industrial Control Panels &amp; RIO Panels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–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–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–</w:t>
            </w:r>
          </w:p>
        </w:tc>
        <w:tc>
          <w:tcPr>
            <w:tcW w:type="dxa" w:w="82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Relay Logic &amp; Stainless Steel Panels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–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–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–</w:t>
            </w:r>
          </w:p>
        </w:tc>
        <w:tc>
          <w:tcPr>
            <w:tcW w:type="dxa" w:w="82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Schneider PLC Systems (M580 / M340 / M221)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–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–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–</w:t>
            </w:r>
          </w:p>
        </w:tc>
        <w:tc>
          <w:tcPr>
            <w:tcW w:type="dxa" w:w="82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HMI &amp; Altivar Drive Systems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–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–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–</w:t>
            </w:r>
          </w:p>
        </w:tc>
        <w:tc>
          <w:tcPr>
            <w:tcW w:type="dxa" w:w="82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Ex-Junction Boxes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–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–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–</w:t>
            </w:r>
          </w:p>
        </w:tc>
        <w:tc>
          <w:tcPr>
            <w:tcW w:type="dxa" w:w="82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Wago / Weidmuller / Eaton Components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–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–</w:t>
            </w:r>
          </w:p>
        </w:tc>
        <w:tc>
          <w:tcPr>
            <w:tcW w:type="dxa" w:w="156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–</w:t>
            </w:r>
          </w:p>
        </w:tc>
        <w:tc>
          <w:tcPr>
            <w:tcW w:type="dxa" w:w="820"/>
            <w:tcBorders>
              <w:top w:val="single" w:color="BBBBBB" w:sz="5"/>
              <w:left w:val="single" w:color="BBBBBB" w:sz="5"/>
              <w:bottom w:val="single" w:color="BBBBBB" w:sz="5"/>
              <w:right w:val="single" w:color="BBBBBB" w:sz="5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(✓) = Primary or capable vendor.  (–) = Not in scope for this vendor.</w:t>
      </w:r>
    </w:p>
    <w:p>
      <w:pPr>
        <w:spacing w:after="0" w:before="120"/>
      </w:pP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Target Clients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Velo Working's fabrication module is most relevant to the following buyer profiles: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System integrators requiring fabricated enclosures, control panels, and cable assemblies for their client projects.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Industrial automation companies building or upgrading control rooms, PLC systems, and drive infrastructure.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Engineering and manufacturing SMEs that outsource hardware production rather than investing in in-house capability.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Offshore and marine contractors requiring rugged cable assemblies, junction boxes, and custom enclosures.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Rail and infrastructure contractors needing platform screen doors, cable trays, signal enclosures, and architectural cladding.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Data centre builders requiring control panels, power distribution hardware, and structural enclosures.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New energy and EV infrastructure developers requiring certified enclosures and energy storage hardware.</w:t>
      </w:r>
    </w:p>
    <w:p>
      <w:pPr>
        <w:spacing w:after="0" w:before="120"/>
      </w:pP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Delivery Model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engagement follows a consistent delivery process, regardless of production category: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Step 1 — Scope &amp; Requirement Capture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Velo Working meets with the client to understand the full technical requirement — drawings, specifications, quantities, and delivery timeline. We do not pass raw client briefs to vendors; we translate and own the specification.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Step 2 — Vendor Selection &amp; Quotation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Based on the capability matrix, the appropriate vendor(s) are engaged for quotation. We consolidate vendor quotes into a single client-facing proposal, with our project management and QA margin built in.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Step 3 — Production Management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Once the order is confirmed, we manage the full production schedule — including material sourcing, production milestones, and factory-level QA checks where required.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Step 4 — Quality Assurance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Prior to shipment or delivery, all items are inspected against the agreed specification. We hold the vendor accountable for non-conformance, not the client.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Step 5 — Delivery &amp; Handover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Hardware is delivered physically to the client's site or warehouse, with full delivery documentation. For clients with ongoing production requirements, we establish a repeat order schedule to streamline future procurement.</w:t>
      </w:r>
    </w:p>
    <w:p>
      <w:pPr>
        <w:spacing w:after="0" w:before="120"/>
      </w:pP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Pricing Reference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pricing is project-based and quote-driven. The ranges below are indicative for planning purposes.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Standard Fabrication (enclosures, assemblies, steel structures): SGD 2,000 – SGD 20,000 per job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Cable Harnessing &amp; Assembly (batch): SGD 500 – SGD 8,000 per batch. Volume discounts for recurring orders.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Control Panel Engineering (industrial panels, PLC builds): SGD 5,000 – SGD 40,000 per panel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PCB Assembly (batch): SGD 1,000 – SGD 15,000 depending on complexity and volume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New Energy Infrastructure (enclosures, cabinets): SGD 10,000 – SGD 50,000 per unit or installation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Large-Scale Production Contract (Year 2 target): SGD 300,000+ (multi-category, multi-vendor engagement)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Complex Integrated Contract (Year 3 target): SGD 500,000+ (full hardware supply for major projects)</w:t>
      </w:r>
    </w:p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Service bundling is available — clients requiring multiple production categories (e.g., metal fabrication + cable harnessing + control panels for a single facility) benefit from consolidated project management and a single delivery schedule.</w:t>
      </w:r>
    </w:p>
    <w:p>
      <w:pPr>
        <w:spacing w:after="0" w:before="120"/>
      </w:pP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Goals &amp; Milestones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Year 1 — Build &amp; Validate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Secure first fabrication or cable harnessing production order.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Establish live working relationships with all four anchor vendors.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Complete at least two client deliveries across different production categories.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Build first case study for portfolio and marketing 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Target: SGD 80,000 total revenue (fabrication module contribution).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Year 2 —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Land a SGD 300,000 production contract — large-scale or multi-category engagement.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Introduce quality documentation and SOP for each vendor engagement type.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Begin Malaysia market outreach leveraging existing industry relationships.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Onboard procurement and QA staff to support volume growth.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Year 3 — Optimise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Secure contracts above SGD 500,000 in total fabrication module revenue.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Optimise vendor terms and pricing through volume commitments.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Establish Australia market presence (exploratory).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Improve gross margin through better vendor negotiation and repeat-order efficiencies.</w:t>
      </w:r>
    </w:p>
    <w:p>
      <w:pPr>
        <w:spacing w:after="0" w:before="220"/>
      </w:pPr>
    </w:p>
    <w:p>
      <w:pPr>
        <w:pBdr>
          <w:top w:val="single" w:color="CCCCCC" w:sz="6" w:space="8"/>
        </w:pBdr>
        <w:spacing w:after="80" w:before="200"/>
      </w:pPr>
      <w:r>
        <w:rPr>
          <w:sz w:val="22"/>
          <w:szCs w:val="22"/>
        </w:rPr>
        <w:t xml:space="preserve"/>
      </w:r>
    </w:p>
    <w:p>
      <w:pPr>
        <w:spacing w:after="5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Prepared by: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Ronnie Yap, Founder — Velo Working Pte. Ltd.</w:t>
      </w:r>
    </w:p>
    <w:p>
      <w:pPr>
        <w:spacing w:after="5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Address: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540 Sims Ave, Sims Avenue Centre, #03-05, Singapore 387603</w:t>
      </w:r>
    </w:p>
    <w:p>
      <w:pPr>
        <w:spacing w:after="5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Date: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May 2026</w:t>
      </w:r>
    </w:p>
    <w:p>
      <w:pPr>
        <w:spacing w:after="0" w:before="12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Signature:   ____________________________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4"/>
      </w:pBdr>
      <w:tabs>
        <w:tab w:val="right" w:pos="8506"/>
      </w:tabs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Prepared by Ronnie Yap  |  Velo Working Pte. Ltd.  |  Confidential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8" w:space="4"/>
      </w:pBdr>
      <w:tabs>
        <w:tab w:val="right" w:pos="8506"/>
      </w:tabs>
      <w:spacing w:after="120" w:before="0"/>
    </w:pPr>
    <w:r>
      <w:rPr>
        <w:rFonts w:ascii="Arial" w:cs="Arial" w:eastAsia="Arial" w:hAnsi="Arial"/>
        <w:color w:val="888888"/>
        <w:sz w:val="18"/>
        <w:szCs w:val="18"/>
      </w:rPr>
      <w:t xml:space="preserve">Fabrication &amp; Production Module  |  Velo Working Pte. Ltd.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Internal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2026-05-09T11:25:25.145Z</dcterms:created>
  <dcterms:modified xsi:type="dcterms:W3CDTF">2026-05-09T11:25:25.146Z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