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rFonts w:hint="eastAsia"/>
          <w:b/>
          <w:sz w:val="32"/>
          <w:szCs w:val="32"/>
        </w:rPr>
      </w:pPr>
    </w:p>
    <w:p w:rsidR="007C1269" w:rsidRDefault="007C1269" w:rsidP="007C1269">
      <w:pPr>
        <w:spacing w:line="360" w:lineRule="auto"/>
        <w:jc w:val="center"/>
        <w:rPr>
          <w:rFonts w:hint="eastAsia"/>
          <w:b/>
          <w:sz w:val="32"/>
          <w:szCs w:val="32"/>
        </w:rPr>
      </w:pPr>
      <w:r>
        <w:rPr>
          <w:rFonts w:hint="eastAsia"/>
          <w:b/>
          <w:sz w:val="32"/>
          <w:szCs w:val="32"/>
        </w:rPr>
        <w:t>发明专利申请公布说明书</w:t>
      </w:r>
    </w:p>
    <w:p w:rsidR="007C1269" w:rsidRDefault="007C1269" w:rsidP="007C1269">
      <w:pPr>
        <w:spacing w:line="360" w:lineRule="auto"/>
        <w:rPr>
          <w:rFonts w:hint="eastAsia"/>
          <w:b/>
          <w:sz w:val="32"/>
          <w:szCs w:val="32"/>
        </w:rPr>
      </w:pPr>
    </w:p>
    <w:p w:rsidR="007C1269" w:rsidRDefault="007C1269" w:rsidP="007C1269">
      <w:pPr>
        <w:spacing w:line="360" w:lineRule="auto"/>
        <w:rPr>
          <w:rFonts w:hint="eastAsia"/>
          <w:sz w:val="24"/>
          <w:szCs w:val="24"/>
        </w:rPr>
      </w:pPr>
      <w:r w:rsidRPr="007C1269">
        <w:rPr>
          <w:rFonts w:hint="eastAsia"/>
          <w:sz w:val="24"/>
          <w:szCs w:val="24"/>
        </w:rPr>
        <w:t>发明名称</w:t>
      </w:r>
    </w:p>
    <w:p w:rsidR="007C1269" w:rsidRDefault="007C1269" w:rsidP="007C1269">
      <w:pPr>
        <w:spacing w:line="360" w:lineRule="auto"/>
        <w:rPr>
          <w:rFonts w:hint="eastAsia"/>
          <w:sz w:val="24"/>
          <w:szCs w:val="24"/>
        </w:rPr>
      </w:pPr>
      <w:r>
        <w:rPr>
          <w:rFonts w:hint="eastAsia"/>
          <w:sz w:val="24"/>
          <w:szCs w:val="24"/>
        </w:rPr>
        <w:t>基于时空融合的智能提取视频摘要方法</w:t>
      </w:r>
    </w:p>
    <w:p w:rsidR="007C1269" w:rsidRDefault="007C1269" w:rsidP="007C1269">
      <w:pPr>
        <w:spacing w:line="360" w:lineRule="auto"/>
        <w:rPr>
          <w:rFonts w:hint="eastAsia"/>
          <w:sz w:val="24"/>
          <w:szCs w:val="24"/>
        </w:rPr>
      </w:pPr>
      <w:r>
        <w:rPr>
          <w:rFonts w:hint="eastAsia"/>
          <w:sz w:val="24"/>
          <w:szCs w:val="24"/>
        </w:rPr>
        <w:t>摘要</w:t>
      </w:r>
    </w:p>
    <w:p w:rsidR="007C1269" w:rsidRPr="007C1269" w:rsidRDefault="007C1269" w:rsidP="007C1269">
      <w:pPr>
        <w:spacing w:line="360" w:lineRule="auto"/>
        <w:rPr>
          <w:rFonts w:hint="eastAsia"/>
          <w:sz w:val="24"/>
          <w:szCs w:val="24"/>
        </w:rPr>
      </w:pPr>
      <w:r>
        <w:rPr>
          <w:rFonts w:hint="eastAsia"/>
          <w:sz w:val="24"/>
          <w:szCs w:val="24"/>
        </w:rPr>
        <w:t xml:space="preserve">    </w:t>
      </w:r>
      <w:r>
        <w:rPr>
          <w:rFonts w:hint="eastAsia"/>
          <w:sz w:val="24"/>
          <w:szCs w:val="24"/>
        </w:rPr>
        <w:t>本发明提供一个基于时空融合的智能提取视频摘要方法，用户选择</w:t>
      </w:r>
      <w:proofErr w:type="gramStart"/>
      <w:r>
        <w:rPr>
          <w:rFonts w:hint="eastAsia"/>
          <w:sz w:val="24"/>
          <w:szCs w:val="24"/>
        </w:rPr>
        <w:t>一个源</w:t>
      </w:r>
      <w:proofErr w:type="gramEnd"/>
      <w:r>
        <w:rPr>
          <w:rFonts w:hint="eastAsia"/>
          <w:sz w:val="24"/>
          <w:szCs w:val="24"/>
        </w:rPr>
        <w:t>视频，采用基于时空融合的智能提取视频摘要方法对视频进行分析和视频摘要提取，然后将所有视频摘要都保存到一个包含所有视频摘要的新视频中，用户可以通过此新视频来观看源视频的所有视频摘要。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rFonts w:hint="eastAsia"/>
          <w:b/>
          <w:sz w:val="32"/>
          <w:szCs w:val="32"/>
        </w:rPr>
      </w:pPr>
    </w:p>
    <w:p w:rsidR="007C1269" w:rsidRDefault="007C1269" w:rsidP="007C1269">
      <w:pPr>
        <w:spacing w:line="360" w:lineRule="auto"/>
        <w:jc w:val="center"/>
        <w:rPr>
          <w:rFonts w:hint="eastAsia"/>
          <w:b/>
          <w:sz w:val="32"/>
          <w:szCs w:val="32"/>
        </w:rPr>
      </w:pPr>
      <w:r w:rsidRPr="007C1269">
        <w:rPr>
          <w:rFonts w:hint="eastAsia"/>
          <w:b/>
          <w:sz w:val="32"/>
          <w:szCs w:val="32"/>
        </w:rPr>
        <w:t>权利要求书</w:t>
      </w:r>
    </w:p>
    <w:p w:rsidR="007C1269" w:rsidRPr="007C1269" w:rsidRDefault="007C1269" w:rsidP="007C1269">
      <w:pPr>
        <w:spacing w:line="360" w:lineRule="auto"/>
        <w:jc w:val="center"/>
        <w:rPr>
          <w:rFonts w:hint="eastAsia"/>
          <w:b/>
          <w:sz w:val="32"/>
          <w:szCs w:val="32"/>
        </w:rPr>
      </w:pPr>
    </w:p>
    <w:p w:rsidR="006F74E1" w:rsidRDefault="00E474C5" w:rsidP="00A70F82">
      <w:pPr>
        <w:pStyle w:val="a5"/>
        <w:numPr>
          <w:ilvl w:val="0"/>
          <w:numId w:val="1"/>
        </w:numPr>
        <w:spacing w:line="360" w:lineRule="auto"/>
        <w:ind w:firstLineChars="0"/>
        <w:rPr>
          <w:sz w:val="24"/>
          <w:szCs w:val="24"/>
        </w:rPr>
      </w:pPr>
      <w:r>
        <w:rPr>
          <w:rFonts w:hint="eastAsia"/>
          <w:sz w:val="24"/>
          <w:szCs w:val="24"/>
        </w:rPr>
        <w:t>基于时空融合的智能提取视频摘要方法</w:t>
      </w:r>
      <w:r w:rsidR="00F01B5B">
        <w:rPr>
          <w:rFonts w:hint="eastAsia"/>
          <w:sz w:val="24"/>
          <w:szCs w:val="24"/>
        </w:rPr>
        <w:t>，其特征在于，包括以</w:t>
      </w:r>
      <w:r>
        <w:rPr>
          <w:rFonts w:hint="eastAsia"/>
          <w:sz w:val="24"/>
          <w:szCs w:val="24"/>
        </w:rPr>
        <w:t>下</w:t>
      </w:r>
      <w:r w:rsidR="000B6490">
        <w:rPr>
          <w:rFonts w:hint="eastAsia"/>
          <w:sz w:val="24"/>
          <w:szCs w:val="24"/>
        </w:rPr>
        <w:t>5</w:t>
      </w:r>
      <w:r w:rsidR="000B6490">
        <w:rPr>
          <w:rFonts w:hint="eastAsia"/>
          <w:sz w:val="24"/>
          <w:szCs w:val="24"/>
        </w:rPr>
        <w:t>个</w:t>
      </w:r>
      <w:r>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rFonts w:hint="eastAsia"/>
          <w:sz w:val="24"/>
          <w:szCs w:val="24"/>
        </w:rPr>
      </w:pPr>
      <w:proofErr w:type="gramStart"/>
      <w:r>
        <w:rPr>
          <w:rFonts w:hint="eastAsia"/>
          <w:sz w:val="24"/>
          <w:szCs w:val="24"/>
        </w:rPr>
        <w:t>使用帧差法</w:t>
      </w:r>
      <w:proofErr w:type="gramEnd"/>
      <w:r>
        <w:rPr>
          <w:rFonts w:hint="eastAsia"/>
          <w:sz w:val="24"/>
          <w:szCs w:val="24"/>
        </w:rPr>
        <w:t>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rFonts w:hint="eastAsia"/>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A3D99" w:rsidRDefault="006A3D99"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proofErr w:type="spellStart"/>
      <w:r w:rsidR="00FE0854">
        <w:rPr>
          <w:rFonts w:hint="eastAsia"/>
          <w:sz w:val="24"/>
          <w:szCs w:val="24"/>
        </w:rPr>
        <w:t>avi</w:t>
      </w:r>
      <w:proofErr w:type="spellEnd"/>
      <w:r w:rsidR="00FE0854">
        <w:rPr>
          <w:rFonts w:hint="eastAsia"/>
          <w:sz w:val="24"/>
          <w:szCs w:val="24"/>
        </w:rPr>
        <w:t>编码格式的视频。</w:t>
      </w:r>
    </w:p>
    <w:p w:rsidR="00FD2294" w:rsidRDefault="00FD2294" w:rsidP="00A70F82">
      <w:pPr>
        <w:pStyle w:val="a5"/>
        <w:numPr>
          <w:ilvl w:val="0"/>
          <w:numId w:val="1"/>
        </w:numPr>
        <w:spacing w:line="360" w:lineRule="auto"/>
        <w:ind w:firstLineChars="0"/>
        <w:rPr>
          <w:rFonts w:hint="eastAsia"/>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对差图像进行</w:t>
      </w:r>
      <w:proofErr w:type="gramStart"/>
      <w:r w:rsidRPr="0062678D">
        <w:rPr>
          <w:rFonts w:hint="eastAsia"/>
          <w:sz w:val="24"/>
          <w:szCs w:val="24"/>
        </w:rPr>
        <w:t>二值化操作</w:t>
      </w:r>
      <w:proofErr w:type="gramEnd"/>
      <w:r w:rsidRPr="0062678D">
        <w:rPr>
          <w:rFonts w:hint="eastAsia"/>
          <w:sz w:val="24"/>
          <w:szCs w:val="24"/>
        </w:rPr>
        <w:t>；</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对</w:t>
      </w:r>
      <w:proofErr w:type="gramStart"/>
      <w:r w:rsidRPr="0062678D">
        <w:rPr>
          <w:rFonts w:hint="eastAsia"/>
          <w:sz w:val="24"/>
          <w:szCs w:val="24"/>
        </w:rPr>
        <w:t>二值化的</w:t>
      </w:r>
      <w:proofErr w:type="gramEnd"/>
      <w:r w:rsidRPr="0062678D">
        <w:rPr>
          <w:rFonts w:hint="eastAsia"/>
          <w:sz w:val="24"/>
          <w:szCs w:val="24"/>
        </w:rPr>
        <w:t>差图像进行中值滤波操作，消除小的噪声；</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966A33" w:rsidRDefault="00966A33"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proofErr w:type="spellStart"/>
      <w:r w:rsidR="007D6357" w:rsidRPr="0062678D">
        <w:rPr>
          <w:rFonts w:hint="eastAsia"/>
          <w:sz w:val="24"/>
          <w:szCs w:val="24"/>
        </w:rPr>
        <w:t>i</w:t>
      </w:r>
      <w:proofErr w:type="spellEnd"/>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A70F82" w:rsidRDefault="00A70F82"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F14D8E" w:rsidRDefault="00F14D8E"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356781" w:rsidRDefault="00356781"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rFonts w:hint="eastAsia"/>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rFonts w:hint="eastAsia"/>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rFonts w:hint="eastAsia"/>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rFonts w:hint="eastAsia"/>
          <w:sz w:val="24"/>
          <w:szCs w:val="24"/>
        </w:rPr>
      </w:pPr>
      <w:r>
        <w:rPr>
          <w:rFonts w:hint="eastAsia"/>
          <w:sz w:val="24"/>
          <w:szCs w:val="24"/>
        </w:rPr>
        <w:t>摘要事件在每一帧中出现的矩形轮廓的高和宽；</w:t>
      </w:r>
    </w:p>
    <w:p w:rsidR="00356781" w:rsidRDefault="002C4364" w:rsidP="002C4364">
      <w:pPr>
        <w:pStyle w:val="a5"/>
        <w:numPr>
          <w:ilvl w:val="0"/>
          <w:numId w:val="1"/>
        </w:numPr>
        <w:spacing w:line="360" w:lineRule="auto"/>
        <w:ind w:firstLineChars="0"/>
        <w:rPr>
          <w:rFonts w:hint="eastAsia"/>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rFonts w:hint="eastAsia"/>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proofErr w:type="gramStart"/>
      <w:r>
        <w:rPr>
          <w:rFonts w:hint="eastAsia"/>
          <w:sz w:val="24"/>
          <w:szCs w:val="24"/>
        </w:rPr>
        <w:t>个</w:t>
      </w:r>
      <w:proofErr w:type="gramEnd"/>
      <w:r>
        <w:rPr>
          <w:rFonts w:hint="eastAsia"/>
          <w:sz w:val="24"/>
          <w:szCs w:val="24"/>
        </w:rPr>
        <w:t>视频摘要信息；</w:t>
      </w:r>
    </w:p>
    <w:p w:rsidR="002C4364" w:rsidRDefault="002C4364" w:rsidP="002C4364">
      <w:pPr>
        <w:pStyle w:val="a5"/>
        <w:numPr>
          <w:ilvl w:val="0"/>
          <w:numId w:val="12"/>
        </w:numPr>
        <w:spacing w:line="360" w:lineRule="auto"/>
        <w:ind w:firstLineChars="0"/>
        <w:rPr>
          <w:rFonts w:hint="eastAsia"/>
          <w:sz w:val="24"/>
          <w:szCs w:val="24"/>
        </w:rPr>
      </w:pPr>
      <w:r>
        <w:rPr>
          <w:rFonts w:hint="eastAsia"/>
          <w:sz w:val="24"/>
          <w:szCs w:val="24"/>
        </w:rPr>
        <w:t>精确</w:t>
      </w:r>
      <w:proofErr w:type="gramStart"/>
      <w:r>
        <w:rPr>
          <w:rFonts w:hint="eastAsia"/>
          <w:sz w:val="24"/>
          <w:szCs w:val="24"/>
        </w:rPr>
        <w:t>定位到源视频</w:t>
      </w:r>
      <w:proofErr w:type="gramEnd"/>
      <w:r>
        <w:rPr>
          <w:rFonts w:hint="eastAsia"/>
          <w:sz w:val="24"/>
          <w:szCs w:val="24"/>
        </w:rPr>
        <w:t>中第</w:t>
      </w:r>
      <w:r>
        <w:rPr>
          <w:rFonts w:hint="eastAsia"/>
          <w:sz w:val="24"/>
          <w:szCs w:val="24"/>
        </w:rPr>
        <w:t>n</w:t>
      </w:r>
      <w:proofErr w:type="gramStart"/>
      <w:r>
        <w:rPr>
          <w:rFonts w:hint="eastAsia"/>
          <w:sz w:val="24"/>
          <w:szCs w:val="24"/>
        </w:rPr>
        <w:t>个</w:t>
      </w:r>
      <w:proofErr w:type="gramEnd"/>
      <w:r>
        <w:rPr>
          <w:rFonts w:hint="eastAsia"/>
          <w:sz w:val="24"/>
          <w:szCs w:val="24"/>
        </w:rPr>
        <w:t>视频摘要的起始帧；</w:t>
      </w:r>
    </w:p>
    <w:p w:rsidR="002C4364" w:rsidRDefault="002C4364" w:rsidP="002C4364">
      <w:pPr>
        <w:pStyle w:val="a5"/>
        <w:numPr>
          <w:ilvl w:val="0"/>
          <w:numId w:val="12"/>
        </w:numPr>
        <w:spacing w:line="360" w:lineRule="auto"/>
        <w:ind w:firstLineChars="0"/>
        <w:rPr>
          <w:rFonts w:hint="eastAsia"/>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rFonts w:hint="eastAsia"/>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rFonts w:hint="eastAsia"/>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中得到的图像序列按照其矩形轮廓左上角的坐标以及序列号粘贴到另一个所有视频摘要的图像序列中，并将所有摘要事件的图像序列保存为一个</w:t>
      </w:r>
      <w:proofErr w:type="spellStart"/>
      <w:r>
        <w:rPr>
          <w:rFonts w:hint="eastAsia"/>
          <w:sz w:val="24"/>
          <w:szCs w:val="24"/>
        </w:rPr>
        <w:t>avi</w:t>
      </w:r>
      <w:proofErr w:type="spellEnd"/>
      <w:r>
        <w:rPr>
          <w:rFonts w:hint="eastAsia"/>
          <w:sz w:val="24"/>
          <w:szCs w:val="24"/>
        </w:rPr>
        <w:t>格式的所有视频摘要文件。</w:t>
      </w:r>
    </w:p>
    <w:p w:rsidR="00F14D8E" w:rsidRDefault="00F14D8E" w:rsidP="00F14D8E">
      <w:pPr>
        <w:pStyle w:val="a5"/>
        <w:numPr>
          <w:ilvl w:val="0"/>
          <w:numId w:val="1"/>
        </w:numPr>
        <w:spacing w:line="360" w:lineRule="auto"/>
        <w:ind w:firstLineChars="0"/>
        <w:rPr>
          <w:rFonts w:hint="eastAsia"/>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rFonts w:hint="eastAsia"/>
          <w:sz w:val="24"/>
          <w:szCs w:val="24"/>
        </w:rPr>
      </w:pPr>
    </w:p>
    <w:p w:rsidR="0085199D" w:rsidRPr="0085199D" w:rsidRDefault="0085199D" w:rsidP="0085199D">
      <w:pPr>
        <w:spacing w:line="360" w:lineRule="auto"/>
        <w:jc w:val="center"/>
        <w:rPr>
          <w:b/>
          <w:sz w:val="32"/>
          <w:szCs w:val="32"/>
        </w:rPr>
      </w:pPr>
      <w:r w:rsidRPr="0085199D">
        <w:rPr>
          <w:rFonts w:hint="eastAsia"/>
          <w:b/>
          <w:sz w:val="32"/>
          <w:szCs w:val="32"/>
        </w:rPr>
        <w:t>说明书</w:t>
      </w:r>
    </w:p>
    <w:sectPr w:rsidR="0085199D" w:rsidRPr="0085199D"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DA9" w:rsidRDefault="00AA0DA9" w:rsidP="00E474C5">
      <w:r>
        <w:separator/>
      </w:r>
    </w:p>
  </w:endnote>
  <w:endnote w:type="continuationSeparator" w:id="0">
    <w:p w:rsidR="00AA0DA9" w:rsidRDefault="00AA0DA9"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DA9" w:rsidRDefault="00AA0DA9" w:rsidP="00E474C5">
      <w:r>
        <w:separator/>
      </w:r>
    </w:p>
  </w:footnote>
  <w:footnote w:type="continuationSeparator" w:id="0">
    <w:p w:rsidR="00AA0DA9" w:rsidRDefault="00AA0DA9"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0"/>
  </w:num>
  <w:num w:numId="5">
    <w:abstractNumId w:val="9"/>
  </w:num>
  <w:num w:numId="6">
    <w:abstractNumId w:val="4"/>
  </w:num>
  <w:num w:numId="7">
    <w:abstractNumId w:val="1"/>
  </w:num>
  <w:num w:numId="8">
    <w:abstractNumId w:val="3"/>
  </w:num>
  <w:num w:numId="9">
    <w:abstractNumId w:val="7"/>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4C5"/>
    <w:rsid w:val="00010B1C"/>
    <w:rsid w:val="000B6490"/>
    <w:rsid w:val="001C4D8D"/>
    <w:rsid w:val="001F2683"/>
    <w:rsid w:val="002C4364"/>
    <w:rsid w:val="00356781"/>
    <w:rsid w:val="006A3D99"/>
    <w:rsid w:val="006D0257"/>
    <w:rsid w:val="006F74E1"/>
    <w:rsid w:val="00725929"/>
    <w:rsid w:val="007C1269"/>
    <w:rsid w:val="007D6357"/>
    <w:rsid w:val="00805F9A"/>
    <w:rsid w:val="0085199D"/>
    <w:rsid w:val="008F693D"/>
    <w:rsid w:val="0095646F"/>
    <w:rsid w:val="009662E7"/>
    <w:rsid w:val="00966A33"/>
    <w:rsid w:val="009A54B5"/>
    <w:rsid w:val="00A70F82"/>
    <w:rsid w:val="00AA0DA9"/>
    <w:rsid w:val="00BA3DA3"/>
    <w:rsid w:val="00BC7AE2"/>
    <w:rsid w:val="00D458C7"/>
    <w:rsid w:val="00DC4BD4"/>
    <w:rsid w:val="00E474C5"/>
    <w:rsid w:val="00E93A19"/>
    <w:rsid w:val="00F01B5B"/>
    <w:rsid w:val="00F14D8E"/>
    <w:rsid w:val="00F747FA"/>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12</cp:revision>
  <dcterms:created xsi:type="dcterms:W3CDTF">2011-06-04T08:38:00Z</dcterms:created>
  <dcterms:modified xsi:type="dcterms:W3CDTF">2011-06-05T07:15:00Z</dcterms:modified>
</cp:coreProperties>
</file>