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032" w:rsidRDefault="00904032" w:rsidP="006D3E2A">
      <w:pPr>
        <w:jc w:val="center"/>
        <w:rPr>
          <w:b/>
          <w:sz w:val="36"/>
          <w:szCs w:val="36"/>
        </w:rPr>
      </w:pPr>
    </w:p>
    <w:p w:rsidR="00B151ED" w:rsidRDefault="006D3E2A" w:rsidP="006D3E2A">
      <w:pPr>
        <w:jc w:val="center"/>
        <w:rPr>
          <w:b/>
          <w:sz w:val="36"/>
          <w:szCs w:val="36"/>
        </w:rPr>
      </w:pPr>
      <w:r>
        <w:rPr>
          <w:rFonts w:hint="eastAsia"/>
          <w:b/>
          <w:sz w:val="36"/>
          <w:szCs w:val="36"/>
        </w:rPr>
        <w:t>交叉对接</w:t>
      </w:r>
      <w:r w:rsidRPr="006D3E2A">
        <w:rPr>
          <w:rFonts w:hint="eastAsia"/>
          <w:b/>
          <w:sz w:val="36"/>
          <w:szCs w:val="36"/>
        </w:rPr>
        <w:t>在供应链管理的多级车辆路径问题</w:t>
      </w:r>
    </w:p>
    <w:p w:rsidR="006D3E2A" w:rsidRDefault="006D3E2A" w:rsidP="006D3E2A">
      <w:pPr>
        <w:rPr>
          <w:b/>
          <w:sz w:val="36"/>
          <w:szCs w:val="36"/>
        </w:rPr>
      </w:pPr>
    </w:p>
    <w:p w:rsidR="006D3E2A" w:rsidRPr="006D3E2A" w:rsidRDefault="006D3E2A" w:rsidP="006D3E2A">
      <w:pPr>
        <w:rPr>
          <w:sz w:val="24"/>
          <w:szCs w:val="24"/>
        </w:rPr>
      </w:pPr>
      <w:r>
        <w:rPr>
          <w:rFonts w:hint="eastAsia"/>
          <w:b/>
          <w:sz w:val="30"/>
          <w:szCs w:val="30"/>
        </w:rPr>
        <w:t>摘要</w:t>
      </w:r>
    </w:p>
    <w:p w:rsidR="006D3E2A" w:rsidRDefault="006D3E2A" w:rsidP="006D3E2A">
      <w:pPr>
        <w:spacing w:line="400" w:lineRule="exact"/>
        <w:ind w:firstLineChars="200" w:firstLine="480"/>
        <w:rPr>
          <w:rFonts w:ascii="Tahoma" w:hAnsi="Tahoma" w:cs="Tahoma"/>
          <w:sz w:val="24"/>
          <w:szCs w:val="24"/>
        </w:rPr>
      </w:pPr>
      <w:r w:rsidRPr="006D3E2A">
        <w:rPr>
          <w:rFonts w:hint="eastAsia"/>
          <w:sz w:val="24"/>
          <w:szCs w:val="24"/>
        </w:rPr>
        <w:t>在供应链和物流中，多级分布网络是非常常见的。</w:t>
      </w:r>
      <w:r w:rsidRPr="006D3E2A">
        <w:rPr>
          <w:sz w:val="24"/>
          <w:szCs w:val="24"/>
        </w:rPr>
        <w:t>从工厂向客户交付的多个项目是由</w:t>
      </w:r>
      <w:r w:rsidRPr="006D3E2A">
        <w:rPr>
          <w:rFonts w:hint="eastAsia"/>
          <w:sz w:val="24"/>
          <w:szCs w:val="24"/>
        </w:rPr>
        <w:t>路线和正在进行长期库存的货物来管理的。从另一方面说，交叉对接是一种不同于仓储的物流技术，因为产品不再是存储在中间站中。相反的，交叉</w:t>
      </w:r>
      <w:r w:rsidRPr="006D3E2A">
        <w:rPr>
          <w:sz w:val="24"/>
          <w:szCs w:val="24"/>
        </w:rPr>
        <w:t>码头设施</w:t>
      </w:r>
      <w:r w:rsidRPr="006D3E2A">
        <w:rPr>
          <w:rFonts w:hint="eastAsia"/>
          <w:sz w:val="24"/>
          <w:szCs w:val="24"/>
        </w:rPr>
        <w:t>是在客户需求和立即运送到目的地的</w:t>
      </w:r>
      <w:r w:rsidRPr="006D3E2A">
        <w:rPr>
          <w:sz w:val="24"/>
          <w:szCs w:val="24"/>
        </w:rPr>
        <w:t>基础上</w:t>
      </w:r>
      <w:r w:rsidRPr="006D3E2A">
        <w:rPr>
          <w:rFonts w:hint="eastAsia"/>
          <w:sz w:val="24"/>
          <w:szCs w:val="24"/>
        </w:rPr>
        <w:t>巩固</w:t>
      </w:r>
      <w:r w:rsidRPr="006D3E2A">
        <w:rPr>
          <w:sz w:val="24"/>
          <w:szCs w:val="24"/>
        </w:rPr>
        <w:t>进货</w:t>
      </w:r>
      <w:r w:rsidRPr="006D3E2A">
        <w:rPr>
          <w:rFonts w:hint="eastAsia"/>
          <w:sz w:val="24"/>
          <w:szCs w:val="24"/>
        </w:rPr>
        <w:t>。混合策略结合直航，仓储和交叉对接经常应用在真实世界中的分配系统。这项工作涉及混合多梯队多项目分布网络的经营管理。</w:t>
      </w:r>
      <w:r w:rsidRPr="006D3E2A">
        <w:rPr>
          <w:rFonts w:ascii="Tahoma" w:hAnsi="Tahoma" w:cs="Tahoma"/>
          <w:sz w:val="24"/>
          <w:szCs w:val="24"/>
        </w:rPr>
        <w:t>N -</w:t>
      </w:r>
      <w:r w:rsidRPr="006D3E2A">
        <w:rPr>
          <w:rFonts w:ascii="Tahoma" w:hAnsi="Tahoma" w:cs="Tahoma"/>
          <w:sz w:val="24"/>
          <w:szCs w:val="24"/>
        </w:rPr>
        <w:t>梯队</w:t>
      </w:r>
      <w:r w:rsidRPr="006D3E2A">
        <w:rPr>
          <w:rFonts w:ascii="Tahoma" w:hAnsi="Tahoma" w:cs="Tahoma" w:hint="eastAsia"/>
          <w:sz w:val="24"/>
          <w:szCs w:val="24"/>
        </w:rPr>
        <w:t>车辆</w:t>
      </w:r>
      <w:r>
        <w:rPr>
          <w:rFonts w:ascii="Tahoma" w:hAnsi="Tahoma" w:cs="Tahoma" w:hint="eastAsia"/>
          <w:sz w:val="24"/>
          <w:szCs w:val="24"/>
        </w:rPr>
        <w:t>路径</w:t>
      </w:r>
      <w:r w:rsidRPr="006D3E2A">
        <w:rPr>
          <w:rFonts w:ascii="Tahoma" w:hAnsi="Tahoma" w:cs="Tahoma" w:hint="eastAsia"/>
          <w:sz w:val="24"/>
          <w:szCs w:val="24"/>
        </w:rPr>
        <w:t>问题和</w:t>
      </w:r>
      <w:r w:rsidRPr="006D3E2A">
        <w:rPr>
          <w:rFonts w:ascii="Tahoma" w:hAnsi="Tahoma" w:cs="Tahoma"/>
          <w:sz w:val="24"/>
          <w:szCs w:val="24"/>
        </w:rPr>
        <w:t>供应链管理（</w:t>
      </w:r>
      <w:r w:rsidRPr="006D3E2A">
        <w:rPr>
          <w:rFonts w:ascii="Tahoma" w:hAnsi="Tahoma" w:cs="Tahoma"/>
          <w:sz w:val="24"/>
          <w:szCs w:val="24"/>
        </w:rPr>
        <w:t>VRPCD</w:t>
      </w:r>
      <w:r w:rsidRPr="006D3E2A">
        <w:rPr>
          <w:rFonts w:ascii="Tahoma" w:hAnsi="Tahoma" w:cs="Tahoma"/>
          <w:sz w:val="24"/>
          <w:szCs w:val="24"/>
        </w:rPr>
        <w:t>单片机问题）</w:t>
      </w:r>
      <w:r w:rsidRPr="006D3E2A">
        <w:rPr>
          <w:rFonts w:ascii="Tahoma" w:hAnsi="Tahoma" w:cs="Tahoma" w:hint="eastAsia"/>
          <w:sz w:val="24"/>
          <w:szCs w:val="24"/>
        </w:rPr>
        <w:t>中交叉对接的目标</w:t>
      </w:r>
      <w:r w:rsidRPr="006D3E2A">
        <w:rPr>
          <w:rFonts w:ascii="Tahoma" w:hAnsi="Tahoma" w:cs="Tahoma"/>
          <w:sz w:val="24"/>
          <w:szCs w:val="24"/>
        </w:rPr>
        <w:t>包括在最低的总运输成本满足客户需求</w:t>
      </w:r>
      <w:r w:rsidRPr="006D3E2A">
        <w:rPr>
          <w:rFonts w:ascii="Tahoma" w:hAnsi="Tahoma" w:cs="Tahoma" w:hint="eastAsia"/>
          <w:sz w:val="24"/>
          <w:szCs w:val="24"/>
        </w:rPr>
        <w:t>。一个</w:t>
      </w:r>
      <w:r w:rsidRPr="006D3E2A">
        <w:rPr>
          <w:rFonts w:ascii="Tahoma" w:hAnsi="Tahoma" w:cs="Tahoma"/>
          <w:sz w:val="24"/>
          <w:szCs w:val="24"/>
        </w:rPr>
        <w:t>VRPCD</w:t>
      </w:r>
      <w:r w:rsidRPr="006D3E2A">
        <w:rPr>
          <w:rFonts w:ascii="Tahoma" w:hAnsi="Tahoma" w:cs="Tahoma"/>
          <w:sz w:val="24"/>
          <w:szCs w:val="24"/>
        </w:rPr>
        <w:t>单片机基于混合整数线性数学公式</w:t>
      </w:r>
      <w:r w:rsidRPr="006D3E2A">
        <w:rPr>
          <w:rFonts w:ascii="Tahoma" w:hAnsi="Tahoma" w:cs="Tahoma" w:hint="eastAsia"/>
          <w:sz w:val="24"/>
          <w:szCs w:val="24"/>
        </w:rPr>
        <w:t>单片优化框架被提出。几个问题的实例计算结果的报告。</w:t>
      </w:r>
    </w:p>
    <w:p w:rsidR="006D3E2A" w:rsidRDefault="006D3E2A" w:rsidP="006D3E2A">
      <w:pPr>
        <w:spacing w:line="400" w:lineRule="exact"/>
        <w:rPr>
          <w:rFonts w:ascii="Tahoma" w:hAnsi="Tahoma" w:cs="Tahoma"/>
          <w:sz w:val="24"/>
          <w:szCs w:val="24"/>
        </w:rPr>
      </w:pPr>
    </w:p>
    <w:p w:rsidR="006D3E2A" w:rsidRDefault="006D3E2A" w:rsidP="006D3E2A">
      <w:pPr>
        <w:spacing w:line="400" w:lineRule="exact"/>
        <w:rPr>
          <w:sz w:val="24"/>
          <w:szCs w:val="24"/>
        </w:rPr>
      </w:pPr>
      <w:r w:rsidRPr="006D3E2A">
        <w:rPr>
          <w:rFonts w:hint="eastAsia"/>
          <w:b/>
          <w:sz w:val="30"/>
          <w:szCs w:val="30"/>
        </w:rPr>
        <w:t>关键字：</w:t>
      </w:r>
      <w:r w:rsidRPr="006D3E2A">
        <w:rPr>
          <w:rFonts w:hint="eastAsia"/>
          <w:sz w:val="24"/>
          <w:szCs w:val="24"/>
        </w:rPr>
        <w:t>供应链管理</w:t>
      </w:r>
      <w:r>
        <w:rPr>
          <w:rFonts w:hint="eastAsia"/>
          <w:sz w:val="24"/>
          <w:szCs w:val="24"/>
        </w:rPr>
        <w:t>，物流，分布式网络，车辆路径和调度，交叉对接</w:t>
      </w:r>
    </w:p>
    <w:p w:rsidR="006D3E2A" w:rsidRDefault="006D3E2A">
      <w:pPr>
        <w:widowControl/>
        <w:jc w:val="left"/>
        <w:rPr>
          <w:sz w:val="24"/>
          <w:szCs w:val="24"/>
        </w:rPr>
      </w:pPr>
      <w:r>
        <w:rPr>
          <w:sz w:val="24"/>
          <w:szCs w:val="24"/>
        </w:rPr>
        <w:br w:type="page"/>
      </w:r>
    </w:p>
    <w:p w:rsidR="006D3E2A" w:rsidRPr="006D3E2A" w:rsidRDefault="006D3E2A" w:rsidP="006D3E2A">
      <w:pPr>
        <w:spacing w:line="400" w:lineRule="exact"/>
        <w:rPr>
          <w:b/>
          <w:sz w:val="32"/>
          <w:szCs w:val="32"/>
        </w:rPr>
      </w:pPr>
    </w:p>
    <w:p w:rsidR="006D3E2A" w:rsidRDefault="006D3E2A" w:rsidP="006D3E2A">
      <w:pPr>
        <w:pStyle w:val="a5"/>
        <w:numPr>
          <w:ilvl w:val="0"/>
          <w:numId w:val="1"/>
        </w:numPr>
        <w:spacing w:line="400" w:lineRule="exact"/>
        <w:ind w:firstLineChars="0"/>
        <w:rPr>
          <w:b/>
          <w:sz w:val="32"/>
          <w:szCs w:val="32"/>
        </w:rPr>
      </w:pPr>
      <w:r>
        <w:rPr>
          <w:rFonts w:hint="eastAsia"/>
          <w:b/>
          <w:sz w:val="32"/>
          <w:szCs w:val="32"/>
        </w:rPr>
        <w:t>简介</w:t>
      </w:r>
    </w:p>
    <w:p w:rsidR="006D3E2A" w:rsidRDefault="006D3E2A" w:rsidP="006D3E2A">
      <w:pPr>
        <w:spacing w:line="400" w:lineRule="exact"/>
        <w:rPr>
          <w:b/>
          <w:sz w:val="32"/>
          <w:szCs w:val="32"/>
        </w:rPr>
      </w:pPr>
    </w:p>
    <w:p w:rsidR="00904032" w:rsidRDefault="006D3E2A" w:rsidP="00904032">
      <w:pPr>
        <w:autoSpaceDE w:val="0"/>
        <w:autoSpaceDN w:val="0"/>
        <w:adjustRightInd w:val="0"/>
        <w:spacing w:line="400" w:lineRule="exact"/>
        <w:ind w:firstLineChars="200" w:firstLine="480"/>
        <w:jc w:val="left"/>
        <w:rPr>
          <w:sz w:val="24"/>
          <w:szCs w:val="24"/>
        </w:rPr>
      </w:pPr>
      <w:r>
        <w:rPr>
          <w:rFonts w:hint="eastAsia"/>
          <w:sz w:val="24"/>
          <w:szCs w:val="24"/>
        </w:rPr>
        <w:t>工业公司经常完成一些列的活动例如从供应商购买体育材料，在中间设施制造和存储最终产品，还有将这些最终产品传递给客户。</w:t>
      </w:r>
      <w:r w:rsidR="00AC7510">
        <w:rPr>
          <w:rFonts w:hint="eastAsia"/>
          <w:sz w:val="24"/>
          <w:szCs w:val="24"/>
        </w:rPr>
        <w:t>供应商，制造商，仓库和客户是所谓的供应链（</w:t>
      </w:r>
      <w:r w:rsidR="00AC7510">
        <w:rPr>
          <w:rFonts w:hint="eastAsia"/>
          <w:sz w:val="24"/>
          <w:szCs w:val="24"/>
        </w:rPr>
        <w:t>SC</w:t>
      </w:r>
      <w:r w:rsidR="00AC7510">
        <w:rPr>
          <w:rFonts w:hint="eastAsia"/>
          <w:sz w:val="24"/>
          <w:szCs w:val="24"/>
        </w:rPr>
        <w:t>）从上游到下游的运载货物的重要组成部分。四大主要业务的职能是在供应链中的表现：采购，生产，库存和分销。后者关注的是原材料的运输或零部件从供应商到工厂的运输，和从工厂到需求地点的最终产品的运输。因为供应链的主要职能是由材料和信息流强烈联系起来的，他们不能单独管理</w:t>
      </w:r>
      <w:r w:rsidR="00AC7510" w:rsidRPr="00AC7510">
        <w:rPr>
          <w:sz w:val="24"/>
          <w:szCs w:val="24"/>
        </w:rPr>
        <w:t>(Cohen and Lee, 1989;Vidal and Goetschalckx, 1997)</w:t>
      </w:r>
      <w:r w:rsidR="00AC7510">
        <w:rPr>
          <w:rFonts w:hint="eastAsia"/>
          <w:sz w:val="24"/>
          <w:szCs w:val="24"/>
        </w:rPr>
        <w:t>。它们中的良好协调是大多数制造企业的关键问题。供应链管理（</w:t>
      </w:r>
      <w:r w:rsidR="00AC7510">
        <w:rPr>
          <w:rFonts w:hint="eastAsia"/>
          <w:sz w:val="24"/>
          <w:szCs w:val="24"/>
        </w:rPr>
        <w:t>SCM</w:t>
      </w:r>
      <w:r w:rsidR="00AC7510">
        <w:rPr>
          <w:rFonts w:hint="eastAsia"/>
          <w:sz w:val="24"/>
          <w:szCs w:val="24"/>
        </w:rPr>
        <w:t>）的主要目的是通过有效控制供应链中的物流，以提高作为一个系统的性能。</w:t>
      </w:r>
      <w:r w:rsidR="00EA3C72">
        <w:rPr>
          <w:rFonts w:hint="eastAsia"/>
          <w:sz w:val="24"/>
          <w:szCs w:val="24"/>
        </w:rPr>
        <w:t>一个有效的供应链管理有助于大幅度降低运营成本，提高客户服务水平。</w:t>
      </w:r>
      <w:r w:rsidR="00E56AC9">
        <w:rPr>
          <w:rFonts w:hint="eastAsia"/>
          <w:sz w:val="24"/>
          <w:szCs w:val="24"/>
        </w:rPr>
        <w:t>在供应链的下游，分布包括多个最终产品从工厂到需求点的直接转移或者通过转运设施转移。一个交通网络的这些额外组件通常是分配中心（</w:t>
      </w:r>
      <w:r w:rsidR="00E56AC9">
        <w:rPr>
          <w:rFonts w:hint="eastAsia"/>
          <w:sz w:val="24"/>
          <w:szCs w:val="24"/>
        </w:rPr>
        <w:t>DCs</w:t>
      </w:r>
      <w:r w:rsidR="00E56AC9">
        <w:rPr>
          <w:rFonts w:hint="eastAsia"/>
          <w:sz w:val="24"/>
          <w:szCs w:val="24"/>
        </w:rPr>
        <w:t>）或者是仓库。它们充当工厂和最终客户的中间位置，既方便促进来自不同供应商的出货量整合，又满足在高峰期客户通过对产品的货物库存积累的需求。</w:t>
      </w:r>
      <w:r w:rsidR="005676C8">
        <w:rPr>
          <w:rFonts w:hint="eastAsia"/>
          <w:sz w:val="24"/>
          <w:szCs w:val="24"/>
        </w:rPr>
        <w:t>通过这种方式，更低的运输成本和更快的响应时间是在终端费用和库存成本的增加的基础上实现的。因为一个多层次地点的分销配送网络</w:t>
      </w:r>
      <w:r w:rsidR="00904032">
        <w:rPr>
          <w:rFonts w:hint="eastAsia"/>
          <w:sz w:val="24"/>
          <w:szCs w:val="24"/>
        </w:rPr>
        <w:t>使得库存管理的困难大幅度增加</w:t>
      </w:r>
      <w:r w:rsidR="005676C8">
        <w:rPr>
          <w:rFonts w:hint="eastAsia"/>
          <w:sz w:val="24"/>
          <w:szCs w:val="24"/>
        </w:rPr>
        <w:t>。</w:t>
      </w:r>
      <w:r w:rsidR="00904032">
        <w:rPr>
          <w:rFonts w:hint="eastAsia"/>
          <w:sz w:val="24"/>
          <w:szCs w:val="24"/>
        </w:rPr>
        <w:t>从多个源到多个目的地的分布是物流的本质（</w:t>
      </w:r>
      <w:r w:rsidR="00904032">
        <w:rPr>
          <w:rFonts w:hint="eastAsia"/>
          <w:sz w:val="24"/>
          <w:szCs w:val="24"/>
        </w:rPr>
        <w:t>Langevin et al.,1996</w:t>
      </w:r>
      <w:r w:rsidR="00904032">
        <w:rPr>
          <w:rFonts w:hint="eastAsia"/>
          <w:sz w:val="24"/>
          <w:szCs w:val="24"/>
        </w:rPr>
        <w:t>）。使用</w:t>
      </w:r>
      <w:r w:rsidR="00904032">
        <w:rPr>
          <w:rFonts w:hint="eastAsia"/>
          <w:sz w:val="24"/>
          <w:szCs w:val="24"/>
        </w:rPr>
        <w:t>N-</w:t>
      </w:r>
      <w:r w:rsidR="00904032">
        <w:rPr>
          <w:rFonts w:hint="eastAsia"/>
          <w:sz w:val="24"/>
          <w:szCs w:val="24"/>
        </w:rPr>
        <w:t>梯队网络存储运输费用（不适用</w:t>
      </w:r>
      <w:r w:rsidR="00904032">
        <w:rPr>
          <w:rFonts w:hint="eastAsia"/>
          <w:sz w:val="24"/>
          <w:szCs w:val="24"/>
        </w:rPr>
        <w:t>2</w:t>
      </w:r>
      <w:r w:rsidR="00904032">
        <w:rPr>
          <w:rFonts w:hint="eastAsia"/>
          <w:sz w:val="24"/>
          <w:szCs w:val="24"/>
        </w:rPr>
        <w:t>梯队）的部分原因也是由于经济规模因为不同大小的车辆的使用层次不同。线长途货车被分配到入境交通去运输从工厂到他们的中间存储设施的终端产品。载荷运载工具火来被转移到遇有较低容量与这些设施和服务的最终目的地。负荷后来被转移到</w:t>
      </w:r>
      <w:r w:rsidR="0049525E">
        <w:rPr>
          <w:rFonts w:hint="eastAsia"/>
          <w:sz w:val="24"/>
          <w:szCs w:val="24"/>
        </w:rPr>
        <w:t>在这些设施和最终目的地之间</w:t>
      </w:r>
      <w:r w:rsidR="00904032">
        <w:rPr>
          <w:rFonts w:hint="eastAsia"/>
          <w:sz w:val="24"/>
          <w:szCs w:val="24"/>
        </w:rPr>
        <w:t>具有比较低的</w:t>
      </w:r>
      <w:r w:rsidR="0049525E">
        <w:rPr>
          <w:rFonts w:hint="eastAsia"/>
          <w:sz w:val="24"/>
          <w:szCs w:val="24"/>
        </w:rPr>
        <w:t>容量和服务的运载工具上。为了在一定期间内存储产品，另外两项任务通常在包含分配中心（</w:t>
      </w:r>
      <w:r w:rsidR="0049525E">
        <w:rPr>
          <w:rFonts w:hint="eastAsia"/>
          <w:sz w:val="24"/>
          <w:szCs w:val="24"/>
        </w:rPr>
        <w:t>DCs</w:t>
      </w:r>
      <w:r w:rsidR="0049525E">
        <w:rPr>
          <w:rFonts w:hint="eastAsia"/>
          <w:sz w:val="24"/>
          <w:szCs w:val="24"/>
        </w:rPr>
        <w:t>）和仓库的分销网络中完成，叫做整合和散装业务。整合是由结合类似的出货或者是在分配中心几个起源不同产品。</w:t>
      </w:r>
      <w:r w:rsidR="00C82FDC">
        <w:rPr>
          <w:rFonts w:hint="eastAsia"/>
          <w:sz w:val="24"/>
          <w:szCs w:val="24"/>
        </w:rPr>
        <w:t>散装的功能刚好相反，它是将一个要输送给客户的大负荷起源分割成很多，更小的部分。</w:t>
      </w:r>
    </w:p>
    <w:p w:rsidR="00C82FDC" w:rsidRDefault="00C82FDC" w:rsidP="00904032">
      <w:pPr>
        <w:autoSpaceDE w:val="0"/>
        <w:autoSpaceDN w:val="0"/>
        <w:adjustRightInd w:val="0"/>
        <w:spacing w:line="400" w:lineRule="exact"/>
        <w:ind w:firstLineChars="200" w:firstLine="480"/>
        <w:jc w:val="left"/>
        <w:rPr>
          <w:sz w:val="24"/>
          <w:szCs w:val="24"/>
        </w:rPr>
      </w:pPr>
      <w:r>
        <w:rPr>
          <w:rFonts w:hint="eastAsia"/>
          <w:sz w:val="24"/>
          <w:szCs w:val="24"/>
        </w:rPr>
        <w:t>另一个中间阶段的类型是交叉对接措施，在这里当货物到达仓库的时候，要进行大量迁入、合并出货量作业。这些货物得到妥善整理，并立即派出车辆将货物发送给客户。</w:t>
      </w:r>
      <w:r w:rsidR="004E6635">
        <w:rPr>
          <w:rFonts w:hint="eastAsia"/>
          <w:sz w:val="24"/>
          <w:szCs w:val="24"/>
        </w:rPr>
        <w:t>换句话说，交叉对接意味着产品通过跨码头设施从接收码头到运送码头的快速移动，在交付给客户之前产品会停在跨码头设施中停留很短时间。货物在跨码头设施（也称为卫星平台或者简单卫星）的发货时间，通常不超过</w:t>
      </w:r>
      <w:r w:rsidR="004E6635">
        <w:rPr>
          <w:rFonts w:hint="eastAsia"/>
          <w:sz w:val="24"/>
          <w:szCs w:val="24"/>
        </w:rPr>
        <w:t>24</w:t>
      </w:r>
      <w:r w:rsidR="004E6635">
        <w:rPr>
          <w:rFonts w:hint="eastAsia"/>
          <w:sz w:val="24"/>
          <w:szCs w:val="24"/>
        </w:rPr>
        <w:t>个小时。除了提供良好的客户服务，交叉对接策略已经在传统的仓储中有着一些</w:t>
      </w:r>
      <w:r w:rsidR="004E6635">
        <w:rPr>
          <w:rFonts w:hint="eastAsia"/>
          <w:sz w:val="24"/>
          <w:szCs w:val="24"/>
        </w:rPr>
        <w:lastRenderedPageBreak/>
        <w:t>重要的优势，因为它降低库存成本，存储空间的需求和订单周期时间，加速资金周转（</w:t>
      </w:r>
      <w:r w:rsidR="004E6635">
        <w:rPr>
          <w:rFonts w:hint="eastAsia"/>
          <w:sz w:val="24"/>
          <w:szCs w:val="24"/>
        </w:rPr>
        <w:t>Cook,Gibson and MacCurdy, 2005</w:t>
      </w:r>
      <w:r w:rsidR="004E6635">
        <w:rPr>
          <w:rFonts w:hint="eastAsia"/>
          <w:sz w:val="24"/>
          <w:szCs w:val="24"/>
        </w:rPr>
        <w:t>）。导致相当竞争优势的交叉对接成功案例已经在多个行业中报道出来，这些行业有着显著的比例分配成本，比如食品和饮料生产，制药公司，汽车制造商和零售连锁店。一个真正的世界食品工业设置最近已经由博伊森发表（</w:t>
      </w:r>
      <w:r w:rsidR="004E6635">
        <w:rPr>
          <w:rFonts w:hint="eastAsia"/>
          <w:sz w:val="24"/>
          <w:szCs w:val="24"/>
        </w:rPr>
        <w:t>2010</w:t>
      </w:r>
      <w:r w:rsidR="004E6635">
        <w:rPr>
          <w:rFonts w:hint="eastAsia"/>
          <w:sz w:val="24"/>
          <w:szCs w:val="24"/>
        </w:rPr>
        <w:t>）。</w:t>
      </w:r>
      <w:r w:rsidR="005A1F95">
        <w:rPr>
          <w:rFonts w:hint="eastAsia"/>
          <w:sz w:val="24"/>
          <w:szCs w:val="24"/>
        </w:rPr>
        <w:t>对冷冻冷藏食品和其他产品，如药品，特点是冷却链必须完整。一旦货物被卸载在中间的设施，必须立即装入一个冷藏货车输送出去。没有冷却设施的中间存储设备是不允许的。需要更快地运送到市场保持产品新鲜度和质量的易腐烂的产品中，交叉对接系统也能很好工作。</w:t>
      </w:r>
    </w:p>
    <w:p w:rsidR="005A1F95" w:rsidRDefault="005A1F95"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不同类型的分配网络是由工业公司实现的。在直接送货的制造商仓储，供应点是工厂，需求点是客户，即单梯队战略。当分销存储被采用，分销商就是中间设施，就像分配中心或者仓库，需求点就包括客户和零售商。</w:t>
      </w:r>
      <w:r w:rsidR="00D776F6">
        <w:rPr>
          <w:rFonts w:hint="eastAsia"/>
          <w:sz w:val="24"/>
          <w:szCs w:val="24"/>
        </w:rPr>
        <w:t>在这种情况下，产品库存是专门设在配送中心的，并且所有货物都是从分配中心派送到每一个客户。此外，没有转运点和一个单级分销网络仍然被使用。制造商存储通常是为高价值产品计划的，这些高价值产品非常难以预测，而快速移动的存货项目存储在分配中心以便获得更好的响应。另一个类型的分配系统包含工厂和仓库就像有产品库存的供应点在两种类型的设施和货物直接从制造商运送给客户或者通过仓库运送给客户，即是一个二级分销网络。如果仓库中再收的股票是积极的，但是比需求低一些，它是用来部分满足需求，而且其余部分通过从其他来源运送产品或者从制造商存储中转直航。复杂式</w:t>
      </w:r>
      <w:r w:rsidR="00D776F6">
        <w:rPr>
          <w:rFonts w:hint="eastAsia"/>
          <w:sz w:val="24"/>
          <w:szCs w:val="24"/>
        </w:rPr>
        <w:t>N</w:t>
      </w:r>
      <w:r w:rsidR="00D776F6">
        <w:rPr>
          <w:rFonts w:hint="eastAsia"/>
          <w:sz w:val="24"/>
          <w:szCs w:val="24"/>
        </w:rPr>
        <w:t>级分销系统可包含的中间仓库比单级的多。另一个方面，交叉对接策略意味着在制造商存储的货物从工厂到分配中心中产品库存得到巩固，在分配中心中，接收负载要在</w:t>
      </w:r>
      <w:r w:rsidR="00D776F6">
        <w:rPr>
          <w:rFonts w:hint="eastAsia"/>
          <w:sz w:val="24"/>
          <w:szCs w:val="24"/>
        </w:rPr>
        <w:t>24-48</w:t>
      </w:r>
      <w:r w:rsidR="00D776F6">
        <w:rPr>
          <w:rFonts w:hint="eastAsia"/>
          <w:sz w:val="24"/>
          <w:szCs w:val="24"/>
        </w:rPr>
        <w:t>小时内从接收移动到货运码头，之后再调度它们到消费区。这也是一个二级分布式网络。交叉对接保留了在生产现场集中库存和跨码头设施出货的整合的优点，也就是说制造业与过境存储合并。在任何情况下，选择的网络设计应该根据分配的项目类型和客户的需求服务。一个量身定制的分配政策需要将混合型网络与基于仓库和交叉对接的制造商存储结合起来。在同一个工业部门的公司往往会选择不同的网络设计，主要是因为它们的经营策略是针对不同性能指标如响应时间、产品的可用性或者是客户的满意度。</w:t>
      </w:r>
    </w:p>
    <w:p w:rsidR="00D776F6" w:rsidRDefault="009D7979" w:rsidP="00904032">
      <w:pPr>
        <w:autoSpaceDE w:val="0"/>
        <w:autoSpaceDN w:val="0"/>
        <w:adjustRightInd w:val="0"/>
        <w:spacing w:line="400" w:lineRule="exact"/>
        <w:ind w:firstLineChars="200" w:firstLine="480"/>
        <w:jc w:val="left"/>
        <w:rPr>
          <w:rFonts w:hint="eastAsia"/>
          <w:sz w:val="24"/>
          <w:szCs w:val="24"/>
        </w:rPr>
      </w:pPr>
      <w:r>
        <w:rPr>
          <w:rFonts w:hint="eastAsia"/>
          <w:sz w:val="24"/>
          <w:szCs w:val="24"/>
        </w:rPr>
        <w:t>为了有效地设计和管理大型销售网络，长期战略规划，中期规划和战术性的短期业务发展规划应该定期进行（</w:t>
      </w:r>
      <w:r>
        <w:rPr>
          <w:rFonts w:hint="eastAsia"/>
          <w:sz w:val="24"/>
          <w:szCs w:val="24"/>
        </w:rPr>
        <w:t>Simchi-Levi et al., 2004</w:t>
      </w:r>
      <w:r>
        <w:rPr>
          <w:rFonts w:hint="eastAsia"/>
          <w:sz w:val="24"/>
          <w:szCs w:val="24"/>
        </w:rPr>
        <w:t>）。在业务层面分布关注的是短期的库存管理和运输规划。交通运输代表着一个总物流成本的很大一部分。在业务规划中，车辆路线和时间计划是在可用的资源、供应商和客户的位置以及产品需求的基础上产生的。这个问题的目标是尽量减少运输成本，同时满足客户按时交货等各种需求。虽然对分配问题进行了大量的研究，注意力主要是集中在</w:t>
      </w:r>
      <w:r>
        <w:rPr>
          <w:rFonts w:hint="eastAsia"/>
          <w:sz w:val="24"/>
          <w:szCs w:val="24"/>
        </w:rPr>
        <w:lastRenderedPageBreak/>
        <w:t>战略和战术规划。为</w:t>
      </w:r>
      <w:r>
        <w:rPr>
          <w:rFonts w:hint="eastAsia"/>
          <w:sz w:val="24"/>
          <w:szCs w:val="24"/>
        </w:rPr>
        <w:t>N</w:t>
      </w:r>
      <w:r>
        <w:rPr>
          <w:rFonts w:hint="eastAsia"/>
          <w:sz w:val="24"/>
          <w:szCs w:val="24"/>
        </w:rPr>
        <w:t>级分销网络业务规划的最优化方法是对典型车辆路径问题扩展（车辆路径）的方法。为此，他们通常分解为单级分销的若干问题。除此之外，很少有对包含交叉对接的</w:t>
      </w:r>
      <w:r>
        <w:rPr>
          <w:rFonts w:hint="eastAsia"/>
          <w:sz w:val="24"/>
          <w:szCs w:val="24"/>
        </w:rPr>
        <w:t>N</w:t>
      </w:r>
      <w:r>
        <w:rPr>
          <w:rFonts w:hint="eastAsia"/>
          <w:sz w:val="24"/>
          <w:szCs w:val="24"/>
        </w:rPr>
        <w:t>梯队运输网的处理。本文为在短期运作规划并且使用仓储和交叉对接策略的</w:t>
      </w:r>
      <w:r>
        <w:rPr>
          <w:rFonts w:hint="eastAsia"/>
          <w:sz w:val="24"/>
          <w:szCs w:val="24"/>
        </w:rPr>
        <w:t>N</w:t>
      </w:r>
      <w:r>
        <w:rPr>
          <w:rFonts w:hint="eastAsia"/>
          <w:sz w:val="24"/>
          <w:szCs w:val="24"/>
        </w:rPr>
        <w:t>梯度多项目分销网络介绍了一种新的整体优化结构。从制造商的产品到客户的直航和</w:t>
      </w:r>
      <w:r>
        <w:rPr>
          <w:rFonts w:hint="eastAsia"/>
          <w:sz w:val="24"/>
          <w:szCs w:val="24"/>
        </w:rPr>
        <w:t>/</w:t>
      </w:r>
      <w:r>
        <w:rPr>
          <w:rFonts w:hint="eastAsia"/>
          <w:sz w:val="24"/>
          <w:szCs w:val="24"/>
        </w:rPr>
        <w:t>或通过仓库和交叉转运点同时被考虑。客户需求点的要求，其中可能包括多种类型产品，并且在规划期开始的时候，工厂和仓库的初始库存都已经被知道。除此之外，供应商、仓库和交叉转运点的数量和位置是问题数据。</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pStyle w:val="a5"/>
        <w:numPr>
          <w:ilvl w:val="0"/>
          <w:numId w:val="1"/>
        </w:numPr>
        <w:spacing w:line="400" w:lineRule="exact"/>
        <w:ind w:firstLineChars="0"/>
        <w:rPr>
          <w:b/>
          <w:sz w:val="32"/>
          <w:szCs w:val="32"/>
        </w:rPr>
      </w:pPr>
      <w:r>
        <w:rPr>
          <w:rFonts w:hint="eastAsia"/>
          <w:b/>
          <w:sz w:val="32"/>
          <w:szCs w:val="32"/>
        </w:rPr>
        <w:t>文献回顾</w:t>
      </w:r>
    </w:p>
    <w:p w:rsidR="009D7979" w:rsidRDefault="009D7979" w:rsidP="009D7979">
      <w:pPr>
        <w:autoSpaceDE w:val="0"/>
        <w:autoSpaceDN w:val="0"/>
        <w:adjustRightInd w:val="0"/>
        <w:spacing w:line="400" w:lineRule="exact"/>
        <w:jc w:val="left"/>
        <w:rPr>
          <w:rFonts w:hint="eastAsia"/>
          <w:sz w:val="24"/>
          <w:szCs w:val="24"/>
        </w:rPr>
      </w:pPr>
    </w:p>
    <w:p w:rsidR="009D7979" w:rsidRDefault="009D7979" w:rsidP="009D7979">
      <w:pPr>
        <w:autoSpaceDE w:val="0"/>
        <w:autoSpaceDN w:val="0"/>
        <w:adjustRightInd w:val="0"/>
        <w:ind w:firstLineChars="200" w:firstLine="480"/>
        <w:jc w:val="left"/>
        <w:rPr>
          <w:rFonts w:hint="eastAsia"/>
          <w:sz w:val="24"/>
          <w:szCs w:val="24"/>
        </w:rPr>
      </w:pPr>
      <w:r>
        <w:rPr>
          <w:rFonts w:hint="eastAsia"/>
          <w:sz w:val="24"/>
          <w:szCs w:val="24"/>
        </w:rPr>
        <w:t>对</w:t>
      </w:r>
      <w:r>
        <w:rPr>
          <w:rFonts w:hint="eastAsia"/>
          <w:sz w:val="24"/>
          <w:szCs w:val="24"/>
        </w:rPr>
        <w:t>N</w:t>
      </w:r>
      <w:r>
        <w:rPr>
          <w:rFonts w:hint="eastAsia"/>
          <w:sz w:val="24"/>
          <w:szCs w:val="24"/>
        </w:rPr>
        <w:t>级分销系统已经做了大量工作，但问题主要集中在设施位置和流量分配上</w:t>
      </w:r>
      <w:r w:rsidRPr="009D7979">
        <w:rPr>
          <w:sz w:val="24"/>
          <w:szCs w:val="24"/>
        </w:rPr>
        <w:t>(Tsiakis et al., 2001; Jayaraman and Ross,2003; You and Grossmann, 2008; Bonfill et al., 2008; Amaro and Barbosa-Póvoa,2008; Verderame and Floudas, 2009)</w:t>
      </w:r>
      <w:r>
        <w:rPr>
          <w:rFonts w:hint="eastAsia"/>
          <w:sz w:val="24"/>
          <w:szCs w:val="24"/>
        </w:rPr>
        <w:t>。相反，车辆路径已被视为一种简化的方式或者是不明确的考虑。两个著名的分布在战术层面的问题是在</w:t>
      </w:r>
      <w:r>
        <w:rPr>
          <w:rFonts w:hint="eastAsia"/>
          <w:sz w:val="24"/>
          <w:szCs w:val="24"/>
        </w:rPr>
        <w:t>N</w:t>
      </w:r>
      <w:r>
        <w:rPr>
          <w:rFonts w:hint="eastAsia"/>
          <w:sz w:val="24"/>
          <w:szCs w:val="24"/>
        </w:rPr>
        <w:t>级位置路由问题（</w:t>
      </w:r>
      <w:r>
        <w:rPr>
          <w:rFonts w:hint="eastAsia"/>
          <w:sz w:val="24"/>
          <w:szCs w:val="24"/>
        </w:rPr>
        <w:t>NE-LRP</w:t>
      </w:r>
      <w:r>
        <w:rPr>
          <w:rFonts w:hint="eastAsia"/>
          <w:sz w:val="24"/>
          <w:szCs w:val="24"/>
        </w:rPr>
        <w:t>）和库存路径的问题（</w:t>
      </w:r>
      <w:r>
        <w:rPr>
          <w:rFonts w:hint="eastAsia"/>
          <w:sz w:val="24"/>
          <w:szCs w:val="24"/>
        </w:rPr>
        <w:t>IRP</w:t>
      </w:r>
      <w:r>
        <w:rPr>
          <w:rFonts w:hint="eastAsia"/>
          <w:sz w:val="24"/>
          <w:szCs w:val="24"/>
        </w:rPr>
        <w:t>）。大多数研究都跟</w:t>
      </w:r>
      <w:r>
        <w:rPr>
          <w:rFonts w:hint="eastAsia"/>
          <w:sz w:val="24"/>
          <w:szCs w:val="24"/>
        </w:rPr>
        <w:t>2</w:t>
      </w:r>
      <w:r>
        <w:rPr>
          <w:rFonts w:hint="eastAsia"/>
          <w:sz w:val="24"/>
          <w:szCs w:val="24"/>
        </w:rPr>
        <w:t>级梯队系统有关（</w:t>
      </w:r>
      <w:r>
        <w:rPr>
          <w:rFonts w:hint="eastAsia"/>
          <w:sz w:val="24"/>
          <w:szCs w:val="24"/>
        </w:rPr>
        <w:t>N=2</w:t>
      </w:r>
      <w:r>
        <w:rPr>
          <w:rFonts w:hint="eastAsia"/>
          <w:sz w:val="24"/>
          <w:szCs w:val="24"/>
        </w:rPr>
        <w:t>）。</w:t>
      </w:r>
      <w:r>
        <w:rPr>
          <w:rFonts w:hint="eastAsia"/>
          <w:sz w:val="24"/>
          <w:szCs w:val="24"/>
        </w:rPr>
        <w:t>NE-LRP</w:t>
      </w:r>
      <w:r>
        <w:rPr>
          <w:rFonts w:hint="eastAsia"/>
          <w:sz w:val="24"/>
          <w:szCs w:val="24"/>
        </w:rPr>
        <w:t>的主要目的是通过优化设施的数量和设施的位置这两个梯度定义出分配制度结构，即是在每一个水平的车队规模和在每一个梯度的物流配送。从另一个方面说，库存路径问题是一个长远规划问题，它为研究在供应链中的两个重要功能集成提供一个良好的起点，即库存管理和运输。它更关注客户的使用量，而不是有多少建立在客户的订单服务交付给客户。但是，很少有注意力去关注到达客户地址的具体路径。</w:t>
      </w:r>
      <w:r>
        <w:rPr>
          <w:rFonts w:hint="eastAsia"/>
          <w:sz w:val="24"/>
          <w:szCs w:val="24"/>
        </w:rPr>
        <w:t>IRP</w:t>
      </w:r>
      <w:r>
        <w:rPr>
          <w:rFonts w:hint="eastAsia"/>
          <w:sz w:val="24"/>
          <w:szCs w:val="24"/>
        </w:rPr>
        <w:t>的目标是尽量减少对规划期内的平均销售成本，同时避免在客户地点缺货。对</w:t>
      </w:r>
      <w:r>
        <w:rPr>
          <w:rFonts w:hint="eastAsia"/>
          <w:sz w:val="24"/>
          <w:szCs w:val="24"/>
        </w:rPr>
        <w:t>NE-LRP</w:t>
      </w:r>
      <w:r>
        <w:rPr>
          <w:rFonts w:hint="eastAsia"/>
          <w:sz w:val="24"/>
          <w:szCs w:val="24"/>
        </w:rPr>
        <w:t>和</w:t>
      </w:r>
      <w:r>
        <w:rPr>
          <w:rFonts w:hint="eastAsia"/>
          <w:sz w:val="24"/>
          <w:szCs w:val="24"/>
        </w:rPr>
        <w:t>IRP</w:t>
      </w:r>
      <w:r>
        <w:rPr>
          <w:rFonts w:hint="eastAsia"/>
          <w:sz w:val="24"/>
          <w:szCs w:val="24"/>
        </w:rPr>
        <w:t>的完整研究可以分别在</w:t>
      </w:r>
      <w:r>
        <w:rPr>
          <w:rFonts w:hint="eastAsia"/>
          <w:sz w:val="24"/>
          <w:szCs w:val="24"/>
        </w:rPr>
        <w:t>Salhi</w:t>
      </w:r>
      <w:r>
        <w:rPr>
          <w:rFonts w:hint="eastAsia"/>
          <w:sz w:val="24"/>
          <w:szCs w:val="24"/>
        </w:rPr>
        <w:t>和</w:t>
      </w:r>
      <w:r>
        <w:rPr>
          <w:rFonts w:hint="eastAsia"/>
          <w:sz w:val="24"/>
          <w:szCs w:val="24"/>
        </w:rPr>
        <w:t>Nagy</w:t>
      </w:r>
      <w:r>
        <w:rPr>
          <w:rFonts w:hint="eastAsia"/>
          <w:sz w:val="24"/>
          <w:szCs w:val="24"/>
        </w:rPr>
        <w:t>（</w:t>
      </w:r>
      <w:r>
        <w:rPr>
          <w:rFonts w:hint="eastAsia"/>
          <w:sz w:val="24"/>
          <w:szCs w:val="24"/>
        </w:rPr>
        <w:t>2007</w:t>
      </w:r>
      <w:r>
        <w:rPr>
          <w:rFonts w:hint="eastAsia"/>
          <w:sz w:val="24"/>
          <w:szCs w:val="24"/>
        </w:rPr>
        <w:t>）和</w:t>
      </w:r>
      <w:r>
        <w:rPr>
          <w:rFonts w:hint="eastAsia"/>
          <w:sz w:val="24"/>
          <w:szCs w:val="24"/>
        </w:rPr>
        <w:t>Moin</w:t>
      </w:r>
      <w:r>
        <w:rPr>
          <w:rFonts w:hint="eastAsia"/>
          <w:sz w:val="24"/>
          <w:szCs w:val="24"/>
        </w:rPr>
        <w:t>和</w:t>
      </w:r>
      <w:r>
        <w:rPr>
          <w:rFonts w:hint="eastAsia"/>
          <w:sz w:val="24"/>
          <w:szCs w:val="24"/>
        </w:rPr>
        <w:t>Salhi</w:t>
      </w:r>
      <w:r>
        <w:rPr>
          <w:rFonts w:hint="eastAsia"/>
          <w:sz w:val="24"/>
          <w:szCs w:val="24"/>
        </w:rPr>
        <w:t>（</w:t>
      </w:r>
      <w:r>
        <w:rPr>
          <w:rFonts w:hint="eastAsia"/>
          <w:sz w:val="24"/>
          <w:szCs w:val="24"/>
        </w:rPr>
        <w:t>2007</w:t>
      </w:r>
      <w:r>
        <w:rPr>
          <w:rFonts w:hint="eastAsia"/>
          <w:sz w:val="24"/>
          <w:szCs w:val="24"/>
        </w:rPr>
        <w:t>）中找到。</w:t>
      </w:r>
    </w:p>
    <w:p w:rsidR="009D7979" w:rsidRPr="00904032" w:rsidRDefault="00D7292E" w:rsidP="009D7979">
      <w:pPr>
        <w:autoSpaceDE w:val="0"/>
        <w:autoSpaceDN w:val="0"/>
        <w:adjustRightInd w:val="0"/>
        <w:ind w:firstLineChars="200" w:firstLine="480"/>
        <w:jc w:val="left"/>
        <w:rPr>
          <w:rFonts w:hint="eastAsia"/>
          <w:sz w:val="24"/>
          <w:szCs w:val="24"/>
        </w:rPr>
      </w:pPr>
      <w:r>
        <w:rPr>
          <w:rFonts w:hint="eastAsia"/>
          <w:sz w:val="24"/>
          <w:szCs w:val="24"/>
        </w:rPr>
        <w:t>直到最近，</w:t>
      </w:r>
      <w:r>
        <w:rPr>
          <w:rFonts w:hint="eastAsia"/>
          <w:sz w:val="24"/>
          <w:szCs w:val="24"/>
        </w:rPr>
        <w:t>N-</w:t>
      </w:r>
      <w:r>
        <w:rPr>
          <w:rFonts w:hint="eastAsia"/>
          <w:sz w:val="24"/>
          <w:szCs w:val="24"/>
        </w:rPr>
        <w:t>梯队物流配送车辆调度问题（</w:t>
      </w:r>
      <w:r>
        <w:rPr>
          <w:rFonts w:hint="eastAsia"/>
          <w:sz w:val="24"/>
          <w:szCs w:val="24"/>
        </w:rPr>
        <w:t>NE-VRP</w:t>
      </w:r>
      <w:r>
        <w:rPr>
          <w:rFonts w:hint="eastAsia"/>
          <w:sz w:val="24"/>
          <w:szCs w:val="24"/>
        </w:rPr>
        <w:t>）已经获得一些关注。最常见的实例是两个梯队的车辆路径问题（</w:t>
      </w:r>
      <w:r>
        <w:rPr>
          <w:rFonts w:hint="eastAsia"/>
          <w:sz w:val="24"/>
          <w:szCs w:val="24"/>
        </w:rPr>
        <w:t>2E-VRPCD</w:t>
      </w:r>
      <w:r>
        <w:rPr>
          <w:rFonts w:hint="eastAsia"/>
          <w:sz w:val="24"/>
          <w:szCs w:val="24"/>
        </w:rPr>
        <w:t>）。它已经被</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）介绍为经典</w:t>
      </w:r>
      <w:r>
        <w:rPr>
          <w:rFonts w:hint="eastAsia"/>
          <w:sz w:val="24"/>
          <w:szCs w:val="24"/>
        </w:rPr>
        <w:t>VRP</w:t>
      </w:r>
      <w:r>
        <w:rPr>
          <w:rFonts w:hint="eastAsia"/>
          <w:sz w:val="24"/>
          <w:szCs w:val="24"/>
        </w:rPr>
        <w:t>的延伸，如一个单一的仓库货物交付给客户是通过路由和巩固在中间站的负荷（所谓的卫星）所管理的。后来，货物从卫星发送给客户。因此，</w:t>
      </w:r>
      <w:r>
        <w:rPr>
          <w:rFonts w:hint="eastAsia"/>
          <w:sz w:val="24"/>
          <w:szCs w:val="24"/>
        </w:rPr>
        <w:t>2E-VRPCD</w:t>
      </w:r>
      <w:r>
        <w:rPr>
          <w:rFonts w:hint="eastAsia"/>
          <w:sz w:val="24"/>
          <w:szCs w:val="24"/>
        </w:rPr>
        <w:t>为一个交叉对接系统处理车辆路由和调度。这个问题假定一个单一的车厂或者起源，以及一些固定数量的能力受限的卫星。直接从仓库运送到客户是不允许的，而且只有一个被认为是货运型。车辆属于有相同固定容量的同一个级别。除此之外，所有客户的需求是固定的和预先知道的，并且必须满足调度水平线。时域不会出现问题的提出，因此没有为运送和卫星操作定义的时间窗口。为了解决</w:t>
      </w:r>
      <w:r>
        <w:rPr>
          <w:rFonts w:hint="eastAsia"/>
          <w:sz w:val="24"/>
          <w:szCs w:val="24"/>
        </w:rPr>
        <w:t>2E-VRPCD</w:t>
      </w:r>
      <w:r>
        <w:rPr>
          <w:rFonts w:hint="eastAsia"/>
          <w:sz w:val="24"/>
          <w:szCs w:val="24"/>
        </w:rPr>
        <w:t>问题，交通网络通畅分解为两个层次，比较高的那个层次连接到卫星平台，比较低的层次连接到客户。我们的目标是将两个层次中的运输成本最小化。几个版本的</w:t>
      </w:r>
      <w:r>
        <w:rPr>
          <w:rFonts w:hint="eastAsia"/>
          <w:sz w:val="24"/>
          <w:szCs w:val="24"/>
        </w:rPr>
        <w:t>2E-VRPCD</w:t>
      </w:r>
      <w:r>
        <w:rPr>
          <w:rFonts w:hint="eastAsia"/>
          <w:sz w:val="24"/>
          <w:szCs w:val="24"/>
        </w:rPr>
        <w:t>都被进行了研究。在最一般的情况下，每颗卫星可以为更多的一级车辆服务，因此有关卫星的需求可以分为</w:t>
      </w:r>
      <w:r>
        <w:rPr>
          <w:rFonts w:hint="eastAsia"/>
          <w:sz w:val="24"/>
          <w:szCs w:val="24"/>
        </w:rPr>
        <w:t>2</w:t>
      </w:r>
      <w:r>
        <w:rPr>
          <w:rFonts w:hint="eastAsia"/>
          <w:sz w:val="24"/>
          <w:szCs w:val="24"/>
        </w:rPr>
        <w:t>个或者更多的卡车。每一个运输级别都有自己的运输车队，并且一些级别的车辆不能重新分配到另一个。因为这是最新推出的，对</w:t>
      </w:r>
      <w:r>
        <w:rPr>
          <w:rFonts w:hint="eastAsia"/>
          <w:sz w:val="24"/>
          <w:szCs w:val="24"/>
        </w:rPr>
        <w:t>2E-VRPCD</w:t>
      </w:r>
      <w:r>
        <w:rPr>
          <w:rFonts w:hint="eastAsia"/>
          <w:sz w:val="24"/>
          <w:szCs w:val="24"/>
        </w:rPr>
        <w:t>问题的文献相当有限。</w:t>
      </w:r>
      <w:r>
        <w:rPr>
          <w:rFonts w:hint="eastAsia"/>
          <w:sz w:val="24"/>
          <w:szCs w:val="24"/>
        </w:rPr>
        <w:t>Perboli et al.</w:t>
      </w:r>
      <w:r>
        <w:rPr>
          <w:rFonts w:hint="eastAsia"/>
          <w:sz w:val="24"/>
          <w:szCs w:val="24"/>
        </w:rPr>
        <w:t>（</w:t>
      </w:r>
      <w:r>
        <w:rPr>
          <w:rFonts w:hint="eastAsia"/>
          <w:sz w:val="24"/>
          <w:szCs w:val="24"/>
        </w:rPr>
        <w:t>2008</w:t>
      </w:r>
      <w:r>
        <w:rPr>
          <w:rFonts w:hint="eastAsia"/>
          <w:sz w:val="24"/>
          <w:szCs w:val="24"/>
        </w:rPr>
        <w:t>）</w:t>
      </w:r>
    </w:p>
    <w:sectPr w:rsidR="009D7979" w:rsidRPr="00904032" w:rsidSect="00B151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4DA" w:rsidRDefault="005104DA" w:rsidP="006D3E2A">
      <w:r>
        <w:separator/>
      </w:r>
    </w:p>
  </w:endnote>
  <w:endnote w:type="continuationSeparator" w:id="1">
    <w:p w:rsidR="005104DA" w:rsidRDefault="005104DA" w:rsidP="006D3E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4DA" w:rsidRDefault="005104DA" w:rsidP="006D3E2A">
      <w:r>
        <w:separator/>
      </w:r>
    </w:p>
  </w:footnote>
  <w:footnote w:type="continuationSeparator" w:id="1">
    <w:p w:rsidR="005104DA" w:rsidRDefault="005104DA" w:rsidP="006D3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DE8E73DA"/>
    <w:lvl w:ilvl="0" w:tplc="E1E492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D3E2A"/>
    <w:rsid w:val="003F0ADA"/>
    <w:rsid w:val="00491FC5"/>
    <w:rsid w:val="0049525E"/>
    <w:rsid w:val="004E6635"/>
    <w:rsid w:val="005104DA"/>
    <w:rsid w:val="005676C8"/>
    <w:rsid w:val="005A1F95"/>
    <w:rsid w:val="005D1A3A"/>
    <w:rsid w:val="006D3E2A"/>
    <w:rsid w:val="00904032"/>
    <w:rsid w:val="009C748D"/>
    <w:rsid w:val="009D7979"/>
    <w:rsid w:val="00AC7510"/>
    <w:rsid w:val="00B151ED"/>
    <w:rsid w:val="00B156E5"/>
    <w:rsid w:val="00C82FDC"/>
    <w:rsid w:val="00D7292E"/>
    <w:rsid w:val="00D776F6"/>
    <w:rsid w:val="00E56AC9"/>
    <w:rsid w:val="00EA3C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1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3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3E2A"/>
    <w:rPr>
      <w:sz w:val="18"/>
      <w:szCs w:val="18"/>
    </w:rPr>
  </w:style>
  <w:style w:type="paragraph" w:styleId="a4">
    <w:name w:val="footer"/>
    <w:basedOn w:val="a"/>
    <w:link w:val="Char0"/>
    <w:uiPriority w:val="99"/>
    <w:semiHidden/>
    <w:unhideWhenUsed/>
    <w:rsid w:val="006D3E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3E2A"/>
    <w:rPr>
      <w:sz w:val="18"/>
      <w:szCs w:val="18"/>
    </w:rPr>
  </w:style>
  <w:style w:type="paragraph" w:styleId="a5">
    <w:name w:val="List Paragraph"/>
    <w:basedOn w:val="a"/>
    <w:uiPriority w:val="34"/>
    <w:qFormat/>
    <w:rsid w:val="006D3E2A"/>
    <w:pPr>
      <w:ind w:firstLineChars="200" w:firstLine="420"/>
    </w:pPr>
  </w:style>
</w:styles>
</file>

<file path=word/webSettings.xml><?xml version="1.0" encoding="utf-8"?>
<w:webSettings xmlns:r="http://schemas.openxmlformats.org/officeDocument/2006/relationships" xmlns:w="http://schemas.openxmlformats.org/wordprocessingml/2006/main">
  <w:divs>
    <w:div w:id="365757645">
      <w:bodyDiv w:val="1"/>
      <w:marLeft w:val="0"/>
      <w:marRight w:val="0"/>
      <w:marTop w:val="0"/>
      <w:marBottom w:val="0"/>
      <w:divBdr>
        <w:top w:val="none" w:sz="0" w:space="0" w:color="auto"/>
        <w:left w:val="none" w:sz="0" w:space="0" w:color="auto"/>
        <w:bottom w:val="none" w:sz="0" w:space="0" w:color="auto"/>
        <w:right w:val="none" w:sz="0" w:space="0" w:color="auto"/>
      </w:divBdr>
      <w:divsChild>
        <w:div w:id="2054227869">
          <w:marLeft w:val="0"/>
          <w:marRight w:val="0"/>
          <w:marTop w:val="0"/>
          <w:marBottom w:val="0"/>
          <w:divBdr>
            <w:top w:val="none" w:sz="0" w:space="0" w:color="auto"/>
            <w:left w:val="none" w:sz="0" w:space="0" w:color="auto"/>
            <w:bottom w:val="none" w:sz="0" w:space="0" w:color="auto"/>
            <w:right w:val="none" w:sz="0" w:space="0" w:color="auto"/>
          </w:divBdr>
          <w:divsChild>
            <w:div w:id="1526940560">
              <w:marLeft w:val="0"/>
              <w:marRight w:val="0"/>
              <w:marTop w:val="0"/>
              <w:marBottom w:val="0"/>
              <w:divBdr>
                <w:top w:val="none" w:sz="0" w:space="0" w:color="auto"/>
                <w:left w:val="none" w:sz="0" w:space="0" w:color="auto"/>
                <w:bottom w:val="none" w:sz="0" w:space="0" w:color="auto"/>
                <w:right w:val="none" w:sz="0" w:space="0" w:color="auto"/>
              </w:divBdr>
              <w:divsChild>
                <w:div w:id="1644039728">
                  <w:marLeft w:val="0"/>
                  <w:marRight w:val="0"/>
                  <w:marTop w:val="0"/>
                  <w:marBottom w:val="0"/>
                  <w:divBdr>
                    <w:top w:val="none" w:sz="0" w:space="0" w:color="auto"/>
                    <w:left w:val="none" w:sz="0" w:space="0" w:color="auto"/>
                    <w:bottom w:val="none" w:sz="0" w:space="0" w:color="auto"/>
                    <w:right w:val="none" w:sz="0" w:space="0" w:color="auto"/>
                  </w:divBdr>
                  <w:divsChild>
                    <w:div w:id="1363896813">
                      <w:marLeft w:val="0"/>
                      <w:marRight w:val="0"/>
                      <w:marTop w:val="0"/>
                      <w:marBottom w:val="0"/>
                      <w:divBdr>
                        <w:top w:val="none" w:sz="0" w:space="0" w:color="auto"/>
                        <w:left w:val="none" w:sz="0" w:space="0" w:color="auto"/>
                        <w:bottom w:val="none" w:sz="0" w:space="0" w:color="auto"/>
                        <w:right w:val="none" w:sz="0" w:space="0" w:color="auto"/>
                      </w:divBdr>
                      <w:divsChild>
                        <w:div w:id="998387964">
                          <w:marLeft w:val="0"/>
                          <w:marRight w:val="0"/>
                          <w:marTop w:val="0"/>
                          <w:marBottom w:val="0"/>
                          <w:divBdr>
                            <w:top w:val="none" w:sz="0" w:space="0" w:color="auto"/>
                            <w:left w:val="none" w:sz="0" w:space="0" w:color="auto"/>
                            <w:bottom w:val="none" w:sz="0" w:space="0" w:color="auto"/>
                            <w:right w:val="none" w:sz="0" w:space="0" w:color="auto"/>
                          </w:divBdr>
                          <w:divsChild>
                            <w:div w:id="198249591">
                              <w:marLeft w:val="0"/>
                              <w:marRight w:val="0"/>
                              <w:marTop w:val="75"/>
                              <w:marBottom w:val="75"/>
                              <w:divBdr>
                                <w:top w:val="none" w:sz="0" w:space="0" w:color="auto"/>
                                <w:left w:val="none" w:sz="0" w:space="0" w:color="auto"/>
                                <w:bottom w:val="none" w:sz="0" w:space="0" w:color="auto"/>
                                <w:right w:val="none" w:sz="0" w:space="0" w:color="auto"/>
                              </w:divBdr>
                              <w:divsChild>
                                <w:div w:id="1506624894">
                                  <w:marLeft w:val="0"/>
                                  <w:marRight w:val="0"/>
                                  <w:marTop w:val="0"/>
                                  <w:marBottom w:val="0"/>
                                  <w:divBdr>
                                    <w:top w:val="none" w:sz="0" w:space="0" w:color="auto"/>
                                    <w:left w:val="none" w:sz="0" w:space="0" w:color="auto"/>
                                    <w:bottom w:val="none" w:sz="0" w:space="0" w:color="auto"/>
                                    <w:right w:val="none" w:sz="0" w:space="0" w:color="auto"/>
                                  </w:divBdr>
                                  <w:divsChild>
                                    <w:div w:id="640312796">
                                      <w:marLeft w:val="0"/>
                                      <w:marRight w:val="0"/>
                                      <w:marTop w:val="0"/>
                                      <w:marBottom w:val="0"/>
                                      <w:divBdr>
                                        <w:top w:val="single" w:sz="6" w:space="0" w:color="92B0DD"/>
                                        <w:left w:val="single" w:sz="6" w:space="0" w:color="92B0DD"/>
                                        <w:bottom w:val="single" w:sz="6" w:space="0" w:color="92B0DD"/>
                                        <w:right w:val="single" w:sz="6" w:space="0" w:color="92B0DD"/>
                                      </w:divBdr>
                                      <w:divsChild>
                                        <w:div w:id="380520240">
                                          <w:marLeft w:val="0"/>
                                          <w:marRight w:val="0"/>
                                          <w:marTop w:val="0"/>
                                          <w:marBottom w:val="0"/>
                                          <w:divBdr>
                                            <w:top w:val="single" w:sz="6" w:space="4" w:color="92B0DD"/>
                                            <w:left w:val="none" w:sz="0" w:space="0" w:color="auto"/>
                                            <w:bottom w:val="none" w:sz="0" w:space="0" w:color="auto"/>
                                            <w:right w:val="none" w:sz="0" w:space="0" w:color="auto"/>
                                          </w:divBdr>
                                          <w:divsChild>
                                            <w:div w:id="15528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804142">
      <w:bodyDiv w:val="1"/>
      <w:marLeft w:val="0"/>
      <w:marRight w:val="0"/>
      <w:marTop w:val="0"/>
      <w:marBottom w:val="0"/>
      <w:divBdr>
        <w:top w:val="none" w:sz="0" w:space="0" w:color="auto"/>
        <w:left w:val="none" w:sz="0" w:space="0" w:color="auto"/>
        <w:bottom w:val="none" w:sz="0" w:space="0" w:color="auto"/>
        <w:right w:val="none" w:sz="0" w:space="0" w:color="auto"/>
      </w:divBdr>
      <w:divsChild>
        <w:div w:id="1954096015">
          <w:marLeft w:val="0"/>
          <w:marRight w:val="0"/>
          <w:marTop w:val="0"/>
          <w:marBottom w:val="0"/>
          <w:divBdr>
            <w:top w:val="none" w:sz="0" w:space="0" w:color="auto"/>
            <w:left w:val="none" w:sz="0" w:space="0" w:color="auto"/>
            <w:bottom w:val="none" w:sz="0" w:space="0" w:color="auto"/>
            <w:right w:val="none" w:sz="0" w:space="0" w:color="auto"/>
          </w:divBdr>
          <w:divsChild>
            <w:div w:id="2073387254">
              <w:marLeft w:val="0"/>
              <w:marRight w:val="0"/>
              <w:marTop w:val="0"/>
              <w:marBottom w:val="0"/>
              <w:divBdr>
                <w:top w:val="none" w:sz="0" w:space="0" w:color="auto"/>
                <w:left w:val="none" w:sz="0" w:space="0" w:color="auto"/>
                <w:bottom w:val="none" w:sz="0" w:space="0" w:color="auto"/>
                <w:right w:val="none" w:sz="0" w:space="0" w:color="auto"/>
              </w:divBdr>
              <w:divsChild>
                <w:div w:id="1487699650">
                  <w:marLeft w:val="0"/>
                  <w:marRight w:val="0"/>
                  <w:marTop w:val="0"/>
                  <w:marBottom w:val="0"/>
                  <w:divBdr>
                    <w:top w:val="none" w:sz="0" w:space="0" w:color="auto"/>
                    <w:left w:val="none" w:sz="0" w:space="0" w:color="auto"/>
                    <w:bottom w:val="none" w:sz="0" w:space="0" w:color="auto"/>
                    <w:right w:val="none" w:sz="0" w:space="0" w:color="auto"/>
                  </w:divBdr>
                  <w:divsChild>
                    <w:div w:id="2135714779">
                      <w:marLeft w:val="0"/>
                      <w:marRight w:val="0"/>
                      <w:marTop w:val="0"/>
                      <w:marBottom w:val="0"/>
                      <w:divBdr>
                        <w:top w:val="none" w:sz="0" w:space="0" w:color="auto"/>
                        <w:left w:val="none" w:sz="0" w:space="0" w:color="auto"/>
                        <w:bottom w:val="none" w:sz="0" w:space="0" w:color="auto"/>
                        <w:right w:val="none" w:sz="0" w:space="0" w:color="auto"/>
                      </w:divBdr>
                      <w:divsChild>
                        <w:div w:id="856653296">
                          <w:marLeft w:val="0"/>
                          <w:marRight w:val="0"/>
                          <w:marTop w:val="0"/>
                          <w:marBottom w:val="0"/>
                          <w:divBdr>
                            <w:top w:val="none" w:sz="0" w:space="0" w:color="auto"/>
                            <w:left w:val="none" w:sz="0" w:space="0" w:color="auto"/>
                            <w:bottom w:val="none" w:sz="0" w:space="0" w:color="auto"/>
                            <w:right w:val="none" w:sz="0" w:space="0" w:color="auto"/>
                          </w:divBdr>
                          <w:divsChild>
                            <w:div w:id="835536775">
                              <w:marLeft w:val="0"/>
                              <w:marRight w:val="0"/>
                              <w:marTop w:val="75"/>
                              <w:marBottom w:val="75"/>
                              <w:divBdr>
                                <w:top w:val="none" w:sz="0" w:space="0" w:color="auto"/>
                                <w:left w:val="none" w:sz="0" w:space="0" w:color="auto"/>
                                <w:bottom w:val="none" w:sz="0" w:space="0" w:color="auto"/>
                                <w:right w:val="none" w:sz="0" w:space="0" w:color="auto"/>
                              </w:divBdr>
                              <w:divsChild>
                                <w:div w:id="563561314">
                                  <w:marLeft w:val="0"/>
                                  <w:marRight w:val="0"/>
                                  <w:marTop w:val="0"/>
                                  <w:marBottom w:val="0"/>
                                  <w:divBdr>
                                    <w:top w:val="none" w:sz="0" w:space="0" w:color="auto"/>
                                    <w:left w:val="none" w:sz="0" w:space="0" w:color="auto"/>
                                    <w:bottom w:val="none" w:sz="0" w:space="0" w:color="auto"/>
                                    <w:right w:val="none" w:sz="0" w:space="0" w:color="auto"/>
                                  </w:divBdr>
                                  <w:divsChild>
                                    <w:div w:id="1669362670">
                                      <w:marLeft w:val="0"/>
                                      <w:marRight w:val="0"/>
                                      <w:marTop w:val="0"/>
                                      <w:marBottom w:val="0"/>
                                      <w:divBdr>
                                        <w:top w:val="single" w:sz="6" w:space="0" w:color="92B0DD"/>
                                        <w:left w:val="single" w:sz="6" w:space="0" w:color="92B0DD"/>
                                        <w:bottom w:val="single" w:sz="6" w:space="0" w:color="92B0DD"/>
                                        <w:right w:val="single" w:sz="6" w:space="0" w:color="92B0DD"/>
                                      </w:divBdr>
                                      <w:divsChild>
                                        <w:div w:id="1990941381">
                                          <w:marLeft w:val="0"/>
                                          <w:marRight w:val="0"/>
                                          <w:marTop w:val="0"/>
                                          <w:marBottom w:val="0"/>
                                          <w:divBdr>
                                            <w:top w:val="single" w:sz="6" w:space="4" w:color="92B0DD"/>
                                            <w:left w:val="none" w:sz="0" w:space="0" w:color="auto"/>
                                            <w:bottom w:val="none" w:sz="0" w:space="0" w:color="auto"/>
                                            <w:right w:val="none" w:sz="0" w:space="0" w:color="auto"/>
                                          </w:divBdr>
                                          <w:divsChild>
                                            <w:div w:id="13837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9424557">
      <w:bodyDiv w:val="1"/>
      <w:marLeft w:val="0"/>
      <w:marRight w:val="0"/>
      <w:marTop w:val="0"/>
      <w:marBottom w:val="0"/>
      <w:divBdr>
        <w:top w:val="none" w:sz="0" w:space="0" w:color="auto"/>
        <w:left w:val="none" w:sz="0" w:space="0" w:color="auto"/>
        <w:bottom w:val="none" w:sz="0" w:space="0" w:color="auto"/>
        <w:right w:val="none" w:sz="0" w:space="0" w:color="auto"/>
      </w:divBdr>
      <w:divsChild>
        <w:div w:id="2106146035">
          <w:marLeft w:val="0"/>
          <w:marRight w:val="0"/>
          <w:marTop w:val="0"/>
          <w:marBottom w:val="0"/>
          <w:divBdr>
            <w:top w:val="none" w:sz="0" w:space="0" w:color="auto"/>
            <w:left w:val="none" w:sz="0" w:space="0" w:color="auto"/>
            <w:bottom w:val="none" w:sz="0" w:space="0" w:color="auto"/>
            <w:right w:val="none" w:sz="0" w:space="0" w:color="auto"/>
          </w:divBdr>
          <w:divsChild>
            <w:div w:id="1787579824">
              <w:marLeft w:val="0"/>
              <w:marRight w:val="0"/>
              <w:marTop w:val="0"/>
              <w:marBottom w:val="0"/>
              <w:divBdr>
                <w:top w:val="none" w:sz="0" w:space="0" w:color="auto"/>
                <w:left w:val="none" w:sz="0" w:space="0" w:color="auto"/>
                <w:bottom w:val="none" w:sz="0" w:space="0" w:color="auto"/>
                <w:right w:val="none" w:sz="0" w:space="0" w:color="auto"/>
              </w:divBdr>
              <w:divsChild>
                <w:div w:id="173542884">
                  <w:marLeft w:val="0"/>
                  <w:marRight w:val="0"/>
                  <w:marTop w:val="0"/>
                  <w:marBottom w:val="0"/>
                  <w:divBdr>
                    <w:top w:val="none" w:sz="0" w:space="0" w:color="auto"/>
                    <w:left w:val="none" w:sz="0" w:space="0" w:color="auto"/>
                    <w:bottom w:val="none" w:sz="0" w:space="0" w:color="auto"/>
                    <w:right w:val="none" w:sz="0" w:space="0" w:color="auto"/>
                  </w:divBdr>
                  <w:divsChild>
                    <w:div w:id="1808352598">
                      <w:marLeft w:val="0"/>
                      <w:marRight w:val="0"/>
                      <w:marTop w:val="0"/>
                      <w:marBottom w:val="0"/>
                      <w:divBdr>
                        <w:top w:val="none" w:sz="0" w:space="0" w:color="auto"/>
                        <w:left w:val="none" w:sz="0" w:space="0" w:color="auto"/>
                        <w:bottom w:val="none" w:sz="0" w:space="0" w:color="auto"/>
                        <w:right w:val="none" w:sz="0" w:space="0" w:color="auto"/>
                      </w:divBdr>
                      <w:divsChild>
                        <w:div w:id="1741711153">
                          <w:marLeft w:val="0"/>
                          <w:marRight w:val="0"/>
                          <w:marTop w:val="0"/>
                          <w:marBottom w:val="0"/>
                          <w:divBdr>
                            <w:top w:val="none" w:sz="0" w:space="0" w:color="auto"/>
                            <w:left w:val="none" w:sz="0" w:space="0" w:color="auto"/>
                            <w:bottom w:val="none" w:sz="0" w:space="0" w:color="auto"/>
                            <w:right w:val="none" w:sz="0" w:space="0" w:color="auto"/>
                          </w:divBdr>
                          <w:divsChild>
                            <w:div w:id="1456799920">
                              <w:marLeft w:val="0"/>
                              <w:marRight w:val="0"/>
                              <w:marTop w:val="75"/>
                              <w:marBottom w:val="75"/>
                              <w:divBdr>
                                <w:top w:val="none" w:sz="0" w:space="0" w:color="auto"/>
                                <w:left w:val="none" w:sz="0" w:space="0" w:color="auto"/>
                                <w:bottom w:val="none" w:sz="0" w:space="0" w:color="auto"/>
                                <w:right w:val="none" w:sz="0" w:space="0" w:color="auto"/>
                              </w:divBdr>
                              <w:divsChild>
                                <w:div w:id="620842445">
                                  <w:marLeft w:val="0"/>
                                  <w:marRight w:val="0"/>
                                  <w:marTop w:val="0"/>
                                  <w:marBottom w:val="0"/>
                                  <w:divBdr>
                                    <w:top w:val="none" w:sz="0" w:space="0" w:color="auto"/>
                                    <w:left w:val="none" w:sz="0" w:space="0" w:color="auto"/>
                                    <w:bottom w:val="none" w:sz="0" w:space="0" w:color="auto"/>
                                    <w:right w:val="none" w:sz="0" w:space="0" w:color="auto"/>
                                  </w:divBdr>
                                  <w:divsChild>
                                    <w:div w:id="702940521">
                                      <w:marLeft w:val="0"/>
                                      <w:marRight w:val="0"/>
                                      <w:marTop w:val="0"/>
                                      <w:marBottom w:val="0"/>
                                      <w:divBdr>
                                        <w:top w:val="single" w:sz="6" w:space="0" w:color="92B0DD"/>
                                        <w:left w:val="single" w:sz="6" w:space="0" w:color="92B0DD"/>
                                        <w:bottom w:val="single" w:sz="6" w:space="0" w:color="92B0DD"/>
                                        <w:right w:val="single" w:sz="6" w:space="0" w:color="92B0DD"/>
                                      </w:divBdr>
                                      <w:divsChild>
                                        <w:div w:id="1999773172">
                                          <w:marLeft w:val="0"/>
                                          <w:marRight w:val="0"/>
                                          <w:marTop w:val="0"/>
                                          <w:marBottom w:val="0"/>
                                          <w:divBdr>
                                            <w:top w:val="single" w:sz="6" w:space="4" w:color="92B0DD"/>
                                            <w:left w:val="none" w:sz="0" w:space="0" w:color="auto"/>
                                            <w:bottom w:val="none" w:sz="0" w:space="0" w:color="auto"/>
                                            <w:right w:val="none" w:sz="0" w:space="0" w:color="auto"/>
                                          </w:divBdr>
                                          <w:divsChild>
                                            <w:div w:id="17753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9951350">
      <w:bodyDiv w:val="1"/>
      <w:marLeft w:val="0"/>
      <w:marRight w:val="0"/>
      <w:marTop w:val="0"/>
      <w:marBottom w:val="0"/>
      <w:divBdr>
        <w:top w:val="none" w:sz="0" w:space="0" w:color="auto"/>
        <w:left w:val="none" w:sz="0" w:space="0" w:color="auto"/>
        <w:bottom w:val="none" w:sz="0" w:space="0" w:color="auto"/>
        <w:right w:val="none" w:sz="0" w:space="0" w:color="auto"/>
      </w:divBdr>
      <w:divsChild>
        <w:div w:id="594675538">
          <w:marLeft w:val="0"/>
          <w:marRight w:val="0"/>
          <w:marTop w:val="0"/>
          <w:marBottom w:val="0"/>
          <w:divBdr>
            <w:top w:val="none" w:sz="0" w:space="0" w:color="auto"/>
            <w:left w:val="none" w:sz="0" w:space="0" w:color="auto"/>
            <w:bottom w:val="none" w:sz="0" w:space="0" w:color="auto"/>
            <w:right w:val="none" w:sz="0" w:space="0" w:color="auto"/>
          </w:divBdr>
          <w:divsChild>
            <w:div w:id="2087803024">
              <w:marLeft w:val="0"/>
              <w:marRight w:val="0"/>
              <w:marTop w:val="0"/>
              <w:marBottom w:val="0"/>
              <w:divBdr>
                <w:top w:val="none" w:sz="0" w:space="0" w:color="auto"/>
                <w:left w:val="none" w:sz="0" w:space="0" w:color="auto"/>
                <w:bottom w:val="none" w:sz="0" w:space="0" w:color="auto"/>
                <w:right w:val="none" w:sz="0" w:space="0" w:color="auto"/>
              </w:divBdr>
              <w:divsChild>
                <w:div w:id="1101611656">
                  <w:marLeft w:val="0"/>
                  <w:marRight w:val="0"/>
                  <w:marTop w:val="0"/>
                  <w:marBottom w:val="0"/>
                  <w:divBdr>
                    <w:top w:val="none" w:sz="0" w:space="0" w:color="auto"/>
                    <w:left w:val="none" w:sz="0" w:space="0" w:color="auto"/>
                    <w:bottom w:val="none" w:sz="0" w:space="0" w:color="auto"/>
                    <w:right w:val="none" w:sz="0" w:space="0" w:color="auto"/>
                  </w:divBdr>
                  <w:divsChild>
                    <w:div w:id="504977950">
                      <w:marLeft w:val="0"/>
                      <w:marRight w:val="0"/>
                      <w:marTop w:val="0"/>
                      <w:marBottom w:val="0"/>
                      <w:divBdr>
                        <w:top w:val="none" w:sz="0" w:space="0" w:color="auto"/>
                        <w:left w:val="none" w:sz="0" w:space="0" w:color="auto"/>
                        <w:bottom w:val="none" w:sz="0" w:space="0" w:color="auto"/>
                        <w:right w:val="none" w:sz="0" w:space="0" w:color="auto"/>
                      </w:divBdr>
                      <w:divsChild>
                        <w:div w:id="1955332197">
                          <w:marLeft w:val="0"/>
                          <w:marRight w:val="0"/>
                          <w:marTop w:val="0"/>
                          <w:marBottom w:val="0"/>
                          <w:divBdr>
                            <w:top w:val="none" w:sz="0" w:space="0" w:color="auto"/>
                            <w:left w:val="none" w:sz="0" w:space="0" w:color="auto"/>
                            <w:bottom w:val="none" w:sz="0" w:space="0" w:color="auto"/>
                            <w:right w:val="none" w:sz="0" w:space="0" w:color="auto"/>
                          </w:divBdr>
                          <w:divsChild>
                            <w:div w:id="1402023131">
                              <w:marLeft w:val="0"/>
                              <w:marRight w:val="0"/>
                              <w:marTop w:val="75"/>
                              <w:marBottom w:val="75"/>
                              <w:divBdr>
                                <w:top w:val="none" w:sz="0" w:space="0" w:color="auto"/>
                                <w:left w:val="none" w:sz="0" w:space="0" w:color="auto"/>
                                <w:bottom w:val="none" w:sz="0" w:space="0" w:color="auto"/>
                                <w:right w:val="none" w:sz="0" w:space="0" w:color="auto"/>
                              </w:divBdr>
                              <w:divsChild>
                                <w:div w:id="1631546408">
                                  <w:marLeft w:val="0"/>
                                  <w:marRight w:val="0"/>
                                  <w:marTop w:val="0"/>
                                  <w:marBottom w:val="0"/>
                                  <w:divBdr>
                                    <w:top w:val="none" w:sz="0" w:space="0" w:color="auto"/>
                                    <w:left w:val="none" w:sz="0" w:space="0" w:color="auto"/>
                                    <w:bottom w:val="none" w:sz="0" w:space="0" w:color="auto"/>
                                    <w:right w:val="none" w:sz="0" w:space="0" w:color="auto"/>
                                  </w:divBdr>
                                  <w:divsChild>
                                    <w:div w:id="2042437817">
                                      <w:marLeft w:val="0"/>
                                      <w:marRight w:val="0"/>
                                      <w:marTop w:val="0"/>
                                      <w:marBottom w:val="0"/>
                                      <w:divBdr>
                                        <w:top w:val="single" w:sz="6" w:space="0" w:color="92B0DD"/>
                                        <w:left w:val="single" w:sz="6" w:space="0" w:color="92B0DD"/>
                                        <w:bottom w:val="single" w:sz="6" w:space="0" w:color="92B0DD"/>
                                        <w:right w:val="single" w:sz="6" w:space="0" w:color="92B0DD"/>
                                      </w:divBdr>
                                      <w:divsChild>
                                        <w:div w:id="1921522736">
                                          <w:marLeft w:val="0"/>
                                          <w:marRight w:val="0"/>
                                          <w:marTop w:val="0"/>
                                          <w:marBottom w:val="0"/>
                                          <w:divBdr>
                                            <w:top w:val="single" w:sz="6" w:space="4" w:color="92B0DD"/>
                                            <w:left w:val="none" w:sz="0" w:space="0" w:color="auto"/>
                                            <w:bottom w:val="none" w:sz="0" w:space="0" w:color="auto"/>
                                            <w:right w:val="none" w:sz="0" w:space="0" w:color="auto"/>
                                          </w:divBdr>
                                          <w:divsChild>
                                            <w:div w:id="12330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11</cp:revision>
  <dcterms:created xsi:type="dcterms:W3CDTF">2011-05-10T11:31:00Z</dcterms:created>
  <dcterms:modified xsi:type="dcterms:W3CDTF">2011-05-12T11:17:00Z</dcterms:modified>
</cp:coreProperties>
</file>