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C2CB9" w:rsidRPr="00075C4B" w:rsidRDefault="00BC2CB9" w:rsidP="0096578D">
      <w:pPr>
        <w:pStyle w:val="a5"/>
        <w:spacing w:line="520" w:lineRule="exact"/>
        <w:rPr>
          <w:rFonts w:ascii="標楷體" w:hAnsi="標楷體"/>
          <w:color w:val="000000" w:themeColor="text1"/>
          <w:spacing w:val="10"/>
          <w:szCs w:val="32"/>
        </w:rPr>
      </w:pPr>
      <w:r w:rsidRPr="00075C4B">
        <w:rPr>
          <w:rFonts w:ascii="標楷體" w:hAnsi="標楷體"/>
          <w:color w:val="000000" w:themeColor="text1"/>
          <w:spacing w:val="10"/>
          <w:szCs w:val="32"/>
        </w:rPr>
        <w:t>立法院第</w:t>
      </w:r>
      <w:r w:rsidR="00EA38BC" w:rsidRPr="00075C4B">
        <w:rPr>
          <w:rFonts w:ascii="標楷體" w:hAnsi="標楷體" w:hint="eastAsia"/>
          <w:color w:val="000000" w:themeColor="text1"/>
          <w:spacing w:val="10"/>
          <w:szCs w:val="32"/>
        </w:rPr>
        <w:t>10</w:t>
      </w:r>
      <w:r w:rsidRPr="00075C4B">
        <w:rPr>
          <w:rFonts w:ascii="標楷體" w:hAnsi="標楷體"/>
          <w:color w:val="000000" w:themeColor="text1"/>
          <w:spacing w:val="10"/>
          <w:szCs w:val="32"/>
        </w:rPr>
        <w:t>屆第</w:t>
      </w:r>
      <w:r w:rsidR="00EA38BC" w:rsidRPr="00075C4B">
        <w:rPr>
          <w:rFonts w:ascii="標楷體" w:hAnsi="標楷體" w:hint="eastAsia"/>
          <w:color w:val="000000" w:themeColor="text1"/>
          <w:spacing w:val="10"/>
          <w:szCs w:val="32"/>
        </w:rPr>
        <w:t>1</w:t>
      </w:r>
      <w:r w:rsidRPr="00075C4B">
        <w:rPr>
          <w:rFonts w:ascii="標楷體" w:hAnsi="標楷體"/>
          <w:color w:val="000000" w:themeColor="text1"/>
          <w:spacing w:val="10"/>
          <w:szCs w:val="32"/>
        </w:rPr>
        <w:t>會期經濟委員會第</w:t>
      </w:r>
      <w:r w:rsidR="00EA38BC" w:rsidRPr="00075C4B">
        <w:rPr>
          <w:rFonts w:ascii="標楷體" w:hAnsi="標楷體" w:hint="eastAsia"/>
          <w:color w:val="000000" w:themeColor="text1"/>
          <w:spacing w:val="10"/>
          <w:szCs w:val="32"/>
        </w:rPr>
        <w:t>17</w:t>
      </w:r>
      <w:r w:rsidRPr="00075C4B">
        <w:rPr>
          <w:rFonts w:ascii="標楷體" w:hAnsi="標楷體"/>
          <w:color w:val="000000" w:themeColor="text1"/>
          <w:spacing w:val="10"/>
          <w:szCs w:val="32"/>
        </w:rPr>
        <w:t>次全體委員會議議事錄</w:t>
      </w:r>
    </w:p>
    <w:p w:rsidR="00EA38BC" w:rsidRPr="000B59EB" w:rsidRDefault="00804EC0" w:rsidP="00C8397E">
      <w:pPr>
        <w:adjustRightInd w:val="0"/>
        <w:spacing w:line="520" w:lineRule="exact"/>
        <w:ind w:left="1625" w:rightChars="85" w:right="282" w:hangingChars="489" w:hanging="1625"/>
        <w:rPr>
          <w:rFonts w:ascii="標楷體" w:hAnsi="標楷體"/>
          <w:color w:val="000000" w:themeColor="text1"/>
          <w:spacing w:val="-14"/>
          <w:kern w:val="20"/>
        </w:rPr>
      </w:pPr>
      <w:r w:rsidRPr="0039098A">
        <w:rPr>
          <w:rFonts w:ascii="標楷體" w:hAnsi="標楷體"/>
          <w:color w:val="000000" w:themeColor="text1"/>
          <w:szCs w:val="32"/>
        </w:rPr>
        <w:t>時</w:t>
      </w:r>
      <w:r w:rsidR="00A62B50" w:rsidRPr="00A62B50">
        <w:rPr>
          <w:rFonts w:ascii="標楷體" w:hAnsi="標楷體" w:hint="eastAsia"/>
          <w:color w:val="000000" w:themeColor="text1"/>
          <w:szCs w:val="32"/>
        </w:rPr>
        <w:t xml:space="preserve">　　</w:t>
      </w:r>
      <w:r w:rsidRPr="0039098A">
        <w:rPr>
          <w:rFonts w:ascii="標楷體" w:hAnsi="標楷體"/>
          <w:color w:val="000000" w:themeColor="text1"/>
          <w:szCs w:val="32"/>
        </w:rPr>
        <w:t>間：</w:t>
      </w:r>
      <w:r w:rsidR="00EA38BC" w:rsidRPr="000B59EB">
        <w:rPr>
          <w:rFonts w:ascii="標楷體" w:hAnsi="標楷體" w:hint="eastAsia"/>
          <w:color w:val="000000" w:themeColor="text1"/>
          <w:spacing w:val="-14"/>
          <w:szCs w:val="32"/>
        </w:rPr>
        <w:t>109</w:t>
      </w:r>
      <w:r w:rsidRPr="000B59EB">
        <w:rPr>
          <w:rFonts w:ascii="標楷體" w:hAnsi="標楷體" w:hint="eastAsia"/>
          <w:color w:val="000000" w:themeColor="text1"/>
          <w:spacing w:val="-14"/>
          <w:szCs w:val="32"/>
        </w:rPr>
        <w:t>年</w:t>
      </w:r>
      <w:r w:rsidR="00EA38BC" w:rsidRPr="000B59EB">
        <w:rPr>
          <w:rFonts w:ascii="標楷體" w:hAnsi="標楷體" w:hint="eastAsia"/>
          <w:color w:val="000000" w:themeColor="text1"/>
          <w:spacing w:val="-14"/>
          <w:szCs w:val="32"/>
        </w:rPr>
        <w:t>4</w:t>
      </w:r>
      <w:r w:rsidRPr="000B59EB">
        <w:rPr>
          <w:rFonts w:ascii="標楷體" w:hAnsi="標楷體" w:hint="eastAsia"/>
          <w:color w:val="000000" w:themeColor="text1"/>
          <w:spacing w:val="-14"/>
          <w:szCs w:val="32"/>
        </w:rPr>
        <w:t>月</w:t>
      </w:r>
      <w:r w:rsidR="00EA38BC" w:rsidRPr="000B59EB">
        <w:rPr>
          <w:rFonts w:ascii="標楷體" w:hAnsi="標楷體" w:hint="eastAsia"/>
          <w:color w:val="000000" w:themeColor="text1"/>
          <w:spacing w:val="-14"/>
          <w:szCs w:val="32"/>
        </w:rPr>
        <w:t>22</w:t>
      </w:r>
      <w:r w:rsidRPr="000B59EB">
        <w:rPr>
          <w:rFonts w:ascii="標楷體" w:hAnsi="標楷體" w:hint="eastAsia"/>
          <w:color w:val="000000" w:themeColor="text1"/>
          <w:spacing w:val="-14"/>
          <w:szCs w:val="32"/>
        </w:rPr>
        <w:t>日</w:t>
      </w:r>
      <w:r w:rsidRPr="000B59EB">
        <w:rPr>
          <w:rFonts w:ascii="標楷體" w:hAnsi="標楷體" w:hint="eastAsia"/>
          <w:color w:val="000000" w:themeColor="text1"/>
          <w:spacing w:val="-14"/>
          <w:kern w:val="20"/>
        </w:rPr>
        <w:t>（星期</w:t>
      </w:r>
      <w:r w:rsidR="00EA38BC" w:rsidRPr="000B59EB">
        <w:rPr>
          <w:rFonts w:ascii="標楷體" w:hAnsi="標楷體" w:hint="eastAsia"/>
          <w:color w:val="000000" w:themeColor="text1"/>
          <w:spacing w:val="-14"/>
          <w:kern w:val="20"/>
          <w:lang w:eastAsia="zh-HK"/>
        </w:rPr>
        <w:t>三</w:t>
      </w:r>
      <w:r w:rsidRPr="000B59EB">
        <w:rPr>
          <w:rFonts w:ascii="標楷體" w:hAnsi="標楷體" w:hint="eastAsia"/>
          <w:color w:val="000000" w:themeColor="text1"/>
          <w:spacing w:val="-14"/>
          <w:kern w:val="20"/>
        </w:rPr>
        <w:t>）上午9時</w:t>
      </w:r>
      <w:r w:rsidR="00E3354A" w:rsidRPr="000B59EB">
        <w:rPr>
          <w:rFonts w:ascii="標楷體" w:hAnsi="標楷體"/>
          <w:color w:val="000000" w:themeColor="text1"/>
          <w:spacing w:val="-14"/>
          <w:kern w:val="20"/>
        </w:rPr>
        <w:t>1</w:t>
      </w:r>
      <w:r w:rsidRPr="000B59EB">
        <w:rPr>
          <w:rFonts w:ascii="標楷體" w:hAnsi="標楷體" w:hint="eastAsia"/>
          <w:color w:val="000000" w:themeColor="text1"/>
          <w:spacing w:val="-14"/>
          <w:szCs w:val="32"/>
        </w:rPr>
        <w:t>分</w:t>
      </w:r>
      <w:r w:rsidRPr="000B59EB">
        <w:rPr>
          <w:rFonts w:ascii="標楷體" w:hAnsi="標楷體" w:hint="eastAsia"/>
          <w:color w:val="000000" w:themeColor="text1"/>
          <w:spacing w:val="-14"/>
          <w:kern w:val="20"/>
        </w:rPr>
        <w:t>至</w:t>
      </w:r>
      <w:r w:rsidR="000B59EB" w:rsidRPr="000B59EB">
        <w:rPr>
          <w:rFonts w:ascii="標楷體" w:hAnsi="標楷體" w:hint="eastAsia"/>
          <w:color w:val="000000" w:themeColor="text1"/>
          <w:spacing w:val="-14"/>
          <w:kern w:val="20"/>
          <w:lang w:eastAsia="zh-HK"/>
        </w:rPr>
        <w:t>下</w:t>
      </w:r>
      <w:r w:rsidR="000B59EB" w:rsidRPr="000B59EB">
        <w:rPr>
          <w:rFonts w:ascii="標楷體" w:hAnsi="標楷體" w:hint="eastAsia"/>
          <w:color w:val="000000" w:themeColor="text1"/>
          <w:spacing w:val="-14"/>
          <w:kern w:val="20"/>
        </w:rPr>
        <w:t>午</w:t>
      </w:r>
      <w:r w:rsidR="00E86490" w:rsidRPr="000B59EB">
        <w:rPr>
          <w:rFonts w:ascii="標楷體" w:hAnsi="標楷體"/>
          <w:color w:val="000000" w:themeColor="text1"/>
          <w:spacing w:val="-14"/>
          <w:kern w:val="20"/>
        </w:rPr>
        <w:t>12</w:t>
      </w:r>
      <w:r w:rsidRPr="000B59EB">
        <w:rPr>
          <w:rFonts w:ascii="標楷體" w:hAnsi="標楷體" w:hint="eastAsia"/>
          <w:color w:val="000000" w:themeColor="text1"/>
          <w:spacing w:val="-14"/>
          <w:kern w:val="20"/>
        </w:rPr>
        <w:t>時</w:t>
      </w:r>
      <w:r w:rsidR="00570146" w:rsidRPr="000B59EB">
        <w:rPr>
          <w:rFonts w:ascii="標楷體" w:hAnsi="標楷體" w:hint="eastAsia"/>
          <w:color w:val="000000" w:themeColor="text1"/>
          <w:spacing w:val="-14"/>
          <w:kern w:val="20"/>
        </w:rPr>
        <w:t>17</w:t>
      </w:r>
      <w:r w:rsidRPr="000B59EB">
        <w:rPr>
          <w:rFonts w:ascii="標楷體" w:hAnsi="標楷體" w:hint="eastAsia"/>
          <w:color w:val="000000" w:themeColor="text1"/>
          <w:spacing w:val="-14"/>
          <w:kern w:val="20"/>
        </w:rPr>
        <w:t>分</w:t>
      </w:r>
    </w:p>
    <w:p w:rsidR="00A62B50" w:rsidRPr="000B59EB" w:rsidRDefault="00A62B50" w:rsidP="00A62B50">
      <w:pPr>
        <w:adjustRightInd w:val="0"/>
        <w:spacing w:line="520" w:lineRule="exact"/>
        <w:ind w:leftChars="20" w:left="66" w:rightChars="85" w:right="282"/>
        <w:rPr>
          <w:rFonts w:ascii="標楷體" w:hAnsi="標楷體"/>
          <w:color w:val="000000" w:themeColor="text1"/>
          <w:spacing w:val="-14"/>
          <w:kern w:val="20"/>
        </w:rPr>
      </w:pPr>
      <w:r w:rsidRPr="00A62B50">
        <w:rPr>
          <w:rFonts w:ascii="標楷體" w:hAnsi="標楷體" w:hint="eastAsia"/>
          <w:szCs w:val="32"/>
        </w:rPr>
        <w:t xml:space="preserve">　</w:t>
      </w:r>
      <w:r w:rsidRPr="00A62B50">
        <w:rPr>
          <w:rFonts w:ascii="標楷體" w:hAnsi="標楷體" w:hint="eastAsia"/>
          <w:color w:val="FF0000"/>
          <w:spacing w:val="-10"/>
          <w:kern w:val="20"/>
        </w:rPr>
        <w:t xml:space="preserve">　　　　</w:t>
      </w:r>
      <w:r w:rsidRPr="000B59EB">
        <w:rPr>
          <w:rFonts w:ascii="標楷體" w:hAnsi="標楷體" w:hint="eastAsia"/>
          <w:color w:val="000000" w:themeColor="text1"/>
          <w:spacing w:val="-14"/>
          <w:szCs w:val="32"/>
        </w:rPr>
        <w:t>109年4月</w:t>
      </w:r>
      <w:r w:rsidR="00521B91" w:rsidRPr="000B59EB">
        <w:rPr>
          <w:rFonts w:ascii="標楷體" w:hAnsi="標楷體"/>
          <w:color w:val="000000" w:themeColor="text1"/>
          <w:spacing w:val="-14"/>
          <w:szCs w:val="32"/>
        </w:rPr>
        <w:t>23</w:t>
      </w:r>
      <w:r w:rsidRPr="000B59EB">
        <w:rPr>
          <w:rFonts w:ascii="標楷體" w:hAnsi="標楷體" w:hint="eastAsia"/>
          <w:color w:val="000000" w:themeColor="text1"/>
          <w:spacing w:val="-14"/>
          <w:szCs w:val="32"/>
        </w:rPr>
        <w:t>日</w:t>
      </w:r>
      <w:r w:rsidRPr="000B59EB">
        <w:rPr>
          <w:rFonts w:ascii="標楷體" w:hAnsi="標楷體" w:hint="eastAsia"/>
          <w:color w:val="000000" w:themeColor="text1"/>
          <w:spacing w:val="-14"/>
          <w:kern w:val="20"/>
        </w:rPr>
        <w:t>（星期</w:t>
      </w:r>
      <w:r w:rsidR="00521B91" w:rsidRPr="000B59EB">
        <w:rPr>
          <w:rFonts w:ascii="標楷體" w:hAnsi="標楷體" w:hint="eastAsia"/>
          <w:color w:val="000000" w:themeColor="text1"/>
          <w:spacing w:val="-14"/>
          <w:kern w:val="20"/>
          <w:lang w:eastAsia="zh-HK"/>
        </w:rPr>
        <w:t>四</w:t>
      </w:r>
      <w:r w:rsidRPr="000B59EB">
        <w:rPr>
          <w:rFonts w:ascii="標楷體" w:hAnsi="標楷體" w:hint="eastAsia"/>
          <w:color w:val="000000" w:themeColor="text1"/>
          <w:spacing w:val="-14"/>
          <w:kern w:val="20"/>
        </w:rPr>
        <w:t>）上午9時至</w:t>
      </w:r>
      <w:r w:rsidRPr="000B59EB">
        <w:rPr>
          <w:rFonts w:ascii="標楷體" w:hAnsi="標楷體" w:hint="eastAsia"/>
          <w:color w:val="000000" w:themeColor="text1"/>
          <w:spacing w:val="-14"/>
          <w:kern w:val="20"/>
          <w:lang w:eastAsia="zh-HK"/>
        </w:rPr>
        <w:t>下</w:t>
      </w:r>
      <w:r w:rsidRPr="000B59EB">
        <w:rPr>
          <w:rFonts w:ascii="標楷體" w:hAnsi="標楷體" w:hint="eastAsia"/>
          <w:color w:val="000000" w:themeColor="text1"/>
          <w:spacing w:val="-14"/>
          <w:kern w:val="20"/>
        </w:rPr>
        <w:t>午</w:t>
      </w:r>
      <w:r w:rsidR="00522817" w:rsidRPr="000B59EB">
        <w:rPr>
          <w:rFonts w:ascii="標楷體" w:hAnsi="標楷體"/>
          <w:color w:val="000000" w:themeColor="text1"/>
          <w:spacing w:val="-14"/>
          <w:kern w:val="20"/>
        </w:rPr>
        <w:t>12</w:t>
      </w:r>
      <w:r w:rsidRPr="000B59EB">
        <w:rPr>
          <w:rFonts w:ascii="標楷體" w:hAnsi="標楷體" w:hint="eastAsia"/>
          <w:color w:val="000000" w:themeColor="text1"/>
          <w:spacing w:val="-14"/>
          <w:kern w:val="20"/>
        </w:rPr>
        <w:t>時</w:t>
      </w:r>
      <w:r w:rsidR="008F06DF" w:rsidRPr="000B59EB">
        <w:rPr>
          <w:rFonts w:ascii="標楷體" w:hAnsi="標楷體"/>
          <w:color w:val="000000" w:themeColor="text1"/>
          <w:spacing w:val="-14"/>
          <w:kern w:val="20"/>
        </w:rPr>
        <w:t>14</w:t>
      </w:r>
      <w:r w:rsidRPr="000B59EB">
        <w:rPr>
          <w:rFonts w:ascii="標楷體" w:hAnsi="標楷體" w:hint="eastAsia"/>
          <w:color w:val="000000" w:themeColor="text1"/>
          <w:spacing w:val="-14"/>
          <w:kern w:val="20"/>
        </w:rPr>
        <w:t>分</w:t>
      </w:r>
    </w:p>
    <w:p w:rsidR="00804EC0" w:rsidRPr="0039098A" w:rsidRDefault="00804EC0" w:rsidP="00D02D1B">
      <w:pPr>
        <w:adjustRightInd w:val="0"/>
        <w:spacing w:line="520" w:lineRule="exact"/>
        <w:ind w:rightChars="85" w:right="282"/>
        <w:rPr>
          <w:rFonts w:ascii="標楷體" w:hAnsi="標楷體"/>
          <w:color w:val="000000" w:themeColor="text1"/>
        </w:rPr>
      </w:pPr>
      <w:r w:rsidRPr="0039098A">
        <w:rPr>
          <w:rFonts w:ascii="標楷體" w:hAnsi="標楷體"/>
          <w:color w:val="000000" w:themeColor="text1"/>
        </w:rPr>
        <w:t>地</w:t>
      </w:r>
      <w:r w:rsidRPr="0039098A">
        <w:rPr>
          <w:rFonts w:ascii="標楷體" w:hAnsi="標楷體" w:hint="eastAsia"/>
          <w:color w:val="000000" w:themeColor="text1"/>
        </w:rPr>
        <w:t xml:space="preserve">　　</w:t>
      </w:r>
      <w:r w:rsidRPr="0039098A">
        <w:rPr>
          <w:rFonts w:ascii="標楷體" w:hAnsi="標楷體"/>
          <w:color w:val="000000" w:themeColor="text1"/>
        </w:rPr>
        <w:t>點：紅樓101會議室</w:t>
      </w:r>
      <w:r w:rsidR="00D02D1B" w:rsidRPr="00D02D1B">
        <w:rPr>
          <w:rFonts w:ascii="標楷體" w:hAnsi="標楷體" w:hint="eastAsia"/>
          <w:color w:val="000000" w:themeColor="text1"/>
        </w:rPr>
        <w:t xml:space="preserve">　　　　　　　　　　　　　　　　　</w:t>
      </w:r>
    </w:p>
    <w:p w:rsidR="002A072E" w:rsidRDefault="00804EC0" w:rsidP="00EA38BC">
      <w:pPr>
        <w:tabs>
          <w:tab w:val="left" w:pos="2977"/>
          <w:tab w:val="left" w:pos="4298"/>
          <w:tab w:val="left" w:pos="5628"/>
          <w:tab w:val="left" w:pos="6946"/>
          <w:tab w:val="left" w:pos="8222"/>
        </w:tabs>
        <w:overflowPunct w:val="0"/>
        <w:autoSpaceDN w:val="0"/>
        <w:spacing w:line="500" w:lineRule="exact"/>
        <w:ind w:leftChars="6" w:left="1682" w:rightChars="100" w:right="332" w:hangingChars="500" w:hanging="1662"/>
        <w:rPr>
          <w:rFonts w:ascii="標楷體" w:hAnsi="標楷體"/>
          <w:szCs w:val="32"/>
        </w:rPr>
      </w:pPr>
      <w:r w:rsidRPr="0039098A">
        <w:rPr>
          <w:rFonts w:ascii="標楷體" w:hAnsi="標楷體"/>
          <w:color w:val="000000" w:themeColor="text1"/>
          <w:szCs w:val="32"/>
        </w:rPr>
        <w:t>出席委員：</w:t>
      </w:r>
      <w:r w:rsidR="002A072E" w:rsidRPr="002A072E">
        <w:rPr>
          <w:rFonts w:ascii="標楷體" w:hAnsi="標楷體" w:hint="eastAsia"/>
          <w:szCs w:val="32"/>
        </w:rPr>
        <w:t>陳亭妃</w:t>
      </w:r>
      <w:r w:rsidR="00EA38BC" w:rsidRPr="0039098A">
        <w:rPr>
          <w:rFonts w:ascii="標楷體" w:hAnsi="標楷體" w:hint="eastAsia"/>
          <w:szCs w:val="32"/>
        </w:rPr>
        <w:t xml:space="preserve">　</w:t>
      </w:r>
      <w:r w:rsidR="002A072E" w:rsidRPr="002A072E">
        <w:rPr>
          <w:rFonts w:ascii="標楷體" w:hAnsi="標楷體" w:hint="eastAsia"/>
          <w:szCs w:val="32"/>
        </w:rPr>
        <w:t xml:space="preserve">邱臣遠　謝衣鳯　孔文吉　陳明文　翁重鈞　</w:t>
      </w:r>
    </w:p>
    <w:p w:rsidR="00A35A29" w:rsidRDefault="002A072E" w:rsidP="002A072E">
      <w:pPr>
        <w:tabs>
          <w:tab w:val="left" w:pos="2977"/>
          <w:tab w:val="left" w:pos="4298"/>
          <w:tab w:val="left" w:pos="5628"/>
          <w:tab w:val="left" w:pos="6946"/>
          <w:tab w:val="left" w:pos="8222"/>
        </w:tabs>
        <w:overflowPunct w:val="0"/>
        <w:autoSpaceDN w:val="0"/>
        <w:spacing w:line="500" w:lineRule="exact"/>
        <w:ind w:leftChars="6" w:left="1682" w:rightChars="100" w:right="332" w:hangingChars="500" w:hanging="1662"/>
        <w:rPr>
          <w:rFonts w:ascii="標楷體" w:hAnsi="標楷體"/>
          <w:szCs w:val="32"/>
        </w:rPr>
      </w:pPr>
      <w:r w:rsidRPr="002A072E">
        <w:rPr>
          <w:rFonts w:ascii="標楷體" w:hAnsi="標楷體" w:hint="eastAsia"/>
          <w:szCs w:val="32"/>
        </w:rPr>
        <w:t xml:space="preserve">　　　　　</w:t>
      </w:r>
      <w:r w:rsidR="00A35A29" w:rsidRPr="00A35A29">
        <w:rPr>
          <w:rFonts w:ascii="標楷體" w:hAnsi="標楷體" w:hint="eastAsia"/>
          <w:szCs w:val="32"/>
        </w:rPr>
        <w:t xml:space="preserve">賴瑞隆　邱議瑩　蘇治芬　楊瓊瓔　邱志偉　蘇震清　</w:t>
      </w:r>
    </w:p>
    <w:p w:rsidR="00A62B50" w:rsidRDefault="00A35A29" w:rsidP="002A072E">
      <w:pPr>
        <w:tabs>
          <w:tab w:val="left" w:pos="2977"/>
          <w:tab w:val="left" w:pos="4298"/>
          <w:tab w:val="left" w:pos="5628"/>
          <w:tab w:val="left" w:pos="6946"/>
          <w:tab w:val="left" w:pos="8222"/>
        </w:tabs>
        <w:overflowPunct w:val="0"/>
        <w:autoSpaceDN w:val="0"/>
        <w:spacing w:line="500" w:lineRule="exact"/>
        <w:ind w:leftChars="6" w:left="1682" w:rightChars="100" w:right="332" w:hangingChars="500" w:hanging="1662"/>
        <w:rPr>
          <w:rFonts w:ascii="標楷體" w:hAnsi="標楷體"/>
          <w:szCs w:val="32"/>
        </w:rPr>
      </w:pPr>
      <w:r w:rsidRPr="00A35A29">
        <w:rPr>
          <w:rFonts w:ascii="標楷體" w:hAnsi="標楷體" w:hint="eastAsia"/>
          <w:szCs w:val="32"/>
        </w:rPr>
        <w:t xml:space="preserve">　　　　　陳超明　</w:t>
      </w:r>
      <w:r w:rsidR="00EA38BC" w:rsidRPr="0039098A">
        <w:rPr>
          <w:rFonts w:ascii="標楷體" w:hAnsi="標楷體" w:hint="eastAsia"/>
          <w:szCs w:val="32"/>
        </w:rPr>
        <w:t>廖國棟</w:t>
      </w:r>
      <w:r w:rsidR="00EA38BC" w:rsidRPr="0039098A">
        <w:rPr>
          <w:rFonts w:ascii="標楷體" w:hAnsi="標楷體" w:hint="eastAsia"/>
          <w:spacing w:val="4"/>
          <w:szCs w:val="32"/>
        </w:rPr>
        <w:t>Sufin．Siluko</w:t>
      </w:r>
      <w:r w:rsidR="00EA38BC" w:rsidRPr="0039098A">
        <w:rPr>
          <w:rFonts w:ascii="標楷體" w:hAnsi="標楷體" w:hint="eastAsia"/>
          <w:szCs w:val="32"/>
        </w:rPr>
        <w:t xml:space="preserve">　　</w:t>
      </w:r>
      <w:r w:rsidR="007A5227" w:rsidRPr="007A5227">
        <w:rPr>
          <w:rFonts w:ascii="標楷體" w:hAnsi="標楷體" w:hint="eastAsia"/>
          <w:szCs w:val="32"/>
        </w:rPr>
        <w:t>林岱樺</w:t>
      </w:r>
      <w:r w:rsidR="001E14A6" w:rsidRPr="001E14A6">
        <w:rPr>
          <w:rFonts w:ascii="標楷體" w:hAnsi="標楷體" w:hint="eastAsia"/>
          <w:szCs w:val="32"/>
        </w:rPr>
        <w:t xml:space="preserve">　　　　　</w:t>
      </w:r>
    </w:p>
    <w:p w:rsidR="00EA38BC" w:rsidRPr="0039098A" w:rsidRDefault="00A62B50" w:rsidP="00A62B50">
      <w:pPr>
        <w:tabs>
          <w:tab w:val="left" w:pos="2977"/>
          <w:tab w:val="left" w:pos="4298"/>
          <w:tab w:val="left" w:pos="5614"/>
          <w:tab w:val="left" w:pos="6946"/>
          <w:tab w:val="left" w:pos="8217"/>
        </w:tabs>
        <w:overflowPunct w:val="0"/>
        <w:autoSpaceDN w:val="0"/>
        <w:spacing w:line="500" w:lineRule="exact"/>
        <w:ind w:leftChars="6" w:left="1682" w:rightChars="100" w:right="332" w:hangingChars="500" w:hanging="1662"/>
        <w:rPr>
          <w:rFonts w:ascii="標楷體" w:hAnsi="標楷體"/>
          <w:color w:val="000000" w:themeColor="text1"/>
          <w:szCs w:val="32"/>
        </w:rPr>
      </w:pPr>
      <w:r w:rsidRPr="00A62B50">
        <w:rPr>
          <w:rFonts w:ascii="標楷體" w:hAnsi="標楷體" w:hint="eastAsia"/>
          <w:szCs w:val="32"/>
        </w:rPr>
        <w:t xml:space="preserve">　　　　　</w:t>
      </w:r>
      <w:r w:rsidR="00EA38BC" w:rsidRPr="0039098A">
        <w:rPr>
          <w:rFonts w:ascii="標楷體" w:hAnsi="標楷體" w:hint="eastAsia"/>
          <w:b/>
          <w:color w:val="000000" w:themeColor="text1"/>
          <w:szCs w:val="32"/>
        </w:rPr>
        <w:t>委員出席</w:t>
      </w:r>
      <w:r w:rsidR="00840FC5">
        <w:rPr>
          <w:rFonts w:ascii="標楷體" w:hAnsi="標楷體"/>
          <w:b/>
          <w:color w:val="000000" w:themeColor="text1"/>
          <w:szCs w:val="32"/>
        </w:rPr>
        <w:t>15</w:t>
      </w:r>
      <w:r w:rsidR="00EA38BC" w:rsidRPr="0039098A">
        <w:rPr>
          <w:rFonts w:ascii="標楷體" w:hAnsi="標楷體" w:hint="eastAsia"/>
          <w:b/>
          <w:color w:val="000000" w:themeColor="text1"/>
          <w:szCs w:val="32"/>
        </w:rPr>
        <w:t>人</w:t>
      </w:r>
      <w:r w:rsidRPr="00A62B50">
        <w:rPr>
          <w:rFonts w:ascii="標楷體" w:hAnsi="標楷體" w:hint="eastAsia"/>
          <w:b/>
          <w:color w:val="000000" w:themeColor="text1"/>
          <w:szCs w:val="32"/>
        </w:rPr>
        <w:t xml:space="preserve">　　　　　　　　　　　　　　　　　　</w:t>
      </w:r>
    </w:p>
    <w:p w:rsidR="001975EE" w:rsidRDefault="00804EC0" w:rsidP="00EA38BC">
      <w:pPr>
        <w:tabs>
          <w:tab w:val="left" w:pos="2977"/>
          <w:tab w:val="left" w:pos="4298"/>
          <w:tab w:val="left" w:pos="5614"/>
          <w:tab w:val="left" w:pos="6946"/>
          <w:tab w:val="left" w:pos="8222"/>
        </w:tabs>
        <w:overflowPunct w:val="0"/>
        <w:autoSpaceDN w:val="0"/>
        <w:spacing w:line="500" w:lineRule="exact"/>
        <w:ind w:rightChars="100" w:right="332"/>
        <w:rPr>
          <w:rFonts w:ascii="標楷體" w:hAnsi="標楷體"/>
          <w:color w:val="000000" w:themeColor="text1"/>
          <w:szCs w:val="32"/>
        </w:rPr>
      </w:pPr>
      <w:r w:rsidRPr="0039098A">
        <w:rPr>
          <w:rFonts w:ascii="標楷體" w:hAnsi="標楷體"/>
          <w:color w:val="000000" w:themeColor="text1"/>
          <w:szCs w:val="32"/>
        </w:rPr>
        <w:t>列席委員：</w:t>
      </w:r>
      <w:r w:rsidR="00382776" w:rsidRPr="00382776">
        <w:rPr>
          <w:rFonts w:ascii="標楷體" w:hAnsi="標楷體" w:hint="eastAsia"/>
          <w:color w:val="000000" w:themeColor="text1"/>
          <w:szCs w:val="32"/>
        </w:rPr>
        <w:t xml:space="preserve">李德維　陳玉珍　陳椒華　吳斯懷　</w:t>
      </w:r>
      <w:r w:rsidR="001975EE" w:rsidRPr="001975EE">
        <w:rPr>
          <w:rFonts w:ascii="標楷體" w:hAnsi="標楷體" w:hint="eastAsia"/>
          <w:color w:val="000000" w:themeColor="text1"/>
          <w:szCs w:val="32"/>
        </w:rPr>
        <w:t xml:space="preserve">洪孟楷　蘇巧慧　</w:t>
      </w:r>
    </w:p>
    <w:p w:rsidR="00CB169C" w:rsidRDefault="001975EE" w:rsidP="001975EE">
      <w:pPr>
        <w:tabs>
          <w:tab w:val="left" w:pos="2977"/>
          <w:tab w:val="left" w:pos="4298"/>
          <w:tab w:val="left" w:pos="5614"/>
          <w:tab w:val="left" w:pos="6946"/>
          <w:tab w:val="left" w:pos="8222"/>
        </w:tabs>
        <w:overflowPunct w:val="0"/>
        <w:autoSpaceDN w:val="0"/>
        <w:spacing w:line="500" w:lineRule="exact"/>
        <w:ind w:rightChars="100" w:right="332"/>
        <w:rPr>
          <w:rFonts w:ascii="標楷體" w:hAnsi="標楷體"/>
          <w:color w:val="000000" w:themeColor="text1"/>
          <w:szCs w:val="32"/>
        </w:rPr>
      </w:pPr>
      <w:r w:rsidRPr="001975EE">
        <w:rPr>
          <w:rFonts w:ascii="標楷體" w:hAnsi="標楷體" w:hint="eastAsia"/>
          <w:color w:val="000000" w:themeColor="text1"/>
          <w:szCs w:val="32"/>
        </w:rPr>
        <w:t xml:space="preserve">　　　　　劉世芳　</w:t>
      </w:r>
      <w:r w:rsidR="00BC1F3E" w:rsidRPr="00BC1F3E">
        <w:rPr>
          <w:rFonts w:ascii="標楷體" w:hAnsi="標楷體" w:hint="eastAsia"/>
          <w:color w:val="000000" w:themeColor="text1"/>
          <w:szCs w:val="32"/>
        </w:rPr>
        <w:t xml:space="preserve">鍾佳濱　</w:t>
      </w:r>
      <w:r w:rsidR="00EA38BC" w:rsidRPr="0039098A">
        <w:rPr>
          <w:rFonts w:ascii="標楷體" w:hAnsi="標楷體" w:hint="eastAsia"/>
          <w:color w:val="000000" w:themeColor="text1"/>
          <w:szCs w:val="32"/>
        </w:rPr>
        <w:t xml:space="preserve">李貴敏　</w:t>
      </w:r>
      <w:r w:rsidR="00BC1F3E" w:rsidRPr="00BC1F3E">
        <w:rPr>
          <w:rFonts w:ascii="標楷體" w:hAnsi="標楷體" w:hint="eastAsia"/>
          <w:color w:val="000000" w:themeColor="text1"/>
          <w:szCs w:val="32"/>
        </w:rPr>
        <w:t>邱顯智　周春米　莊競程</w:t>
      </w:r>
      <w:r w:rsidR="00EA38BC" w:rsidRPr="0039098A">
        <w:rPr>
          <w:rFonts w:ascii="標楷體" w:hAnsi="標楷體" w:hint="eastAsia"/>
          <w:color w:val="000000" w:themeColor="text1"/>
          <w:szCs w:val="32"/>
        </w:rPr>
        <w:t xml:space="preserve">　</w:t>
      </w:r>
    </w:p>
    <w:p w:rsidR="00A62B50" w:rsidRPr="000B59EB" w:rsidRDefault="00CB169C" w:rsidP="00CB169C">
      <w:pPr>
        <w:tabs>
          <w:tab w:val="left" w:pos="2977"/>
          <w:tab w:val="left" w:pos="4298"/>
          <w:tab w:val="left" w:pos="5614"/>
          <w:tab w:val="left" w:pos="6946"/>
          <w:tab w:val="left" w:pos="8222"/>
        </w:tabs>
        <w:overflowPunct w:val="0"/>
        <w:autoSpaceDN w:val="0"/>
        <w:spacing w:line="500" w:lineRule="exact"/>
        <w:ind w:rightChars="100" w:right="332"/>
        <w:rPr>
          <w:rFonts w:ascii="標楷體" w:hAnsi="標楷體"/>
          <w:color w:val="000000" w:themeColor="text1"/>
          <w:szCs w:val="32"/>
        </w:rPr>
      </w:pPr>
      <w:r w:rsidRPr="00CB169C">
        <w:rPr>
          <w:rFonts w:ascii="標楷體" w:hAnsi="標楷體" w:hint="eastAsia"/>
          <w:color w:val="000000" w:themeColor="text1"/>
          <w:szCs w:val="32"/>
        </w:rPr>
        <w:t xml:space="preserve">　　　　　</w:t>
      </w:r>
      <w:r w:rsidRPr="000B59EB">
        <w:rPr>
          <w:rFonts w:ascii="標楷體" w:hAnsi="標楷體" w:hint="eastAsia"/>
          <w:color w:val="000000" w:themeColor="text1"/>
          <w:szCs w:val="32"/>
        </w:rPr>
        <w:t xml:space="preserve">廖婉汝　葉毓蘭　</w:t>
      </w:r>
      <w:r w:rsidR="008219B4" w:rsidRPr="000B59EB">
        <w:rPr>
          <w:rFonts w:ascii="標楷體" w:hAnsi="標楷體" w:hint="eastAsia"/>
          <w:color w:val="000000" w:themeColor="text1"/>
          <w:szCs w:val="32"/>
        </w:rPr>
        <w:t>蔡易餘</w:t>
      </w:r>
      <w:r w:rsidR="001B18B3" w:rsidRPr="000B59EB">
        <w:rPr>
          <w:rFonts w:ascii="標楷體" w:hAnsi="標楷體" w:hint="eastAsia"/>
          <w:color w:val="000000" w:themeColor="text1"/>
          <w:szCs w:val="32"/>
        </w:rPr>
        <w:t xml:space="preserve">　</w:t>
      </w:r>
      <w:r w:rsidR="008219B4" w:rsidRPr="000B59EB">
        <w:rPr>
          <w:rFonts w:ascii="標楷體" w:hAnsi="標楷體" w:hint="eastAsia"/>
          <w:color w:val="000000" w:themeColor="text1"/>
          <w:szCs w:val="32"/>
        </w:rPr>
        <w:t>林思銘</w:t>
      </w:r>
      <w:r w:rsidR="001B18B3" w:rsidRPr="000B59EB">
        <w:rPr>
          <w:rFonts w:ascii="標楷體" w:hAnsi="標楷體" w:hint="eastAsia"/>
          <w:color w:val="000000" w:themeColor="text1"/>
          <w:szCs w:val="32"/>
        </w:rPr>
        <w:t xml:space="preserve">　</w:t>
      </w:r>
      <w:r w:rsidR="008219B4" w:rsidRPr="000B59EB">
        <w:rPr>
          <w:rFonts w:ascii="標楷體" w:hAnsi="標楷體" w:hint="eastAsia"/>
          <w:color w:val="000000" w:themeColor="text1"/>
          <w:szCs w:val="32"/>
        </w:rPr>
        <w:t>傅崐萁</w:t>
      </w:r>
      <w:r w:rsidR="001B18B3" w:rsidRPr="000B59EB">
        <w:rPr>
          <w:rFonts w:ascii="標楷體" w:hAnsi="標楷體" w:hint="eastAsia"/>
          <w:color w:val="000000" w:themeColor="text1"/>
          <w:szCs w:val="32"/>
        </w:rPr>
        <w:t xml:space="preserve">　</w:t>
      </w:r>
      <w:r w:rsidR="008219B4" w:rsidRPr="000B59EB">
        <w:rPr>
          <w:rFonts w:ascii="標楷體" w:hAnsi="標楷體" w:hint="eastAsia"/>
          <w:color w:val="000000" w:themeColor="text1"/>
          <w:szCs w:val="32"/>
        </w:rPr>
        <w:t xml:space="preserve">劉建國　</w:t>
      </w:r>
    </w:p>
    <w:p w:rsidR="00FE49CD" w:rsidRDefault="00A62B50" w:rsidP="00A62B50">
      <w:pPr>
        <w:tabs>
          <w:tab w:val="left" w:pos="2977"/>
          <w:tab w:val="left" w:pos="4298"/>
          <w:tab w:val="left" w:pos="5614"/>
          <w:tab w:val="left" w:pos="6946"/>
          <w:tab w:val="left" w:pos="8222"/>
        </w:tabs>
        <w:overflowPunct w:val="0"/>
        <w:autoSpaceDN w:val="0"/>
        <w:spacing w:line="500" w:lineRule="exact"/>
        <w:ind w:rightChars="100" w:right="332"/>
        <w:rPr>
          <w:rFonts w:ascii="標楷體" w:hAnsi="標楷體"/>
          <w:color w:val="000000" w:themeColor="text1"/>
          <w:szCs w:val="32"/>
        </w:rPr>
      </w:pPr>
      <w:r w:rsidRPr="000B59EB">
        <w:rPr>
          <w:rFonts w:ascii="標楷體" w:hAnsi="標楷體" w:hint="eastAsia"/>
          <w:color w:val="000000" w:themeColor="text1"/>
          <w:szCs w:val="32"/>
        </w:rPr>
        <w:t xml:space="preserve">　　　　　</w:t>
      </w:r>
      <w:r w:rsidR="00FE49CD" w:rsidRPr="000B59EB">
        <w:rPr>
          <w:rFonts w:ascii="標楷體" w:hAnsi="標楷體" w:hint="eastAsia"/>
          <w:color w:val="000000" w:themeColor="text1"/>
          <w:szCs w:val="32"/>
        </w:rPr>
        <w:t>陳秀寳　伍麗華</w:t>
      </w:r>
      <w:r w:rsidR="00FE49CD" w:rsidRPr="000B59EB">
        <w:rPr>
          <w:rFonts w:ascii="標楷體" w:hAnsi="標楷體" w:hint="eastAsia"/>
          <w:color w:val="000000" w:themeColor="text1"/>
          <w:spacing w:val="-30"/>
          <w:szCs w:val="32"/>
        </w:rPr>
        <w:t>Saidhai</w:t>
      </w:r>
      <w:r w:rsidR="000B59EB" w:rsidRPr="000B59EB">
        <w:rPr>
          <w:rFonts w:ascii="標楷體" w:hAnsi="標楷體" w:hint="eastAsia"/>
          <w:spacing w:val="-30"/>
          <w:szCs w:val="32"/>
        </w:rPr>
        <w:t>．</w:t>
      </w:r>
      <w:r w:rsidR="00FE49CD" w:rsidRPr="000B59EB">
        <w:rPr>
          <w:rFonts w:ascii="標楷體" w:hAnsi="標楷體" w:hint="eastAsia"/>
          <w:color w:val="000000" w:themeColor="text1"/>
          <w:spacing w:val="-30"/>
          <w:szCs w:val="32"/>
        </w:rPr>
        <w:t>Tahovecahe</w:t>
      </w:r>
      <w:r w:rsidR="00FE49CD" w:rsidRPr="001B18B3">
        <w:rPr>
          <w:rFonts w:ascii="標楷體" w:hAnsi="標楷體" w:hint="eastAsia"/>
          <w:color w:val="000000" w:themeColor="text1"/>
          <w:szCs w:val="32"/>
        </w:rPr>
        <w:t xml:space="preserve">　</w:t>
      </w:r>
      <w:r w:rsidR="00FE49CD" w:rsidRPr="00FE49CD">
        <w:rPr>
          <w:rFonts w:ascii="標楷體" w:hAnsi="標楷體" w:hint="eastAsia"/>
          <w:color w:val="000000" w:themeColor="text1"/>
          <w:szCs w:val="32"/>
        </w:rPr>
        <w:t xml:space="preserve">張其祿　</w:t>
      </w:r>
      <w:r w:rsidR="007A5227" w:rsidRPr="007A5227">
        <w:rPr>
          <w:rFonts w:ascii="標楷體" w:hAnsi="標楷體" w:hint="eastAsia"/>
          <w:color w:val="000000" w:themeColor="text1"/>
          <w:szCs w:val="32"/>
        </w:rPr>
        <w:t>何欣純</w:t>
      </w:r>
      <w:r w:rsidR="00FE49CD" w:rsidRPr="00FE49CD">
        <w:rPr>
          <w:rFonts w:ascii="標楷體" w:hAnsi="標楷體" w:hint="eastAsia"/>
          <w:color w:val="000000" w:themeColor="text1"/>
          <w:szCs w:val="32"/>
        </w:rPr>
        <w:t xml:space="preserve">　</w:t>
      </w:r>
    </w:p>
    <w:p w:rsidR="00EA38BC" w:rsidRPr="0039098A" w:rsidRDefault="007A5227" w:rsidP="007A5227">
      <w:pPr>
        <w:tabs>
          <w:tab w:val="left" w:pos="2977"/>
          <w:tab w:val="left" w:pos="4298"/>
          <w:tab w:val="left" w:pos="5614"/>
          <w:tab w:val="left" w:pos="6946"/>
          <w:tab w:val="left" w:pos="8222"/>
        </w:tabs>
        <w:overflowPunct w:val="0"/>
        <w:autoSpaceDN w:val="0"/>
        <w:spacing w:line="500" w:lineRule="exact"/>
        <w:ind w:left="1663" w:rightChars="100" w:right="332" w:hangingChars="500" w:hanging="1663"/>
        <w:rPr>
          <w:rFonts w:ascii="標楷體" w:hAnsi="標楷體"/>
          <w:color w:val="000000" w:themeColor="text1"/>
          <w:szCs w:val="32"/>
        </w:rPr>
      </w:pPr>
      <w:r w:rsidRPr="007A5227">
        <w:rPr>
          <w:rFonts w:ascii="標楷體" w:hAnsi="標楷體" w:hint="eastAsia"/>
          <w:b/>
          <w:color w:val="000000" w:themeColor="text1"/>
          <w:szCs w:val="32"/>
        </w:rPr>
        <w:t xml:space="preserve">　　　　　</w:t>
      </w:r>
      <w:r w:rsidR="00EA38BC" w:rsidRPr="0039098A">
        <w:rPr>
          <w:rFonts w:ascii="標楷體" w:hAnsi="標楷體" w:hint="eastAsia"/>
          <w:b/>
          <w:color w:val="000000" w:themeColor="text1"/>
          <w:szCs w:val="32"/>
        </w:rPr>
        <w:t>委員列席</w:t>
      </w:r>
      <w:r w:rsidR="009A33A8">
        <w:rPr>
          <w:rFonts w:ascii="標楷體" w:hAnsi="標楷體"/>
          <w:b/>
          <w:color w:val="000000" w:themeColor="text1"/>
          <w:szCs w:val="32"/>
        </w:rPr>
        <w:t>22</w:t>
      </w:r>
      <w:r w:rsidR="00EA38BC" w:rsidRPr="0039098A">
        <w:rPr>
          <w:rFonts w:ascii="標楷體" w:hAnsi="標楷體" w:hint="eastAsia"/>
          <w:b/>
          <w:color w:val="000000" w:themeColor="text1"/>
          <w:szCs w:val="32"/>
        </w:rPr>
        <w:t>人</w:t>
      </w:r>
      <w:r w:rsidR="00D02D1B" w:rsidRPr="00D02D1B">
        <w:rPr>
          <w:rFonts w:ascii="標楷體" w:hAnsi="標楷體" w:hint="eastAsia"/>
          <w:b/>
          <w:color w:val="000000" w:themeColor="text1"/>
          <w:szCs w:val="32"/>
        </w:rPr>
        <w:t xml:space="preserve">　　　　　　　　　　　　　　　　　　</w:t>
      </w:r>
    </w:p>
    <w:p w:rsidR="00804EC0" w:rsidRPr="00B91FF0" w:rsidRDefault="00804EC0" w:rsidP="00EA38BC">
      <w:pPr>
        <w:tabs>
          <w:tab w:val="left" w:pos="2988"/>
          <w:tab w:val="left" w:pos="4316"/>
          <w:tab w:val="left" w:pos="5614"/>
          <w:tab w:val="left" w:pos="6946"/>
          <w:tab w:val="left" w:pos="8217"/>
        </w:tabs>
        <w:overflowPunct w:val="0"/>
        <w:autoSpaceDN w:val="0"/>
        <w:spacing w:line="500" w:lineRule="exact"/>
        <w:ind w:rightChars="100" w:right="332"/>
        <w:rPr>
          <w:rFonts w:ascii="標楷體" w:hAnsi="標楷體"/>
          <w:b/>
          <w:color w:val="000000" w:themeColor="text1"/>
        </w:rPr>
      </w:pPr>
      <w:r w:rsidRPr="0039098A">
        <w:rPr>
          <w:rFonts w:ascii="標楷體" w:hAnsi="標楷體"/>
          <w:color w:val="000000" w:themeColor="text1"/>
        </w:rPr>
        <w:t>列席人員：</w:t>
      </w:r>
      <w:r w:rsidR="00EA38BC" w:rsidRPr="00B91FF0">
        <w:rPr>
          <w:rFonts w:ascii="標楷體" w:hAnsi="標楷體" w:hint="eastAsia"/>
          <w:b/>
          <w:color w:val="000000" w:themeColor="text1"/>
        </w:rPr>
        <w:t>109</w:t>
      </w:r>
      <w:r w:rsidRPr="00B91FF0">
        <w:rPr>
          <w:rFonts w:ascii="標楷體" w:hAnsi="標楷體" w:hint="eastAsia"/>
          <w:b/>
          <w:color w:val="000000" w:themeColor="text1"/>
          <w:szCs w:val="32"/>
        </w:rPr>
        <w:t>年</w:t>
      </w:r>
      <w:r w:rsidR="00EA38BC" w:rsidRPr="00B91FF0">
        <w:rPr>
          <w:rFonts w:ascii="標楷體" w:hAnsi="標楷體" w:hint="eastAsia"/>
          <w:b/>
          <w:color w:val="000000" w:themeColor="text1"/>
          <w:szCs w:val="32"/>
        </w:rPr>
        <w:t>4</w:t>
      </w:r>
      <w:r w:rsidRPr="00B91FF0">
        <w:rPr>
          <w:rFonts w:ascii="標楷體" w:hAnsi="標楷體" w:hint="eastAsia"/>
          <w:b/>
          <w:color w:val="000000" w:themeColor="text1"/>
          <w:szCs w:val="32"/>
        </w:rPr>
        <w:t>月</w:t>
      </w:r>
      <w:r w:rsidR="00EA38BC" w:rsidRPr="00B91FF0">
        <w:rPr>
          <w:rFonts w:ascii="標楷體" w:hAnsi="標楷體" w:hint="eastAsia"/>
          <w:b/>
          <w:color w:val="000000" w:themeColor="text1"/>
          <w:szCs w:val="32"/>
        </w:rPr>
        <w:t>22</w:t>
      </w:r>
      <w:r w:rsidRPr="00B91FF0">
        <w:rPr>
          <w:rFonts w:ascii="標楷體" w:hAnsi="標楷體" w:hint="eastAsia"/>
          <w:b/>
          <w:color w:val="000000" w:themeColor="text1"/>
          <w:szCs w:val="32"/>
        </w:rPr>
        <w:t>日</w:t>
      </w:r>
      <w:r w:rsidRPr="00B91FF0">
        <w:rPr>
          <w:rFonts w:ascii="標楷體" w:hAnsi="標楷體" w:hint="eastAsia"/>
          <w:b/>
          <w:color w:val="000000" w:themeColor="text1"/>
          <w:spacing w:val="-16"/>
          <w:kern w:val="20"/>
        </w:rPr>
        <w:t>（星期</w:t>
      </w:r>
      <w:r w:rsidR="00EA38BC" w:rsidRPr="00B91FF0">
        <w:rPr>
          <w:rFonts w:ascii="標楷體" w:hAnsi="標楷體" w:hint="eastAsia"/>
          <w:b/>
          <w:color w:val="000000" w:themeColor="text1"/>
          <w:spacing w:val="-16"/>
          <w:kern w:val="20"/>
          <w:lang w:eastAsia="zh-HK"/>
        </w:rPr>
        <w:t>三</w:t>
      </w:r>
      <w:r w:rsidRPr="00B91FF0">
        <w:rPr>
          <w:rFonts w:ascii="標楷體" w:hAnsi="標楷體" w:hint="eastAsia"/>
          <w:b/>
          <w:color w:val="000000" w:themeColor="text1"/>
          <w:spacing w:val="-16"/>
          <w:kern w:val="20"/>
        </w:rPr>
        <w:t>）</w:t>
      </w:r>
    </w:p>
    <w:p w:rsidR="00AC7E4D" w:rsidRDefault="00A62B50" w:rsidP="00A62B50">
      <w:pPr>
        <w:tabs>
          <w:tab w:val="left" w:pos="8789"/>
        </w:tabs>
        <w:autoSpaceDE w:val="0"/>
        <w:autoSpaceDN w:val="0"/>
        <w:adjustRightInd w:val="0"/>
        <w:spacing w:line="480" w:lineRule="exact"/>
        <w:jc w:val="both"/>
        <w:rPr>
          <w:rFonts w:ascii="標楷體" w:hAnsi="標楷體"/>
          <w:color w:val="000000" w:themeColor="text1"/>
          <w:kern w:val="20"/>
        </w:rPr>
      </w:pPr>
      <w:r w:rsidRPr="00A62B50">
        <w:rPr>
          <w:rFonts w:ascii="標楷體" w:hAnsi="標楷體" w:hint="eastAsia"/>
          <w:color w:val="000000" w:themeColor="text1"/>
          <w:kern w:val="20"/>
        </w:rPr>
        <w:t xml:space="preserve">　　　　　</w:t>
      </w:r>
      <w:r w:rsidR="009B427E" w:rsidRPr="009B427E">
        <w:rPr>
          <w:rFonts w:ascii="標楷體" w:hAnsi="標楷體" w:hint="eastAsia"/>
          <w:color w:val="000000" w:themeColor="text1"/>
          <w:kern w:val="20"/>
        </w:rPr>
        <w:t>經濟部次長曾文生</w:t>
      </w:r>
      <w:r w:rsidR="00AC7E4D" w:rsidRPr="0039098A">
        <w:rPr>
          <w:rFonts w:ascii="標楷體" w:hAnsi="標楷體" w:hint="eastAsia"/>
          <w:color w:val="000000" w:themeColor="text1"/>
          <w:kern w:val="20"/>
        </w:rPr>
        <w:t>暨相關人員</w:t>
      </w:r>
      <w:r w:rsidRPr="00A62B50">
        <w:rPr>
          <w:rFonts w:ascii="標楷體" w:hAnsi="標楷體" w:hint="eastAsia"/>
          <w:color w:val="000000" w:themeColor="text1"/>
          <w:kern w:val="20"/>
        </w:rPr>
        <w:t xml:space="preserve">　　　　　</w:t>
      </w:r>
      <w:r w:rsidR="009B427E" w:rsidRPr="009B427E">
        <w:rPr>
          <w:rFonts w:ascii="標楷體" w:hAnsi="標楷體" w:hint="eastAsia"/>
          <w:color w:val="000000" w:themeColor="text1"/>
          <w:kern w:val="20"/>
        </w:rPr>
        <w:t xml:space="preserve">　　　　　　</w:t>
      </w:r>
    </w:p>
    <w:p w:rsidR="00762D0C" w:rsidRPr="00762D0C" w:rsidRDefault="00762D0C" w:rsidP="00A62B50">
      <w:pPr>
        <w:tabs>
          <w:tab w:val="left" w:pos="8789"/>
        </w:tabs>
        <w:autoSpaceDE w:val="0"/>
        <w:autoSpaceDN w:val="0"/>
        <w:adjustRightInd w:val="0"/>
        <w:spacing w:line="480" w:lineRule="exact"/>
        <w:jc w:val="both"/>
        <w:rPr>
          <w:rFonts w:ascii="標楷體" w:hAnsi="標楷體"/>
          <w:color w:val="000000" w:themeColor="text1"/>
        </w:rPr>
      </w:pPr>
      <w:r w:rsidRPr="00762D0C">
        <w:rPr>
          <w:rFonts w:ascii="標楷體" w:hAnsi="標楷體" w:hint="eastAsia"/>
          <w:color w:val="000000" w:themeColor="text1"/>
        </w:rPr>
        <w:t xml:space="preserve">　　　　　　　台灣電力股份有限公司董事長楊偉甫暨相關人員　</w:t>
      </w:r>
    </w:p>
    <w:p w:rsidR="00BF721E" w:rsidRDefault="00BF721E" w:rsidP="00A62B50">
      <w:pPr>
        <w:tabs>
          <w:tab w:val="left" w:pos="8789"/>
        </w:tabs>
        <w:autoSpaceDE w:val="0"/>
        <w:autoSpaceDN w:val="0"/>
        <w:adjustRightInd w:val="0"/>
        <w:spacing w:line="480" w:lineRule="exact"/>
        <w:jc w:val="both"/>
        <w:rPr>
          <w:rFonts w:ascii="標楷體" w:hAnsi="標楷體"/>
          <w:color w:val="000000" w:themeColor="text1"/>
        </w:rPr>
      </w:pPr>
      <w:r w:rsidRPr="00BF721E">
        <w:rPr>
          <w:rFonts w:ascii="標楷體" w:hAnsi="標楷體" w:hint="eastAsia"/>
          <w:color w:val="000000" w:themeColor="text1"/>
        </w:rPr>
        <w:t xml:space="preserve">　　　　　　　台灣自來水股份有限公司董事長胡南澤</w:t>
      </w:r>
      <w:r w:rsidR="00346A1B" w:rsidRPr="00346A1B">
        <w:rPr>
          <w:rFonts w:ascii="標楷體" w:hAnsi="標楷體" w:hint="eastAsia"/>
          <w:color w:val="000000" w:themeColor="text1"/>
        </w:rPr>
        <w:t>暨相關人員</w:t>
      </w:r>
    </w:p>
    <w:p w:rsidR="009A33A8" w:rsidRDefault="00A62B50" w:rsidP="00075C4B">
      <w:pPr>
        <w:tabs>
          <w:tab w:val="left" w:pos="8789"/>
        </w:tabs>
        <w:autoSpaceDE w:val="0"/>
        <w:autoSpaceDN w:val="0"/>
        <w:adjustRightInd w:val="0"/>
        <w:spacing w:line="480" w:lineRule="exact"/>
        <w:jc w:val="both"/>
        <w:rPr>
          <w:rFonts w:ascii="標楷體" w:hAnsi="標楷體"/>
          <w:b/>
          <w:color w:val="000000" w:themeColor="text1"/>
          <w:szCs w:val="32"/>
        </w:rPr>
      </w:pPr>
      <w:r w:rsidRPr="00A62B50">
        <w:rPr>
          <w:rFonts w:ascii="標楷體" w:hAnsi="標楷體" w:hint="eastAsia"/>
          <w:color w:val="000000" w:themeColor="text1"/>
          <w:kern w:val="20"/>
        </w:rPr>
        <w:t xml:space="preserve">　　　　　</w:t>
      </w:r>
      <w:r w:rsidR="009B427E" w:rsidRPr="009B427E">
        <w:rPr>
          <w:rFonts w:ascii="標楷體" w:hAnsi="標楷體" w:hint="eastAsia"/>
          <w:color w:val="000000" w:themeColor="text1"/>
          <w:kern w:val="20"/>
        </w:rPr>
        <w:t>行政院主計總處基金預算處科長王儷倩</w:t>
      </w:r>
      <w:r w:rsidRPr="00A62B50">
        <w:rPr>
          <w:rFonts w:ascii="標楷體" w:hAnsi="標楷體" w:hint="eastAsia"/>
          <w:color w:val="000000" w:themeColor="text1"/>
          <w:kern w:val="20"/>
        </w:rPr>
        <w:t xml:space="preserve">　　　　　</w:t>
      </w:r>
      <w:r w:rsidR="009B427E">
        <w:rPr>
          <w:rFonts w:ascii="標楷體" w:hAnsi="標楷體" w:hint="eastAsia"/>
          <w:color w:val="000000" w:themeColor="text1"/>
          <w:kern w:val="20"/>
        </w:rPr>
        <w:t xml:space="preserve">　　</w:t>
      </w:r>
    </w:p>
    <w:p w:rsidR="00804EC0" w:rsidRPr="0039098A" w:rsidRDefault="00B91FF0" w:rsidP="00B91FF0">
      <w:pPr>
        <w:tabs>
          <w:tab w:val="left" w:pos="2988"/>
          <w:tab w:val="left" w:pos="4316"/>
          <w:tab w:val="left" w:pos="8789"/>
          <w:tab w:val="left" w:pos="8931"/>
        </w:tabs>
        <w:spacing w:line="520" w:lineRule="exact"/>
        <w:rPr>
          <w:rFonts w:ascii="標楷體" w:hAnsi="標楷體"/>
          <w:b/>
          <w:color w:val="000000" w:themeColor="text1"/>
          <w:spacing w:val="-16"/>
          <w:kern w:val="20"/>
        </w:rPr>
      </w:pPr>
      <w:r w:rsidRPr="00B91FF0">
        <w:rPr>
          <w:rFonts w:ascii="標楷體" w:hAnsi="標楷體" w:hint="eastAsia"/>
          <w:b/>
          <w:color w:val="000000" w:themeColor="text1"/>
          <w:szCs w:val="32"/>
        </w:rPr>
        <w:t xml:space="preserve">　　　　　</w:t>
      </w:r>
      <w:r w:rsidR="00804EC0" w:rsidRPr="0039098A">
        <w:rPr>
          <w:rFonts w:ascii="標楷體" w:hAnsi="標楷體" w:hint="eastAsia"/>
          <w:b/>
          <w:color w:val="000000" w:themeColor="text1"/>
          <w:szCs w:val="32"/>
        </w:rPr>
        <w:t>1</w:t>
      </w:r>
      <w:r w:rsidR="00EA38BC" w:rsidRPr="0039098A">
        <w:rPr>
          <w:rFonts w:ascii="標楷體" w:hAnsi="標楷體" w:hint="eastAsia"/>
          <w:b/>
          <w:color w:val="000000" w:themeColor="text1"/>
          <w:szCs w:val="32"/>
        </w:rPr>
        <w:t>09</w:t>
      </w:r>
      <w:r w:rsidR="00804EC0" w:rsidRPr="0039098A">
        <w:rPr>
          <w:rFonts w:ascii="標楷體" w:hAnsi="標楷體" w:hint="eastAsia"/>
          <w:b/>
          <w:color w:val="000000" w:themeColor="text1"/>
          <w:szCs w:val="32"/>
        </w:rPr>
        <w:t>年</w:t>
      </w:r>
      <w:r w:rsidR="00EA38BC" w:rsidRPr="0039098A">
        <w:rPr>
          <w:rFonts w:ascii="標楷體" w:hAnsi="標楷體" w:hint="eastAsia"/>
          <w:b/>
          <w:color w:val="000000" w:themeColor="text1"/>
          <w:szCs w:val="32"/>
        </w:rPr>
        <w:t>4</w:t>
      </w:r>
      <w:r w:rsidR="00804EC0" w:rsidRPr="0039098A">
        <w:rPr>
          <w:rFonts w:ascii="標楷體" w:hAnsi="標楷體" w:hint="eastAsia"/>
          <w:b/>
          <w:color w:val="000000" w:themeColor="text1"/>
          <w:szCs w:val="32"/>
        </w:rPr>
        <w:t>月</w:t>
      </w:r>
      <w:r w:rsidR="00804EC0" w:rsidRPr="0039098A">
        <w:rPr>
          <w:rFonts w:ascii="標楷體" w:hAnsi="標楷體"/>
          <w:b/>
          <w:color w:val="000000" w:themeColor="text1"/>
          <w:szCs w:val="32"/>
        </w:rPr>
        <w:t>23</w:t>
      </w:r>
      <w:r w:rsidR="00804EC0" w:rsidRPr="0039098A">
        <w:rPr>
          <w:rFonts w:ascii="標楷體" w:hAnsi="標楷體" w:hint="eastAsia"/>
          <w:b/>
          <w:color w:val="000000" w:themeColor="text1"/>
          <w:szCs w:val="32"/>
        </w:rPr>
        <w:t>日</w:t>
      </w:r>
      <w:r w:rsidR="00804EC0" w:rsidRPr="0039098A">
        <w:rPr>
          <w:rFonts w:ascii="標楷體" w:hAnsi="標楷體" w:hint="eastAsia"/>
          <w:b/>
          <w:color w:val="000000" w:themeColor="text1"/>
          <w:spacing w:val="-16"/>
          <w:kern w:val="20"/>
        </w:rPr>
        <w:t>（星期</w:t>
      </w:r>
      <w:r w:rsidR="00EA38BC" w:rsidRPr="0039098A">
        <w:rPr>
          <w:rFonts w:ascii="標楷體" w:hAnsi="標楷體" w:hint="eastAsia"/>
          <w:b/>
          <w:color w:val="000000" w:themeColor="text1"/>
          <w:spacing w:val="-16"/>
          <w:kern w:val="20"/>
          <w:lang w:eastAsia="zh-HK"/>
        </w:rPr>
        <w:t>四</w:t>
      </w:r>
      <w:r w:rsidR="00AC7E4D" w:rsidRPr="0039098A">
        <w:rPr>
          <w:rFonts w:ascii="標楷體" w:hAnsi="標楷體" w:hint="eastAsia"/>
          <w:b/>
          <w:color w:val="000000" w:themeColor="text1"/>
          <w:spacing w:val="-16"/>
          <w:kern w:val="20"/>
        </w:rPr>
        <w:t>）</w:t>
      </w:r>
    </w:p>
    <w:p w:rsidR="009B427E" w:rsidRDefault="009B427E" w:rsidP="009B427E">
      <w:pPr>
        <w:tabs>
          <w:tab w:val="left" w:pos="8789"/>
        </w:tabs>
        <w:autoSpaceDE w:val="0"/>
        <w:autoSpaceDN w:val="0"/>
        <w:adjustRightInd w:val="0"/>
        <w:spacing w:line="480" w:lineRule="exact"/>
        <w:jc w:val="both"/>
        <w:rPr>
          <w:rFonts w:ascii="標楷體" w:hAnsi="標楷體"/>
          <w:color w:val="000000" w:themeColor="text1"/>
          <w:kern w:val="20"/>
        </w:rPr>
      </w:pPr>
      <w:r w:rsidRPr="00A62B50">
        <w:rPr>
          <w:rFonts w:ascii="標楷體" w:hAnsi="標楷體" w:hint="eastAsia"/>
          <w:color w:val="000000" w:themeColor="text1"/>
          <w:kern w:val="20"/>
        </w:rPr>
        <w:t xml:space="preserve">　　　　　</w:t>
      </w:r>
      <w:r w:rsidRPr="009B427E">
        <w:rPr>
          <w:rFonts w:ascii="標楷體" w:hAnsi="標楷體" w:hint="eastAsia"/>
          <w:color w:val="000000" w:themeColor="text1"/>
          <w:kern w:val="20"/>
        </w:rPr>
        <w:t>經濟部次長曾文生</w:t>
      </w:r>
      <w:r w:rsidRPr="0039098A">
        <w:rPr>
          <w:rFonts w:ascii="標楷體" w:hAnsi="標楷體" w:hint="eastAsia"/>
          <w:color w:val="000000" w:themeColor="text1"/>
          <w:kern w:val="20"/>
        </w:rPr>
        <w:t>暨相關人員</w:t>
      </w:r>
      <w:r w:rsidRPr="00A62B50">
        <w:rPr>
          <w:rFonts w:ascii="標楷體" w:hAnsi="標楷體" w:hint="eastAsia"/>
          <w:color w:val="000000" w:themeColor="text1"/>
          <w:kern w:val="20"/>
        </w:rPr>
        <w:t xml:space="preserve">　　　　　</w:t>
      </w:r>
      <w:r w:rsidRPr="009B427E">
        <w:rPr>
          <w:rFonts w:ascii="標楷體" w:hAnsi="標楷體" w:hint="eastAsia"/>
          <w:color w:val="000000" w:themeColor="text1"/>
          <w:kern w:val="20"/>
        </w:rPr>
        <w:t xml:space="preserve">　　　　　　</w:t>
      </w:r>
    </w:p>
    <w:p w:rsidR="0078614D" w:rsidRPr="0039098A" w:rsidRDefault="0078614D" w:rsidP="009B427E">
      <w:pPr>
        <w:tabs>
          <w:tab w:val="left" w:pos="8789"/>
        </w:tabs>
        <w:autoSpaceDE w:val="0"/>
        <w:autoSpaceDN w:val="0"/>
        <w:adjustRightInd w:val="0"/>
        <w:spacing w:line="480" w:lineRule="exact"/>
        <w:jc w:val="both"/>
        <w:rPr>
          <w:rFonts w:ascii="標楷體" w:hAnsi="標楷體"/>
          <w:color w:val="000000" w:themeColor="text1"/>
        </w:rPr>
      </w:pPr>
      <w:r w:rsidRPr="0078614D">
        <w:rPr>
          <w:rFonts w:ascii="標楷體" w:hAnsi="標楷體" w:hint="eastAsia"/>
          <w:color w:val="000000" w:themeColor="text1"/>
        </w:rPr>
        <w:t xml:space="preserve">　　　　　　　台灣糖業股份有限公司董事長陳昭義暨相關人員　</w:t>
      </w:r>
    </w:p>
    <w:p w:rsidR="00377942" w:rsidRDefault="009B427E" w:rsidP="009B427E">
      <w:pPr>
        <w:tabs>
          <w:tab w:val="left" w:pos="8789"/>
        </w:tabs>
        <w:autoSpaceDE w:val="0"/>
        <w:autoSpaceDN w:val="0"/>
        <w:adjustRightInd w:val="0"/>
        <w:spacing w:line="480" w:lineRule="exact"/>
        <w:jc w:val="both"/>
        <w:rPr>
          <w:rFonts w:ascii="標楷體" w:hAnsi="標楷體"/>
          <w:color w:val="000000" w:themeColor="text1"/>
          <w:kern w:val="20"/>
        </w:rPr>
      </w:pPr>
      <w:r w:rsidRPr="00A62B50">
        <w:rPr>
          <w:rFonts w:ascii="標楷體" w:hAnsi="標楷體" w:hint="eastAsia"/>
          <w:color w:val="000000" w:themeColor="text1"/>
          <w:kern w:val="20"/>
        </w:rPr>
        <w:t xml:space="preserve">　　　　　</w:t>
      </w:r>
      <w:r w:rsidR="00377942" w:rsidRPr="00377942">
        <w:rPr>
          <w:rFonts w:ascii="標楷體" w:hAnsi="標楷體" w:hint="eastAsia"/>
          <w:color w:val="000000" w:themeColor="text1"/>
          <w:kern w:val="20"/>
        </w:rPr>
        <w:t xml:space="preserve">　　台灣中油股份有限公司董事長歐嘉瑞暨相關人員</w:t>
      </w:r>
      <w:r w:rsidR="0078614D" w:rsidRPr="0078614D">
        <w:rPr>
          <w:rFonts w:ascii="標楷體" w:hAnsi="標楷體" w:hint="eastAsia"/>
          <w:color w:val="000000" w:themeColor="text1"/>
          <w:kern w:val="20"/>
        </w:rPr>
        <w:t xml:space="preserve">　</w:t>
      </w:r>
    </w:p>
    <w:p w:rsidR="009B427E" w:rsidRPr="0039098A" w:rsidRDefault="00377942" w:rsidP="009B427E">
      <w:pPr>
        <w:tabs>
          <w:tab w:val="left" w:pos="8789"/>
        </w:tabs>
        <w:autoSpaceDE w:val="0"/>
        <w:autoSpaceDN w:val="0"/>
        <w:adjustRightInd w:val="0"/>
        <w:spacing w:line="480" w:lineRule="exact"/>
        <w:jc w:val="both"/>
        <w:rPr>
          <w:rFonts w:ascii="標楷體" w:hAnsi="標楷體"/>
          <w:color w:val="000000" w:themeColor="text1"/>
          <w:kern w:val="20"/>
        </w:rPr>
      </w:pPr>
      <w:r w:rsidRPr="00377942">
        <w:rPr>
          <w:rFonts w:ascii="標楷體" w:hAnsi="標楷體" w:hint="eastAsia"/>
          <w:color w:val="000000" w:themeColor="text1"/>
          <w:kern w:val="20"/>
        </w:rPr>
        <w:t xml:space="preserve">　　　　　</w:t>
      </w:r>
      <w:r w:rsidR="009B427E" w:rsidRPr="009B427E">
        <w:rPr>
          <w:rFonts w:ascii="標楷體" w:hAnsi="標楷體" w:hint="eastAsia"/>
          <w:color w:val="000000" w:themeColor="text1"/>
          <w:kern w:val="20"/>
        </w:rPr>
        <w:t>行政院主計總處基金預算處科長王儷倩</w:t>
      </w:r>
      <w:r w:rsidR="009B427E" w:rsidRPr="00A62B50">
        <w:rPr>
          <w:rFonts w:ascii="標楷體" w:hAnsi="標楷體" w:hint="eastAsia"/>
          <w:color w:val="000000" w:themeColor="text1"/>
          <w:kern w:val="20"/>
        </w:rPr>
        <w:t xml:space="preserve">　　　　　</w:t>
      </w:r>
      <w:r w:rsidR="009B427E">
        <w:rPr>
          <w:rFonts w:ascii="標楷體" w:hAnsi="標楷體" w:hint="eastAsia"/>
          <w:color w:val="000000" w:themeColor="text1"/>
          <w:kern w:val="20"/>
        </w:rPr>
        <w:t xml:space="preserve">　　</w:t>
      </w:r>
    </w:p>
    <w:p w:rsidR="00413575" w:rsidRPr="0039098A" w:rsidRDefault="00804EC0" w:rsidP="00EA38BC">
      <w:pPr>
        <w:snapToGrid w:val="0"/>
        <w:spacing w:line="520" w:lineRule="exact"/>
        <w:rPr>
          <w:rFonts w:ascii="標楷體" w:hAnsi="標楷體"/>
          <w:color w:val="000000" w:themeColor="text1"/>
          <w:szCs w:val="32"/>
        </w:rPr>
      </w:pPr>
      <w:r w:rsidRPr="0039098A">
        <w:rPr>
          <w:rFonts w:ascii="標楷體" w:hAnsi="標楷體" w:hint="eastAsia"/>
          <w:color w:val="000000" w:themeColor="text1"/>
          <w:szCs w:val="32"/>
        </w:rPr>
        <w:t>主　　席：</w:t>
      </w:r>
      <w:r w:rsidR="00413575" w:rsidRPr="0039098A">
        <w:rPr>
          <w:rFonts w:ascii="標楷體" w:hAnsi="標楷體" w:hint="eastAsia"/>
          <w:color w:val="000000" w:themeColor="text1"/>
          <w:szCs w:val="32"/>
        </w:rPr>
        <w:t>廖召集委員國棟(4月22日）</w:t>
      </w:r>
    </w:p>
    <w:p w:rsidR="00EA38BC" w:rsidRPr="0039098A" w:rsidRDefault="00482F2B" w:rsidP="00482F2B">
      <w:pPr>
        <w:snapToGrid w:val="0"/>
        <w:spacing w:line="520" w:lineRule="exact"/>
        <w:rPr>
          <w:rFonts w:ascii="標楷體" w:hAnsi="標楷體"/>
          <w:color w:val="000000" w:themeColor="text1"/>
          <w:szCs w:val="32"/>
        </w:rPr>
      </w:pPr>
      <w:r w:rsidRPr="00482F2B">
        <w:rPr>
          <w:rFonts w:ascii="標楷體" w:hAnsi="標楷體" w:hint="eastAsia"/>
          <w:color w:val="000000" w:themeColor="text1"/>
          <w:szCs w:val="32"/>
        </w:rPr>
        <w:t xml:space="preserve">　　　　　</w:t>
      </w:r>
      <w:r w:rsidR="00EA38BC" w:rsidRPr="0039098A">
        <w:rPr>
          <w:rFonts w:ascii="標楷體" w:hAnsi="標楷體" w:hint="eastAsia"/>
          <w:color w:val="000000" w:themeColor="text1"/>
          <w:szCs w:val="32"/>
        </w:rPr>
        <w:t>邱召集委員議瑩(4月</w:t>
      </w:r>
      <w:r w:rsidR="00413575" w:rsidRPr="0039098A">
        <w:rPr>
          <w:rFonts w:ascii="標楷體" w:hAnsi="標楷體" w:hint="eastAsia"/>
          <w:color w:val="000000" w:themeColor="text1"/>
          <w:szCs w:val="32"/>
        </w:rPr>
        <w:t>23</w:t>
      </w:r>
      <w:r w:rsidR="00EA38BC" w:rsidRPr="0039098A">
        <w:rPr>
          <w:rFonts w:ascii="標楷體" w:hAnsi="標楷體" w:hint="eastAsia"/>
          <w:color w:val="000000" w:themeColor="text1"/>
          <w:szCs w:val="32"/>
        </w:rPr>
        <w:t>日）</w:t>
      </w:r>
    </w:p>
    <w:p w:rsidR="00804EC0" w:rsidRPr="0039098A" w:rsidRDefault="00804EC0" w:rsidP="00804EC0">
      <w:pPr>
        <w:snapToGrid w:val="0"/>
        <w:spacing w:line="520" w:lineRule="exact"/>
        <w:rPr>
          <w:rFonts w:ascii="標楷體" w:hAnsi="標楷體"/>
          <w:color w:val="000000" w:themeColor="text1"/>
          <w:szCs w:val="32"/>
        </w:rPr>
      </w:pPr>
      <w:r w:rsidRPr="0039098A">
        <w:rPr>
          <w:rFonts w:ascii="標楷體" w:hAnsi="標楷體" w:hint="eastAsia"/>
          <w:color w:val="000000" w:themeColor="text1"/>
          <w:szCs w:val="32"/>
        </w:rPr>
        <w:t>專門委員：鄭雪梅</w:t>
      </w:r>
    </w:p>
    <w:p w:rsidR="00804EC0" w:rsidRPr="0039098A" w:rsidRDefault="00804EC0" w:rsidP="00804EC0">
      <w:pPr>
        <w:snapToGrid w:val="0"/>
        <w:spacing w:line="520" w:lineRule="exact"/>
        <w:rPr>
          <w:rFonts w:ascii="標楷體" w:hAnsi="標楷體"/>
          <w:color w:val="000000" w:themeColor="text1"/>
          <w:szCs w:val="32"/>
        </w:rPr>
      </w:pPr>
      <w:r w:rsidRPr="0039098A">
        <w:rPr>
          <w:rFonts w:ascii="標楷體" w:hAnsi="標楷體" w:hint="eastAsia"/>
          <w:color w:val="000000" w:themeColor="text1"/>
          <w:szCs w:val="32"/>
        </w:rPr>
        <w:t>主任秘書：黃素惠</w:t>
      </w:r>
    </w:p>
    <w:p w:rsidR="00804EC0" w:rsidRPr="0039098A" w:rsidRDefault="00804EC0" w:rsidP="00804EC0">
      <w:pPr>
        <w:tabs>
          <w:tab w:val="left" w:pos="1666"/>
        </w:tabs>
        <w:snapToGrid w:val="0"/>
        <w:spacing w:line="520" w:lineRule="exact"/>
        <w:rPr>
          <w:rFonts w:ascii="標楷體" w:hAnsi="標楷體"/>
          <w:color w:val="000000" w:themeColor="text1"/>
          <w:szCs w:val="32"/>
          <w:lang w:eastAsia="zh-HK"/>
        </w:rPr>
      </w:pPr>
      <w:r w:rsidRPr="0039098A">
        <w:rPr>
          <w:rFonts w:ascii="標楷體" w:hAnsi="標楷體" w:hint="eastAsia"/>
          <w:color w:val="000000" w:themeColor="text1"/>
          <w:szCs w:val="32"/>
        </w:rPr>
        <w:t>紀　　錄：簡任秘書</w:t>
      </w:r>
      <w:r w:rsidR="00A62B50" w:rsidRPr="00A62B50">
        <w:rPr>
          <w:rFonts w:ascii="標楷體" w:hAnsi="標楷體" w:hint="eastAsia"/>
          <w:color w:val="000000" w:themeColor="text1"/>
          <w:szCs w:val="32"/>
        </w:rPr>
        <w:t xml:space="preserve">　</w:t>
      </w:r>
      <w:r w:rsidRPr="0039098A">
        <w:rPr>
          <w:rFonts w:ascii="標楷體" w:hAnsi="標楷體" w:hint="eastAsia"/>
          <w:color w:val="000000" w:themeColor="text1"/>
          <w:szCs w:val="32"/>
        </w:rPr>
        <w:t>游千慧</w:t>
      </w:r>
      <w:r w:rsidR="00A62B50" w:rsidRPr="00A62B50">
        <w:rPr>
          <w:rFonts w:ascii="標楷體" w:hAnsi="標楷體" w:hint="eastAsia"/>
          <w:color w:val="000000" w:themeColor="text1"/>
          <w:szCs w:val="32"/>
        </w:rPr>
        <w:t xml:space="preserve">　</w:t>
      </w:r>
      <w:r w:rsidRPr="0039098A">
        <w:rPr>
          <w:rFonts w:ascii="標楷體" w:hAnsi="標楷體" w:hint="eastAsia"/>
          <w:color w:val="000000" w:themeColor="text1"/>
          <w:szCs w:val="32"/>
        </w:rPr>
        <w:t>簡任編審</w:t>
      </w:r>
      <w:r w:rsidR="00A62B50" w:rsidRPr="00A62B50">
        <w:rPr>
          <w:rFonts w:ascii="標楷體" w:hAnsi="標楷體" w:hint="eastAsia"/>
          <w:color w:val="000000" w:themeColor="text1"/>
          <w:szCs w:val="32"/>
        </w:rPr>
        <w:t xml:space="preserve">　</w:t>
      </w:r>
      <w:r w:rsidRPr="0039098A">
        <w:rPr>
          <w:rFonts w:ascii="標楷體" w:hAnsi="標楷體" w:hint="eastAsia"/>
          <w:color w:val="000000" w:themeColor="text1"/>
          <w:szCs w:val="32"/>
        </w:rPr>
        <w:t>黃殿偉</w:t>
      </w:r>
      <w:r w:rsidR="00A62B50" w:rsidRPr="00A62B50">
        <w:rPr>
          <w:rFonts w:ascii="標楷體" w:hAnsi="標楷體" w:hint="eastAsia"/>
          <w:color w:val="000000" w:themeColor="text1"/>
          <w:szCs w:val="32"/>
        </w:rPr>
        <w:t xml:space="preserve">　</w:t>
      </w:r>
      <w:r w:rsidRPr="0039098A">
        <w:rPr>
          <w:rFonts w:ascii="標楷體" w:hAnsi="標楷體" w:hint="eastAsia"/>
          <w:color w:val="000000" w:themeColor="text1"/>
          <w:szCs w:val="32"/>
        </w:rPr>
        <w:t>科</w:t>
      </w:r>
      <w:r w:rsidR="00A62B50" w:rsidRPr="00A62B50">
        <w:rPr>
          <w:rFonts w:ascii="標楷體" w:hAnsi="標楷體" w:hint="eastAsia"/>
          <w:color w:val="000000" w:themeColor="text1"/>
          <w:szCs w:val="32"/>
        </w:rPr>
        <w:t xml:space="preserve">　</w:t>
      </w:r>
      <w:r w:rsidRPr="0039098A">
        <w:rPr>
          <w:rFonts w:ascii="標楷體" w:hAnsi="標楷體" w:hint="eastAsia"/>
          <w:color w:val="000000" w:themeColor="text1"/>
          <w:szCs w:val="32"/>
        </w:rPr>
        <w:t>長</w:t>
      </w:r>
      <w:r w:rsidR="00A62B50" w:rsidRPr="00A62B50">
        <w:rPr>
          <w:rFonts w:ascii="標楷體" w:hAnsi="標楷體" w:hint="eastAsia"/>
          <w:color w:val="000000" w:themeColor="text1"/>
          <w:szCs w:val="32"/>
        </w:rPr>
        <w:t xml:space="preserve">　</w:t>
      </w:r>
      <w:r w:rsidR="00413575" w:rsidRPr="0039098A">
        <w:rPr>
          <w:rFonts w:ascii="標楷體" w:hAnsi="標楷體" w:hint="eastAsia"/>
          <w:color w:val="000000" w:themeColor="text1"/>
          <w:szCs w:val="32"/>
          <w:lang w:eastAsia="zh-HK"/>
        </w:rPr>
        <w:t>葉</w:t>
      </w:r>
      <w:r w:rsidR="00A62B50" w:rsidRPr="00A62B50">
        <w:rPr>
          <w:rFonts w:ascii="標楷體" w:hAnsi="標楷體" w:hint="eastAsia"/>
          <w:color w:val="000000" w:themeColor="text1"/>
          <w:szCs w:val="32"/>
        </w:rPr>
        <w:t xml:space="preserve">　</w:t>
      </w:r>
      <w:r w:rsidR="00413575" w:rsidRPr="0039098A">
        <w:rPr>
          <w:rFonts w:ascii="標楷體" w:hAnsi="標楷體" w:hint="eastAsia"/>
          <w:color w:val="000000" w:themeColor="text1"/>
          <w:szCs w:val="32"/>
          <w:lang w:eastAsia="zh-HK"/>
        </w:rPr>
        <w:t>蘭</w:t>
      </w:r>
    </w:p>
    <w:p w:rsidR="00804EC0" w:rsidRPr="0039098A" w:rsidRDefault="00A62B50" w:rsidP="00A62B50">
      <w:pPr>
        <w:tabs>
          <w:tab w:val="left" w:pos="1666"/>
        </w:tabs>
        <w:snapToGrid w:val="0"/>
        <w:spacing w:line="520" w:lineRule="exact"/>
        <w:rPr>
          <w:rFonts w:ascii="標楷體" w:hAnsi="標楷體"/>
          <w:color w:val="000000" w:themeColor="text1"/>
          <w:szCs w:val="32"/>
        </w:rPr>
      </w:pPr>
      <w:r w:rsidRPr="00A62B50">
        <w:rPr>
          <w:rFonts w:ascii="標楷體" w:hAnsi="標楷體" w:hint="eastAsia"/>
          <w:color w:val="000000" w:themeColor="text1"/>
          <w:kern w:val="20"/>
        </w:rPr>
        <w:lastRenderedPageBreak/>
        <w:t xml:space="preserve">　　　　　</w:t>
      </w:r>
      <w:r w:rsidR="00804EC0" w:rsidRPr="0039098A">
        <w:rPr>
          <w:rFonts w:ascii="標楷體" w:hAnsi="標楷體" w:hint="eastAsia"/>
          <w:color w:val="000000" w:themeColor="text1"/>
          <w:szCs w:val="32"/>
        </w:rPr>
        <w:t>專</w:t>
      </w:r>
      <w:r w:rsidRPr="00A62B50">
        <w:rPr>
          <w:rFonts w:ascii="標楷體" w:hAnsi="標楷體" w:hint="eastAsia"/>
          <w:color w:val="000000" w:themeColor="text1"/>
          <w:szCs w:val="32"/>
        </w:rPr>
        <w:t xml:space="preserve">　　</w:t>
      </w:r>
      <w:r w:rsidR="00804EC0" w:rsidRPr="0039098A">
        <w:rPr>
          <w:rFonts w:ascii="標楷體" w:hAnsi="標楷體" w:hint="eastAsia"/>
          <w:color w:val="000000" w:themeColor="text1"/>
          <w:szCs w:val="32"/>
        </w:rPr>
        <w:t>員</w:t>
      </w:r>
      <w:r w:rsidRPr="00A62B50">
        <w:rPr>
          <w:rFonts w:ascii="標楷體" w:hAnsi="標楷體" w:hint="eastAsia"/>
          <w:color w:val="000000" w:themeColor="text1"/>
          <w:szCs w:val="32"/>
        </w:rPr>
        <w:t xml:space="preserve">　</w:t>
      </w:r>
      <w:r w:rsidR="00413575" w:rsidRPr="0039098A">
        <w:rPr>
          <w:rFonts w:ascii="標楷體" w:hAnsi="標楷體" w:hint="eastAsia"/>
          <w:color w:val="000000" w:themeColor="text1"/>
          <w:szCs w:val="32"/>
          <w:lang w:eastAsia="zh-HK"/>
        </w:rPr>
        <w:t>楊永綨</w:t>
      </w:r>
      <w:r w:rsidRPr="00A62B50">
        <w:rPr>
          <w:rFonts w:ascii="標楷體" w:hAnsi="標楷體" w:hint="eastAsia"/>
          <w:color w:val="000000" w:themeColor="text1"/>
          <w:szCs w:val="32"/>
        </w:rPr>
        <w:t xml:space="preserve">　</w:t>
      </w:r>
      <w:r w:rsidR="00804EC0" w:rsidRPr="0039098A">
        <w:rPr>
          <w:rFonts w:ascii="標楷體" w:hAnsi="標楷體" w:hint="eastAsia"/>
          <w:color w:val="000000" w:themeColor="text1"/>
          <w:szCs w:val="32"/>
        </w:rPr>
        <w:t>科</w:t>
      </w:r>
      <w:r w:rsidRPr="00A62B50">
        <w:rPr>
          <w:rFonts w:ascii="標楷體" w:hAnsi="標楷體" w:hint="eastAsia"/>
          <w:color w:val="000000" w:themeColor="text1"/>
          <w:szCs w:val="32"/>
        </w:rPr>
        <w:t xml:space="preserve">　　</w:t>
      </w:r>
      <w:r w:rsidR="00804EC0" w:rsidRPr="0039098A">
        <w:rPr>
          <w:rFonts w:ascii="標楷體" w:hAnsi="標楷體" w:hint="eastAsia"/>
          <w:color w:val="000000" w:themeColor="text1"/>
          <w:szCs w:val="32"/>
        </w:rPr>
        <w:t>員</w:t>
      </w:r>
      <w:r w:rsidRPr="00A62B50">
        <w:rPr>
          <w:rFonts w:ascii="標楷體" w:hAnsi="標楷體" w:hint="eastAsia"/>
          <w:color w:val="000000" w:themeColor="text1"/>
          <w:szCs w:val="32"/>
        </w:rPr>
        <w:t xml:space="preserve">　</w:t>
      </w:r>
      <w:r w:rsidR="00804EC0" w:rsidRPr="0039098A">
        <w:rPr>
          <w:rFonts w:ascii="標楷體" w:hAnsi="標楷體" w:hint="eastAsia"/>
          <w:color w:val="000000" w:themeColor="text1"/>
          <w:szCs w:val="32"/>
        </w:rPr>
        <w:t>余俊緯</w:t>
      </w:r>
      <w:r w:rsidRPr="00A62B50">
        <w:rPr>
          <w:rFonts w:ascii="標楷體" w:hAnsi="標楷體" w:hint="eastAsia"/>
          <w:color w:val="000000" w:themeColor="text1"/>
          <w:szCs w:val="32"/>
        </w:rPr>
        <w:t xml:space="preserve">　　　　　　　　</w:t>
      </w:r>
    </w:p>
    <w:p w:rsidR="00AC7E4D" w:rsidRPr="0039098A" w:rsidRDefault="00006322" w:rsidP="00006322">
      <w:pPr>
        <w:snapToGrid w:val="0"/>
        <w:spacing w:beforeLines="30" w:before="146" w:line="520" w:lineRule="exact"/>
        <w:rPr>
          <w:rFonts w:ascii="標楷體" w:hAnsi="標楷體"/>
          <w:b/>
          <w:color w:val="000000" w:themeColor="text1"/>
          <w:szCs w:val="32"/>
        </w:rPr>
      </w:pPr>
      <w:r w:rsidRPr="00006322">
        <w:rPr>
          <w:rFonts w:ascii="標楷體" w:hAnsi="標楷體" w:hint="eastAsia"/>
          <w:b/>
          <w:color w:val="000000" w:themeColor="text1"/>
          <w:szCs w:val="32"/>
        </w:rPr>
        <w:t xml:space="preserve">　　　　　</w:t>
      </w:r>
      <w:r w:rsidR="00413575" w:rsidRPr="0039098A">
        <w:rPr>
          <w:rFonts w:ascii="標楷體" w:hAnsi="標楷體" w:hint="eastAsia"/>
          <w:b/>
          <w:color w:val="000000" w:themeColor="text1"/>
          <w:szCs w:val="32"/>
        </w:rPr>
        <w:t>109</w:t>
      </w:r>
      <w:r w:rsidR="00AC7E4D" w:rsidRPr="0039098A">
        <w:rPr>
          <w:rFonts w:ascii="標楷體" w:hAnsi="標楷體" w:hint="eastAsia"/>
          <w:b/>
          <w:color w:val="000000" w:themeColor="text1"/>
          <w:szCs w:val="32"/>
        </w:rPr>
        <w:t>年</w:t>
      </w:r>
      <w:r w:rsidR="00413575" w:rsidRPr="0039098A">
        <w:rPr>
          <w:rFonts w:ascii="標楷體" w:hAnsi="標楷體" w:hint="eastAsia"/>
          <w:b/>
          <w:color w:val="000000" w:themeColor="text1"/>
          <w:szCs w:val="32"/>
        </w:rPr>
        <w:t>4</w:t>
      </w:r>
      <w:r w:rsidR="00AC7E4D" w:rsidRPr="0039098A">
        <w:rPr>
          <w:rFonts w:ascii="標楷體" w:hAnsi="標楷體" w:hint="eastAsia"/>
          <w:b/>
          <w:color w:val="000000" w:themeColor="text1"/>
          <w:szCs w:val="32"/>
        </w:rPr>
        <w:t>月</w:t>
      </w:r>
      <w:r w:rsidR="00413575" w:rsidRPr="0039098A">
        <w:rPr>
          <w:rFonts w:ascii="標楷體" w:hAnsi="標楷體" w:hint="eastAsia"/>
          <w:b/>
          <w:color w:val="000000" w:themeColor="text1"/>
          <w:szCs w:val="32"/>
        </w:rPr>
        <w:t>22</w:t>
      </w:r>
      <w:r w:rsidR="00AC7E4D" w:rsidRPr="0039098A">
        <w:rPr>
          <w:rFonts w:ascii="標楷體" w:hAnsi="標楷體" w:hint="eastAsia"/>
          <w:b/>
          <w:color w:val="000000" w:themeColor="text1"/>
          <w:szCs w:val="32"/>
        </w:rPr>
        <w:t>日（星期</w:t>
      </w:r>
      <w:r w:rsidR="00413575" w:rsidRPr="0039098A">
        <w:rPr>
          <w:rFonts w:ascii="標楷體" w:hAnsi="標楷體" w:hint="eastAsia"/>
          <w:b/>
          <w:color w:val="000000" w:themeColor="text1"/>
          <w:szCs w:val="32"/>
          <w:lang w:eastAsia="zh-HK"/>
        </w:rPr>
        <w:t>三</w:t>
      </w:r>
      <w:r w:rsidR="00AC7E4D" w:rsidRPr="0039098A">
        <w:rPr>
          <w:rFonts w:ascii="標楷體" w:hAnsi="標楷體" w:hint="eastAsia"/>
          <w:b/>
          <w:color w:val="000000" w:themeColor="text1"/>
          <w:szCs w:val="32"/>
        </w:rPr>
        <w:t>）</w:t>
      </w:r>
    </w:p>
    <w:p w:rsidR="00BC2CB9" w:rsidRPr="0039098A" w:rsidRDefault="00BC2CB9" w:rsidP="00F41F42">
      <w:pPr>
        <w:snapToGrid w:val="0"/>
        <w:spacing w:beforeLines="30" w:before="146" w:line="520" w:lineRule="exact"/>
        <w:ind w:leftChars="-50" w:left="-166" w:firstLineChars="450" w:firstLine="1497"/>
        <w:rPr>
          <w:rFonts w:ascii="標楷體" w:hAnsi="標楷體"/>
          <w:b/>
          <w:color w:val="000000" w:themeColor="text1"/>
          <w:szCs w:val="32"/>
        </w:rPr>
      </w:pPr>
      <w:r w:rsidRPr="0039098A">
        <w:rPr>
          <w:rFonts w:ascii="標楷體" w:hAnsi="標楷體"/>
          <w:b/>
          <w:color w:val="000000" w:themeColor="text1"/>
          <w:szCs w:val="32"/>
        </w:rPr>
        <w:t>報  告  事  項</w:t>
      </w:r>
    </w:p>
    <w:p w:rsidR="00BC37A0" w:rsidRPr="0039098A" w:rsidRDefault="00BC37A0" w:rsidP="003A4BCB">
      <w:pPr>
        <w:pStyle w:val="a"/>
        <w:numPr>
          <w:ilvl w:val="0"/>
          <w:numId w:val="0"/>
        </w:numPr>
        <w:kinsoku w:val="0"/>
        <w:overflowPunct w:val="0"/>
        <w:autoSpaceDE w:val="0"/>
        <w:autoSpaceDN w:val="0"/>
        <w:spacing w:line="520" w:lineRule="exact"/>
        <w:rPr>
          <w:rFonts w:ascii="標楷體" w:hAnsi="標楷體"/>
          <w:color w:val="000000" w:themeColor="text1"/>
        </w:rPr>
      </w:pPr>
      <w:r w:rsidRPr="0039098A">
        <w:rPr>
          <w:rFonts w:ascii="標楷體" w:hAnsi="標楷體"/>
          <w:color w:val="000000" w:themeColor="text1"/>
        </w:rPr>
        <w:t>宣讀上次會議議事錄。</w:t>
      </w:r>
    </w:p>
    <w:p w:rsidR="00BC37A0" w:rsidRPr="0039098A" w:rsidRDefault="00BC37A0" w:rsidP="003A4BCB">
      <w:pPr>
        <w:pStyle w:val="a"/>
        <w:numPr>
          <w:ilvl w:val="0"/>
          <w:numId w:val="0"/>
        </w:numPr>
        <w:kinsoku w:val="0"/>
        <w:overflowPunct w:val="0"/>
        <w:autoSpaceDE w:val="0"/>
        <w:autoSpaceDN w:val="0"/>
        <w:spacing w:line="520" w:lineRule="exact"/>
        <w:ind w:left="998" w:hangingChars="300" w:hanging="998"/>
        <w:jc w:val="both"/>
        <w:rPr>
          <w:rFonts w:ascii="標楷體" w:hAnsi="標楷體"/>
          <w:color w:val="000000" w:themeColor="text1"/>
        </w:rPr>
      </w:pPr>
      <w:r w:rsidRPr="0039098A">
        <w:rPr>
          <w:rFonts w:ascii="標楷體" w:hAnsi="標楷體"/>
          <w:b/>
          <w:color w:val="000000" w:themeColor="text1"/>
        </w:rPr>
        <w:t>決定：</w:t>
      </w:r>
      <w:r w:rsidRPr="0039098A">
        <w:rPr>
          <w:rFonts w:ascii="標楷體" w:hAnsi="標楷體"/>
          <w:color w:val="000000" w:themeColor="text1"/>
        </w:rPr>
        <w:t>確定。</w:t>
      </w:r>
    </w:p>
    <w:p w:rsidR="00BB594D" w:rsidRPr="0039098A" w:rsidRDefault="00BB594D" w:rsidP="00F41F42">
      <w:pPr>
        <w:kinsoku w:val="0"/>
        <w:overflowPunct w:val="0"/>
        <w:autoSpaceDE w:val="0"/>
        <w:autoSpaceDN w:val="0"/>
        <w:snapToGrid w:val="0"/>
        <w:spacing w:beforeLines="30" w:before="146" w:line="520" w:lineRule="exact"/>
        <w:ind w:leftChars="-50" w:left="-166" w:firstLineChars="450" w:firstLine="1497"/>
        <w:rPr>
          <w:rFonts w:ascii="標楷體" w:hAnsi="標楷體"/>
          <w:b/>
          <w:color w:val="000000" w:themeColor="text1"/>
          <w:szCs w:val="32"/>
        </w:rPr>
      </w:pPr>
      <w:r w:rsidRPr="0039098A">
        <w:rPr>
          <w:rFonts w:ascii="標楷體" w:hAnsi="標楷體" w:hint="eastAsia"/>
          <w:b/>
          <w:color w:val="000000" w:themeColor="text1"/>
          <w:szCs w:val="32"/>
        </w:rPr>
        <w:t>討</w:t>
      </w:r>
      <w:r w:rsidRPr="0039098A">
        <w:rPr>
          <w:rFonts w:ascii="標楷體" w:hAnsi="標楷體"/>
          <w:b/>
          <w:color w:val="000000" w:themeColor="text1"/>
          <w:szCs w:val="32"/>
        </w:rPr>
        <w:t xml:space="preserve">  </w:t>
      </w:r>
      <w:r w:rsidRPr="0039098A">
        <w:rPr>
          <w:rFonts w:ascii="標楷體" w:hAnsi="標楷體" w:hint="eastAsia"/>
          <w:b/>
          <w:color w:val="000000" w:themeColor="text1"/>
          <w:szCs w:val="32"/>
        </w:rPr>
        <w:t>論</w:t>
      </w:r>
      <w:r w:rsidRPr="0039098A">
        <w:rPr>
          <w:rFonts w:ascii="標楷體" w:hAnsi="標楷體"/>
          <w:b/>
          <w:color w:val="000000" w:themeColor="text1"/>
          <w:szCs w:val="32"/>
        </w:rPr>
        <w:t xml:space="preserve">  事  項</w:t>
      </w:r>
    </w:p>
    <w:p w:rsidR="00791C12" w:rsidRPr="0039098A" w:rsidRDefault="00791C12" w:rsidP="00791C12">
      <w:pPr>
        <w:widowControl/>
        <w:kinsoku w:val="0"/>
        <w:overflowPunct w:val="0"/>
        <w:autoSpaceDE w:val="0"/>
        <w:autoSpaceDN w:val="0"/>
        <w:spacing w:line="520" w:lineRule="exact"/>
        <w:rPr>
          <w:rFonts w:ascii="標楷體" w:hAnsi="標楷體"/>
          <w:bCs/>
          <w:color w:val="000000" w:themeColor="text1"/>
        </w:rPr>
      </w:pPr>
      <w:r w:rsidRPr="0039098A">
        <w:rPr>
          <w:rFonts w:ascii="標楷體" w:hAnsi="標楷體" w:hint="eastAsia"/>
          <w:bCs/>
          <w:color w:val="000000" w:themeColor="text1"/>
        </w:rPr>
        <w:t>繼續審查109年度中央政府總預算案附屬單位預算營業部分關於經濟部主管：台灣電力股份有限公司、</w:t>
      </w:r>
      <w:r w:rsidR="00E6367F" w:rsidRPr="0039098A">
        <w:rPr>
          <w:rFonts w:ascii="標楷體" w:hAnsi="標楷體" w:hint="eastAsia"/>
          <w:bCs/>
          <w:color w:val="000000" w:themeColor="text1"/>
        </w:rPr>
        <w:t>台灣自來水股份有限公司</w:t>
      </w:r>
      <w:r w:rsidRPr="0039098A">
        <w:rPr>
          <w:rFonts w:ascii="標楷體" w:hAnsi="標楷體" w:hint="eastAsia"/>
          <w:bCs/>
          <w:color w:val="000000" w:themeColor="text1"/>
        </w:rPr>
        <w:t>。</w:t>
      </w:r>
    </w:p>
    <w:p w:rsidR="00791C12" w:rsidRDefault="00791C12" w:rsidP="00791C12">
      <w:pPr>
        <w:tabs>
          <w:tab w:val="left" w:pos="426"/>
        </w:tabs>
        <w:kinsoku w:val="0"/>
        <w:overflowPunct w:val="0"/>
        <w:autoSpaceDE w:val="0"/>
        <w:autoSpaceDN w:val="0"/>
        <w:spacing w:line="520" w:lineRule="exact"/>
        <w:jc w:val="both"/>
        <w:rPr>
          <w:rFonts w:ascii="標楷體" w:hAnsi="標楷體"/>
          <w:b/>
        </w:rPr>
      </w:pPr>
      <w:r w:rsidRPr="00791C12">
        <w:rPr>
          <w:rFonts w:ascii="標楷體" w:hAnsi="標楷體" w:hint="eastAsia"/>
          <w:b/>
        </w:rPr>
        <w:t>決議：</w:t>
      </w:r>
    </w:p>
    <w:p w:rsidR="00D0617F" w:rsidRPr="00D0617F" w:rsidRDefault="003F6FEA" w:rsidP="008D51A6">
      <w:pPr>
        <w:tabs>
          <w:tab w:val="left" w:pos="426"/>
        </w:tabs>
        <w:kinsoku w:val="0"/>
        <w:overflowPunct w:val="0"/>
        <w:autoSpaceDE w:val="0"/>
        <w:autoSpaceDN w:val="0"/>
        <w:spacing w:line="520" w:lineRule="exact"/>
        <w:jc w:val="both"/>
        <w:rPr>
          <w:rFonts w:ascii="標楷體" w:hAnsi="標楷體" w:cs="細明體"/>
          <w:bCs/>
          <w:color w:val="000000"/>
          <w:szCs w:val="32"/>
        </w:rPr>
      </w:pPr>
      <w:r>
        <w:rPr>
          <w:rFonts w:ascii="標楷體" w:hAnsi="標楷體" w:hint="eastAsia"/>
          <w:b/>
          <w:color w:val="000000" w:themeColor="text1"/>
          <w:lang w:eastAsia="zh-HK"/>
        </w:rPr>
        <w:t>甲</w:t>
      </w:r>
      <w:r w:rsidR="0049616C" w:rsidRPr="0049616C">
        <w:rPr>
          <w:rFonts w:ascii="標楷體" w:hAnsi="標楷體" w:hint="eastAsia"/>
          <w:b/>
          <w:color w:val="000000" w:themeColor="text1"/>
        </w:rPr>
        <w:t>、</w:t>
      </w:r>
      <w:r w:rsidR="00791C12" w:rsidRPr="0049616C">
        <w:rPr>
          <w:rFonts w:ascii="標楷體" w:hAnsi="標楷體" w:hint="eastAsia"/>
          <w:b/>
          <w:color w:val="000000" w:themeColor="text1"/>
        </w:rPr>
        <w:t>經濟部主管</w:t>
      </w:r>
    </w:p>
    <w:p w:rsidR="00287238" w:rsidRPr="00791C12" w:rsidRDefault="008D51A6" w:rsidP="00D65915">
      <w:pPr>
        <w:kinsoku w:val="0"/>
        <w:overflowPunct w:val="0"/>
        <w:autoSpaceDE w:val="0"/>
        <w:autoSpaceDN w:val="0"/>
        <w:spacing w:line="520" w:lineRule="exact"/>
        <w:jc w:val="both"/>
        <w:rPr>
          <w:rFonts w:ascii="標楷體" w:hAnsi="標楷體"/>
          <w:b/>
          <w:bCs/>
          <w:szCs w:val="32"/>
        </w:rPr>
      </w:pPr>
      <w:r>
        <w:rPr>
          <w:rFonts w:ascii="標楷體" w:hAnsi="標楷體" w:hint="eastAsia"/>
          <w:b/>
          <w:bCs/>
          <w:szCs w:val="32"/>
          <w:lang w:eastAsia="zh-HK"/>
        </w:rPr>
        <w:t>一</w:t>
      </w:r>
      <w:r w:rsidR="00287238" w:rsidRPr="00791C12">
        <w:rPr>
          <w:rFonts w:ascii="標楷體" w:hAnsi="標楷體" w:hint="eastAsia"/>
          <w:b/>
          <w:bCs/>
          <w:szCs w:val="32"/>
        </w:rPr>
        <w:t>、台灣電力股份有限公司</w:t>
      </w:r>
    </w:p>
    <w:p w:rsidR="00287238" w:rsidRPr="00791C12" w:rsidRDefault="00287238" w:rsidP="00D65915">
      <w:pPr>
        <w:kinsoku w:val="0"/>
        <w:overflowPunct w:val="0"/>
        <w:spacing w:line="500" w:lineRule="exact"/>
        <w:ind w:leftChars="200" w:left="1330" w:hangingChars="200" w:hanging="665"/>
        <w:jc w:val="both"/>
        <w:textAlignment w:val="center"/>
        <w:rPr>
          <w:rFonts w:ascii="標楷體" w:hAnsi="標楷體" w:cs="細明體"/>
          <w:bCs/>
          <w:color w:val="000000"/>
          <w:szCs w:val="32"/>
        </w:rPr>
      </w:pPr>
      <w:r w:rsidRPr="00791C12">
        <w:rPr>
          <w:rFonts w:ascii="標楷體" w:hAnsi="標楷體" w:hint="eastAsia"/>
          <w:snapToGrid w:val="0"/>
          <w:color w:val="000000"/>
          <w:szCs w:val="32"/>
        </w:rPr>
        <w:t>(一)</w:t>
      </w:r>
      <w:r w:rsidRPr="00791C12">
        <w:rPr>
          <w:rFonts w:ascii="標楷體" w:hAnsi="標楷體" w:cs="細明體" w:hint="eastAsia"/>
          <w:bCs/>
          <w:color w:val="000000"/>
          <w:szCs w:val="32"/>
        </w:rPr>
        <w:t>業務計畫：應依據營業收支、生產成本、轉投資、重大之建設事業及資金運用等項之審查結果，隨同調整。</w:t>
      </w:r>
    </w:p>
    <w:p w:rsidR="00287238" w:rsidRPr="00791C12" w:rsidRDefault="00287238" w:rsidP="00D65915">
      <w:pPr>
        <w:kinsoku w:val="0"/>
        <w:overflowPunct w:val="0"/>
        <w:spacing w:line="500" w:lineRule="exact"/>
        <w:ind w:leftChars="200" w:left="1330" w:hangingChars="200" w:hanging="665"/>
        <w:jc w:val="both"/>
        <w:textAlignment w:val="center"/>
        <w:rPr>
          <w:rFonts w:ascii="標楷體" w:hAnsi="標楷體"/>
          <w:snapToGrid w:val="0"/>
          <w:color w:val="000000"/>
          <w:szCs w:val="32"/>
        </w:rPr>
      </w:pPr>
      <w:r w:rsidRPr="00791C12">
        <w:rPr>
          <w:rFonts w:ascii="標楷體" w:hAnsi="標楷體" w:hint="eastAsia"/>
          <w:snapToGrid w:val="0"/>
          <w:color w:val="000000"/>
          <w:szCs w:val="32"/>
        </w:rPr>
        <w:t>(二)營業收支部分：</w:t>
      </w:r>
    </w:p>
    <w:p w:rsidR="00287238" w:rsidRPr="00791C12" w:rsidRDefault="00287238" w:rsidP="00D65915">
      <w:pPr>
        <w:tabs>
          <w:tab w:val="left" w:pos="1418"/>
          <w:tab w:val="left" w:pos="1848"/>
        </w:tabs>
        <w:kinsoku w:val="0"/>
        <w:overflowPunct w:val="0"/>
        <w:autoSpaceDE w:val="0"/>
        <w:autoSpaceDN w:val="0"/>
        <w:spacing w:line="500" w:lineRule="exact"/>
        <w:ind w:leftChars="-100" w:left="-332" w:firstLineChars="497" w:firstLine="1652"/>
        <w:jc w:val="both"/>
        <w:rPr>
          <w:rFonts w:ascii="標楷體" w:hAnsi="標楷體"/>
          <w:color w:val="000000"/>
          <w:szCs w:val="32"/>
        </w:rPr>
      </w:pPr>
      <w:r w:rsidRPr="00791C12">
        <w:rPr>
          <w:rFonts w:ascii="標楷體" w:hAnsi="標楷體"/>
          <w:color w:val="000000"/>
          <w:szCs w:val="32"/>
        </w:rPr>
        <w:t>1.</w:t>
      </w:r>
      <w:r w:rsidRPr="00791C12">
        <w:rPr>
          <w:rFonts w:ascii="標楷體" w:hAnsi="標楷體" w:hint="eastAsia"/>
          <w:color w:val="000000"/>
          <w:szCs w:val="32"/>
        </w:rPr>
        <w:t>營業總收入：</w:t>
      </w:r>
      <w:r w:rsidR="00A852E1" w:rsidRPr="00A852E1">
        <w:rPr>
          <w:rFonts w:ascii="標楷體" w:hAnsi="標楷體" w:hint="eastAsia"/>
          <w:color w:val="000000"/>
          <w:szCs w:val="32"/>
        </w:rPr>
        <w:t>6,</w:t>
      </w:r>
      <w:r w:rsidR="00A852E1" w:rsidRPr="00A852E1">
        <w:rPr>
          <w:rFonts w:ascii="標楷體" w:hAnsi="標楷體"/>
          <w:color w:val="000000"/>
          <w:szCs w:val="32"/>
        </w:rPr>
        <w:t>467</w:t>
      </w:r>
      <w:r w:rsidR="00A852E1" w:rsidRPr="00A852E1">
        <w:rPr>
          <w:rFonts w:ascii="標楷體" w:hAnsi="標楷體" w:hint="eastAsia"/>
          <w:color w:val="000000"/>
          <w:szCs w:val="32"/>
        </w:rPr>
        <w:t>億8</w:t>
      </w:r>
      <w:r w:rsidR="00A852E1" w:rsidRPr="00A852E1">
        <w:rPr>
          <w:rFonts w:ascii="標楷體" w:hAnsi="標楷體"/>
          <w:color w:val="000000"/>
          <w:szCs w:val="32"/>
        </w:rPr>
        <w:t>,362</w:t>
      </w:r>
      <w:r w:rsidR="00A852E1" w:rsidRPr="00A852E1">
        <w:rPr>
          <w:rFonts w:ascii="標楷體" w:hAnsi="標楷體" w:hint="eastAsia"/>
          <w:color w:val="000000"/>
          <w:szCs w:val="32"/>
        </w:rPr>
        <w:t>萬5千元，照列。</w:t>
      </w:r>
    </w:p>
    <w:p w:rsidR="00A852E1" w:rsidRPr="00A852E1" w:rsidRDefault="00287238" w:rsidP="00A852E1">
      <w:pPr>
        <w:tabs>
          <w:tab w:val="left" w:pos="1848"/>
          <w:tab w:val="left" w:pos="1904"/>
        </w:tabs>
        <w:kinsoku w:val="0"/>
        <w:overflowPunct w:val="0"/>
        <w:autoSpaceDE w:val="0"/>
        <w:autoSpaceDN w:val="0"/>
        <w:spacing w:line="500" w:lineRule="exact"/>
        <w:ind w:leftChars="400" w:left="1628" w:hangingChars="90" w:hanging="299"/>
        <w:jc w:val="both"/>
        <w:rPr>
          <w:rFonts w:ascii="標楷體" w:hAnsi="標楷體"/>
          <w:color w:val="000000"/>
          <w:szCs w:val="32"/>
        </w:rPr>
      </w:pPr>
      <w:r w:rsidRPr="00791C12">
        <w:rPr>
          <w:rFonts w:ascii="標楷體" w:hAnsi="標楷體"/>
          <w:color w:val="000000"/>
          <w:szCs w:val="32"/>
        </w:rPr>
        <w:t>2.</w:t>
      </w:r>
      <w:r w:rsidRPr="00791C12">
        <w:rPr>
          <w:rFonts w:ascii="標楷體" w:hAnsi="標楷體" w:hint="eastAsia"/>
          <w:color w:val="000000"/>
          <w:szCs w:val="32"/>
        </w:rPr>
        <w:t>營業總支出（不含所得稅費用）</w:t>
      </w:r>
      <w:r w:rsidR="00396693">
        <w:rPr>
          <w:rFonts w:ascii="標楷體" w:hAnsi="標楷體" w:hint="eastAsia"/>
          <w:color w:val="000000"/>
          <w:szCs w:val="32"/>
        </w:rPr>
        <w:t>：</w:t>
      </w:r>
      <w:r w:rsidR="00A852E1" w:rsidRPr="00A852E1">
        <w:rPr>
          <w:rFonts w:ascii="標楷體" w:hAnsi="標楷體" w:hint="eastAsia"/>
          <w:color w:val="000000"/>
          <w:szCs w:val="32"/>
        </w:rPr>
        <w:t>原列6,4</w:t>
      </w:r>
      <w:r w:rsidR="00A852E1" w:rsidRPr="00A852E1">
        <w:rPr>
          <w:rFonts w:ascii="標楷體" w:hAnsi="標楷體"/>
          <w:color w:val="000000"/>
          <w:szCs w:val="32"/>
        </w:rPr>
        <w:t>52</w:t>
      </w:r>
      <w:r w:rsidR="00A852E1" w:rsidRPr="00A852E1">
        <w:rPr>
          <w:rFonts w:ascii="標楷體" w:hAnsi="標楷體" w:hint="eastAsia"/>
          <w:color w:val="000000"/>
          <w:szCs w:val="32"/>
        </w:rPr>
        <w:t>億9</w:t>
      </w:r>
      <w:r w:rsidR="00A852E1" w:rsidRPr="00A852E1">
        <w:rPr>
          <w:rFonts w:ascii="標楷體" w:hAnsi="標楷體"/>
          <w:color w:val="000000"/>
          <w:szCs w:val="32"/>
        </w:rPr>
        <w:t>,693</w:t>
      </w:r>
      <w:r w:rsidR="00A852E1" w:rsidRPr="00A852E1">
        <w:rPr>
          <w:rFonts w:ascii="標楷體" w:hAnsi="標楷體" w:hint="eastAsia"/>
          <w:color w:val="000000"/>
          <w:szCs w:val="32"/>
        </w:rPr>
        <w:t>萬6千元，減列「服務費用」1,400萬元（含「旅運費」1,000萬元、「印刷裝訂與廣告費」400萬元）、「銷售成本－核能發電費用」1,500萬元（含「核能發電費用」1,000萬元及「材料及用品費」500萬元）、「輸電費用」3,000萬元、「配電費用」3,000萬元、「營業外費用－財務成本－利息費用」5億元（以上科目均自行調整），共計減列5億8,900萬元，其餘均照列，改列為6,447億0,793萬6千元。</w:t>
      </w:r>
    </w:p>
    <w:p w:rsidR="00287238" w:rsidRPr="00791C12" w:rsidRDefault="00287238" w:rsidP="00A852E1">
      <w:pPr>
        <w:tabs>
          <w:tab w:val="left" w:pos="1848"/>
          <w:tab w:val="left" w:pos="1904"/>
        </w:tabs>
        <w:kinsoku w:val="0"/>
        <w:overflowPunct w:val="0"/>
        <w:autoSpaceDE w:val="0"/>
        <w:autoSpaceDN w:val="0"/>
        <w:spacing w:line="500" w:lineRule="exact"/>
        <w:ind w:leftChars="400" w:left="1628" w:hangingChars="90" w:hanging="299"/>
        <w:jc w:val="both"/>
        <w:rPr>
          <w:rFonts w:ascii="標楷體" w:hAnsi="標楷體"/>
          <w:color w:val="000000"/>
          <w:szCs w:val="32"/>
        </w:rPr>
      </w:pPr>
      <w:r w:rsidRPr="00791C12">
        <w:rPr>
          <w:rFonts w:ascii="標楷體" w:hAnsi="標楷體"/>
          <w:color w:val="000000"/>
          <w:szCs w:val="32"/>
        </w:rPr>
        <w:t>3.</w:t>
      </w:r>
      <w:r w:rsidRPr="00791C12">
        <w:rPr>
          <w:rFonts w:ascii="標楷體" w:hAnsi="標楷體" w:hint="eastAsia"/>
          <w:color w:val="000000"/>
          <w:szCs w:val="32"/>
        </w:rPr>
        <w:t>稅前淨利：</w:t>
      </w:r>
      <w:r w:rsidR="00A852E1" w:rsidRPr="00A852E1">
        <w:rPr>
          <w:rFonts w:ascii="標楷體" w:hAnsi="標楷體" w:hint="eastAsia"/>
          <w:color w:val="000000"/>
          <w:szCs w:val="32"/>
        </w:rPr>
        <w:t>原列1</w:t>
      </w:r>
      <w:r w:rsidR="00A852E1" w:rsidRPr="00A852E1">
        <w:rPr>
          <w:rFonts w:ascii="標楷體" w:hAnsi="標楷體"/>
          <w:color w:val="000000"/>
          <w:szCs w:val="32"/>
        </w:rPr>
        <w:t>4</w:t>
      </w:r>
      <w:r w:rsidR="00A852E1" w:rsidRPr="00A852E1">
        <w:rPr>
          <w:rFonts w:ascii="標楷體" w:hAnsi="標楷體" w:hint="eastAsia"/>
          <w:color w:val="000000"/>
          <w:szCs w:val="32"/>
        </w:rPr>
        <w:t>億8,6</w:t>
      </w:r>
      <w:r w:rsidR="00A852E1" w:rsidRPr="00A852E1">
        <w:rPr>
          <w:rFonts w:ascii="標楷體" w:hAnsi="標楷體"/>
          <w:color w:val="000000"/>
          <w:szCs w:val="32"/>
        </w:rPr>
        <w:t>68</w:t>
      </w:r>
      <w:r w:rsidR="00A852E1" w:rsidRPr="00A852E1">
        <w:rPr>
          <w:rFonts w:ascii="標楷體" w:hAnsi="標楷體" w:hint="eastAsia"/>
          <w:color w:val="000000"/>
          <w:szCs w:val="32"/>
        </w:rPr>
        <w:t>萬9千元，增列5億8,900萬元，改列為20億7,568萬9千元。</w:t>
      </w:r>
    </w:p>
    <w:p w:rsidR="00287238" w:rsidRPr="00791C12" w:rsidRDefault="00287238" w:rsidP="00505692">
      <w:pPr>
        <w:kinsoku w:val="0"/>
        <w:overflowPunct w:val="0"/>
        <w:spacing w:line="500" w:lineRule="exact"/>
        <w:ind w:leftChars="210" w:left="1363" w:hangingChars="200" w:hanging="665"/>
        <w:jc w:val="both"/>
        <w:textAlignment w:val="center"/>
        <w:rPr>
          <w:rFonts w:ascii="標楷體" w:hAnsi="標楷體"/>
          <w:snapToGrid w:val="0"/>
          <w:color w:val="000000"/>
          <w:szCs w:val="32"/>
        </w:rPr>
      </w:pPr>
      <w:r w:rsidRPr="00791C12">
        <w:rPr>
          <w:rFonts w:ascii="標楷體" w:hAnsi="標楷體" w:hint="eastAsia"/>
          <w:snapToGrid w:val="0"/>
          <w:color w:val="000000"/>
          <w:szCs w:val="32"/>
        </w:rPr>
        <w:t>(三)生產成本：隨同營業總支出審查結果調整。</w:t>
      </w:r>
    </w:p>
    <w:p w:rsidR="00287238" w:rsidRPr="00791C12" w:rsidRDefault="00287238" w:rsidP="00505692">
      <w:pPr>
        <w:kinsoku w:val="0"/>
        <w:overflowPunct w:val="0"/>
        <w:spacing w:line="500" w:lineRule="exact"/>
        <w:ind w:leftChars="210" w:left="1363" w:hangingChars="200" w:hanging="665"/>
        <w:jc w:val="both"/>
        <w:textAlignment w:val="center"/>
        <w:rPr>
          <w:rFonts w:ascii="標楷體" w:hAnsi="標楷體"/>
          <w:snapToGrid w:val="0"/>
          <w:color w:val="000000"/>
          <w:szCs w:val="32"/>
        </w:rPr>
      </w:pPr>
      <w:r w:rsidRPr="00791C12">
        <w:rPr>
          <w:rFonts w:ascii="標楷體" w:hAnsi="標楷體" w:hint="eastAsia"/>
          <w:snapToGrid w:val="0"/>
          <w:color w:val="000000"/>
          <w:szCs w:val="32"/>
        </w:rPr>
        <w:t>(四)轉投資計畫：無列數。</w:t>
      </w:r>
    </w:p>
    <w:p w:rsidR="00A852E1" w:rsidRPr="00A852E1" w:rsidRDefault="00287238" w:rsidP="00A852E1">
      <w:pPr>
        <w:kinsoku w:val="0"/>
        <w:overflowPunct w:val="0"/>
        <w:spacing w:line="500" w:lineRule="exact"/>
        <w:ind w:leftChars="210" w:left="1363" w:hangingChars="200" w:hanging="665"/>
        <w:jc w:val="both"/>
        <w:textAlignment w:val="center"/>
        <w:rPr>
          <w:rFonts w:ascii="標楷體" w:hAnsi="標楷體"/>
          <w:snapToGrid w:val="0"/>
          <w:color w:val="000000"/>
          <w:szCs w:val="32"/>
        </w:rPr>
      </w:pPr>
      <w:r w:rsidRPr="00791C12">
        <w:rPr>
          <w:rFonts w:ascii="標楷體" w:hAnsi="標楷體" w:hint="eastAsia"/>
          <w:snapToGrid w:val="0"/>
          <w:color w:val="000000"/>
          <w:szCs w:val="32"/>
        </w:rPr>
        <w:t>(五)重大之建設事業：</w:t>
      </w:r>
      <w:r w:rsidR="00A852E1" w:rsidRPr="00A852E1">
        <w:rPr>
          <w:rFonts w:ascii="標楷體" w:hAnsi="標楷體" w:hint="eastAsia"/>
          <w:snapToGrid w:val="0"/>
          <w:color w:val="000000"/>
          <w:szCs w:val="32"/>
        </w:rPr>
        <w:t>原列1,</w:t>
      </w:r>
      <w:r w:rsidR="00A852E1" w:rsidRPr="00A852E1">
        <w:rPr>
          <w:rFonts w:ascii="標楷體" w:hAnsi="標楷體"/>
          <w:snapToGrid w:val="0"/>
          <w:color w:val="000000"/>
          <w:szCs w:val="32"/>
        </w:rPr>
        <w:t>733</w:t>
      </w:r>
      <w:r w:rsidR="00A852E1" w:rsidRPr="00A852E1">
        <w:rPr>
          <w:rFonts w:ascii="標楷體" w:hAnsi="標楷體" w:hint="eastAsia"/>
          <w:snapToGrid w:val="0"/>
          <w:color w:val="000000"/>
          <w:szCs w:val="32"/>
        </w:rPr>
        <w:t>億4</w:t>
      </w:r>
      <w:r w:rsidR="00A852E1" w:rsidRPr="00A852E1">
        <w:rPr>
          <w:rFonts w:ascii="標楷體" w:hAnsi="標楷體"/>
          <w:snapToGrid w:val="0"/>
          <w:color w:val="000000"/>
          <w:szCs w:val="32"/>
        </w:rPr>
        <w:t>,230</w:t>
      </w:r>
      <w:r w:rsidR="00A852E1" w:rsidRPr="00A852E1">
        <w:rPr>
          <w:rFonts w:ascii="標楷體" w:hAnsi="標楷體" w:hint="eastAsia"/>
          <w:snapToGrid w:val="0"/>
          <w:color w:val="000000"/>
          <w:szCs w:val="32"/>
        </w:rPr>
        <w:t>萬3千元，減列「通霄電廠更新擴建計畫」4億6,500萬元、「大潭電廠增建燃氣複循環機組發電計畫」4億5,000萬元、「協和電廠更新改建計畫」500萬元、「興達電廠燃氣機組更新改建計畫」500萬元、「台中電廠新建燃氣機組計畫」87億元、「通霄電廠第二期更新改建計畫」2億元、「集集攔河堰南岸聯絡渠道南岸二小水力發電計畫」300萬元、「萬里水力發電計畫」2億8</w:t>
      </w:r>
      <w:r w:rsidR="00A852E1" w:rsidRPr="00A852E1">
        <w:rPr>
          <w:rFonts w:ascii="標楷體" w:hAnsi="標楷體"/>
          <w:snapToGrid w:val="0"/>
          <w:color w:val="000000"/>
          <w:szCs w:val="32"/>
        </w:rPr>
        <w:t>,4</w:t>
      </w:r>
      <w:r w:rsidR="00A852E1" w:rsidRPr="00A852E1">
        <w:rPr>
          <w:rFonts w:ascii="標楷體" w:hAnsi="標楷體" w:hint="eastAsia"/>
          <w:snapToGrid w:val="0"/>
          <w:color w:val="000000"/>
          <w:szCs w:val="32"/>
        </w:rPr>
        <w:t>00萬元、「澎湖低碳島風力發電計畫」3</w:t>
      </w:r>
      <w:r w:rsidR="00A852E1" w:rsidRPr="00A852E1">
        <w:rPr>
          <w:rFonts w:ascii="標楷體" w:hAnsi="標楷體"/>
          <w:snapToGrid w:val="0"/>
          <w:color w:val="000000"/>
          <w:szCs w:val="32"/>
        </w:rPr>
        <w:t>億</w:t>
      </w:r>
      <w:r w:rsidR="00D2593D">
        <w:rPr>
          <w:rFonts w:ascii="標楷體" w:hAnsi="標楷體"/>
          <w:snapToGrid w:val="0"/>
          <w:color w:val="000000"/>
          <w:szCs w:val="32"/>
        </w:rPr>
        <w:t>8,966</w:t>
      </w:r>
      <w:r w:rsidR="00A852E1" w:rsidRPr="00A852E1">
        <w:rPr>
          <w:rFonts w:ascii="標楷體" w:hAnsi="標楷體" w:hint="eastAsia"/>
          <w:snapToGrid w:val="0"/>
          <w:color w:val="000000"/>
          <w:szCs w:val="32"/>
        </w:rPr>
        <w:t>萬6</w:t>
      </w:r>
      <w:r w:rsidR="00A852E1" w:rsidRPr="00A852E1">
        <w:rPr>
          <w:rFonts w:ascii="標楷體" w:hAnsi="標楷體"/>
          <w:snapToGrid w:val="0"/>
          <w:color w:val="000000"/>
          <w:szCs w:val="32"/>
        </w:rPr>
        <w:t>千元</w:t>
      </w:r>
      <w:r w:rsidR="00A852E1" w:rsidRPr="00A852E1">
        <w:rPr>
          <w:rFonts w:ascii="標楷體" w:hAnsi="標楷體" w:hint="eastAsia"/>
          <w:snapToGrid w:val="0"/>
          <w:color w:val="000000"/>
          <w:szCs w:val="32"/>
        </w:rPr>
        <w:t>、「離岸風力發電第一期計畫」2,000萬元、「離岸風力發電第二期計畫」2億元、「太陽光電第二期計畫」2</w:t>
      </w:r>
      <w:r w:rsidR="00A852E1" w:rsidRPr="00A852E1">
        <w:rPr>
          <w:rFonts w:ascii="標楷體" w:hAnsi="標楷體"/>
          <w:snapToGrid w:val="0"/>
          <w:color w:val="000000"/>
          <w:szCs w:val="32"/>
        </w:rPr>
        <w:t>億元</w:t>
      </w:r>
      <w:r w:rsidR="00A852E1" w:rsidRPr="00A852E1">
        <w:rPr>
          <w:rFonts w:ascii="標楷體" w:hAnsi="標楷體" w:hint="eastAsia"/>
          <w:snapToGrid w:val="0"/>
          <w:color w:val="000000"/>
          <w:szCs w:val="32"/>
        </w:rPr>
        <w:t>、「太陽光電第四期計畫」1,000萬元、「第七輸變電計畫」8億6</w:t>
      </w:r>
      <w:r w:rsidR="00A852E1" w:rsidRPr="00A852E1">
        <w:rPr>
          <w:rFonts w:ascii="標楷體" w:hAnsi="標楷體"/>
          <w:snapToGrid w:val="0"/>
          <w:color w:val="000000"/>
          <w:szCs w:val="32"/>
        </w:rPr>
        <w:t>,000</w:t>
      </w:r>
      <w:r w:rsidR="00A852E1" w:rsidRPr="00A852E1">
        <w:rPr>
          <w:rFonts w:ascii="標楷體" w:hAnsi="標楷體" w:hint="eastAsia"/>
          <w:snapToGrid w:val="0"/>
          <w:color w:val="000000"/>
          <w:szCs w:val="32"/>
        </w:rPr>
        <w:t>萬元、「離岸風力發電加強電力網第一期計畫」1</w:t>
      </w:r>
      <w:r w:rsidR="00A852E1" w:rsidRPr="00A852E1">
        <w:rPr>
          <w:rFonts w:ascii="標楷體" w:hAnsi="標楷體"/>
          <w:snapToGrid w:val="0"/>
          <w:color w:val="000000"/>
          <w:szCs w:val="32"/>
        </w:rPr>
        <w:t>億3,850萬元</w:t>
      </w:r>
      <w:r w:rsidR="00A852E1" w:rsidRPr="00A852E1">
        <w:rPr>
          <w:rFonts w:ascii="標楷體" w:hAnsi="標楷體" w:hint="eastAsia"/>
          <w:snapToGrid w:val="0"/>
          <w:color w:val="000000"/>
          <w:szCs w:val="32"/>
        </w:rPr>
        <w:t>、「變電所整所改建一期專案計畫」5</w:t>
      </w:r>
      <w:r w:rsidR="00A852E1" w:rsidRPr="00A852E1">
        <w:rPr>
          <w:rFonts w:ascii="標楷體" w:hAnsi="標楷體"/>
          <w:snapToGrid w:val="0"/>
          <w:color w:val="000000"/>
          <w:szCs w:val="32"/>
        </w:rPr>
        <w:t>,250</w:t>
      </w:r>
      <w:r w:rsidR="00A852E1" w:rsidRPr="00A852E1">
        <w:rPr>
          <w:rFonts w:ascii="標楷體" w:hAnsi="標楷體" w:hint="eastAsia"/>
          <w:snapToGrid w:val="0"/>
          <w:color w:val="000000"/>
          <w:szCs w:val="32"/>
        </w:rPr>
        <w:t>萬元、「台中發電廠第2階段煤灰填海工程計畫」16億元、「台中發電廠1~10號機供煤系統改善計畫」3億3,800萬元、「台中發電廠第5~10號機空污改善工程計畫」25億5,000萬元、「宜蘭仁澤－土場地熱發電第一期計畫」533萬4千元、「一般建築及設備計畫－仁澤地熱發電生產井鑽井工程」7,000萬元，共計減列165億</w:t>
      </w:r>
      <w:r w:rsidR="00A852E1" w:rsidRPr="00A852E1">
        <w:rPr>
          <w:rFonts w:ascii="標楷體" w:hAnsi="標楷體"/>
          <w:snapToGrid w:val="0"/>
          <w:color w:val="000000"/>
          <w:szCs w:val="32"/>
        </w:rPr>
        <w:t>4,6</w:t>
      </w:r>
      <w:r w:rsidR="00A852E1" w:rsidRPr="00A852E1">
        <w:rPr>
          <w:rFonts w:ascii="標楷體" w:hAnsi="標楷體" w:hint="eastAsia"/>
          <w:snapToGrid w:val="0"/>
          <w:color w:val="000000"/>
          <w:szCs w:val="32"/>
        </w:rPr>
        <w:t>00萬元，其餘均照列，改列為1,567億9,630萬3千元。</w:t>
      </w:r>
    </w:p>
    <w:p w:rsidR="00287238" w:rsidRPr="00791C12" w:rsidRDefault="00287238" w:rsidP="00A852E1">
      <w:pPr>
        <w:kinsoku w:val="0"/>
        <w:overflowPunct w:val="0"/>
        <w:spacing w:line="500" w:lineRule="exact"/>
        <w:ind w:leftChars="210" w:left="1363" w:hangingChars="200" w:hanging="665"/>
        <w:jc w:val="both"/>
        <w:textAlignment w:val="center"/>
        <w:rPr>
          <w:rFonts w:ascii="標楷體" w:hAnsi="標楷體"/>
          <w:snapToGrid w:val="0"/>
          <w:color w:val="000000"/>
          <w:szCs w:val="32"/>
        </w:rPr>
      </w:pPr>
      <w:r w:rsidRPr="00791C12">
        <w:rPr>
          <w:rFonts w:ascii="標楷體" w:hAnsi="標楷體" w:hint="eastAsia"/>
          <w:snapToGrid w:val="0"/>
          <w:color w:val="000000"/>
          <w:szCs w:val="32"/>
        </w:rPr>
        <w:t>(六)資金運用：</w:t>
      </w:r>
      <w:r w:rsidR="00A852E1" w:rsidRPr="00A852E1">
        <w:rPr>
          <w:rFonts w:ascii="標楷體" w:hAnsi="標楷體" w:hint="eastAsia"/>
          <w:snapToGrid w:val="0"/>
          <w:color w:val="000000"/>
          <w:szCs w:val="32"/>
        </w:rPr>
        <w:t>應依據營業收支、生產成本、盈虧撥補、轉投資及重大之建設事業等項之審查結果，隨同調整。</w:t>
      </w:r>
    </w:p>
    <w:p w:rsidR="00A852E1" w:rsidRPr="00A852E1" w:rsidRDefault="00287238" w:rsidP="00A852E1">
      <w:pPr>
        <w:kinsoku w:val="0"/>
        <w:overflowPunct w:val="0"/>
        <w:spacing w:line="500" w:lineRule="exact"/>
        <w:ind w:leftChars="210" w:left="1363" w:hangingChars="200" w:hanging="665"/>
        <w:jc w:val="both"/>
        <w:textAlignment w:val="center"/>
        <w:rPr>
          <w:rFonts w:ascii="標楷體" w:hAnsi="標楷體"/>
          <w:snapToGrid w:val="0"/>
          <w:color w:val="000000"/>
          <w:szCs w:val="32"/>
        </w:rPr>
      </w:pPr>
      <w:r w:rsidRPr="00791C12">
        <w:rPr>
          <w:rFonts w:ascii="標楷體" w:hAnsi="標楷體" w:hint="eastAsia"/>
          <w:snapToGrid w:val="0"/>
          <w:color w:val="000000"/>
          <w:szCs w:val="32"/>
        </w:rPr>
        <w:t>(七)補辦預算：</w:t>
      </w:r>
      <w:r w:rsidR="00A852E1" w:rsidRPr="00A852E1">
        <w:rPr>
          <w:rFonts w:ascii="標楷體" w:hAnsi="標楷體" w:hint="eastAsia"/>
          <w:snapToGrid w:val="0"/>
          <w:color w:val="000000"/>
          <w:szCs w:val="32"/>
        </w:rPr>
        <w:t>固定資產之建設、改良、擴充3,</w:t>
      </w:r>
      <w:r w:rsidR="00A852E1" w:rsidRPr="00A852E1">
        <w:rPr>
          <w:rFonts w:ascii="標楷體" w:hAnsi="標楷體"/>
          <w:snapToGrid w:val="0"/>
          <w:color w:val="000000"/>
          <w:szCs w:val="32"/>
        </w:rPr>
        <w:t>717</w:t>
      </w:r>
      <w:r w:rsidR="00A852E1" w:rsidRPr="00A852E1">
        <w:rPr>
          <w:rFonts w:ascii="標楷體" w:hAnsi="標楷體" w:hint="eastAsia"/>
          <w:snapToGrid w:val="0"/>
          <w:color w:val="000000"/>
          <w:szCs w:val="32"/>
        </w:rPr>
        <w:t>萬9千元，照列。</w:t>
      </w:r>
    </w:p>
    <w:p w:rsidR="00B8688F" w:rsidRPr="00074697" w:rsidRDefault="00287238" w:rsidP="00A852E1">
      <w:pPr>
        <w:kinsoku w:val="0"/>
        <w:overflowPunct w:val="0"/>
        <w:spacing w:line="500" w:lineRule="exact"/>
        <w:ind w:leftChars="210" w:left="1363" w:hangingChars="200" w:hanging="665"/>
        <w:jc w:val="both"/>
        <w:textAlignment w:val="center"/>
        <w:rPr>
          <w:rFonts w:ascii="標楷體" w:hAnsi="標楷體"/>
          <w:color w:val="000000" w:themeColor="text1"/>
          <w:lang w:eastAsia="zh-HK"/>
        </w:rPr>
      </w:pPr>
      <w:r w:rsidRPr="00074697">
        <w:rPr>
          <w:rFonts w:ascii="標楷體" w:hAnsi="標楷體" w:hint="eastAsia"/>
          <w:snapToGrid w:val="0"/>
          <w:color w:val="000000" w:themeColor="text1"/>
          <w:szCs w:val="32"/>
        </w:rPr>
        <w:t>(八)</w:t>
      </w:r>
      <w:r w:rsidR="00B8688F" w:rsidRPr="00074697">
        <w:rPr>
          <w:rFonts w:ascii="標楷體" w:hAnsi="標楷體" w:hint="eastAsia"/>
          <w:color w:val="000000" w:themeColor="text1"/>
          <w:lang w:eastAsia="zh-HK"/>
        </w:rPr>
        <w:t>提案</w:t>
      </w:r>
      <w:r w:rsidR="00B8688F" w:rsidRPr="00074697">
        <w:rPr>
          <w:rFonts w:ascii="標楷體" w:hAnsi="標楷體" w:hint="eastAsia"/>
          <w:color w:val="000000" w:themeColor="text1"/>
        </w:rPr>
        <w:t>1</w:t>
      </w:r>
      <w:r w:rsidR="00B8688F" w:rsidRPr="00074697">
        <w:rPr>
          <w:rFonts w:ascii="標楷體" w:hAnsi="標楷體" w:hint="eastAsia"/>
          <w:color w:val="000000" w:themeColor="text1"/>
          <w:lang w:eastAsia="zh-HK"/>
        </w:rPr>
        <w:t>案</w:t>
      </w:r>
      <w:r w:rsidR="00B8688F" w:rsidRPr="00074697">
        <w:rPr>
          <w:rFonts w:ascii="標楷體" w:hAnsi="標楷體" w:hint="eastAsia"/>
          <w:color w:val="000000" w:themeColor="text1"/>
        </w:rPr>
        <w:t>，</w:t>
      </w:r>
      <w:r w:rsidR="00B8688F" w:rsidRPr="00074697">
        <w:rPr>
          <w:rFonts w:ascii="標楷體" w:hAnsi="標楷體" w:hint="eastAsia"/>
          <w:color w:val="000000" w:themeColor="text1"/>
          <w:lang w:eastAsia="zh-HK"/>
        </w:rPr>
        <w:t>保留，</w:t>
      </w:r>
      <w:r w:rsidR="00B8688F" w:rsidRPr="00074697">
        <w:rPr>
          <w:rFonts w:ascii="標楷體" w:hAnsi="標楷體" w:hint="eastAsia"/>
          <w:color w:val="000000" w:themeColor="text1"/>
        </w:rPr>
        <w:t>送院會處理，</w:t>
      </w:r>
      <w:r w:rsidR="00B8688F" w:rsidRPr="00074697">
        <w:rPr>
          <w:rFonts w:ascii="標楷體" w:hAnsi="標楷體" w:hint="eastAsia"/>
          <w:color w:val="000000" w:themeColor="text1"/>
          <w:lang w:eastAsia="zh-HK"/>
        </w:rPr>
        <w:t>並請台灣電力股份有限公司於</w:t>
      </w:r>
      <w:r w:rsidR="00775166" w:rsidRPr="00074697">
        <w:rPr>
          <w:rFonts w:ascii="標楷體" w:hAnsi="標楷體" w:hint="eastAsia"/>
          <w:color w:val="000000" w:themeColor="text1"/>
        </w:rPr>
        <w:t>3</w:t>
      </w:r>
      <w:r w:rsidR="00EC1EBD" w:rsidRPr="00074697">
        <w:rPr>
          <w:rFonts w:ascii="標楷體" w:hAnsi="標楷體" w:hint="eastAsia"/>
          <w:color w:val="000000" w:themeColor="text1"/>
        </w:rPr>
        <w:t>週</w:t>
      </w:r>
      <w:r w:rsidR="00B8688F" w:rsidRPr="00074697">
        <w:rPr>
          <w:rFonts w:ascii="標楷體" w:hAnsi="標楷體" w:hint="eastAsia"/>
          <w:color w:val="000000" w:themeColor="text1"/>
          <w:lang w:eastAsia="zh-HK"/>
        </w:rPr>
        <w:t>內提出應減煤數量及燃</w:t>
      </w:r>
      <w:r w:rsidR="00133F37">
        <w:rPr>
          <w:rFonts w:ascii="標楷體" w:hAnsi="標楷體" w:hint="eastAsia"/>
          <w:color w:val="000000" w:themeColor="text1"/>
          <w:lang w:eastAsia="zh-HK"/>
        </w:rPr>
        <w:t>煤</w:t>
      </w:r>
      <w:r w:rsidR="00B8688F" w:rsidRPr="00074697">
        <w:rPr>
          <w:rFonts w:ascii="標楷體" w:hAnsi="標楷體" w:hint="eastAsia"/>
          <w:color w:val="000000" w:themeColor="text1"/>
          <w:lang w:eastAsia="zh-HK"/>
        </w:rPr>
        <w:t>相</w:t>
      </w:r>
      <w:r w:rsidR="00B8688F" w:rsidRPr="00074697">
        <w:rPr>
          <w:rFonts w:ascii="標楷體" w:hAnsi="標楷體" w:hint="eastAsia"/>
          <w:color w:val="000000" w:themeColor="text1"/>
        </w:rPr>
        <w:t>關</w:t>
      </w:r>
      <w:r w:rsidR="00B8688F" w:rsidRPr="00074697">
        <w:rPr>
          <w:rFonts w:ascii="標楷體" w:hAnsi="標楷體" w:hint="eastAsia"/>
          <w:color w:val="000000" w:themeColor="text1"/>
          <w:lang w:eastAsia="zh-HK"/>
        </w:rPr>
        <w:t>數據，送交立</w:t>
      </w:r>
      <w:r w:rsidR="00B8688F" w:rsidRPr="00074697">
        <w:rPr>
          <w:rFonts w:ascii="標楷體" w:hAnsi="標楷體" w:hint="eastAsia"/>
          <w:color w:val="000000" w:themeColor="text1"/>
        </w:rPr>
        <w:t>法院</w:t>
      </w:r>
      <w:r w:rsidR="00B8688F" w:rsidRPr="00074697">
        <w:rPr>
          <w:rFonts w:ascii="標楷體" w:hAnsi="標楷體" w:hint="eastAsia"/>
          <w:color w:val="000000" w:themeColor="text1"/>
          <w:lang w:eastAsia="zh-HK"/>
        </w:rPr>
        <w:t>經</w:t>
      </w:r>
      <w:r w:rsidR="00B8688F" w:rsidRPr="00074697">
        <w:rPr>
          <w:rFonts w:ascii="標楷體" w:hAnsi="標楷體" w:hint="eastAsia"/>
          <w:color w:val="000000" w:themeColor="text1"/>
        </w:rPr>
        <w:t>濟</w:t>
      </w:r>
      <w:r w:rsidR="00B8688F" w:rsidRPr="00074697">
        <w:rPr>
          <w:rFonts w:ascii="標楷體" w:hAnsi="標楷體" w:hint="eastAsia"/>
          <w:color w:val="000000" w:themeColor="text1"/>
          <w:lang w:eastAsia="zh-HK"/>
        </w:rPr>
        <w:t>委</w:t>
      </w:r>
      <w:r w:rsidR="00B8688F" w:rsidRPr="00074697">
        <w:rPr>
          <w:rFonts w:ascii="標楷體" w:hAnsi="標楷體" w:hint="eastAsia"/>
          <w:color w:val="000000" w:themeColor="text1"/>
        </w:rPr>
        <w:t>員會</w:t>
      </w:r>
      <w:r w:rsidR="007932D1" w:rsidRPr="00074697">
        <w:rPr>
          <w:rFonts w:ascii="標楷體" w:hAnsi="標楷體" w:hint="eastAsia"/>
          <w:color w:val="000000" w:themeColor="text1"/>
        </w:rPr>
        <w:t>：</w:t>
      </w:r>
    </w:p>
    <w:p w:rsidR="00B8688F" w:rsidRPr="00074697" w:rsidRDefault="00B8688F" w:rsidP="00DB13AA">
      <w:pPr>
        <w:overflowPunct w:val="0"/>
        <w:spacing w:line="520" w:lineRule="exact"/>
        <w:ind w:leftChars="400" w:left="1661" w:hangingChars="100" w:hanging="332"/>
        <w:jc w:val="both"/>
        <w:rPr>
          <w:rFonts w:ascii="標楷體" w:hAnsi="標楷體"/>
          <w:color w:val="000000" w:themeColor="text1"/>
          <w:szCs w:val="32"/>
        </w:rPr>
      </w:pPr>
      <w:r w:rsidRPr="00074697">
        <w:rPr>
          <w:rFonts w:ascii="標楷體" w:hAnsi="標楷體" w:hint="eastAsia"/>
          <w:color w:val="000000" w:themeColor="text1"/>
          <w:szCs w:val="32"/>
        </w:rPr>
        <w:t>1.台灣電力股份有限公</w:t>
      </w:r>
      <w:r w:rsidRPr="00074697">
        <w:rPr>
          <w:rFonts w:ascii="標楷體" w:hAnsi="標楷體" w:hint="eastAsia"/>
          <w:color w:val="000000" w:themeColor="text1"/>
          <w:szCs w:val="32"/>
          <w:lang w:eastAsia="zh-HK"/>
        </w:rPr>
        <w:t>司</w:t>
      </w:r>
      <w:r w:rsidRPr="00074697">
        <w:rPr>
          <w:rFonts w:ascii="標楷體" w:hAnsi="標楷體" w:hint="eastAsia"/>
          <w:color w:val="000000" w:themeColor="text1"/>
          <w:szCs w:val="32"/>
        </w:rPr>
        <w:t>林口、台中、興達、大林4座燃煤</w:t>
      </w:r>
      <w:r w:rsidRPr="00074697">
        <w:rPr>
          <w:rFonts w:ascii="標楷體" w:hAnsi="標楷體" w:hint="eastAsia"/>
          <w:color w:val="000000" w:themeColor="text1"/>
          <w:spacing w:val="-8"/>
          <w:szCs w:val="32"/>
        </w:rPr>
        <w:t>電廠</w:t>
      </w:r>
      <w:r w:rsidR="0065008E" w:rsidRPr="00074697">
        <w:rPr>
          <w:rFonts w:ascii="標楷體" w:hAnsi="標楷體"/>
          <w:color w:val="000000" w:themeColor="text1"/>
          <w:spacing w:val="-8"/>
          <w:szCs w:val="32"/>
        </w:rPr>
        <w:t>107</w:t>
      </w:r>
      <w:r w:rsidRPr="00074697">
        <w:rPr>
          <w:rFonts w:ascii="標楷體" w:hAnsi="標楷體" w:hint="eastAsia"/>
          <w:color w:val="000000" w:themeColor="text1"/>
          <w:spacing w:val="-8"/>
          <w:szCs w:val="32"/>
        </w:rPr>
        <w:t>年用煤量合計</w:t>
      </w:r>
      <w:r w:rsidR="006F3BA9">
        <w:rPr>
          <w:rFonts w:ascii="標楷體" w:hAnsi="標楷體" w:hint="eastAsia"/>
          <w:color w:val="000000" w:themeColor="text1"/>
          <w:spacing w:val="-8"/>
          <w:szCs w:val="32"/>
        </w:rPr>
        <w:t>2,5</w:t>
      </w:r>
      <w:r w:rsidRPr="00074697">
        <w:rPr>
          <w:rFonts w:ascii="標楷體" w:hAnsi="標楷體" w:hint="eastAsia"/>
          <w:color w:val="000000" w:themeColor="text1"/>
          <w:spacing w:val="-8"/>
          <w:szCs w:val="32"/>
        </w:rPr>
        <w:t>48</w:t>
      </w:r>
      <w:r w:rsidR="006F3BA9">
        <w:rPr>
          <w:rFonts w:ascii="標楷體" w:hAnsi="標楷體" w:hint="eastAsia"/>
          <w:color w:val="000000" w:themeColor="text1"/>
          <w:spacing w:val="-8"/>
          <w:szCs w:val="32"/>
          <w:lang w:eastAsia="zh-HK"/>
        </w:rPr>
        <w:t>萬</w:t>
      </w:r>
      <w:r w:rsidRPr="00074697">
        <w:rPr>
          <w:rFonts w:ascii="標楷體" w:hAnsi="標楷體" w:hint="eastAsia"/>
          <w:color w:val="000000" w:themeColor="text1"/>
          <w:spacing w:val="-8"/>
          <w:szCs w:val="32"/>
        </w:rPr>
        <w:t>3,055公噸，108年為</w:t>
      </w:r>
      <w:r w:rsidRPr="00074697">
        <w:rPr>
          <w:rFonts w:ascii="標楷體" w:hAnsi="標楷體" w:hint="eastAsia"/>
          <w:color w:val="000000" w:themeColor="text1"/>
          <w:szCs w:val="32"/>
        </w:rPr>
        <w:t>2</w:t>
      </w:r>
      <w:r w:rsidR="006F3BA9">
        <w:rPr>
          <w:rFonts w:ascii="標楷體" w:hAnsi="標楷體" w:hint="eastAsia"/>
          <w:color w:val="000000" w:themeColor="text1"/>
          <w:szCs w:val="32"/>
        </w:rPr>
        <w:t>,4</w:t>
      </w:r>
      <w:r w:rsidRPr="00074697">
        <w:rPr>
          <w:rFonts w:ascii="標楷體" w:hAnsi="標楷體" w:hint="eastAsia"/>
          <w:color w:val="000000" w:themeColor="text1"/>
          <w:szCs w:val="32"/>
        </w:rPr>
        <w:t>64</w:t>
      </w:r>
      <w:r w:rsidR="006F3BA9" w:rsidRPr="00AF6BB6">
        <w:rPr>
          <w:rFonts w:ascii="標楷體" w:hAnsi="標楷體" w:hint="eastAsia"/>
          <w:color w:val="000000" w:themeColor="text1"/>
          <w:spacing w:val="-10"/>
          <w:szCs w:val="32"/>
          <w:lang w:eastAsia="zh-HK"/>
        </w:rPr>
        <w:t>萬</w:t>
      </w:r>
      <w:r w:rsidRPr="00AF6BB6">
        <w:rPr>
          <w:rFonts w:ascii="標楷體" w:hAnsi="標楷體" w:hint="eastAsia"/>
          <w:color w:val="000000" w:themeColor="text1"/>
          <w:spacing w:val="-10"/>
          <w:szCs w:val="32"/>
        </w:rPr>
        <w:t>7,601公噸，遠低於台灣電力股份有限公司燃煤預算中</w:t>
      </w:r>
      <w:r w:rsidRPr="00074697">
        <w:rPr>
          <w:rFonts w:ascii="標楷體" w:hAnsi="標楷體" w:hint="eastAsia"/>
          <w:color w:val="000000" w:themeColor="text1"/>
          <w:szCs w:val="32"/>
        </w:rPr>
        <w:t>的發電用煤量2</w:t>
      </w:r>
      <w:r w:rsidR="006F3BA9">
        <w:rPr>
          <w:rFonts w:ascii="標楷體" w:hAnsi="標楷體" w:hint="eastAsia"/>
          <w:color w:val="000000" w:themeColor="text1"/>
          <w:szCs w:val="32"/>
        </w:rPr>
        <w:t>,9</w:t>
      </w:r>
      <w:r w:rsidRPr="00074697">
        <w:rPr>
          <w:rFonts w:ascii="標楷體" w:hAnsi="標楷體" w:hint="eastAsia"/>
          <w:color w:val="000000" w:themeColor="text1"/>
          <w:szCs w:val="32"/>
        </w:rPr>
        <w:t>07</w:t>
      </w:r>
      <w:r w:rsidR="006F3BA9">
        <w:rPr>
          <w:rFonts w:ascii="標楷體" w:hAnsi="標楷體" w:hint="eastAsia"/>
          <w:color w:val="000000" w:themeColor="text1"/>
          <w:szCs w:val="32"/>
          <w:lang w:eastAsia="zh-HK"/>
        </w:rPr>
        <w:t>萬</w:t>
      </w:r>
      <w:r w:rsidRPr="00074697">
        <w:rPr>
          <w:rFonts w:ascii="標楷體" w:hAnsi="標楷體" w:hint="eastAsia"/>
          <w:color w:val="000000" w:themeColor="text1"/>
          <w:szCs w:val="32"/>
        </w:rPr>
        <w:t>8,600公噸近2成。由於政府當前發電政策為減煤增氣，且應落實每年需減少1%火力發電量之公投結果，</w:t>
      </w:r>
      <w:r w:rsidRPr="00074697">
        <w:rPr>
          <w:rFonts w:ascii="標楷體" w:hAnsi="標楷體" w:hint="eastAsia"/>
          <w:color w:val="000000" w:themeColor="text1"/>
          <w:spacing w:val="-10"/>
          <w:szCs w:val="32"/>
        </w:rPr>
        <w:t>因此台灣電力股份有限公司該筆預算以超出108年實際用</w:t>
      </w:r>
      <w:r w:rsidRPr="00074697">
        <w:rPr>
          <w:rFonts w:ascii="標楷體" w:hAnsi="標楷體" w:hint="eastAsia"/>
          <w:color w:val="000000" w:themeColor="text1"/>
          <w:szCs w:val="32"/>
        </w:rPr>
        <w:t>煤量18%計算非常不合理，建請刪減該筆預算18%</w:t>
      </w:r>
      <w:r w:rsidR="00133F37">
        <w:rPr>
          <w:rFonts w:ascii="標楷體" w:hAnsi="標楷體" w:hint="eastAsia"/>
          <w:color w:val="000000" w:themeColor="text1"/>
          <w:szCs w:val="32"/>
        </w:rPr>
        <w:t>(</w:t>
      </w:r>
      <w:r w:rsidR="001774B2" w:rsidRPr="00074697">
        <w:rPr>
          <w:rFonts w:ascii="標楷體" w:hAnsi="標楷體" w:hint="eastAsia"/>
          <w:color w:val="000000" w:themeColor="text1"/>
          <w:szCs w:val="32"/>
        </w:rPr>
        <w:t>138億3,984萬1千元</w:t>
      </w:r>
      <w:r w:rsidR="00133F37">
        <w:rPr>
          <w:rFonts w:ascii="標楷體" w:hAnsi="標楷體" w:hint="eastAsia"/>
          <w:color w:val="000000" w:themeColor="text1"/>
          <w:szCs w:val="32"/>
        </w:rPr>
        <w:t>）</w:t>
      </w:r>
      <w:r w:rsidRPr="00074697">
        <w:rPr>
          <w:rFonts w:ascii="標楷體" w:hAnsi="標楷體" w:hint="eastAsia"/>
          <w:color w:val="000000" w:themeColor="text1"/>
          <w:szCs w:val="32"/>
        </w:rPr>
        <w:t>，以落實減煤政策和公投結果。</w:t>
      </w:r>
    </w:p>
    <w:p w:rsidR="00A81724" w:rsidRPr="00074697" w:rsidRDefault="00B8688F" w:rsidP="00DB13AA">
      <w:pPr>
        <w:overflowPunct w:val="0"/>
        <w:spacing w:line="520" w:lineRule="exact"/>
        <w:ind w:leftChars="300" w:left="1020" w:hangingChars="7" w:hanging="23"/>
        <w:jc w:val="both"/>
        <w:rPr>
          <w:rFonts w:ascii="標楷體" w:hAnsi="標楷體" w:cs="細明體"/>
          <w:bCs/>
          <w:color w:val="000000" w:themeColor="text1"/>
          <w:szCs w:val="32"/>
        </w:rPr>
      </w:pPr>
      <w:r w:rsidRPr="00074697">
        <w:rPr>
          <w:rFonts w:ascii="標楷體" w:hAnsi="標楷體" w:cs="細明體" w:hint="eastAsia"/>
          <w:bCs/>
          <w:color w:val="000000" w:themeColor="text1"/>
          <w:szCs w:val="32"/>
        </w:rPr>
        <w:t xml:space="preserve">　　　　　提案人</w:t>
      </w:r>
      <w:r w:rsidRPr="00074697">
        <w:rPr>
          <w:rFonts w:ascii="標楷體" w:eastAsia="人：" w:hAnsi="標楷體" w:cs="細明體" w:hint="eastAsia"/>
          <w:bCs/>
          <w:color w:val="000000" w:themeColor="text1"/>
          <w:szCs w:val="32"/>
        </w:rPr>
        <w:t>：</w:t>
      </w:r>
      <w:r w:rsidRPr="00074697">
        <w:rPr>
          <w:rFonts w:ascii="標楷體" w:hAnsi="標楷體" w:cs="細明體" w:hint="eastAsia"/>
          <w:bCs/>
          <w:color w:val="000000" w:themeColor="text1"/>
          <w:szCs w:val="32"/>
        </w:rPr>
        <w:t xml:space="preserve">楊瓊瓔　</w:t>
      </w:r>
      <w:r w:rsidR="001B7E32" w:rsidRPr="00074697">
        <w:rPr>
          <w:rFonts w:ascii="標楷體" w:hAnsi="標楷體" w:cs="細明體" w:hint="eastAsia"/>
          <w:bCs/>
          <w:color w:val="000000" w:themeColor="text1"/>
          <w:szCs w:val="32"/>
        </w:rPr>
        <w:t xml:space="preserve">謝衣鳯　</w:t>
      </w:r>
      <w:r w:rsidRPr="00074697">
        <w:rPr>
          <w:rFonts w:ascii="標楷體" w:hAnsi="標楷體" w:cs="細明體" w:hint="eastAsia"/>
          <w:bCs/>
          <w:color w:val="000000" w:themeColor="text1"/>
          <w:szCs w:val="32"/>
        </w:rPr>
        <w:t xml:space="preserve">蘇治芬　賴瑞隆　</w:t>
      </w:r>
      <w:r w:rsidR="000B70F1" w:rsidRPr="00074697">
        <w:rPr>
          <w:rFonts w:ascii="標楷體" w:hAnsi="標楷體" w:cs="細明體" w:hint="eastAsia"/>
          <w:bCs/>
          <w:color w:val="000000" w:themeColor="text1"/>
          <w:szCs w:val="32"/>
        </w:rPr>
        <w:t xml:space="preserve">　</w:t>
      </w:r>
    </w:p>
    <w:p w:rsidR="00B8688F" w:rsidRPr="00074697" w:rsidRDefault="00A81724" w:rsidP="00DB13AA">
      <w:pPr>
        <w:overflowPunct w:val="0"/>
        <w:spacing w:line="520" w:lineRule="exact"/>
        <w:ind w:firstLineChars="300" w:firstLine="997"/>
        <w:jc w:val="both"/>
        <w:rPr>
          <w:rFonts w:ascii="標楷體" w:hAnsi="標楷體" w:cs="細明體"/>
          <w:bCs/>
          <w:color w:val="000000" w:themeColor="text1"/>
          <w:szCs w:val="32"/>
        </w:rPr>
      </w:pPr>
      <w:r w:rsidRPr="00074697">
        <w:rPr>
          <w:rFonts w:ascii="標楷體" w:hAnsi="標楷體" w:cs="細明體" w:hint="eastAsia"/>
          <w:bCs/>
          <w:color w:val="000000" w:themeColor="text1"/>
          <w:szCs w:val="32"/>
        </w:rPr>
        <w:t xml:space="preserve">　　　　　　　　　</w:t>
      </w:r>
      <w:r w:rsidR="00B8688F" w:rsidRPr="00074697">
        <w:rPr>
          <w:rFonts w:ascii="標楷體" w:hAnsi="標楷體" w:cs="細明體" w:hint="eastAsia"/>
          <w:bCs/>
          <w:color w:val="000000" w:themeColor="text1"/>
          <w:szCs w:val="32"/>
        </w:rPr>
        <w:t xml:space="preserve">陳椒華　</w:t>
      </w:r>
    </w:p>
    <w:p w:rsidR="00167B28" w:rsidRPr="00167B28" w:rsidRDefault="00B8688F" w:rsidP="00505692">
      <w:pPr>
        <w:kinsoku w:val="0"/>
        <w:overflowPunct w:val="0"/>
        <w:spacing w:line="500" w:lineRule="exact"/>
        <w:ind w:leftChars="210" w:left="1363" w:hangingChars="200" w:hanging="665"/>
        <w:jc w:val="both"/>
        <w:textAlignment w:val="center"/>
        <w:rPr>
          <w:rFonts w:ascii="標楷體" w:hAnsi="標楷體"/>
          <w:snapToGrid w:val="0"/>
          <w:color w:val="000000"/>
          <w:szCs w:val="32"/>
        </w:rPr>
      </w:pPr>
      <w:r>
        <w:rPr>
          <w:rFonts w:ascii="標楷體" w:hAnsi="標楷體" w:hint="eastAsia"/>
          <w:snapToGrid w:val="0"/>
          <w:color w:val="000000"/>
          <w:szCs w:val="32"/>
        </w:rPr>
        <w:t>(</w:t>
      </w:r>
      <w:r>
        <w:rPr>
          <w:rFonts w:ascii="標楷體" w:hAnsi="標楷體" w:hint="eastAsia"/>
          <w:snapToGrid w:val="0"/>
          <w:color w:val="000000"/>
          <w:szCs w:val="32"/>
          <w:lang w:eastAsia="zh-HK"/>
        </w:rPr>
        <w:t>九</w:t>
      </w:r>
      <w:r>
        <w:rPr>
          <w:rFonts w:ascii="標楷體" w:hAnsi="標楷體" w:hint="eastAsia"/>
          <w:snapToGrid w:val="0"/>
          <w:color w:val="000000"/>
          <w:szCs w:val="32"/>
        </w:rPr>
        <w:t>)</w:t>
      </w:r>
      <w:r w:rsidR="00287238" w:rsidRPr="00140DD8">
        <w:rPr>
          <w:rFonts w:ascii="標楷體" w:hAnsi="標楷體" w:hint="eastAsia"/>
          <w:snapToGrid w:val="0"/>
          <w:color w:val="000000"/>
          <w:szCs w:val="32"/>
        </w:rPr>
        <w:t>通過決議</w:t>
      </w:r>
      <w:r w:rsidR="008D51A6">
        <w:rPr>
          <w:rFonts w:ascii="標楷體" w:hAnsi="標楷體" w:hint="eastAsia"/>
          <w:snapToGrid w:val="0"/>
          <w:color w:val="000000"/>
          <w:szCs w:val="32"/>
        </w:rPr>
        <w:t>52</w:t>
      </w:r>
      <w:r w:rsidR="00287238" w:rsidRPr="00140DD8">
        <w:rPr>
          <w:rFonts w:ascii="標楷體" w:hAnsi="標楷體" w:hint="eastAsia"/>
          <w:snapToGrid w:val="0"/>
          <w:color w:val="000000"/>
          <w:szCs w:val="32"/>
        </w:rPr>
        <w:t>項：</w:t>
      </w:r>
      <w:r w:rsidR="00167B28" w:rsidRPr="00167B28">
        <w:rPr>
          <w:rFonts w:ascii="標楷體" w:hAnsi="標楷體" w:hint="eastAsia"/>
          <w:snapToGrid w:val="0"/>
          <w:color w:val="000000"/>
          <w:szCs w:val="32"/>
        </w:rPr>
        <w:t xml:space="preserve">　　　　　　　　　　　　　　　　　　　</w:t>
      </w:r>
      <w:r w:rsidR="000B70F1" w:rsidRPr="000B70F1">
        <w:rPr>
          <w:rFonts w:ascii="標楷體" w:hAnsi="標楷體" w:hint="eastAsia"/>
          <w:snapToGrid w:val="0"/>
          <w:color w:val="000000"/>
          <w:szCs w:val="32"/>
        </w:rPr>
        <w:t xml:space="preserve">　</w:t>
      </w:r>
    </w:p>
    <w:p w:rsidR="00F9218A" w:rsidRPr="00F9218A" w:rsidRDefault="00D3413C" w:rsidP="00F9218A">
      <w:pPr>
        <w:kinsoku w:val="0"/>
        <w:overflowPunct w:val="0"/>
        <w:spacing w:line="500" w:lineRule="exact"/>
        <w:ind w:leftChars="400" w:left="1661" w:hangingChars="100" w:hanging="332"/>
        <w:jc w:val="both"/>
        <w:textAlignment w:val="center"/>
        <w:rPr>
          <w:rFonts w:ascii="標楷體" w:hAnsi="標楷體"/>
          <w:snapToGrid w:val="0"/>
          <w:color w:val="000000"/>
          <w:szCs w:val="32"/>
        </w:rPr>
      </w:pPr>
      <w:r w:rsidRPr="00D3413C">
        <w:rPr>
          <w:rFonts w:ascii="標楷體" w:hAnsi="標楷體" w:hint="eastAsia"/>
          <w:snapToGrid w:val="0"/>
          <w:color w:val="000000"/>
          <w:szCs w:val="32"/>
        </w:rPr>
        <w:t>1.</w:t>
      </w:r>
      <w:r w:rsidR="00F9218A" w:rsidRPr="00F9218A">
        <w:rPr>
          <w:rFonts w:ascii="標楷體" w:hAnsi="標楷體" w:hint="eastAsia"/>
          <w:snapToGrid w:val="0"/>
          <w:color w:val="000000"/>
          <w:szCs w:val="32"/>
        </w:rPr>
        <w:t>109年度台灣電力股份有限公司預算案</w:t>
      </w:r>
      <w:r w:rsidR="001240D5">
        <w:rPr>
          <w:rFonts w:ascii="標楷體" w:hAnsi="標楷體" w:hint="eastAsia"/>
          <w:snapToGrid w:val="0"/>
          <w:color w:val="000000"/>
          <w:szCs w:val="32"/>
          <w:lang w:eastAsia="zh-HK"/>
        </w:rPr>
        <w:t>於</w:t>
      </w:r>
      <w:r w:rsidR="00F9218A" w:rsidRPr="00F9218A">
        <w:rPr>
          <w:rFonts w:ascii="標楷體" w:hAnsi="標楷體" w:hint="eastAsia"/>
          <w:snapToGrid w:val="0"/>
          <w:color w:val="000000"/>
          <w:szCs w:val="32"/>
        </w:rPr>
        <w:t>「長期債務</w:t>
      </w:r>
      <w:r w:rsidR="006F3BA9" w:rsidRPr="006F3BA9">
        <w:rPr>
          <w:rFonts w:ascii="標楷體" w:hAnsi="標楷體" w:hint="eastAsia"/>
          <w:snapToGrid w:val="0"/>
          <w:color w:val="000000"/>
          <w:szCs w:val="32"/>
        </w:rPr>
        <w:t>舉借</w:t>
      </w:r>
      <w:r w:rsidR="00F9218A" w:rsidRPr="00F9218A">
        <w:rPr>
          <w:rFonts w:ascii="標楷體" w:hAnsi="標楷體" w:hint="eastAsia"/>
          <w:snapToGrid w:val="0"/>
          <w:color w:val="000000"/>
          <w:szCs w:val="32"/>
        </w:rPr>
        <w:t>」</w:t>
      </w:r>
      <w:r w:rsidR="006F3BA9" w:rsidRPr="006F3BA9">
        <w:rPr>
          <w:rFonts w:ascii="標楷體" w:hAnsi="標楷體" w:hint="eastAsia"/>
          <w:snapToGrid w:val="0"/>
          <w:color w:val="000000"/>
          <w:szCs w:val="32"/>
        </w:rPr>
        <w:t>項下</w:t>
      </w:r>
      <w:r w:rsidR="001240D5">
        <w:rPr>
          <w:rFonts w:ascii="標楷體" w:hAnsi="標楷體" w:hint="eastAsia"/>
          <w:snapToGrid w:val="0"/>
          <w:color w:val="000000"/>
          <w:szCs w:val="32"/>
        </w:rPr>
        <w:t>，</w:t>
      </w:r>
      <w:r w:rsidR="001240D5" w:rsidRPr="001240D5">
        <w:rPr>
          <w:rFonts w:ascii="標楷體" w:hAnsi="標楷體" w:hint="eastAsia"/>
          <w:snapToGrid w:val="0"/>
          <w:color w:val="000000"/>
          <w:szCs w:val="32"/>
        </w:rPr>
        <w:t>編列</w:t>
      </w:r>
      <w:r w:rsidR="00F9218A" w:rsidRPr="00F9218A">
        <w:rPr>
          <w:rFonts w:ascii="標楷體" w:hAnsi="標楷體" w:hint="eastAsia"/>
          <w:snapToGrid w:val="0"/>
          <w:color w:val="000000"/>
          <w:szCs w:val="32"/>
        </w:rPr>
        <w:t>2,271億7,000萬元，凍結</w:t>
      </w:r>
      <w:r w:rsidR="00F9218A">
        <w:rPr>
          <w:rFonts w:ascii="標楷體" w:hAnsi="標楷體" w:hint="eastAsia"/>
          <w:snapToGrid w:val="0"/>
          <w:color w:val="000000"/>
          <w:szCs w:val="32"/>
        </w:rPr>
        <w:t>3,000</w:t>
      </w:r>
      <w:r w:rsidR="00F9218A" w:rsidRPr="00F9218A">
        <w:rPr>
          <w:rFonts w:ascii="標楷體" w:hAnsi="標楷體" w:hint="eastAsia"/>
          <w:snapToGrid w:val="0"/>
          <w:color w:val="000000"/>
          <w:szCs w:val="32"/>
        </w:rPr>
        <w:t>萬元，俟向立法院經濟委員會提出書面報告後，始得動支。</w:t>
      </w:r>
    </w:p>
    <w:p w:rsidR="008D51A6" w:rsidRDefault="00F9218A" w:rsidP="00F9218A">
      <w:pPr>
        <w:kinsoku w:val="0"/>
        <w:overflowPunct w:val="0"/>
        <w:spacing w:line="500" w:lineRule="exact"/>
        <w:ind w:leftChars="500" w:left="1662" w:firstLineChars="300" w:firstLine="997"/>
        <w:jc w:val="both"/>
        <w:textAlignment w:val="center"/>
        <w:rPr>
          <w:rFonts w:ascii="標楷體" w:hAnsi="標楷體"/>
          <w:snapToGrid w:val="0"/>
          <w:color w:val="000000"/>
          <w:szCs w:val="32"/>
        </w:rPr>
      </w:pPr>
      <w:r w:rsidRPr="00F9218A">
        <w:rPr>
          <w:rFonts w:ascii="標楷體" w:hAnsi="標楷體" w:hint="eastAsia"/>
          <w:snapToGrid w:val="0"/>
          <w:color w:val="000000"/>
          <w:szCs w:val="32"/>
        </w:rPr>
        <w:t>提案人：陳亭妃　邱臣遠　陳超明</w:t>
      </w:r>
    </w:p>
    <w:p w:rsidR="00D3413C" w:rsidRPr="00D3413C" w:rsidRDefault="008D51A6" w:rsidP="008D51A6">
      <w:pPr>
        <w:kinsoku w:val="0"/>
        <w:overflowPunct w:val="0"/>
        <w:spacing w:line="500" w:lineRule="exact"/>
        <w:ind w:leftChars="400" w:left="1661" w:hangingChars="100" w:hanging="332"/>
        <w:jc w:val="both"/>
        <w:textAlignment w:val="center"/>
        <w:rPr>
          <w:rFonts w:ascii="標楷體" w:hAnsi="標楷體"/>
          <w:snapToGrid w:val="0"/>
          <w:color w:val="000000"/>
          <w:szCs w:val="32"/>
        </w:rPr>
      </w:pPr>
      <w:r>
        <w:rPr>
          <w:rFonts w:ascii="標楷體" w:hAnsi="標楷體" w:hint="eastAsia"/>
          <w:snapToGrid w:val="0"/>
          <w:color w:val="000000"/>
          <w:szCs w:val="32"/>
        </w:rPr>
        <w:t>2.</w:t>
      </w:r>
      <w:r w:rsidR="00D3413C" w:rsidRPr="00D3413C">
        <w:rPr>
          <w:rFonts w:ascii="標楷體" w:hAnsi="標楷體" w:hint="eastAsia"/>
          <w:snapToGrid w:val="0"/>
          <w:color w:val="000000"/>
          <w:szCs w:val="32"/>
        </w:rPr>
        <w:t>針對109年度台灣電力股份有限公司預算案編列「資產總額」2兆1,742億8,813萬9千元，「預計負債總額」1兆9,141億6,894萬元，負債比率竟高達88％，根據台灣電力股份有限公司近5年重要財務分析顯示，該公司財務結構惡化嚴重，電源開發等重大資本支出計畫所需資金幾乎仰賴舉債支應，公司償債能力更是愈趨弱化及現金流量惡化之趨勢，基此，要求台灣電力股份有限公司亟需正視公司財務嚴重惡化之問題，積極改善公司財務結構，並於3個月內研謀改善對策，並將相關改善方案書面報告送交立法院經濟委員會。</w:t>
      </w:r>
    </w:p>
    <w:p w:rsidR="00D3413C" w:rsidRPr="00D3413C" w:rsidRDefault="00D3413C" w:rsidP="00D3413C">
      <w:pPr>
        <w:kinsoku w:val="0"/>
        <w:overflowPunct w:val="0"/>
        <w:spacing w:line="500" w:lineRule="exact"/>
        <w:ind w:leftChars="500" w:left="1662" w:firstLineChars="300" w:firstLine="9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提案人：翁重鈞　廖國棟　楊瓊瓔</w:t>
      </w:r>
    </w:p>
    <w:p w:rsidR="00D3413C" w:rsidRPr="00D3413C" w:rsidRDefault="008D51A6" w:rsidP="00D3413C">
      <w:pPr>
        <w:kinsoku w:val="0"/>
        <w:overflowPunct w:val="0"/>
        <w:spacing w:line="500" w:lineRule="exact"/>
        <w:ind w:leftChars="400" w:left="1661" w:hangingChars="100" w:hanging="332"/>
        <w:jc w:val="both"/>
        <w:textAlignment w:val="center"/>
        <w:rPr>
          <w:rFonts w:ascii="標楷體" w:hAnsi="標楷體"/>
          <w:snapToGrid w:val="0"/>
          <w:color w:val="000000"/>
          <w:szCs w:val="32"/>
        </w:rPr>
      </w:pPr>
      <w:r>
        <w:rPr>
          <w:rFonts w:ascii="標楷體" w:hAnsi="標楷體" w:hint="eastAsia"/>
          <w:snapToGrid w:val="0"/>
          <w:color w:val="000000"/>
          <w:szCs w:val="32"/>
        </w:rPr>
        <w:t>3</w:t>
      </w:r>
      <w:r w:rsidR="00D3413C" w:rsidRPr="00D3413C">
        <w:rPr>
          <w:rFonts w:ascii="標楷體" w:hAnsi="標楷體" w:hint="eastAsia"/>
          <w:snapToGrid w:val="0"/>
          <w:color w:val="000000"/>
          <w:szCs w:val="32"/>
        </w:rPr>
        <w:t>.根據台灣電力股份有限公司104至108年度發、輸、配電系統停電次數統計顯示，近年來該公司之停電次數雖有減少趨勢，惟停電次數仍均超過1萬次以上，其中配電系統停電原因可歸責於台灣電力股份有限公司者約占4成，仍容有精進及改善空間。其中又因無預警停電事故衍生賠償案件每年超過百件，不僅影響供電品質，甚而因此造成用戶相關設備毀損；為此，要求台灣電力股份有限公司應重新檢討相關管控及改善供電品質，並於3個月內將檢討及改善方案書面報告送交立法院經濟委員會。</w:t>
      </w:r>
    </w:p>
    <w:p w:rsidR="00D3413C" w:rsidRPr="00D3413C" w:rsidRDefault="00D3413C" w:rsidP="00D3413C">
      <w:pPr>
        <w:kinsoku w:val="0"/>
        <w:overflowPunct w:val="0"/>
        <w:spacing w:line="500" w:lineRule="exact"/>
        <w:ind w:leftChars="500" w:left="1662" w:firstLineChars="300" w:firstLine="9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提案人：翁重鈞　廖國棟　楊瓊瓔</w:t>
      </w:r>
    </w:p>
    <w:p w:rsidR="00D3413C" w:rsidRPr="00D3413C" w:rsidRDefault="008D51A6" w:rsidP="00D3413C">
      <w:pPr>
        <w:kinsoku w:val="0"/>
        <w:overflowPunct w:val="0"/>
        <w:spacing w:line="500" w:lineRule="exact"/>
        <w:ind w:leftChars="400" w:left="1661" w:hangingChars="100" w:hanging="332"/>
        <w:jc w:val="both"/>
        <w:textAlignment w:val="center"/>
        <w:rPr>
          <w:rFonts w:ascii="標楷體" w:hAnsi="標楷體"/>
          <w:snapToGrid w:val="0"/>
          <w:color w:val="000000"/>
          <w:szCs w:val="32"/>
        </w:rPr>
      </w:pPr>
      <w:r>
        <w:rPr>
          <w:rFonts w:ascii="標楷體" w:hAnsi="標楷體" w:hint="eastAsia"/>
          <w:snapToGrid w:val="0"/>
          <w:color w:val="000000"/>
          <w:szCs w:val="32"/>
        </w:rPr>
        <w:t>4</w:t>
      </w:r>
      <w:r w:rsidR="00D3413C" w:rsidRPr="00D3413C">
        <w:rPr>
          <w:rFonts w:ascii="標楷體" w:hAnsi="標楷體"/>
          <w:snapToGrid w:val="0"/>
          <w:color w:val="000000"/>
          <w:szCs w:val="32"/>
        </w:rPr>
        <w:t>.</w:t>
      </w:r>
      <w:r w:rsidR="00D3413C" w:rsidRPr="00D3413C">
        <w:rPr>
          <w:rFonts w:ascii="標楷體" w:hAnsi="標楷體" w:hint="eastAsia"/>
          <w:snapToGrid w:val="0"/>
          <w:color w:val="000000"/>
          <w:szCs w:val="32"/>
        </w:rPr>
        <w:t>鑑於台灣電力股份有限公司為配合政府能源政策，近年積極推動再生能源開發計畫，惟根據台灣電力股份有限公司公告資訊有關</w:t>
      </w:r>
      <w:r w:rsidR="00D3413C" w:rsidRPr="00D3413C">
        <w:rPr>
          <w:rFonts w:ascii="標楷體" w:hAnsi="標楷體"/>
          <w:snapToGrid w:val="0"/>
          <w:color w:val="000000"/>
          <w:szCs w:val="32"/>
        </w:rPr>
        <w:t>109</w:t>
      </w:r>
      <w:r w:rsidR="00D3413C" w:rsidRPr="00D3413C">
        <w:rPr>
          <w:rFonts w:ascii="標楷體" w:hAnsi="標楷體" w:hint="eastAsia"/>
          <w:snapToGrid w:val="0"/>
          <w:color w:val="000000"/>
          <w:szCs w:val="32"/>
        </w:rPr>
        <w:t>年</w:t>
      </w:r>
      <w:r w:rsidR="00D3413C" w:rsidRPr="00D3413C">
        <w:rPr>
          <w:rFonts w:ascii="標楷體" w:hAnsi="標楷體"/>
          <w:snapToGrid w:val="0"/>
          <w:color w:val="000000"/>
          <w:szCs w:val="32"/>
        </w:rPr>
        <w:t>2</w:t>
      </w:r>
      <w:r w:rsidR="00D3413C" w:rsidRPr="00D3413C">
        <w:rPr>
          <w:rFonts w:ascii="標楷體" w:hAnsi="標楷體" w:hint="eastAsia"/>
          <w:snapToGrid w:val="0"/>
          <w:color w:val="000000"/>
          <w:szCs w:val="32"/>
        </w:rPr>
        <w:t>月</w:t>
      </w:r>
      <w:r w:rsidR="00D3413C" w:rsidRPr="00D3413C">
        <w:rPr>
          <w:rFonts w:ascii="標楷體" w:hAnsi="標楷體"/>
          <w:snapToGrid w:val="0"/>
          <w:color w:val="000000"/>
          <w:szCs w:val="32"/>
        </w:rPr>
        <w:t>14</w:t>
      </w:r>
      <w:r w:rsidR="00D3413C" w:rsidRPr="00D3413C">
        <w:rPr>
          <w:rFonts w:ascii="標楷體" w:hAnsi="標楷體" w:hint="eastAsia"/>
          <w:snapToGrid w:val="0"/>
          <w:color w:val="000000"/>
          <w:szCs w:val="32"/>
        </w:rPr>
        <w:t>日最新</w:t>
      </w:r>
      <w:r w:rsidR="00D3413C" w:rsidRPr="00D3413C">
        <w:rPr>
          <w:rFonts w:ascii="標楷體" w:hAnsi="標楷體"/>
          <w:snapToGrid w:val="0"/>
          <w:color w:val="000000"/>
          <w:szCs w:val="32"/>
        </w:rPr>
        <w:t>69KV</w:t>
      </w:r>
      <w:r w:rsidR="00D3413C" w:rsidRPr="00D3413C">
        <w:rPr>
          <w:rFonts w:ascii="標楷體" w:hAnsi="標楷體" w:hint="eastAsia"/>
          <w:snapToGrid w:val="0"/>
          <w:color w:val="000000"/>
          <w:szCs w:val="32"/>
        </w:rPr>
        <w:t>及</w:t>
      </w:r>
      <w:r w:rsidR="00D3413C" w:rsidRPr="00D3413C">
        <w:rPr>
          <w:rFonts w:ascii="標楷體" w:hAnsi="標楷體"/>
          <w:snapToGrid w:val="0"/>
          <w:color w:val="000000"/>
          <w:szCs w:val="32"/>
        </w:rPr>
        <w:t>161kV</w:t>
      </w:r>
      <w:r w:rsidR="00D3413C" w:rsidRPr="00D3413C">
        <w:rPr>
          <w:rFonts w:ascii="標楷體" w:hAnsi="標楷體" w:hint="eastAsia"/>
          <w:snapToGrid w:val="0"/>
          <w:color w:val="000000"/>
          <w:szCs w:val="32"/>
        </w:rPr>
        <w:t>轄區剩餘可併網容量統計表資料顯示，</w:t>
      </w:r>
      <w:r w:rsidR="00D3413C" w:rsidRPr="00D3413C">
        <w:rPr>
          <w:rFonts w:ascii="標楷體" w:hAnsi="標楷體"/>
          <w:snapToGrid w:val="0"/>
          <w:color w:val="000000"/>
          <w:szCs w:val="32"/>
        </w:rPr>
        <w:t>69KV</w:t>
      </w:r>
      <w:r w:rsidR="00D3413C" w:rsidRPr="00D3413C">
        <w:rPr>
          <w:rFonts w:ascii="標楷體" w:hAnsi="標楷體" w:hint="eastAsia"/>
          <w:snapToGrid w:val="0"/>
          <w:color w:val="000000"/>
          <w:szCs w:val="32"/>
        </w:rPr>
        <w:t>之桃園觀音、苗栗及銅中、雲林北港、水林及橋村、嘉義新塭、澎湖、馬公、湖西等</w:t>
      </w:r>
      <w:r w:rsidR="00D3413C" w:rsidRPr="00D3413C">
        <w:rPr>
          <w:rFonts w:ascii="標楷體" w:hAnsi="標楷體"/>
          <w:snapToGrid w:val="0"/>
          <w:color w:val="000000"/>
          <w:szCs w:val="32"/>
        </w:rPr>
        <w:t>10</w:t>
      </w:r>
      <w:r w:rsidR="00D3413C" w:rsidRPr="00D3413C">
        <w:rPr>
          <w:rFonts w:ascii="標楷體" w:hAnsi="標楷體" w:hint="eastAsia"/>
          <w:snapToGrid w:val="0"/>
          <w:color w:val="000000"/>
          <w:szCs w:val="32"/>
        </w:rPr>
        <w:t>個變電所已無剩餘可併網容量，其中全國也已有多個變電所可倂容量在</w:t>
      </w:r>
      <w:r w:rsidR="00D3413C" w:rsidRPr="00D3413C">
        <w:rPr>
          <w:rFonts w:ascii="標楷體" w:hAnsi="標楷體"/>
          <w:snapToGrid w:val="0"/>
          <w:color w:val="000000"/>
          <w:szCs w:val="32"/>
        </w:rPr>
        <w:t>10MW</w:t>
      </w:r>
      <w:r w:rsidR="00D3413C" w:rsidRPr="00D3413C">
        <w:rPr>
          <w:rFonts w:ascii="標楷體" w:hAnsi="標楷體" w:hint="eastAsia"/>
          <w:snapToGrid w:val="0"/>
          <w:color w:val="000000"/>
          <w:szCs w:val="32"/>
        </w:rPr>
        <w:t>以下。另有關</w:t>
      </w:r>
      <w:r w:rsidR="00D3413C" w:rsidRPr="00D3413C">
        <w:rPr>
          <w:rFonts w:ascii="標楷體" w:hAnsi="標楷體"/>
          <w:snapToGrid w:val="0"/>
          <w:color w:val="000000"/>
          <w:szCs w:val="32"/>
        </w:rPr>
        <w:t>161KV(</w:t>
      </w:r>
      <w:r w:rsidR="00D3413C" w:rsidRPr="00D3413C">
        <w:rPr>
          <w:rFonts w:ascii="標楷體" w:hAnsi="標楷體" w:hint="eastAsia"/>
          <w:snapToGrid w:val="0"/>
          <w:color w:val="000000"/>
          <w:szCs w:val="32"/>
        </w:rPr>
        <w:t>超高壓</w:t>
      </w:r>
      <w:r w:rsidR="00D3413C" w:rsidRPr="00D3413C">
        <w:rPr>
          <w:rFonts w:ascii="標楷體" w:hAnsi="標楷體"/>
          <w:snapToGrid w:val="0"/>
          <w:color w:val="000000"/>
          <w:szCs w:val="32"/>
        </w:rPr>
        <w:t>)</w:t>
      </w:r>
      <w:r w:rsidR="00D3413C" w:rsidRPr="00D3413C">
        <w:rPr>
          <w:rFonts w:ascii="標楷體" w:hAnsi="標楷體" w:hint="eastAsia"/>
          <w:snapToGrid w:val="0"/>
          <w:color w:val="000000"/>
          <w:szCs w:val="32"/>
        </w:rPr>
        <w:t>之龍潭南全區、峨嵋</w:t>
      </w:r>
      <w:r w:rsidR="00D3413C" w:rsidRPr="00D3413C">
        <w:rPr>
          <w:rFonts w:ascii="標楷體" w:hAnsi="標楷體"/>
          <w:snapToGrid w:val="0"/>
          <w:color w:val="000000"/>
          <w:szCs w:val="32"/>
        </w:rPr>
        <w:t>(</w:t>
      </w:r>
      <w:r w:rsidR="00D3413C" w:rsidRPr="00D3413C">
        <w:rPr>
          <w:rFonts w:ascii="標楷體" w:hAnsi="標楷體" w:hint="eastAsia"/>
          <w:snapToGrid w:val="0"/>
          <w:color w:val="000000"/>
          <w:szCs w:val="32"/>
        </w:rPr>
        <w:t>含新竹及苗栗地區</w:t>
      </w:r>
      <w:r w:rsidR="00D3413C" w:rsidRPr="00D3413C">
        <w:rPr>
          <w:rFonts w:ascii="標楷體" w:hAnsi="標楷體"/>
          <w:snapToGrid w:val="0"/>
          <w:color w:val="000000"/>
          <w:szCs w:val="32"/>
        </w:rPr>
        <w:t>)</w:t>
      </w:r>
      <w:r w:rsidR="00D3413C" w:rsidRPr="00D3413C">
        <w:rPr>
          <w:rFonts w:ascii="標楷體" w:hAnsi="標楷體" w:hint="eastAsia"/>
          <w:snapToGrid w:val="0"/>
          <w:color w:val="000000"/>
          <w:szCs w:val="32"/>
        </w:rPr>
        <w:t>、后里全區、彰濱</w:t>
      </w:r>
      <w:r w:rsidR="00D3413C" w:rsidRPr="00D3413C">
        <w:rPr>
          <w:rFonts w:ascii="標楷體" w:hAnsi="標楷體"/>
          <w:snapToGrid w:val="0"/>
          <w:color w:val="000000"/>
          <w:szCs w:val="32"/>
        </w:rPr>
        <w:t>(</w:t>
      </w:r>
      <w:r w:rsidR="00D3413C" w:rsidRPr="00D3413C">
        <w:rPr>
          <w:rFonts w:ascii="標楷體" w:hAnsi="標楷體" w:hint="eastAsia"/>
          <w:snapToGrid w:val="0"/>
          <w:color w:val="000000"/>
          <w:szCs w:val="32"/>
        </w:rPr>
        <w:t>彰化</w:t>
      </w:r>
      <w:r w:rsidR="00D3413C" w:rsidRPr="00D3413C">
        <w:rPr>
          <w:rFonts w:ascii="標楷體" w:hAnsi="標楷體"/>
          <w:snapToGrid w:val="0"/>
          <w:color w:val="000000"/>
          <w:szCs w:val="32"/>
        </w:rPr>
        <w:t>)</w:t>
      </w:r>
      <w:r w:rsidR="00D3413C" w:rsidRPr="00D3413C">
        <w:rPr>
          <w:rFonts w:ascii="標楷體" w:hAnsi="標楷體" w:hint="eastAsia"/>
          <w:snapToGrid w:val="0"/>
          <w:color w:val="000000"/>
          <w:szCs w:val="32"/>
        </w:rPr>
        <w:t>全區、龍崎北</w:t>
      </w:r>
      <w:r w:rsidR="00D3413C" w:rsidRPr="00D3413C">
        <w:rPr>
          <w:rFonts w:ascii="標楷體" w:hAnsi="標楷體"/>
          <w:snapToGrid w:val="0"/>
          <w:color w:val="000000"/>
          <w:szCs w:val="32"/>
        </w:rPr>
        <w:t>(</w:t>
      </w:r>
      <w:r w:rsidR="00D3413C" w:rsidRPr="00D3413C">
        <w:rPr>
          <w:rFonts w:ascii="標楷體" w:hAnsi="標楷體" w:hint="eastAsia"/>
          <w:snapToGrid w:val="0"/>
          <w:color w:val="000000"/>
          <w:szCs w:val="32"/>
        </w:rPr>
        <w:t>台南</w:t>
      </w:r>
      <w:r w:rsidR="00D3413C" w:rsidRPr="00D3413C">
        <w:rPr>
          <w:rFonts w:ascii="標楷體" w:hAnsi="標楷體"/>
          <w:snapToGrid w:val="0"/>
          <w:color w:val="000000"/>
          <w:szCs w:val="32"/>
        </w:rPr>
        <w:t>)</w:t>
      </w:r>
      <w:r w:rsidR="00D3413C" w:rsidRPr="00D3413C">
        <w:rPr>
          <w:rFonts w:ascii="標楷體" w:hAnsi="標楷體" w:hint="eastAsia"/>
          <w:snapToGrid w:val="0"/>
          <w:color w:val="000000"/>
          <w:szCs w:val="32"/>
        </w:rPr>
        <w:t>全區亦無剩餘可併網容量。爰此，為避免因轄區併網容量不足影響未來新增電源開發及再生能源發展，要求台灣電力股份有限公司除應積極擴充輸變電系統及加強辦理電力網工程，改善可併網容量不足之問題外，並於3個月內提出檢討及研謀改善方案書面報告送交立法院經濟委員會。</w:t>
      </w:r>
    </w:p>
    <w:p w:rsidR="00D3413C" w:rsidRPr="00D3413C" w:rsidRDefault="00D3413C" w:rsidP="00F817FE">
      <w:pPr>
        <w:kinsoku w:val="0"/>
        <w:overflowPunct w:val="0"/>
        <w:spacing w:line="500" w:lineRule="exact"/>
        <w:ind w:leftChars="400" w:left="1329" w:firstLineChars="380" w:firstLine="1263"/>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提案人：翁重鈞　廖國棟　楊瓊瓔</w:t>
      </w:r>
    </w:p>
    <w:p w:rsidR="00D3413C" w:rsidRPr="00D3413C" w:rsidRDefault="008D51A6" w:rsidP="00D3413C">
      <w:pPr>
        <w:kinsoku w:val="0"/>
        <w:overflowPunct w:val="0"/>
        <w:spacing w:line="500" w:lineRule="exact"/>
        <w:ind w:leftChars="400" w:left="1661" w:hangingChars="100" w:hanging="332"/>
        <w:jc w:val="both"/>
        <w:textAlignment w:val="center"/>
        <w:rPr>
          <w:rFonts w:ascii="標楷體" w:hAnsi="標楷體"/>
          <w:snapToGrid w:val="0"/>
          <w:color w:val="000000"/>
          <w:szCs w:val="32"/>
        </w:rPr>
      </w:pPr>
      <w:r>
        <w:rPr>
          <w:rFonts w:ascii="標楷體" w:hAnsi="標楷體" w:hint="eastAsia"/>
          <w:snapToGrid w:val="0"/>
          <w:color w:val="000000"/>
          <w:szCs w:val="32"/>
        </w:rPr>
        <w:t>5</w:t>
      </w:r>
      <w:r w:rsidR="00D3413C" w:rsidRPr="00D3413C">
        <w:rPr>
          <w:rFonts w:ascii="標楷體" w:hAnsi="標楷體" w:hint="eastAsia"/>
          <w:snapToGrid w:val="0"/>
          <w:color w:val="000000"/>
          <w:szCs w:val="32"/>
        </w:rPr>
        <w:t>.台灣電力股份有限公司預計109年底物料存貨為230億餘元，然查該公司近10年之物料存貨情形發現，從98年底物料存貨近50億元，竟逐年遞增至迄今已超過200億元，如此龐鉅之物料存貨金額，不但恐造成公司資金流動問題，更徒增營運管理之負擔以及物料因儲存年限造成之品質劣化問題，實有未妥。爰此，為增加台灣電力股份有限公司之管理效益，除要求台灣電力股份有限公司應以逐年減少材料庫存作為經營改善目標，並立即重新檢討改善該公司物料庫存之合理性及必要性，研謀強化物料控管與採購機制以及研謀庫存物料再轉化利用之可行性，並於3個月內將相關檢討改善方案書面報告送交立法院經濟委員會。另對於不易轉化其他計畫使用之特殊性物(材)料，亦應於財務報表適當揭露，俾利允當表達及國會監督。</w:t>
      </w:r>
    </w:p>
    <w:p w:rsidR="00D3413C" w:rsidRPr="00D3413C" w:rsidRDefault="00D3413C" w:rsidP="00D3413C">
      <w:pPr>
        <w:kinsoku w:val="0"/>
        <w:overflowPunct w:val="0"/>
        <w:spacing w:line="500" w:lineRule="exact"/>
        <w:ind w:leftChars="500" w:left="1662" w:firstLineChars="300" w:firstLine="9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提案人：翁重鈞　廖國棟　楊瓊瓔</w:t>
      </w:r>
    </w:p>
    <w:p w:rsidR="00D3413C" w:rsidRPr="00D3413C" w:rsidRDefault="008D51A6" w:rsidP="00D3413C">
      <w:pPr>
        <w:kinsoku w:val="0"/>
        <w:overflowPunct w:val="0"/>
        <w:spacing w:line="500" w:lineRule="exact"/>
        <w:ind w:leftChars="400" w:left="1661" w:hangingChars="100" w:hanging="332"/>
        <w:jc w:val="both"/>
        <w:textAlignment w:val="center"/>
        <w:rPr>
          <w:rFonts w:ascii="標楷體" w:hAnsi="標楷體"/>
          <w:snapToGrid w:val="0"/>
          <w:color w:val="000000"/>
          <w:szCs w:val="32"/>
        </w:rPr>
      </w:pPr>
      <w:r>
        <w:rPr>
          <w:rFonts w:ascii="標楷體" w:hAnsi="標楷體" w:hint="eastAsia"/>
          <w:snapToGrid w:val="0"/>
          <w:color w:val="000000"/>
          <w:szCs w:val="32"/>
        </w:rPr>
        <w:t>6</w:t>
      </w:r>
      <w:r w:rsidR="00D3413C" w:rsidRPr="00D3413C">
        <w:rPr>
          <w:rFonts w:ascii="標楷體" w:hAnsi="標楷體" w:hint="eastAsia"/>
          <w:snapToGrid w:val="0"/>
          <w:color w:val="000000"/>
          <w:szCs w:val="32"/>
        </w:rPr>
        <w:t>.有鑑於近年來國際燃煤和天然氣常受國際供需、季節性、政治性或突發性等因素影響，造成大幅波動；針對台灣電力股份有限公司於109年度預算案有關「發電用燃料費用」共計編列約2,688億餘元，雖已較108年度減少編列，惟仍較目前國際燃煤之市場行情有高估情形，為此，建議台灣電力股份有限公司應依最新市場行情及國際趨勢，覈實檢討109年度發電燃料需求及成本數，以符合實際。</w:t>
      </w:r>
    </w:p>
    <w:p w:rsidR="00D3413C" w:rsidRPr="00D3413C" w:rsidRDefault="00D3413C" w:rsidP="00D3413C">
      <w:pPr>
        <w:kinsoku w:val="0"/>
        <w:overflowPunct w:val="0"/>
        <w:spacing w:line="500" w:lineRule="exact"/>
        <w:ind w:leftChars="500" w:left="1662" w:firstLineChars="300" w:firstLine="9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提案人：翁重鈞　廖國棟　楊瓊瓔</w:t>
      </w:r>
    </w:p>
    <w:p w:rsidR="00D3413C" w:rsidRPr="00D3413C" w:rsidRDefault="008D51A6" w:rsidP="00D3413C">
      <w:pPr>
        <w:kinsoku w:val="0"/>
        <w:overflowPunct w:val="0"/>
        <w:spacing w:line="500" w:lineRule="exact"/>
        <w:ind w:leftChars="400" w:left="1661" w:hangingChars="100" w:hanging="332"/>
        <w:jc w:val="both"/>
        <w:textAlignment w:val="center"/>
        <w:rPr>
          <w:rFonts w:ascii="標楷體" w:hAnsi="標楷體"/>
          <w:snapToGrid w:val="0"/>
          <w:color w:val="000000"/>
          <w:szCs w:val="32"/>
        </w:rPr>
      </w:pPr>
      <w:r>
        <w:rPr>
          <w:rFonts w:ascii="標楷體" w:hAnsi="標楷體" w:hint="eastAsia"/>
          <w:snapToGrid w:val="0"/>
          <w:color w:val="000000"/>
          <w:szCs w:val="32"/>
        </w:rPr>
        <w:t>7</w:t>
      </w:r>
      <w:r w:rsidR="00D3413C" w:rsidRPr="00D3413C">
        <w:rPr>
          <w:rFonts w:ascii="標楷體" w:hAnsi="標楷體" w:hint="eastAsia"/>
          <w:snapToGrid w:val="0"/>
          <w:color w:val="000000"/>
          <w:szCs w:val="32"/>
        </w:rPr>
        <w:t>.鑑於核一廠已屆齡除役，而台灣電力股份有限公司目前仍尚有製成核燃料庫存，且無法轉供其他核電廠使用；基此，隨著核一廠核能機組停止運轉之法定期限將屆至，要求台灣電力股份有限公司應妥善審酌核燃料庫存狀況及核能機組運轉時限及核原料庫存實況，妥慎評估核燃料轉化服務、濃縮服務及製造服務之數量，核實檢討核燃料採購之預算需求，以避免浪費並增管理效益。</w:t>
      </w:r>
    </w:p>
    <w:p w:rsidR="00D3413C" w:rsidRPr="00D3413C" w:rsidRDefault="00D3413C" w:rsidP="00F817FE">
      <w:pPr>
        <w:kinsoku w:val="0"/>
        <w:overflowPunct w:val="0"/>
        <w:spacing w:line="500" w:lineRule="exact"/>
        <w:ind w:leftChars="500" w:left="1662" w:firstLineChars="300" w:firstLine="9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提案人：翁重鈞　廖國棟　楊瓊瓔</w:t>
      </w:r>
    </w:p>
    <w:p w:rsidR="00D3413C" w:rsidRPr="00D3413C" w:rsidRDefault="008D51A6" w:rsidP="00D3413C">
      <w:pPr>
        <w:kinsoku w:val="0"/>
        <w:overflowPunct w:val="0"/>
        <w:spacing w:line="500" w:lineRule="exact"/>
        <w:ind w:leftChars="400" w:left="1661" w:hangingChars="100" w:hanging="332"/>
        <w:jc w:val="both"/>
        <w:textAlignment w:val="center"/>
        <w:rPr>
          <w:rFonts w:ascii="標楷體" w:hAnsi="標楷體"/>
          <w:snapToGrid w:val="0"/>
          <w:color w:val="000000"/>
          <w:szCs w:val="32"/>
        </w:rPr>
      </w:pPr>
      <w:r>
        <w:rPr>
          <w:rFonts w:ascii="標楷體" w:hAnsi="標楷體" w:hint="eastAsia"/>
          <w:snapToGrid w:val="0"/>
          <w:color w:val="000000"/>
          <w:szCs w:val="32"/>
        </w:rPr>
        <w:t>8</w:t>
      </w:r>
      <w:r w:rsidR="00D3413C" w:rsidRPr="00D3413C">
        <w:rPr>
          <w:rFonts w:ascii="標楷體" w:hAnsi="標楷體" w:hint="eastAsia"/>
          <w:snapToGrid w:val="0"/>
          <w:color w:val="000000"/>
          <w:szCs w:val="32"/>
        </w:rPr>
        <w:t>.針對部分轄區再生能源可併網容量不足，由於網容量不足將限制新增電源開發，台灣電力股份有限公司部分69KV及161KV轄區或變電所已無可併網容量，無法再容納其他電源併網，恐影響該區域電源開發及再生能源發展計畫之推動，應配合電源開發及再生能源發展目標改善。加強辦理擴充輸變電系統及加強電力網工程等計畫，早日改善可併網容量不足之問題，以利推動電源開發及再生能源發展計畫。</w:t>
      </w:r>
    </w:p>
    <w:p w:rsidR="00D3413C" w:rsidRPr="00D3413C" w:rsidRDefault="00D3413C" w:rsidP="00F817FE">
      <w:pPr>
        <w:kinsoku w:val="0"/>
        <w:overflowPunct w:val="0"/>
        <w:spacing w:line="500" w:lineRule="exact"/>
        <w:ind w:leftChars="500" w:left="1662" w:firstLineChars="300" w:firstLine="9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提案人：邱志偉　蘇震清　賴瑞隆</w:t>
      </w:r>
    </w:p>
    <w:p w:rsidR="00D3413C" w:rsidRPr="00D3413C" w:rsidRDefault="008D51A6" w:rsidP="00D3413C">
      <w:pPr>
        <w:kinsoku w:val="0"/>
        <w:overflowPunct w:val="0"/>
        <w:spacing w:line="500" w:lineRule="exact"/>
        <w:ind w:leftChars="400" w:left="1661" w:hangingChars="100" w:hanging="332"/>
        <w:jc w:val="both"/>
        <w:textAlignment w:val="center"/>
        <w:rPr>
          <w:rFonts w:ascii="標楷體" w:hAnsi="標楷體"/>
          <w:snapToGrid w:val="0"/>
          <w:color w:val="000000"/>
          <w:szCs w:val="32"/>
        </w:rPr>
      </w:pPr>
      <w:r>
        <w:rPr>
          <w:rFonts w:ascii="標楷體" w:hAnsi="標楷體" w:hint="eastAsia"/>
          <w:snapToGrid w:val="0"/>
          <w:color w:val="000000"/>
          <w:szCs w:val="32"/>
        </w:rPr>
        <w:t>9</w:t>
      </w:r>
      <w:r w:rsidR="00D3413C" w:rsidRPr="00D3413C">
        <w:rPr>
          <w:rFonts w:ascii="標楷體" w:hAnsi="標楷體" w:hint="eastAsia"/>
          <w:snapToGrid w:val="0"/>
          <w:color w:val="000000"/>
          <w:szCs w:val="32"/>
        </w:rPr>
        <w:t>.據台灣電力股份有限公司統計，該公司已徵收(或取得)之用地，截至108年8月底止，未使用或未依原定用途使用之土地計256件、372筆、面積131萬9,249.45平方公尺，合計取得成本88億6,065萬3千元，其中部分土地甚至已逾原定最後使用期限20年以上。顯示無論就土地筆數、面積及取得成本等面向統計，其未使用或未依預定用途使用之土地為數甚巨，應儘速改善，以增進資產運用效益。</w:t>
      </w:r>
    </w:p>
    <w:p w:rsidR="00D3413C" w:rsidRPr="00D3413C" w:rsidRDefault="00D3413C" w:rsidP="00F817FE">
      <w:pPr>
        <w:kinsoku w:val="0"/>
        <w:overflowPunct w:val="0"/>
        <w:spacing w:line="500" w:lineRule="exact"/>
        <w:ind w:leftChars="500" w:left="1662" w:firstLineChars="300" w:firstLine="9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提案人：邱志偉　蘇震清　賴瑞隆</w:t>
      </w:r>
    </w:p>
    <w:p w:rsidR="00D3413C" w:rsidRPr="00D3413C" w:rsidRDefault="008D51A6" w:rsidP="008D51A6">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Pr>
          <w:rFonts w:ascii="標楷體" w:hAnsi="標楷體" w:hint="eastAsia"/>
          <w:snapToGrid w:val="0"/>
          <w:color w:val="000000"/>
          <w:szCs w:val="32"/>
        </w:rPr>
        <w:t>10</w:t>
      </w:r>
      <w:r w:rsidR="00D3413C" w:rsidRPr="00D3413C">
        <w:rPr>
          <w:rFonts w:ascii="標楷體" w:hAnsi="標楷體" w:hint="eastAsia"/>
          <w:snapToGrid w:val="0"/>
          <w:color w:val="000000"/>
          <w:szCs w:val="32"/>
        </w:rPr>
        <w:t>.台灣電力股份有限公司預計109年底資產總額2兆1,742億8,813萬9千元，雖較108年底預計數及107年底決算數分別增加4.78%及7.21%，然109年底預計負債總額1兆9,141億6,894萬元，較108年底預計數增加977億8,906萬2千元(增幅5.38%)，亦較107年底決算數增加1,746億5,575萬4千元(增幅10.04%)，顯示負債成長幅度大於資產，且預計負債總額再創新高。考量台灣電力股份有限公司於95至102年度間連續虧損，公司財務狀況極度惡化，電源開發等重大資本支出計畫所需資金幾乎仰賴舉債支應，以致102年底負債比率高達90.47%，嗣因實施電價2階段調整方案、新版電價公式等電價合理化措施，又逢國際燃料價格反轉向下，該公司103年度開始轉虧為盈，隨著營運狀況轉佳，公司負債比率亦開始下降，由103年底89.9%逐年下降至105年底85.32%。惟108年底及109年底預計負債比率分別為88.31%及88.04%，負債比率似有轉升跡象，請台灣電力股份有限公司注意並積極改善公司財務結構。</w:t>
      </w:r>
    </w:p>
    <w:p w:rsidR="00D3413C" w:rsidRPr="00D3413C" w:rsidRDefault="00D3413C" w:rsidP="008D51A6">
      <w:pPr>
        <w:kinsoku w:val="0"/>
        <w:overflowPunct w:val="0"/>
        <w:spacing w:line="500" w:lineRule="exact"/>
        <w:ind w:leftChars="500" w:left="1662" w:firstLineChars="270" w:firstLine="8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提案人：邱志偉　蘇震清　賴瑞隆</w:t>
      </w:r>
    </w:p>
    <w:p w:rsidR="00D3413C" w:rsidRPr="00D3413C" w:rsidRDefault="00D3413C" w:rsidP="00540CF5">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1</w:t>
      </w:r>
      <w:r w:rsidR="008D51A6">
        <w:rPr>
          <w:rFonts w:ascii="標楷體" w:hAnsi="標楷體" w:hint="eastAsia"/>
          <w:snapToGrid w:val="0"/>
          <w:color w:val="000000"/>
          <w:szCs w:val="32"/>
        </w:rPr>
        <w:t>1</w:t>
      </w:r>
      <w:r w:rsidRPr="00D3413C">
        <w:rPr>
          <w:rFonts w:ascii="標楷體" w:hAnsi="標楷體" w:hint="eastAsia"/>
          <w:snapToGrid w:val="0"/>
          <w:color w:val="000000"/>
          <w:szCs w:val="32"/>
        </w:rPr>
        <w:t>.台灣電力股份有限公司預計109年底物料存貨為230億2,130萬5千元，與108年底預計數及107年度決算數相同，然考量台灣電力股份有限公司近10年來物料存貨增幅達近3.5倍，嚴重積壓資金，對尚有巨額累積虧損待彌補之台灣電力股份有限公司而言，徒增營運負擔；且部分具特殊性之工程材料及零配件，轉化用途困難或轉化運用的可能性偏低；又部分物料購入年代久遠，恐有品質劣化之虞。是此，台灣電力股份有限公司應</w:t>
      </w:r>
      <w:r w:rsidR="0094172A">
        <w:rPr>
          <w:rFonts w:ascii="標楷體" w:hAnsi="標楷體" w:hint="eastAsia"/>
          <w:snapToGrid w:val="0"/>
          <w:color w:val="000000"/>
          <w:szCs w:val="32"/>
          <w:lang w:eastAsia="zh-HK"/>
        </w:rPr>
        <w:t>儘</w:t>
      </w:r>
      <w:r w:rsidRPr="00D3413C">
        <w:rPr>
          <w:rFonts w:ascii="標楷體" w:hAnsi="標楷體" w:hint="eastAsia"/>
          <w:snapToGrid w:val="0"/>
          <w:color w:val="000000"/>
          <w:szCs w:val="32"/>
        </w:rPr>
        <w:t>快檢討改善，另有關不易轉化其他計畫使用之特殊性物(材)料，亦應於財務報表適當揭露，以利立法院監督。</w:t>
      </w:r>
    </w:p>
    <w:p w:rsidR="00D3413C" w:rsidRPr="00D3413C" w:rsidRDefault="00D3413C" w:rsidP="00540CF5">
      <w:pPr>
        <w:kinsoku w:val="0"/>
        <w:overflowPunct w:val="0"/>
        <w:spacing w:line="500" w:lineRule="exact"/>
        <w:ind w:leftChars="500" w:left="1662" w:firstLineChars="270" w:firstLine="8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提案人：邱志偉　蘇震清　賴瑞隆</w:t>
      </w:r>
    </w:p>
    <w:p w:rsidR="00D3413C" w:rsidRPr="00D3413C" w:rsidRDefault="00D3413C" w:rsidP="00540CF5">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1</w:t>
      </w:r>
      <w:r w:rsidR="008D51A6">
        <w:rPr>
          <w:rFonts w:ascii="標楷體" w:hAnsi="標楷體" w:hint="eastAsia"/>
          <w:snapToGrid w:val="0"/>
          <w:color w:val="000000"/>
          <w:szCs w:val="32"/>
        </w:rPr>
        <w:t>2</w:t>
      </w:r>
      <w:r w:rsidRPr="00D3413C">
        <w:rPr>
          <w:rFonts w:ascii="標楷體" w:hAnsi="標楷體" w:hint="eastAsia"/>
          <w:snapToGrid w:val="0"/>
          <w:color w:val="000000"/>
          <w:szCs w:val="32"/>
        </w:rPr>
        <w:t>.109年度台灣電力股份有限公司預算案預計供電量2,372億2,164萬1千度，編列「銷售收入-電費收入」6,124億1,103萬6千元，較108年度「銷售收入-電費收入」預算案數增加134億1,619萬4千元，增幅2.24%。然台灣電力股份有限公司為紓緩尖峰供電壓力，避免缺(限)電危機，近年推行需量競價措施之對象及實施期間逐步擴大，於此一措施下，減少用電者可獲得電費扣減，雖可降低尖峰用電，卻也同時減少公司營業收入；又部分日期備轉容量率超過15%，顯示需量競價措施實施時機及回購數量與電力負載未配合妥當，甚有回購電力過量之情形。是此，為確保需量競價措施執行慎重，台灣電力股份有限公司應配合供電裕度設定執行標準，避免過量回購造成備轉容量率過高，及發生鉅額電費扣減而減少營收之情形，於供電穩定與公司營收兩端取得最適平衡。</w:t>
      </w:r>
    </w:p>
    <w:p w:rsidR="00D3413C" w:rsidRPr="00D3413C" w:rsidRDefault="00D3413C" w:rsidP="00540CF5">
      <w:pPr>
        <w:kinsoku w:val="0"/>
        <w:overflowPunct w:val="0"/>
        <w:spacing w:line="500" w:lineRule="exact"/>
        <w:ind w:leftChars="400" w:left="1329" w:firstLineChars="370" w:firstLine="1230"/>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提案人：邱志偉　蘇震清　賴瑞隆</w:t>
      </w:r>
    </w:p>
    <w:p w:rsidR="00D3413C" w:rsidRPr="00D3413C" w:rsidRDefault="00D3413C" w:rsidP="00540CF5">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1</w:t>
      </w:r>
      <w:r w:rsidR="008D51A6">
        <w:rPr>
          <w:rFonts w:ascii="標楷體" w:hAnsi="標楷體" w:hint="eastAsia"/>
          <w:snapToGrid w:val="0"/>
          <w:color w:val="000000"/>
          <w:szCs w:val="32"/>
        </w:rPr>
        <w:t>3</w:t>
      </w:r>
      <w:r w:rsidRPr="00D3413C">
        <w:rPr>
          <w:rFonts w:ascii="標楷體" w:hAnsi="標楷體" w:hint="eastAsia"/>
          <w:snapToGrid w:val="0"/>
          <w:color w:val="000000"/>
          <w:szCs w:val="32"/>
        </w:rPr>
        <w:t>.109年度台灣電力股份有限公司預算案「購入電力」編列1,661億1,400萬6千元，較108年度預算案數1,417億4,338萬1千元增加243億7,062萬5千元，增幅17.19%，也較107年度決算數1,349億7,471萬7千元增加311億3,928萬9千元，增幅23.07%。考量台灣電力股份有限公司105至109年度平均購電價格逐年上升，109年度預算案預計購入電力數量為538億2,190萬9千度，乃自105年度以來最大購電量；又因民營購電之費率設計具有保障業者合理利潤之機制，故購入電力之供電成本向來高於台灣電力股份有限公司自發電之供電成本。是此，有鑑於購電供電成本遠高於台灣電力股份有限公司自發電成本，台灣電力股份有限公司應在兼顧穩定供電原則下，評估規劃自發電與民營購電的最適比例，以利達成供電成本最小化目標，減緩電價上漲壓力。</w:t>
      </w:r>
    </w:p>
    <w:p w:rsidR="00D3413C" w:rsidRPr="00D3413C" w:rsidRDefault="00D3413C" w:rsidP="00540CF5">
      <w:pPr>
        <w:kinsoku w:val="0"/>
        <w:overflowPunct w:val="0"/>
        <w:spacing w:line="500" w:lineRule="exact"/>
        <w:ind w:firstLineChars="750" w:firstLine="2492"/>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提案人：邱志偉　蘇震清　賴瑞隆</w:t>
      </w:r>
    </w:p>
    <w:p w:rsidR="00D3413C" w:rsidRPr="00D3413C" w:rsidRDefault="00D3413C" w:rsidP="00540CF5">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1</w:t>
      </w:r>
      <w:r w:rsidR="008D51A6">
        <w:rPr>
          <w:rFonts w:ascii="標楷體" w:hAnsi="標楷體" w:hint="eastAsia"/>
          <w:snapToGrid w:val="0"/>
          <w:color w:val="000000"/>
          <w:szCs w:val="32"/>
        </w:rPr>
        <w:t>4</w:t>
      </w:r>
      <w:r w:rsidRPr="00D3413C">
        <w:rPr>
          <w:rFonts w:ascii="標楷體" w:hAnsi="標楷體" w:hint="eastAsia"/>
          <w:snapToGrid w:val="0"/>
          <w:color w:val="000000"/>
          <w:szCs w:val="32"/>
        </w:rPr>
        <w:t>.109年度台灣電力股份有限公司預算案分別於「火力發電費用」及「核能發電費用」之「材料及用品費」項下編列「發電用燃料」2,588億6,629萬8千元及100億1,801萬2千元，共計2,688億8,431萬元，較108年度預算案2,692億5,430萬2千元減少3億6,999萬2千元，減幅0.14%。考量燃料價格變動，天然氣與燃煤價格漲跌互見，又與國際燃料市場觀測機構之預測資料相比，台灣電力股份有限公司109年度預算案發電燃料費用較目前市場行情誠有高估之虞，台灣電力股份有限公司應依最新市場行情及預期走勢，確實檢討109年度發電燃料成本數。</w:t>
      </w:r>
    </w:p>
    <w:p w:rsidR="00D3413C" w:rsidRPr="00D3413C" w:rsidRDefault="00D3413C" w:rsidP="00540CF5">
      <w:pPr>
        <w:kinsoku w:val="0"/>
        <w:overflowPunct w:val="0"/>
        <w:spacing w:line="500" w:lineRule="exact"/>
        <w:ind w:leftChars="500" w:left="1662" w:firstLineChars="300" w:firstLine="9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提案人：邱志偉　蘇震清　賴瑞隆</w:t>
      </w:r>
    </w:p>
    <w:p w:rsidR="00D3413C" w:rsidRPr="00D3413C" w:rsidRDefault="00D3413C" w:rsidP="00540CF5">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1</w:t>
      </w:r>
      <w:r w:rsidR="008D51A6">
        <w:rPr>
          <w:rFonts w:ascii="標楷體" w:hAnsi="標楷體" w:hint="eastAsia"/>
          <w:snapToGrid w:val="0"/>
          <w:color w:val="000000"/>
          <w:szCs w:val="32"/>
        </w:rPr>
        <w:t>5</w:t>
      </w:r>
      <w:r w:rsidRPr="00D3413C">
        <w:rPr>
          <w:rFonts w:ascii="標楷體" w:hAnsi="標楷體" w:hint="eastAsia"/>
          <w:snapToGrid w:val="0"/>
          <w:color w:val="000000"/>
          <w:szCs w:val="32"/>
        </w:rPr>
        <w:t>.109年度台灣電力股份有限公司預算案營業收入雖較108年度增加172億9,178萬8千元(增幅2.8%)，惟109年度預算案營業利益卻較108年度減少21億1,123萬元，該2年度預計營業利益率分別為3.09%及2.68%，顯示公司本業預計經營績效呈下降。經調查營業收入自105年度5,692億9,047萬6千元成長至109年度6,340億4,842萬2千元，成長幅度11.38%，惟同期間營業利益卻由522億8,545萬2千元降至169億7,693萬2千元，營業利益率亦由9.18%下滑至2.68%。另查台灣電力股份有限公司109年度預算案揭示，該公司105年度平均資產總額為1兆9,809億0,664萬2千元，預計109年度平均資產總額將達2兆1,246億5,026萬4千元，顯示公司總資產規模呈現逐年成長趨勢，惟該期間總資產報酬率卻由2.15%下滑至0.07%，按總資產報酬率乃衡量公司運用全部資產之總體獲利能力指標。比率越高，表示公司整體資產之報酬運用效率越高。台灣電力股份有限公司109年度預計總資產報酬率尚不及千分之1，實屬偏低。爰此，台灣電力股份有限公司營業收入雖逐年成長，惟營業利益率及總資產報酬率卻呈現反向下滑趨勢，顯示本業獲利能力及經營績效容待提升，故要求台灣電力股份有限公司研謀改善，請於1個月內向立法院經濟委員會提出改善方案。</w:t>
      </w:r>
    </w:p>
    <w:p w:rsidR="00D3413C" w:rsidRPr="00D3413C" w:rsidRDefault="00D3413C" w:rsidP="00540CF5">
      <w:pPr>
        <w:kinsoku w:val="0"/>
        <w:overflowPunct w:val="0"/>
        <w:spacing w:line="500" w:lineRule="exact"/>
        <w:ind w:firstLineChars="750" w:firstLine="2492"/>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提案人：邱志偉　蘇震清　賴瑞隆</w:t>
      </w:r>
    </w:p>
    <w:p w:rsidR="00D3413C" w:rsidRPr="00D3413C" w:rsidRDefault="00D3413C" w:rsidP="00540CF5">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1</w:t>
      </w:r>
      <w:r w:rsidR="008D51A6">
        <w:rPr>
          <w:rFonts w:ascii="標楷體" w:hAnsi="標楷體" w:hint="eastAsia"/>
          <w:snapToGrid w:val="0"/>
          <w:color w:val="000000"/>
          <w:szCs w:val="32"/>
        </w:rPr>
        <w:t>6</w:t>
      </w:r>
      <w:r w:rsidRPr="00D3413C">
        <w:rPr>
          <w:rFonts w:ascii="標楷體" w:hAnsi="標楷體" w:hint="eastAsia"/>
          <w:snapToGrid w:val="0"/>
          <w:color w:val="000000"/>
          <w:szCs w:val="32"/>
        </w:rPr>
        <w:t>.109年度台灣電力股份有限公司預算案編列「營業收入」6,340億4,842萬2千元，較108年度之6,167億5,663萬4千元增加172億9,178萬8千元，增幅2.8%；亦較107年度決算數5,873億2,733萬6千元增加467億2,108萬6千元(增幅7.95%)。惟查台灣電力股份有限公司營業收入雖逐年成長，惟營業利益反呈衰退趨勢。爰要求台灣電力股份有限公司提升資產運用效率，以提升營運績效。</w:t>
      </w:r>
    </w:p>
    <w:p w:rsidR="00D3413C" w:rsidRPr="00D3413C" w:rsidRDefault="00D3413C" w:rsidP="00540CF5">
      <w:pPr>
        <w:kinsoku w:val="0"/>
        <w:overflowPunct w:val="0"/>
        <w:spacing w:line="500" w:lineRule="exact"/>
        <w:ind w:leftChars="500" w:left="1662" w:firstLineChars="270" w:firstLine="8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提案人：蘇治芬　賴瑞隆　蘇震清</w:t>
      </w:r>
    </w:p>
    <w:p w:rsidR="00D3413C" w:rsidRPr="00D3413C" w:rsidRDefault="00D3413C" w:rsidP="00540CF5">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1</w:t>
      </w:r>
      <w:r w:rsidR="008D51A6">
        <w:rPr>
          <w:rFonts w:ascii="標楷體" w:hAnsi="標楷體" w:hint="eastAsia"/>
          <w:snapToGrid w:val="0"/>
          <w:color w:val="000000"/>
          <w:szCs w:val="32"/>
        </w:rPr>
        <w:t>7</w:t>
      </w:r>
      <w:r w:rsidRPr="00D3413C">
        <w:rPr>
          <w:rFonts w:ascii="標楷體" w:hAnsi="標楷體" w:hint="eastAsia"/>
          <w:snapToGrid w:val="0"/>
          <w:color w:val="000000"/>
          <w:szCs w:val="32"/>
        </w:rPr>
        <w:t>.台灣電力股份有限公司再生能源發電裝置容量擴充進度遠落後政府政策目標，截至108年9月底止，台灣電力股份有限公司系統裝置容量3,352萬7千瓩(不含民營購電)，其中風力發電裝置容量僅30萬3千瓩，遠低於政府規劃之99年目標值51.9萬瓩，如加計慣常水力及太陽能部分，則整體再生能源裝置容量為222萬7千瓩，占比6.64%，尚未達99年占比10%之目標。惟非再生能源發電之費率急遽調升，致繳交非再生能源發電規費金額遽增逾3成，增加供電成本。為避免徒增營運成本，爰要求台灣電力股份有限公司兼顧基載供電穩定之必要配比條件下，加速提升再生能源發電配比。</w:t>
      </w:r>
    </w:p>
    <w:p w:rsidR="00D3413C" w:rsidRPr="00D3413C" w:rsidRDefault="00D3413C" w:rsidP="00540CF5">
      <w:pPr>
        <w:kinsoku w:val="0"/>
        <w:overflowPunct w:val="0"/>
        <w:spacing w:line="500" w:lineRule="exact"/>
        <w:ind w:leftChars="500" w:left="1662" w:firstLineChars="270" w:firstLine="897"/>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提案人：蘇治芬　賴瑞隆　蘇震清</w:t>
      </w:r>
    </w:p>
    <w:p w:rsidR="00D3413C" w:rsidRPr="00D3413C" w:rsidRDefault="00D3413C" w:rsidP="00540CF5">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1</w:t>
      </w:r>
      <w:r w:rsidR="008D51A6">
        <w:rPr>
          <w:rFonts w:ascii="標楷體" w:hAnsi="標楷體" w:hint="eastAsia"/>
          <w:snapToGrid w:val="0"/>
          <w:color w:val="000000"/>
          <w:szCs w:val="32"/>
        </w:rPr>
        <w:t>8</w:t>
      </w:r>
      <w:r w:rsidRPr="00D3413C">
        <w:rPr>
          <w:rFonts w:ascii="標楷體" w:hAnsi="標楷體" w:hint="eastAsia"/>
          <w:snapToGrid w:val="0"/>
          <w:color w:val="000000"/>
          <w:szCs w:val="32"/>
        </w:rPr>
        <w:t>.台灣電力股份有限公司積存巨額物料存貨逾200億元，不僅積壓資金，亦增加管理及財務負擔，且購入時間久遠，恐衍生品質劣化與不堪使用而須報廢之浪費情事。且部分工程材料及零配件具特殊性，轉化用途困難且轉化運用之可能性偏低，以龍門發電廠為例，其電廠設計與核一、二、三廠之設計皆有差異，故其91億元工程材料轉化為其它計畫用途恐有相當困難，而相關材料更多有儲存年限，爰要求台灣電力股份有限公司研謀改善，將不易轉化其它計畫使用之特殊性材料適當揭露，俾利允當表達。</w:t>
      </w:r>
    </w:p>
    <w:p w:rsidR="00D3413C" w:rsidRPr="00D3413C" w:rsidRDefault="00D3413C" w:rsidP="00540CF5">
      <w:pPr>
        <w:kinsoku w:val="0"/>
        <w:overflowPunct w:val="0"/>
        <w:spacing w:line="500" w:lineRule="exact"/>
        <w:ind w:firstLineChars="750" w:firstLine="2492"/>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提案人：蘇治芬　賴瑞隆　蘇震清</w:t>
      </w:r>
    </w:p>
    <w:p w:rsidR="00D3413C" w:rsidRPr="00D3413C" w:rsidRDefault="00D3413C" w:rsidP="003A60D7">
      <w:pPr>
        <w:kinsoku w:val="0"/>
        <w:overflowPunct w:val="0"/>
        <w:spacing w:line="500" w:lineRule="exact"/>
        <w:ind w:leftChars="300" w:left="1495"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1</w:t>
      </w:r>
      <w:r w:rsidR="008D51A6">
        <w:rPr>
          <w:rFonts w:ascii="標楷體" w:hAnsi="標楷體" w:hint="eastAsia"/>
          <w:snapToGrid w:val="0"/>
          <w:color w:val="000000"/>
          <w:szCs w:val="32"/>
        </w:rPr>
        <w:t>9</w:t>
      </w:r>
      <w:r w:rsidRPr="00D3413C">
        <w:rPr>
          <w:rFonts w:ascii="標楷體" w:hAnsi="標楷體" w:hint="eastAsia"/>
          <w:snapToGrid w:val="0"/>
          <w:color w:val="000000"/>
          <w:szCs w:val="32"/>
        </w:rPr>
        <w:t>.據台灣電力股份有限公司統計，該公司已徵收(或取得)之用地，截至108年8月底止，未使用或未依原定用途使用之土地計256件、372筆、面積131萬9,249.45平方公尺，合計取得成本88億6,065萬3千元，其中部分土地甚至已逾原定最後使用期限20年以上。顯示無論就土地筆數、面積及取得成本等面向統計，其未使用或未依預定用途使用之土地為數頗巨，且部分土地因相關環評作業遲未通過，或因地方抗爭而撤銷、暫停或修正徵收計畫，致取得之土地久未使用或未依原定用途使用。爰要求台灣電力股份有限公司儘速研謀活化利用方案，並參考「行政院活化閒置公共設施續處作法」之相關規範，列管追蹤並定期檢討活化辦理情形，以提升土地資產運用效益。</w:t>
      </w:r>
    </w:p>
    <w:p w:rsidR="00D3413C" w:rsidRPr="00D3413C" w:rsidRDefault="00D3413C" w:rsidP="0067778A">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提案人：蘇治芬　賴瑞隆　蘇震清</w:t>
      </w:r>
    </w:p>
    <w:p w:rsidR="00D3413C" w:rsidRPr="00D3413C" w:rsidRDefault="008D51A6" w:rsidP="0067778A">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Pr>
          <w:rFonts w:ascii="標楷體" w:hAnsi="標楷體" w:hint="eastAsia"/>
          <w:snapToGrid w:val="0"/>
          <w:color w:val="000000"/>
          <w:szCs w:val="32"/>
        </w:rPr>
        <w:t>20</w:t>
      </w:r>
      <w:r w:rsidR="00D3413C" w:rsidRPr="00D3413C">
        <w:rPr>
          <w:rFonts w:ascii="標楷體" w:hAnsi="標楷體" w:hint="eastAsia"/>
          <w:snapToGrid w:val="0"/>
          <w:color w:val="000000"/>
          <w:szCs w:val="32"/>
        </w:rPr>
        <w:t>.澎湖低碳島風力發電計畫因台灣本島上岸併網設施之口湖鄉併聯點，因鄉公所尚不同意核發文明路市區段路證故無法施工，致已完成裝設之3部發電機組無法正式併網發電；另風力發電第5期計畫因配合地方綠能併網需求變更招標策略，及嘉義布袋港場址需重啟環評作業等因素，致執行進度嚴重落後，業陳報主管機關展延計畫期程2年，爰請台灣電力股份有限公司積極協調地方政府加速證照核發作業，並加強控管進度、積極辦理配合計畫期程調整分年經費，俾利後續執行。</w:t>
      </w:r>
    </w:p>
    <w:p w:rsidR="00D3413C" w:rsidRPr="00D3413C" w:rsidRDefault="00D3413C" w:rsidP="0067778A">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提案人：蘇治芬　賴瑞隆　蘇震清</w:t>
      </w:r>
    </w:p>
    <w:p w:rsidR="00D3413C" w:rsidRPr="00D3413C" w:rsidRDefault="00D3413C" w:rsidP="0067778A">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2</w:t>
      </w:r>
      <w:r w:rsidR="008D51A6">
        <w:rPr>
          <w:rFonts w:ascii="標楷體" w:hAnsi="標楷體" w:hint="eastAsia"/>
          <w:snapToGrid w:val="0"/>
          <w:color w:val="000000"/>
          <w:szCs w:val="32"/>
        </w:rPr>
        <w:t>1</w:t>
      </w:r>
      <w:r w:rsidRPr="00D3413C">
        <w:rPr>
          <w:rFonts w:ascii="標楷體" w:hAnsi="標楷體" w:hint="eastAsia"/>
          <w:snapToGrid w:val="0"/>
          <w:color w:val="000000"/>
          <w:szCs w:val="32"/>
        </w:rPr>
        <w:t>.109年度台灣電力股份有限公司預算「物料存貨」230億2,130萬5千元，與108年底預算及107年度決算數相同，惟查台灣電力股份有限公司近10年來物料存貨增加173.33億元，增幅達349.1%，雖曾擬定101至105年度減少材料庫存17.5億元之改善目標，物料存貨仍是逐年遞增、未見改善；且查台灣電力股份有限公司109年底負債高達1兆9,141億6,894萬元，負債占資產比率近九成（88.04%），積存巨額物料存貨不僅積壓資金，且易衍生品質劣化與不堪使用情事，增加管理及財務負擔，爰請台灣電力股份有限公司儘速檢討強化物料控管與採購機制，並於2個月內提出減少材料庫存與去化改善目標，向立法院經濟委員會提出書面報告，俾利有效落實物料盤點清查與追蹤控管機制，改善公司經營績效。</w:t>
      </w:r>
    </w:p>
    <w:p w:rsidR="00D3413C" w:rsidRPr="00D3413C" w:rsidRDefault="00D3413C" w:rsidP="0067778A">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提案人：蘇震清　邱志偉</w:t>
      </w:r>
    </w:p>
    <w:p w:rsidR="00D3413C" w:rsidRPr="00D3413C" w:rsidRDefault="00D3413C" w:rsidP="0067778A">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連署人：陳明文</w:t>
      </w:r>
    </w:p>
    <w:p w:rsidR="00D3413C" w:rsidRPr="00D3413C" w:rsidRDefault="00D3413C" w:rsidP="0067778A">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2</w:t>
      </w:r>
      <w:r w:rsidR="008D51A6">
        <w:rPr>
          <w:rFonts w:ascii="標楷體" w:hAnsi="標楷體" w:hint="eastAsia"/>
          <w:snapToGrid w:val="0"/>
          <w:color w:val="000000"/>
          <w:szCs w:val="32"/>
        </w:rPr>
        <w:t>2</w:t>
      </w:r>
      <w:r w:rsidRPr="00D3413C">
        <w:rPr>
          <w:rFonts w:ascii="標楷體" w:hAnsi="標楷體" w:hint="eastAsia"/>
          <w:snapToGrid w:val="0"/>
          <w:color w:val="000000"/>
          <w:szCs w:val="32"/>
        </w:rPr>
        <w:t>.109年度台灣電力股份有限公司預算資產負債表顯示，109年底土地資產為2,836億7,173萬9千元，較108年度預算增加8億5,383萬元(增幅0.30%)，惟查該公司取得土地資產雖係屬發電廠、變電所、業務大樓、配電中心及輸電線路鐵塔等基於電力發展需要之用地，然而部分土地長期閒置或未依原定用途使用，部分土地甚至已逾原定最後使用期限20年以上，且相關用地取得成本高達88億6,065萬3千元，顯未能妥善規劃運用土地資產以增進公司經營績效，爰請台灣電力股份有限公司應儘速研議土地資產活化利用方案，確實列管追蹤並定期檢討辦理情形，以提升土地資產運用效益。</w:t>
      </w:r>
    </w:p>
    <w:p w:rsidR="00D3413C" w:rsidRPr="00D3413C" w:rsidRDefault="00D3413C" w:rsidP="0067778A">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提案人：蘇震清　邱志偉</w:t>
      </w:r>
    </w:p>
    <w:p w:rsidR="00D3413C" w:rsidRPr="00D3413C" w:rsidRDefault="00D3413C" w:rsidP="0067778A">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連署人：陳明文</w:t>
      </w:r>
    </w:p>
    <w:p w:rsidR="00D3413C" w:rsidRPr="00D3413C" w:rsidRDefault="00D3413C" w:rsidP="0067778A">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2</w:t>
      </w:r>
      <w:r w:rsidR="008D51A6">
        <w:rPr>
          <w:rFonts w:ascii="標楷體" w:hAnsi="標楷體" w:hint="eastAsia"/>
          <w:snapToGrid w:val="0"/>
          <w:color w:val="000000"/>
          <w:szCs w:val="32"/>
        </w:rPr>
        <w:t>3</w:t>
      </w:r>
      <w:r w:rsidRPr="00D3413C">
        <w:rPr>
          <w:rFonts w:ascii="標楷體" w:hAnsi="標楷體" w:hint="eastAsia"/>
          <w:snapToGrid w:val="0"/>
          <w:color w:val="000000"/>
          <w:szCs w:val="32"/>
        </w:rPr>
        <w:t>.109年度台灣電力股份有限公司預算案「材料及用品費-使用材料費-發電用燃料」編列2,688億8,431萬千元，較108年度預算略減3億6,999萬2千元，減幅約0.14％，惟查因燃料市場價格變動，據立法院預算中心108年11月重估推算，台灣電力股份有限公司109年度預算案發電燃料費用已較當時市場行情高估約16.94億餘元，而109年度受武漢肺炎疫情之衝擊影響，全球對石油需求大降，已造成國際油價崩盤重挫，甚至創下近20年來最大降幅，故為合理撙節發電成本，爰請台灣電力股份有限公司應依最新市場行情及預期走勢，覈實檢討重估109年度發電燃料成本數，以積極落實成本控管、改善公司經營績效。</w:t>
      </w:r>
    </w:p>
    <w:p w:rsidR="00D3413C" w:rsidRPr="00D3413C" w:rsidRDefault="00D3413C" w:rsidP="0067778A">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提案人：蘇震清　邱志偉</w:t>
      </w:r>
    </w:p>
    <w:p w:rsidR="00D3413C" w:rsidRPr="00D3413C" w:rsidRDefault="00D3413C" w:rsidP="0067778A">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連署人：陳明文</w:t>
      </w:r>
    </w:p>
    <w:p w:rsidR="00D3413C" w:rsidRPr="00D3413C" w:rsidRDefault="00D3413C" w:rsidP="0067778A">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2</w:t>
      </w:r>
      <w:r w:rsidR="008D51A6">
        <w:rPr>
          <w:rFonts w:ascii="標楷體" w:hAnsi="標楷體" w:hint="eastAsia"/>
          <w:snapToGrid w:val="0"/>
          <w:color w:val="000000"/>
          <w:szCs w:val="32"/>
        </w:rPr>
        <w:t>4</w:t>
      </w:r>
      <w:r w:rsidRPr="00D3413C">
        <w:rPr>
          <w:rFonts w:ascii="標楷體" w:hAnsi="標楷體" w:hint="eastAsia"/>
          <w:snapToGrid w:val="0"/>
          <w:color w:val="000000"/>
          <w:szCs w:val="32"/>
        </w:rPr>
        <w:t>.109年度台灣電力股份有限公司預算案編列「營業收入」6,340億4,842萬2千元，較108年度之6,167億5,663萬4千元增加172億9,178萬8千元，增幅2.8%；亦較107年度決算數5,873億2,733萬6千元增加467億2,108萬6千元(增幅7.95%)。近年營業收入雖逐年成長，惟營業利益率卻反向下滑，顯示本業獲利能力及經營績效容待改善提升。按營業利益乃營業收入扣除營業成本與營業費用之淨額，其內涵除須減除產品之銷售成本外，亦扣減取得收入過程所耗用之銷售及管理成本；此外，營業利益率則代表公司每創造1元營業收入所能得到之獲利，係衡量公司本業獲利能力及管理階層經營能力之重要指標。台灣電力股份有限公司109年度預算案營業收入雖較108年度增加172億9,178萬8千元(增幅2.80%)，惟109年度預算案營業利益卻較108年度減少21億1,123萬元，該2年度預計營業利益率分別為3.09%及2.68%，顯示公司本業預計經營績效呈下降。另據台灣電力股份有限公司109年度預算案投資報酬分析顯示，該公司105至109年度營業收入雖逐年成長，由105年度5,692億9,047萬6千元成長至109年度6,340億4,842萬2千元，成長幅度11.38%，惟同期間營業利益卻由522億8,545萬2千元降至169億7,693萬2千元，營業利益率亦由9.18%下滑至2.68%，台灣電力股份有限公司允宜探究營業收入逐年創新高，營業利益卻反向衰退之原因，並研謀有效之改善對策。又109年度平均總資產報酬率不及千分之1，資產運用效率容有改善空間。據台灣電力股份有限公司109年度預算案揭示，該公司105年度平均資產總額為1兆9,809億0,664萬2千元，預計109年度平均資產總額將達2兆1,246億5,026萬4千元，顯示公司總資產規模呈現逐年成長趨勢，惟該期間總資產報酬率卻由2.15%下滑至0.07%。按總資產報酬率乃衡量公司運用全部資產之總體獲利能力指標。比率越高，表示公司整體資產之報酬運用效率越高。台灣電力股份有限公司109年度預計總資產報酬率尚不及千分之1，實屬偏低，顯示總資產運用效率容有提升及改善空間，允宜檢討改善並檢視資產購置與公司營運需求是否妥適配合。綜上，台灣電力股份有限公司營業收入雖逐年成長，惟營業利益率及總資產報酬率卻反向下滑，顯示本業獲利能力及經營績效容待提升，允宜研謀改善。爰建請經濟部於1個月內提出說明書面報告至立法院經濟委員會。</w:t>
      </w:r>
    </w:p>
    <w:p w:rsidR="00D3413C" w:rsidRPr="00D3413C" w:rsidRDefault="00D3413C" w:rsidP="0067778A">
      <w:pPr>
        <w:kinsoku w:val="0"/>
        <w:overflowPunct w:val="0"/>
        <w:spacing w:line="500" w:lineRule="exact"/>
        <w:ind w:leftChars="320" w:left="1063" w:firstLineChars="450" w:firstLine="1495"/>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提案人：陳亭妃　邱臣遠　陳超明</w:t>
      </w:r>
    </w:p>
    <w:p w:rsidR="00D3413C" w:rsidRPr="00D3413C" w:rsidRDefault="00D3413C" w:rsidP="0067778A">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2</w:t>
      </w:r>
      <w:r w:rsidR="008D51A6">
        <w:rPr>
          <w:rFonts w:ascii="標楷體" w:hAnsi="標楷體" w:hint="eastAsia"/>
          <w:snapToGrid w:val="0"/>
          <w:color w:val="000000"/>
          <w:szCs w:val="32"/>
        </w:rPr>
        <w:t>5</w:t>
      </w:r>
      <w:r w:rsidRPr="00D3413C">
        <w:rPr>
          <w:rFonts w:ascii="標楷體" w:hAnsi="標楷體" w:hint="eastAsia"/>
          <w:snapToGrid w:val="0"/>
          <w:color w:val="000000"/>
          <w:szCs w:val="32"/>
        </w:rPr>
        <w:t>.依再生能源發展條例第6條規定，我國再生能源發電設備推廣目標總量為114年達2,700萬瓩以上。台灣電力股份有限公司為配合政府能源政策，近年積極推動再生能源開發計畫，截至108年6月底止已設置風力機組裝置容量29.4萬瓩、太陽光電系統1.9萬瓩，未來將持續推動太陽光電第二期至第五期、澎湖低碳島風力、離岸風力一、二期、綠島地熱發電機組試驗、小型再生能源…湖山水庫小水力發電計畫及全台小水力第一、二期發電計畫等，以提高再生能源占比。部分轄區或變電所已無剩餘可併網容量，亟須研謀改善。據台灣電力股份有限公司網站公告資訊之69KV及161KV轄區剩餘可併網容量統計，顯示69KV澎湖轄區之澎湖、馬公、湖西等3個變電所已無剩餘可併網容量。另161KV(超高壓)之龍潭南、后里及彰濱等3個轄區亦無剩餘可併網容量。又部分轄區雖整體尚餘可併網容量，惟轄區中部分變電所已無剩餘之可併網容量，例如69KV之新營轄區新塭變電所、161KV之龍潭北轄區之中壢變電所、高港轄區南工甲及林園變電所，亟需研謀改善，以免影響電源開發及再生能源發展。允宜積極擴充輸變電系統及加強辦理電力網工程，俾利推動電源開發及再生能源發展。針對部分轄區再生能源可併網容量不足之問題，台灣電力股份有限公司說明原因及因應對策略以：「顯示無可併網容量係容量已使用完畢，澎湖地區檢討結果係台澎海纜未完成前，該地區再生能源電源併網與負載量之比例已達系統安全運轉上限，故於前述工程完成之前暫無可併網容量；另造成超高壓變電所整體轄區可併網容量為0現象發生於特定區位，分析皆為離岸風力發電及大型傳統火力機組混合所在地區之超高壓變電所轄區，該轄區現階段電網運用程度已造成超高壓變電所可逆送電力容量達上限，代表該地區電源供給大於負載需求甚多，造成轄區無法再容納其他電源併網（包含傳統及再生能源機組）。如為再增加併網容量則需另擴充輸變電系統方可增加容量，已針對併網熱點容量較不足地區，陸續啟動加強電力網工程因應。」，以上顯示轄區併網容量不足將限制新增電源開發，允宜加強辦理擴充輸變電系統及加強電力網工程等計畫，俾早日改善可併網容量不足之問題，俾利推動電源開發及再生能源發展計畫。爰建請經濟部於1個月內提出說明書面報告至立法院經濟委員會。</w:t>
      </w:r>
    </w:p>
    <w:p w:rsidR="00D3413C" w:rsidRPr="00D3413C" w:rsidRDefault="00D3413C" w:rsidP="0067778A">
      <w:pPr>
        <w:kinsoku w:val="0"/>
        <w:overflowPunct w:val="0"/>
        <w:spacing w:line="500" w:lineRule="exact"/>
        <w:ind w:leftChars="320" w:left="1063" w:firstLineChars="450" w:firstLine="1495"/>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提案人：陳亭妃　邱臣遠　陳超明</w:t>
      </w:r>
    </w:p>
    <w:p w:rsidR="00D3413C" w:rsidRPr="00D3413C" w:rsidRDefault="00D3413C" w:rsidP="0067778A">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2</w:t>
      </w:r>
      <w:r w:rsidR="008D51A6">
        <w:rPr>
          <w:rFonts w:ascii="標楷體" w:hAnsi="標楷體" w:hint="eastAsia"/>
          <w:snapToGrid w:val="0"/>
          <w:color w:val="000000"/>
          <w:szCs w:val="32"/>
        </w:rPr>
        <w:t>6</w:t>
      </w:r>
      <w:r w:rsidRPr="00D3413C">
        <w:rPr>
          <w:rFonts w:ascii="標楷體" w:hAnsi="標楷體" w:hint="eastAsia"/>
          <w:snapToGrid w:val="0"/>
          <w:color w:val="000000"/>
          <w:szCs w:val="32"/>
        </w:rPr>
        <w:t>.依再生能源發展條例第7條第1項前段規定：「電業及設置自用發電設備達一定裝置容量以上者，應每年按其不含再生能源發電部分之總發電量，繳交一定金額充作基金，作為再生能源發展之用。」爰此，109年度台灣電力股份有限公司預算案分別於「火力發電及核能發電費用」科目依前開規定編列繳交再生能源發展基金規費66億6,713萬8千元及13億1,991萬元，共計79億8,704萬8千元。依再生能源政策目標，2025年再生能源發電量占總發電量之比例達20%。政府為積極推動再生能源政策，於93年7月17日訂定再生能源發電裝置容量配比之目標，再生能源占比由當時之</w:t>
      </w:r>
      <w:r w:rsidRPr="00D3413C">
        <w:rPr>
          <w:rFonts w:ascii="標楷體" w:hAnsi="標楷體"/>
          <w:snapToGrid w:val="0"/>
          <w:color w:val="000000"/>
          <w:szCs w:val="32"/>
        </w:rPr>
        <w:t>5.8%</w:t>
      </w:r>
      <w:r w:rsidRPr="00D3413C">
        <w:rPr>
          <w:rFonts w:ascii="標楷體" w:hAnsi="標楷體" w:hint="eastAsia"/>
          <w:snapToGrid w:val="0"/>
          <w:color w:val="000000"/>
          <w:szCs w:val="32"/>
        </w:rPr>
        <w:t>提升為</w:t>
      </w:r>
      <w:r w:rsidRPr="00D3413C">
        <w:rPr>
          <w:rFonts w:ascii="標楷體" w:hAnsi="標楷體"/>
          <w:snapToGrid w:val="0"/>
          <w:color w:val="000000"/>
          <w:szCs w:val="32"/>
        </w:rPr>
        <w:t>99</w:t>
      </w:r>
      <w:r w:rsidRPr="00D3413C">
        <w:rPr>
          <w:rFonts w:ascii="標楷體" w:hAnsi="標楷體" w:hint="eastAsia"/>
          <w:snapToGrid w:val="0"/>
          <w:color w:val="000000"/>
          <w:szCs w:val="32"/>
        </w:rPr>
        <w:t>年之</w:t>
      </w:r>
      <w:r w:rsidRPr="00D3413C">
        <w:rPr>
          <w:rFonts w:ascii="標楷體" w:hAnsi="標楷體"/>
          <w:snapToGrid w:val="0"/>
          <w:color w:val="000000"/>
          <w:szCs w:val="32"/>
        </w:rPr>
        <w:t>10%</w:t>
      </w:r>
      <w:r w:rsidRPr="00D3413C">
        <w:rPr>
          <w:rFonts w:ascii="標楷體" w:hAnsi="標楷體" w:hint="eastAsia"/>
          <w:snapToGrid w:val="0"/>
          <w:color w:val="000000"/>
          <w:szCs w:val="32"/>
        </w:rPr>
        <w:t>，其中風力發電</w:t>
      </w:r>
      <w:r w:rsidRPr="00D3413C">
        <w:rPr>
          <w:rFonts w:ascii="標楷體" w:hAnsi="標楷體"/>
          <w:snapToGrid w:val="0"/>
          <w:color w:val="000000"/>
          <w:szCs w:val="32"/>
        </w:rPr>
        <w:t>215.9</w:t>
      </w:r>
      <w:r w:rsidRPr="00D3413C">
        <w:rPr>
          <w:rFonts w:ascii="標楷體" w:hAnsi="標楷體" w:hint="eastAsia"/>
          <w:snapToGrid w:val="0"/>
          <w:color w:val="000000"/>
          <w:szCs w:val="32"/>
        </w:rPr>
        <w:t>萬瓩，而台灣電力股份有限公司須完成</w:t>
      </w:r>
      <w:r w:rsidRPr="00D3413C">
        <w:rPr>
          <w:rFonts w:ascii="標楷體" w:hAnsi="標楷體"/>
          <w:snapToGrid w:val="0"/>
          <w:color w:val="000000"/>
          <w:szCs w:val="32"/>
        </w:rPr>
        <w:t>51.9</w:t>
      </w:r>
      <w:r w:rsidRPr="00D3413C">
        <w:rPr>
          <w:rFonts w:ascii="標楷體" w:hAnsi="標楷體" w:hint="eastAsia"/>
          <w:snapToGrid w:val="0"/>
          <w:color w:val="000000"/>
          <w:szCs w:val="32"/>
        </w:rPr>
        <w:t>萬瓩。且為加強推動再生能源之開發利用，於</w:t>
      </w:r>
      <w:r w:rsidRPr="00D3413C">
        <w:rPr>
          <w:rFonts w:ascii="標楷體" w:hAnsi="標楷體"/>
          <w:snapToGrid w:val="0"/>
          <w:color w:val="000000"/>
          <w:szCs w:val="32"/>
        </w:rPr>
        <w:t>98</w:t>
      </w:r>
      <w:r w:rsidRPr="00D3413C">
        <w:rPr>
          <w:rFonts w:ascii="標楷體" w:hAnsi="標楷體" w:hint="eastAsia"/>
          <w:snapToGrid w:val="0"/>
          <w:color w:val="000000"/>
          <w:szCs w:val="32"/>
        </w:rPr>
        <w:t>年</w:t>
      </w:r>
      <w:r w:rsidRPr="00D3413C">
        <w:rPr>
          <w:rFonts w:ascii="標楷體" w:hAnsi="標楷體"/>
          <w:snapToGrid w:val="0"/>
          <w:color w:val="000000"/>
          <w:szCs w:val="32"/>
        </w:rPr>
        <w:t>7</w:t>
      </w:r>
      <w:r w:rsidRPr="00D3413C">
        <w:rPr>
          <w:rFonts w:ascii="標楷體" w:hAnsi="標楷體" w:hint="eastAsia"/>
          <w:snapToGrid w:val="0"/>
          <w:color w:val="000000"/>
          <w:szCs w:val="32"/>
        </w:rPr>
        <w:t>月</w:t>
      </w:r>
      <w:r w:rsidRPr="00D3413C">
        <w:rPr>
          <w:rFonts w:ascii="標楷體" w:hAnsi="標楷體"/>
          <w:snapToGrid w:val="0"/>
          <w:color w:val="000000"/>
          <w:szCs w:val="32"/>
        </w:rPr>
        <w:t>8</w:t>
      </w:r>
      <w:r w:rsidRPr="00D3413C">
        <w:rPr>
          <w:rFonts w:ascii="標楷體" w:hAnsi="標楷體" w:hint="eastAsia"/>
          <w:snapToGrid w:val="0"/>
          <w:color w:val="000000"/>
          <w:szCs w:val="32"/>
        </w:rPr>
        <w:t>日公布施行「再生能源發展條例」，規定我國再生能源發電獎勵總裝置容量為</w:t>
      </w:r>
      <w:r w:rsidRPr="00D3413C">
        <w:rPr>
          <w:rFonts w:ascii="標楷體" w:hAnsi="標楷體"/>
          <w:snapToGrid w:val="0"/>
          <w:color w:val="000000"/>
          <w:szCs w:val="32"/>
        </w:rPr>
        <w:t>650</w:t>
      </w:r>
      <w:r w:rsidRPr="00D3413C">
        <w:rPr>
          <w:rFonts w:ascii="標楷體" w:hAnsi="標楷體" w:hint="eastAsia"/>
          <w:snapToGrid w:val="0"/>
          <w:color w:val="000000"/>
          <w:szCs w:val="32"/>
        </w:rPr>
        <w:t>至</w:t>
      </w:r>
      <w:r w:rsidRPr="00D3413C">
        <w:rPr>
          <w:rFonts w:ascii="標楷體" w:hAnsi="標楷體"/>
          <w:snapToGrid w:val="0"/>
          <w:color w:val="000000"/>
          <w:szCs w:val="32"/>
        </w:rPr>
        <w:t>1,000</w:t>
      </w:r>
      <w:r w:rsidRPr="00D3413C">
        <w:rPr>
          <w:rFonts w:ascii="標楷體" w:hAnsi="標楷體" w:hint="eastAsia"/>
          <w:snapToGrid w:val="0"/>
          <w:color w:val="000000"/>
          <w:szCs w:val="32"/>
        </w:rPr>
        <w:t>萬瓩。而現行再生能源政策目標為</w:t>
      </w:r>
      <w:r w:rsidRPr="00D3413C">
        <w:rPr>
          <w:rFonts w:ascii="標楷體" w:hAnsi="標楷體"/>
          <w:snapToGrid w:val="0"/>
          <w:color w:val="000000"/>
          <w:szCs w:val="32"/>
        </w:rPr>
        <w:t>2025</w:t>
      </w:r>
      <w:r w:rsidRPr="00D3413C">
        <w:rPr>
          <w:rFonts w:ascii="標楷體" w:hAnsi="標楷體" w:hint="eastAsia"/>
          <w:snapToGrid w:val="0"/>
          <w:color w:val="000000"/>
          <w:szCs w:val="32"/>
        </w:rPr>
        <w:t>年再生能源發電量占總發電量之比例達</w:t>
      </w:r>
      <w:r w:rsidRPr="00D3413C">
        <w:rPr>
          <w:rFonts w:ascii="標楷體" w:hAnsi="標楷體"/>
          <w:snapToGrid w:val="0"/>
          <w:color w:val="000000"/>
          <w:szCs w:val="32"/>
        </w:rPr>
        <w:t>20%</w:t>
      </w:r>
      <w:r w:rsidRPr="00D3413C">
        <w:rPr>
          <w:rFonts w:ascii="標楷體" w:hAnsi="標楷體" w:hint="eastAsia"/>
          <w:snapToGrid w:val="0"/>
          <w:color w:val="000000"/>
          <w:szCs w:val="32"/>
        </w:rPr>
        <w:t>。另台灣電力股份有限公司再生能源發電裝置容量擴充進度遠落後政府政策目標。截至</w:t>
      </w:r>
      <w:r w:rsidRPr="00D3413C">
        <w:rPr>
          <w:rFonts w:ascii="標楷體" w:hAnsi="標楷體"/>
          <w:snapToGrid w:val="0"/>
          <w:color w:val="000000"/>
          <w:szCs w:val="32"/>
        </w:rPr>
        <w:t>108</w:t>
      </w:r>
      <w:r w:rsidRPr="00D3413C">
        <w:rPr>
          <w:rFonts w:ascii="標楷體" w:hAnsi="標楷體" w:hint="eastAsia"/>
          <w:snapToGrid w:val="0"/>
          <w:color w:val="000000"/>
          <w:szCs w:val="32"/>
        </w:rPr>
        <w:t>年</w:t>
      </w:r>
      <w:r w:rsidRPr="00D3413C">
        <w:rPr>
          <w:rFonts w:ascii="標楷體" w:hAnsi="標楷體"/>
          <w:snapToGrid w:val="0"/>
          <w:color w:val="000000"/>
          <w:szCs w:val="32"/>
        </w:rPr>
        <w:t>9</w:t>
      </w:r>
      <w:r w:rsidRPr="00D3413C">
        <w:rPr>
          <w:rFonts w:ascii="標楷體" w:hAnsi="標楷體" w:hint="eastAsia"/>
          <w:snapToGrid w:val="0"/>
          <w:color w:val="000000"/>
          <w:szCs w:val="32"/>
        </w:rPr>
        <w:t>月底止，台灣電力股份有限公司系統裝置容量</w:t>
      </w:r>
      <w:r w:rsidRPr="00D3413C">
        <w:rPr>
          <w:rFonts w:ascii="標楷體" w:hAnsi="標楷體"/>
          <w:snapToGrid w:val="0"/>
          <w:color w:val="000000"/>
          <w:szCs w:val="32"/>
        </w:rPr>
        <w:t>3,352</w:t>
      </w:r>
      <w:r w:rsidRPr="00D3413C">
        <w:rPr>
          <w:rFonts w:ascii="標楷體" w:hAnsi="標楷體" w:hint="eastAsia"/>
          <w:snapToGrid w:val="0"/>
          <w:color w:val="000000"/>
          <w:szCs w:val="32"/>
        </w:rPr>
        <w:t>萬</w:t>
      </w:r>
      <w:r w:rsidRPr="00D3413C">
        <w:rPr>
          <w:rFonts w:ascii="標楷體" w:hAnsi="標楷體"/>
          <w:snapToGrid w:val="0"/>
          <w:color w:val="000000"/>
          <w:szCs w:val="32"/>
        </w:rPr>
        <w:t>7</w:t>
      </w:r>
      <w:r w:rsidRPr="00D3413C">
        <w:rPr>
          <w:rFonts w:ascii="標楷體" w:hAnsi="標楷體" w:hint="eastAsia"/>
          <w:snapToGrid w:val="0"/>
          <w:color w:val="000000"/>
          <w:szCs w:val="32"/>
        </w:rPr>
        <w:t>千瓩</w:t>
      </w:r>
      <w:r w:rsidRPr="00D3413C">
        <w:rPr>
          <w:rFonts w:ascii="標楷體" w:hAnsi="標楷體"/>
          <w:snapToGrid w:val="0"/>
          <w:color w:val="000000"/>
          <w:szCs w:val="32"/>
        </w:rPr>
        <w:t>(</w:t>
      </w:r>
      <w:r w:rsidRPr="00D3413C">
        <w:rPr>
          <w:rFonts w:ascii="標楷體" w:hAnsi="標楷體" w:hint="eastAsia"/>
          <w:snapToGrid w:val="0"/>
          <w:color w:val="000000"/>
          <w:szCs w:val="32"/>
        </w:rPr>
        <w:t>不含民營購電</w:t>
      </w:r>
      <w:r w:rsidRPr="00D3413C">
        <w:rPr>
          <w:rFonts w:ascii="標楷體" w:hAnsi="標楷體"/>
          <w:snapToGrid w:val="0"/>
          <w:color w:val="000000"/>
          <w:szCs w:val="32"/>
        </w:rPr>
        <w:t>)</w:t>
      </w:r>
      <w:r w:rsidRPr="00D3413C">
        <w:rPr>
          <w:rFonts w:ascii="標楷體" w:hAnsi="標楷體" w:hint="eastAsia"/>
          <w:snapToGrid w:val="0"/>
          <w:color w:val="000000"/>
          <w:szCs w:val="32"/>
        </w:rPr>
        <w:t>，其中再生能源中風力發電裝置容量僅30萬3千瓩，遠低於政府規劃之99年目標值51.9萬瓩，如加計慣常水力及太陽能部分，則整體再生能源裝置容量為222萬7千瓩，占比6.64%，尚未達99年占比10%目標，反映台灣電力股份有限公司推展再生能源發電之進度，遠落後政府政策目標。又查非再生能源發電之費率急遽調升，致繳交非再生能源發電規費金額遽增逾3成，增加供電成本。台灣電力股份有限公司109年度預算案預計繳交再生能源發展基金規費79億8,704萬8千元，較108年度之60億5,397萬5千元增加19億3,307萬3千元，增幅高達31.93%，實屬龐鉅。另查台灣電力股份有限公司100至109年度非再生能源發電量僅增加225.88億度，增幅14.5%，然依再生能源發展條例規定繳交再生能源發展基金規費金額卻由100年度之5億1,791萬6千元，遽增為109年度預算案數79億8,704萬8千元，成長幅度高達1,442.15%，反映非再生能源發電規費費率上漲頗鉅，致近年繳交再生能源發展基金之規費金額急遽成長，增加供電成本，允宜研謀改善。綜上，推展低碳再生能源發電乃政府既定政策，亦為各先進國家趨勢，惟台灣電力股份有限公司再生能源發電裝置容量擴充進度遠落後政府政策目標，因非再生能源發電之費率急遽調升，致繳交非再生能源發電規費金額遽增逾3成，增加供電成本，為避免徒增營運成本，允宜於兼顧基載供電穩定之必要配比條件下，加速提升再生能源發電配比。爰建請經濟部於1個月內提出說明書面報告至立法院經濟委員會。</w:t>
      </w:r>
    </w:p>
    <w:p w:rsidR="00D3413C" w:rsidRPr="00D3413C" w:rsidRDefault="00D3413C" w:rsidP="0067778A">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提案人：陳亭妃　邱臣遠　陳超明</w:t>
      </w:r>
    </w:p>
    <w:p w:rsidR="00D3413C" w:rsidRPr="00D3413C" w:rsidRDefault="00D3413C" w:rsidP="0067778A">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2</w:t>
      </w:r>
      <w:r w:rsidR="008D51A6">
        <w:rPr>
          <w:rFonts w:ascii="標楷體" w:hAnsi="標楷體" w:hint="eastAsia"/>
          <w:snapToGrid w:val="0"/>
          <w:color w:val="000000"/>
          <w:szCs w:val="32"/>
        </w:rPr>
        <w:t>7</w:t>
      </w:r>
      <w:r w:rsidRPr="00D3413C">
        <w:rPr>
          <w:rFonts w:ascii="標楷體" w:hAnsi="標楷體" w:hint="eastAsia"/>
          <w:snapToGrid w:val="0"/>
          <w:color w:val="000000"/>
          <w:szCs w:val="32"/>
        </w:rPr>
        <w:t>.109年度台灣電力股份有限公司預算案編列「輸電費用」363億9,392萬7千元、「配電費用」459億0,626萬7千元，共計823億0,019萬4千元，其中輸電費用較108年度預算案增加6億9,101萬4千元(增幅1.94%)，配電費用較108年度預算案減少1億2,069萬9千元(減幅0.26%)。經查近年可歸責於台灣電力股份有限公司之停電事故占比約4成，每年衍生賠償案件逾百件，顯示供電品質容有改善空間，允宜檢討改善。近年停電次數雖有減少趨勢，惟配電系統可歸責台灣電力股份有限公司之停電事故約占4成。按該公司統計，104年度至108年8月底止配電系統停電之次數依序為1萬6,357次、1萬4,397次、1萬4,991次、1萬2,932次及9,544次，經進一步分析停電原因發現，其中可歸責於台灣電力股份有限公司之停電事故介於37.7至41.08%之間。台灣電力股份有限公司雖表示，配電系統業管高壓饋線共有1萬多條，總長度約37萬公里，開關設備147萬具，設備量龐大，因此事故停電件數較其他系統繁多複雜。但每年停電次數超過1萬多次，其中可歸責台灣電力股份有限公司之占比約4成，亦屬偏高。復據台灣電力股份有限公司資料顯示，106年度至108年8月底發電及輸電系統停電次數合計高達221次，其中可歸責於台灣電力股份有限公司者計70次(占31.67%)，且106至108年度發電系統停電事故呈增加趨勢，管控成效容待提升，允宜檢討改善。近年因無預警停電事故衍生賠償案件每年逾百件，允宜研謀改善。按無預警停電事故不僅影響供電品質，亦可能造成用戶相關設備毀損，因而衍生求償案件。據台灣電力股份有限公司統計，104至107年度因供電中燒損用戶器具衍生賠償案件數分別為108件、133件、130件及119件，賠償金額達數百萬元，另108年1至8月底止累計賠償案件則為27件、計158萬4千元。綜上，台灣電力股份有限公司104至107年度發、輸、配電系統停電次數均超過1萬次，其中配電系統停電原因可歸責於台灣電力股份有限公司者約占4成，因而衍生賠償案件數超過百餘件；另發電系統停電次數呈增加趨勢，顯示相關管控及供電品質容有檢討空間，允宜研謀改善。爰建請經濟部於1個月內提出說明書面報告至立法院經濟委員會。</w:t>
      </w:r>
    </w:p>
    <w:p w:rsidR="00D3413C" w:rsidRPr="00D3413C" w:rsidRDefault="00D3413C" w:rsidP="0067778A">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提案人：陳亭妃　邱臣遠　陳超明</w:t>
      </w:r>
    </w:p>
    <w:p w:rsidR="00D3413C" w:rsidRPr="00D3413C" w:rsidRDefault="00D3413C" w:rsidP="0067778A">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2</w:t>
      </w:r>
      <w:r w:rsidR="008D51A6">
        <w:rPr>
          <w:rFonts w:ascii="標楷體" w:hAnsi="標楷體" w:hint="eastAsia"/>
          <w:snapToGrid w:val="0"/>
          <w:color w:val="000000"/>
          <w:szCs w:val="32"/>
        </w:rPr>
        <w:t>8</w:t>
      </w:r>
      <w:r w:rsidRPr="00D3413C">
        <w:rPr>
          <w:rFonts w:ascii="標楷體" w:hAnsi="標楷體" w:hint="eastAsia"/>
          <w:snapToGrid w:val="0"/>
          <w:color w:val="000000"/>
          <w:szCs w:val="32"/>
        </w:rPr>
        <w:t>.台灣電力股份有限公司預計109年底物料存貨為230億2,130萬5千元，與108年底預計數及107年度決算數相同，據該公司表示，物料品項主要係輸、配電及發電系統建置、維護用料、機組運轉之安全備品等。惟該公司物料存貨金額頗巨，恐積壓資金而徒增營運負擔，允宜研謀改善。查部分物料存貨龐巨，嚴重積壓資金，增加營運負擔。查台灣電力股份有限公司98年底物料存貨49.65億元，其後逐年增加，截至108年8月底該公司物料存貨已達222.98億元，近10年來物料存貨增加173.33億元，增幅349.1%。另查台灣電力股份有限公司為改善經營績效，曾經擬定「101年度至105年度減少材料庫存17.5億元」之改善目標，惟該公司105年度決算物料存貨206.09億元尚較101年底物料存貨111.37億元遽增94.72億元，增幅高達85.05%，107年度決算物料存貨再增加至230.21億元，物料存貨逐年遞增，顯未符該公司自設「減少材料庫存」之經營改善目標。另由於大量物料存貨不僅需儲存空間，亦耗費人力管理，且須承擔損耗之風險，增加營運管理負擔。再者，台灣電力股份有限公司尚有巨額累積虧損待彌補，營運資金嚴重不足，債務占資產比率近9成，積存巨額物料存貨，形同積壓資金，致徒增營運資金需求，並增財務負擔，有欠妥適，允宜檢討物料存量之合理性及必要性。又部分物料購入年代久遠，恐有品質劣化之虞，允宜積極研謀有效對策。另據台灣電力股份有限公司統計，截至108年8月底止物料存貨222.98億元，其中17.57億元之物料購入時間已超過10年以上，未達10年但超過5年以上部分亦達66.41億餘元，其中無法使用或無利用價值之呆廢料1億8,708萬7千元。按巨量物料久存，不僅積壓資金、增加管理成本，且零配件久存或逾期限，恐衍生品質劣化，影響使用安全度及可靠度，甚或發生不堪使用而報廢之浪費情事，允宜研謀強化物料控管與採購機制。綜上，台灣電力股份有限公司積存巨額物料存貨，不僅積壓資金，亦增加管理及財務負擔，且購入時間久遠，恐衍生品質劣化與不堪使用而須報廢之浪費情事，允宜儘速檢討改善。另有關不易轉化其他計畫使用之特殊性物(材)料，允宜於財務報表適當揭露，俾利允當表達。爰建請經濟部於1個月內提出說明書面報告至立法院經濟委員會。</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提案人：陳亭妃　邱臣遠　陳超明</w:t>
      </w:r>
    </w:p>
    <w:p w:rsidR="00D3413C" w:rsidRPr="00D3413C" w:rsidRDefault="00D3413C" w:rsidP="00AE472D">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2</w:t>
      </w:r>
      <w:r w:rsidR="008D51A6">
        <w:rPr>
          <w:rFonts w:ascii="標楷體" w:hAnsi="標楷體" w:hint="eastAsia"/>
          <w:snapToGrid w:val="0"/>
          <w:color w:val="000000"/>
          <w:szCs w:val="32"/>
        </w:rPr>
        <w:t>9</w:t>
      </w:r>
      <w:r w:rsidRPr="00D3413C">
        <w:rPr>
          <w:rFonts w:ascii="標楷體" w:hAnsi="標楷體" w:hint="eastAsia"/>
          <w:snapToGrid w:val="0"/>
          <w:color w:val="000000"/>
          <w:szCs w:val="32"/>
        </w:rPr>
        <w:t>.依109年度台灣電力股份有限公司預算案預計資產負債表顯示，109年底土地資產為2,836億7,173萬9千元(含投資性不動產-土地，不含土地改良物)，較108年度預算案數2,828億1,790萬9千元增加8億5,383萬元(增幅0.30%)，經查該公司閒置或未依原定用途使用之土地頗為龐巨。依中央政府總預算附屬單位預算共同項目編列作業規範第壹、乙、固定資產建設改良擴充第3點規定：「專案計畫之購建固定資產，應先行檢討計畫目的是否符合事業營運及發展需求，並應對技術、市場、法律、土地、經濟、財務、環境、管理、人力需求、原料供應及過去投資之實績，先有周詳之考慮，建立風險管理機制，且衡酌最新經濟情勢、市場狀況及產業發展前景等因素…。」。據台灣電力股份有限公司統計，該公司已徵收(或取得)之用地，截至108年8月底止，未使用或未依原定用途使用之土地計256件、372筆、面積131萬9,249.45平方公尺，合計取得成本88億6,065萬3千元，其中部分土地甚至已逾原定最後使用期限20年以上。顯示無論就土地筆數、面積及取得成本等面向統計，其未使用或未依預定用途使用之土地為數頗為龐巨，允宜儘速研謀改善，以增進資產運用效益。據台灣電力股份有限公司提供之資料顯示，部分土地因相關環評作業遲遲未獲通過、或因地方抗爭撤銷徵收計畫，惟原地主未購回，或因遭遇抗爭而暫停或修正計畫、或屬輸變電計畫預定用地因修正計畫取消線路，需先辦理廢徵，回復原編定後變賣，以及地區用電成長趨緩，配合輸變電計畫修正而移出等原因，致取得之土地久未使用或未依原定用途使用。綜上，台灣電力股份有限公司未使用或未依原定用途使用之土地頗為龐巨，允宜積極解決土地使用計畫之阻力，儘速研謀活化利用方案，並參據「行政院活化閒置公共設施續處作法」之相關規範，列管追蹤並定期檢討活化辦理情形，以提升土地資產運用效益。爰建請經濟部於1個月內提出說明書面報告至立法院經濟委員會。</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提案人：陳亭妃　邱臣遠　陳超明</w:t>
      </w:r>
    </w:p>
    <w:p w:rsidR="00D3413C" w:rsidRPr="00D3413C" w:rsidRDefault="008D51A6" w:rsidP="00AE472D">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Pr>
          <w:rFonts w:ascii="標楷體" w:hAnsi="標楷體" w:hint="eastAsia"/>
          <w:snapToGrid w:val="0"/>
          <w:color w:val="000000"/>
          <w:szCs w:val="32"/>
        </w:rPr>
        <w:t>30</w:t>
      </w:r>
      <w:r w:rsidR="00D3413C" w:rsidRPr="00D3413C">
        <w:rPr>
          <w:rFonts w:ascii="標楷體" w:hAnsi="標楷體" w:hint="eastAsia"/>
          <w:snapToGrid w:val="0"/>
          <w:color w:val="000000"/>
          <w:szCs w:val="32"/>
        </w:rPr>
        <w:t>.查台灣電力股份有限公司98年底物料存貨49.65億元，其後逐年增加，截至108年8月底該公司物料存貨已達222.98億元，近10年來物料存貨增加173.33億元，增幅349.1%。另查台灣電力股份有限公司為改善經營績效，曾經擬定「101年度至105年度減少材料庫存17.5億元」之改善目標，惟該公司105年度決算物料存貨206.09億元尚較101年底物料存貨111.37億元遽增94.72億元，增幅高達85.05%，107年度決算物料存貨再增加至230.21億元，物料存貨逐年遞增，顯未符該公司自設「減少材料庫存」之經營改善目標。由於大量物料存貨不僅需儲存空間，亦耗費人力管理，且須承擔損耗之風險，增加營運管理負擔。再者，台灣電力股份有限公司尚有巨額累積虧損待彌補，營運資金嚴重不足，債務占資產比率近9成，積存巨額物料存貨，形同積壓資金，致徒增營運資金需求，並增財務負擔，有欠妥適，應儘速檢討改善，爰要求台灣電力股份有限公司於2週內就此提出書面報告予立法院經濟委員會。</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提案人：楊瓊瓔　翁重鈞　謝衣鳯　廖國棟　孔文吉</w:t>
      </w:r>
    </w:p>
    <w:p w:rsidR="00D3413C" w:rsidRPr="00D3413C" w:rsidRDefault="00D3413C" w:rsidP="00AE472D">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3</w:t>
      </w:r>
      <w:r w:rsidR="008D51A6">
        <w:rPr>
          <w:rFonts w:ascii="標楷體" w:hAnsi="標楷體" w:hint="eastAsia"/>
          <w:snapToGrid w:val="0"/>
          <w:color w:val="000000"/>
          <w:szCs w:val="32"/>
        </w:rPr>
        <w:t>1</w:t>
      </w:r>
      <w:r w:rsidRPr="00D3413C">
        <w:rPr>
          <w:rFonts w:ascii="標楷體" w:hAnsi="標楷體" w:hint="eastAsia"/>
          <w:snapToGrid w:val="0"/>
          <w:color w:val="000000"/>
          <w:szCs w:val="32"/>
        </w:rPr>
        <w:t>.因應中美經貿大戰及COVID-19疫情，台商回流預期加速。為滿足電力需求，應提出多元創能增加供給及靈活調度智慧儲能等對策因應。經查台商回流電力需求，預估114年用電量將較107年成長14.56%。(參考107至114年度我國總用電量統計及預估表)雖經濟部預估台商回流新增產業用電仍在供電範圍，惟未來是否影響南電北送，或北部供電缺口能否填補，宜未雨綢繆。108至114年度特高壓大用戶申請用電量之分布區域，以南部最多、中部次之、第三為北部。按台灣電力股份有限公司統計，過去5年北部地區平均供電缺口達134億度，需透過南電北送因應。回流台商特高壓大用戶申請用電量較多區域雖係南部及中部，惟未來倘工業用電增加，是否可能降低北送電力，甚至造成北部供電缺口等，希望台灣電力股份有限公司預為因應，積極協調產業需求，強化各區域電力調度及穩定。</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提案人：邱臣遠　邱志偉</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連署人：廖國棟</w:t>
      </w:r>
    </w:p>
    <w:p w:rsidR="00D3413C" w:rsidRPr="00D3413C" w:rsidRDefault="00D3413C" w:rsidP="00AE472D">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3</w:t>
      </w:r>
      <w:r w:rsidR="008D51A6">
        <w:rPr>
          <w:rFonts w:ascii="標楷體" w:hAnsi="標楷體" w:hint="eastAsia"/>
          <w:snapToGrid w:val="0"/>
          <w:color w:val="000000"/>
          <w:szCs w:val="32"/>
        </w:rPr>
        <w:t>2</w:t>
      </w:r>
      <w:r w:rsidRPr="00D3413C">
        <w:rPr>
          <w:rFonts w:ascii="標楷體" w:hAnsi="標楷體" w:hint="eastAsia"/>
          <w:snapToGrid w:val="0"/>
          <w:color w:val="000000"/>
          <w:szCs w:val="32"/>
        </w:rPr>
        <w:t>.有鑑於核三廠規劃於2049年除役，假使除役之目標未變，則後續30年應將重點放置於除役之工作規劃與執行。經濟部及台灣電力股份有限公司於除役之工作不僅在核電廠內之技術層面，連同與社會之溝通關係亦須重視。建議在對外宣傳廣告及與民眾溝通方面、除役後相關從業人員之就業輔導、原核電廠之後續場地利用，皆應多加注意，並尊重當地居民之意願。經濟部及台灣電力股份有限公司應擬定相關計畫確定是否除役，經確定則應立即規劃並執行除役相關工作，並於2週內提供書面報告予立法院經濟委員會。</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提案人：邱臣遠　邱志偉</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連署人：廖國棟</w:t>
      </w:r>
    </w:p>
    <w:p w:rsidR="00D3413C" w:rsidRPr="00D3413C" w:rsidRDefault="00D3413C" w:rsidP="00AE472D">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3</w:t>
      </w:r>
      <w:r w:rsidR="008D51A6">
        <w:rPr>
          <w:rFonts w:ascii="標楷體" w:hAnsi="標楷體" w:hint="eastAsia"/>
          <w:snapToGrid w:val="0"/>
          <w:color w:val="000000"/>
          <w:szCs w:val="32"/>
        </w:rPr>
        <w:t>3</w:t>
      </w:r>
      <w:r w:rsidRPr="00D3413C">
        <w:rPr>
          <w:rFonts w:ascii="標楷體" w:hAnsi="標楷體" w:hint="eastAsia"/>
          <w:snapToGrid w:val="0"/>
          <w:color w:val="000000"/>
          <w:szCs w:val="32"/>
        </w:rPr>
        <w:t>.行政院環境保護署已於2019年5月18日預告將修正現行空氣品質標準，粒徑小於等於10微米之懸浮微粒(PM10)標準將參考WHO建議第二階段過渡目標，修正為24小時值100微克/立方公尺、年平均值50微克/立方公尺。如以此標準檢視現行各電廠周邊之空氣品質PM10數值，位於中南部之發電廠恐多超過標準，爰要求台灣電力股份有限公司應於1個月內將南部各電廠之空污防制設備改善規劃及執行成果，向立法院經濟委員會提出書面報告。</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提案人：賴瑞隆　邱志偉</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連署人：蘇治芬</w:t>
      </w:r>
    </w:p>
    <w:p w:rsidR="00D3413C" w:rsidRPr="00D3413C" w:rsidRDefault="00D3413C" w:rsidP="00AE472D">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3</w:t>
      </w:r>
      <w:r w:rsidR="008D51A6">
        <w:rPr>
          <w:rFonts w:ascii="標楷體" w:hAnsi="標楷體" w:hint="eastAsia"/>
          <w:snapToGrid w:val="0"/>
          <w:color w:val="000000"/>
          <w:szCs w:val="32"/>
        </w:rPr>
        <w:t>4</w:t>
      </w:r>
      <w:r w:rsidRPr="00D3413C">
        <w:rPr>
          <w:rFonts w:ascii="標楷體" w:hAnsi="標楷體" w:hint="eastAsia"/>
          <w:snapToGrid w:val="0"/>
          <w:color w:val="000000"/>
          <w:szCs w:val="32"/>
        </w:rPr>
        <w:t>.台灣電力股份有限公司2019年4月於行政院環境保護署環評大會第353次會議上承諾，大林電廠第六號燃氣機組於2019年6月改善工程完工後，可達到氮氧化物(NOx)平均年排放濃度30ppm水準，惟查該機組2019年氮氧化物(NOx)年平均排放濃度達35.9ppm，且台灣其他燃氣電廠排放濃度皆低於20ppm以下，爰要求台灣電力股份有限公司應於1個月內將大林電廠燃氣機組之空污改善規劃及執行成果，向立法院經濟委員會提出書面報告，並按月公布環境監測數據，俾利公眾監督。</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提案人：賴瑞隆　邱志偉</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連署人：蘇治芬</w:t>
      </w:r>
    </w:p>
    <w:p w:rsidR="00D3413C" w:rsidRPr="00D3413C" w:rsidRDefault="00D3413C" w:rsidP="00AE472D">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3</w:t>
      </w:r>
      <w:r w:rsidR="008D51A6">
        <w:rPr>
          <w:rFonts w:ascii="標楷體" w:hAnsi="標楷體" w:hint="eastAsia"/>
          <w:snapToGrid w:val="0"/>
          <w:color w:val="000000"/>
          <w:szCs w:val="32"/>
        </w:rPr>
        <w:t>5</w:t>
      </w:r>
      <w:r w:rsidRPr="00D3413C">
        <w:rPr>
          <w:rFonts w:ascii="標楷體" w:hAnsi="標楷體" w:hint="eastAsia"/>
          <w:snapToGrid w:val="0"/>
          <w:color w:val="000000"/>
          <w:szCs w:val="32"/>
        </w:rPr>
        <w:t>.109年度台灣電力股份有限公司預算案預計購入電力數量為538億2,190萬9千度，為自105年度以來最大購電量。惟因民營購電之費率設計具有保障業者合理利潤之機制，造成購入電力之供電成本向來高於台灣電力股份有限公司自發電之供電成本，例如105至109年度台灣電力股份有限公司平均每度自發電成本分別為：1.8657元、1.9元、2.0218元、1.9989元及1.9841元，同期間購入電力價格依序為：2.2525元、2.3615元、2.6856元、2.9285元及3.0864元，以上顯示民營購電成本高於自發電成本，且逐年上升，對於購電供電成本遠高於台灣電力股份有限公司自發電成本，台灣電力股份有限公司應在兼顧穩定供電之原則下，評估自發電與民營購電之最適配比，以達成供電成本達最小化。</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提案人：謝衣鳯　翁重鈞　孔文吉　楊瓊瓔</w:t>
      </w:r>
    </w:p>
    <w:p w:rsidR="00D3413C" w:rsidRPr="00D3413C" w:rsidRDefault="00D3413C" w:rsidP="00AE472D">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3</w:t>
      </w:r>
      <w:r w:rsidR="008D51A6">
        <w:rPr>
          <w:rFonts w:ascii="標楷體" w:hAnsi="標楷體" w:hint="eastAsia"/>
          <w:snapToGrid w:val="0"/>
          <w:color w:val="000000"/>
          <w:szCs w:val="32"/>
        </w:rPr>
        <w:t>6</w:t>
      </w:r>
      <w:r w:rsidRPr="00D3413C">
        <w:rPr>
          <w:rFonts w:ascii="標楷體" w:hAnsi="標楷體" w:hint="eastAsia"/>
          <w:snapToGrid w:val="0"/>
          <w:color w:val="000000"/>
          <w:szCs w:val="32"/>
        </w:rPr>
        <w:t>.根據台灣電力股份有限公司公告資訊顯示，108年5至8月供電充裕(備轉容量率＞10%)之天數分別為15天、29天、30天及31天，惟該期間台灣電力股份有限公司實施需量競價次數分別為13次、19次、23次及22次。顯示該公司執行需量競價措施之時機與電力負載未盡妥適配合，或有超量回購電力，致備轉容量率較高之情形，而台灣電力股份有限公司推動需量競價之目的，係為紓緩國內尖峰時段供電吃緊之壓力，避免缺(限)電危機，惟需量競價回購電力將扣減電費收入，爰此要求台灣電力股份有限公司執行需量競價措施，允宜妥設標準並與備轉容量率妥適配合，審慎執行，避免過量回購造成備轉容量率過高，及發生鉅額電費扣減而減少營收之情形，並向立法院經濟委員會提出書面報告。</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提案人：謝衣鳯　翁重鈞　孔文吉　楊瓊瓔</w:t>
      </w:r>
    </w:p>
    <w:p w:rsidR="00D3413C" w:rsidRPr="00D3413C" w:rsidRDefault="00D3413C" w:rsidP="00AE472D">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3</w:t>
      </w:r>
      <w:r w:rsidR="008D51A6">
        <w:rPr>
          <w:rFonts w:ascii="標楷體" w:hAnsi="標楷體" w:hint="eastAsia"/>
          <w:snapToGrid w:val="0"/>
          <w:color w:val="000000"/>
          <w:szCs w:val="32"/>
        </w:rPr>
        <w:t>7</w:t>
      </w:r>
      <w:r w:rsidRPr="00D3413C">
        <w:rPr>
          <w:rFonts w:ascii="標楷體" w:hAnsi="標楷體" w:hint="eastAsia"/>
          <w:snapToGrid w:val="0"/>
          <w:color w:val="000000"/>
          <w:szCs w:val="32"/>
        </w:rPr>
        <w:t>.依據109年度台灣電力股份有限公司預算案預計資產負債表顯示，109年底土地資產為2,836億7,173萬9千元(含投資性不動產-土地，不含土地改良物)，較108年度預算案數2,828億1,790萬9千元增加8億5,383萬元(增幅0.30%)，而台灣電力股份有限公司未使用或未依原定用途使用之土地頗為龐巨，允宜積極解決土地使用計畫之阻力，儘速研謀活化利用方案，並參據「行政院活化閒置公共設施續處作法」之相關規範，列管追蹤並定期檢討活化辦理情形，以提升土地資產運用效益，並送交書面報告至立法院經濟委員會。</w:t>
      </w:r>
    </w:p>
    <w:p w:rsidR="00D3413C" w:rsidRPr="00D3413C" w:rsidRDefault="00D3413C" w:rsidP="00AE472D">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提案人：謝衣鳯　翁重鈞　孔文吉　楊瓊瓔</w:t>
      </w:r>
    </w:p>
    <w:p w:rsidR="00D3413C" w:rsidRPr="00D3413C" w:rsidRDefault="00D3413C" w:rsidP="00AE472D">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3</w:t>
      </w:r>
      <w:r w:rsidR="008D51A6">
        <w:rPr>
          <w:rFonts w:ascii="標楷體" w:hAnsi="標楷體" w:hint="eastAsia"/>
          <w:snapToGrid w:val="0"/>
          <w:color w:val="000000"/>
          <w:szCs w:val="32"/>
        </w:rPr>
        <w:t>8</w:t>
      </w:r>
      <w:r w:rsidRPr="00D3413C">
        <w:rPr>
          <w:rFonts w:ascii="標楷體" w:hAnsi="標楷體" w:hint="eastAsia"/>
          <w:snapToGrid w:val="0"/>
          <w:color w:val="000000"/>
          <w:szCs w:val="32"/>
        </w:rPr>
        <w:t>.台灣電力股份有限公司為改善經營績效，曾經擬定「101年度至105年度減少材料庫存17.5億元」之改善目標，但105年度決算物料存貨206.09億元尚較101年底物料存貨111.37億元遽增94.72億元，反而增幅高達85.05%，而截至108年8月底該公司物料存貨已達222.98億元，近10年來物料存貨增加173.33億元，增幅349.1%，顯示未符合台灣電力股份有限公司自設「減少材料庫存」之經營改善目標，爰要求台灣電力股份有限公司應提出改善計畫，並向立法院經濟委員會提出書面報告。</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提案人：謝衣鳯　翁重鈞　孔文吉　楊瓊瓔</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3</w:t>
      </w:r>
      <w:r w:rsidR="008D51A6">
        <w:rPr>
          <w:rFonts w:ascii="標楷體" w:hAnsi="標楷體" w:hint="eastAsia"/>
          <w:snapToGrid w:val="0"/>
          <w:color w:val="000000"/>
          <w:szCs w:val="32"/>
        </w:rPr>
        <w:t>9</w:t>
      </w:r>
      <w:r w:rsidRPr="00D3413C">
        <w:rPr>
          <w:rFonts w:ascii="標楷體" w:hAnsi="標楷體" w:hint="eastAsia"/>
          <w:snapToGrid w:val="0"/>
          <w:color w:val="000000"/>
          <w:szCs w:val="32"/>
        </w:rPr>
        <w:t>.台灣電力股份有限公司再生能源發電裝置容量擴充進度遠落後政府政策目標，截至108年9月底止，台灣電力股份有限公司系統裝置容量3,352萬7千瓩(不含民營購電)，其中再生能源中風力發電裝置容量僅30萬3千瓩，遠低於政府規劃之99年目標值51.9萬瓩，如加計慣常水力及太陽能部分，則整體再生能源裝置容量為222萬7千瓩，占比6.64%，尚未達99年占比10%目標，反映台灣電力股份有限公司推展再生能源發電之進度，遠落後政府政策目標。推展低碳再生能源發電乃政府既定政策，亦為各先進國家趨勢，惟台灣電力股份有限公司再生能源發電裝置容量擴充進度遠落後政府政策目標，因非再生能源發電之費率急遽調升，致繳交非再生能源發電規費金額遽增逾3成，爰請台灣電力股份有限公司研議兼顧基載供電穩定之必要配比條件下，加速提升再生能源發電配比。</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提案人：廖國棟</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連署人：孔文吉　楊瓊瓔</w:t>
      </w:r>
    </w:p>
    <w:p w:rsidR="00D3413C" w:rsidRPr="00D3413C" w:rsidRDefault="008D51A6"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Pr>
          <w:rFonts w:ascii="標楷體" w:hAnsi="標楷體" w:hint="eastAsia"/>
          <w:snapToGrid w:val="0"/>
          <w:color w:val="000000"/>
          <w:szCs w:val="32"/>
        </w:rPr>
        <w:t>40</w:t>
      </w:r>
      <w:r w:rsidR="00D3413C" w:rsidRPr="00D3413C">
        <w:rPr>
          <w:rFonts w:ascii="標楷體" w:hAnsi="標楷體" w:hint="eastAsia"/>
          <w:snapToGrid w:val="0"/>
          <w:color w:val="000000"/>
          <w:szCs w:val="32"/>
        </w:rPr>
        <w:t>.據台灣電力股份有限公司統計，該公司已徵收(或取得)之用地，截至108年8月底止，未使用或未依原定用途使用之土地計256件、372筆、面積131萬9,249.45平方公尺，合計取得成本88億6,065萬3千元，其中部分土地甚至已逾原定最後使用期限20年以上。顯示無論就土地筆數、面積及取得成本等面向統計，其未使用或未依預定用途使用之土地為數頗為龐巨。爰請台灣電力股份有限公司涉及一般土地之部分，應儘速與地方溝通協調;涉及原住民族傳統領域土地之部分，依總統府轉型正義委員會之裁示採台灣糖業股份有限公司之模式與當地原住民族建立共同經營機制，並參據「行政院活化閒置公共設施續處作法」之相關規範，列管追蹤並定期檢討活化辦理情形，以提升土地資產運用效益。</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提案人：廖國棟</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連署人：孔文吉　楊瓊瓔</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4</w:t>
      </w:r>
      <w:r w:rsidR="008D51A6">
        <w:rPr>
          <w:rFonts w:ascii="標楷體" w:hAnsi="標楷體" w:hint="eastAsia"/>
          <w:snapToGrid w:val="0"/>
          <w:color w:val="000000"/>
          <w:szCs w:val="32"/>
        </w:rPr>
        <w:t>1</w:t>
      </w:r>
      <w:r w:rsidRPr="00D3413C">
        <w:rPr>
          <w:rFonts w:ascii="標楷體" w:hAnsi="標楷體" w:hint="eastAsia"/>
          <w:snapToGrid w:val="0"/>
          <w:color w:val="000000"/>
          <w:szCs w:val="32"/>
        </w:rPr>
        <w:t>.109年度台灣電力股份有限公司預算案「固定資產建設改良擴充計畫-太陽光電第四期計畫」編列1億0,246萬元，係延續辦理專案計畫。太陽光電第</w:t>
      </w:r>
      <w:r w:rsidR="00133F37">
        <w:rPr>
          <w:rFonts w:ascii="標楷體" w:hAnsi="標楷體" w:hint="eastAsia"/>
          <w:snapToGrid w:val="0"/>
          <w:color w:val="000000"/>
          <w:szCs w:val="32"/>
          <w:lang w:eastAsia="zh-HK"/>
        </w:rPr>
        <w:t>四</w:t>
      </w:r>
      <w:r w:rsidRPr="00D3413C">
        <w:rPr>
          <w:rFonts w:ascii="標楷體" w:hAnsi="標楷體" w:hint="eastAsia"/>
          <w:snapToGrid w:val="0"/>
          <w:color w:val="000000"/>
          <w:szCs w:val="32"/>
        </w:rPr>
        <w:t>期計畫係規劃於台灣自來水股份有限公司轄管之8座水庫水域，設置水面型浮動式太陽光電，總裝置容量約11.55千瓩，預定期程為107至109年度，投資總額6億1,269萬8千元，截至108年度已編列5億1,023萬8千元。截至108年9月底止累計支付實現數8,141萬6千元，執行率15.96%，顯屬嚴重落後。惟因部分場址遭地方反對而取消或調整施作，爰請台灣電力股份有限公司除須儘速完成計畫修正作業，以利後續執行外，並依計畫修正案覈實檢討109年度所需經費，且注意遵守原住民族同意權機制之適用。</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提案人：廖國棟</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連署人：孔文吉　楊瓊瓔</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4</w:t>
      </w:r>
      <w:r w:rsidR="008D51A6">
        <w:rPr>
          <w:rFonts w:ascii="標楷體" w:hAnsi="標楷體" w:hint="eastAsia"/>
          <w:snapToGrid w:val="0"/>
          <w:color w:val="000000"/>
          <w:szCs w:val="32"/>
        </w:rPr>
        <w:t>2</w:t>
      </w:r>
      <w:r w:rsidRPr="00D3413C">
        <w:rPr>
          <w:rFonts w:ascii="標楷體" w:hAnsi="標楷體" w:hint="eastAsia"/>
          <w:snapToGrid w:val="0"/>
          <w:color w:val="000000"/>
          <w:szCs w:val="32"/>
        </w:rPr>
        <w:t>.109年度台灣電力股份有限公司預算案預計新增舉借長期債務2,271億7,000萬元，包括支應購建固定資產新增舉借債務1,485億8,400萬元及支應長期借款還本新增舉借785億8,600萬元。而最近5年(105至109年度)重要財務分析顯示，該公司近5年速動比率雖有提升，惟108及109年度預計流動比率連續下降，105至109年度利息保障倍數則由3.06倍降至1.07倍，現金流量比率由36.08%降至23.38%，現金允當比率由112.07%降為102.04%，現金再投資比率則由5.40%降為2.99%，反映公司償債能力弱化及現金流量惡化之趨勢。爰請台灣電力股份有限公司正視財務惡化之問題，並積極研謀改善對策及提出有效改善方案。</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提案人：廖國棟</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連署人：孔文吉　楊瓊瓔</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4</w:t>
      </w:r>
      <w:r w:rsidR="008D51A6">
        <w:rPr>
          <w:rFonts w:ascii="標楷體" w:hAnsi="標楷體" w:hint="eastAsia"/>
          <w:snapToGrid w:val="0"/>
          <w:color w:val="000000"/>
          <w:szCs w:val="32"/>
        </w:rPr>
        <w:t>3</w:t>
      </w:r>
      <w:r w:rsidRPr="00D3413C">
        <w:rPr>
          <w:rFonts w:ascii="標楷體" w:hAnsi="標楷體" w:hint="eastAsia"/>
          <w:snapToGrid w:val="0"/>
          <w:color w:val="000000"/>
          <w:szCs w:val="32"/>
        </w:rPr>
        <w:t>.109年度台灣電力股份有限公司預算案「固定資產建設改良擴充計畫-小型再生能源發電第一期計畫」編列1億1,800萬8千元，係延續辦理之專案計畫。經查本計畫規劃於離島設置風機與太陽光電系統等小型發電設施，預估總裝置容量約4.83千瓩，預定109年6月完工，投資總額2億0,898萬7千元，截至108年度累計已編列9,097萬9千元。據台灣電力股份有限公司統計，截至108年8月底累計支付實現數2,961萬3千元，執行率僅達32.55%。因離島電力系統脆弱，難以承受不穩定再生能源加入，加上土地取得不易、居民反對設置風機，以及電業法修法後之限制，導致本計畫整體進度落後。爰建請台灣電力股份有限公司針對本計畫覈實檢討，並於1個月內向立法院經濟委員會提出書面報告，以提高競爭力。</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提案人：翁重鈞</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連署人：廖國棟　謝衣鳯　楊瓊瓔　廖婉汝</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4</w:t>
      </w:r>
      <w:r w:rsidR="008D51A6">
        <w:rPr>
          <w:rFonts w:ascii="標楷體" w:hAnsi="標楷體" w:hint="eastAsia"/>
          <w:snapToGrid w:val="0"/>
          <w:color w:val="000000"/>
          <w:szCs w:val="32"/>
        </w:rPr>
        <w:t>4</w:t>
      </w:r>
      <w:r w:rsidRPr="00D3413C">
        <w:rPr>
          <w:rFonts w:ascii="標楷體" w:hAnsi="標楷體" w:hint="eastAsia"/>
          <w:snapToGrid w:val="0"/>
          <w:color w:val="000000"/>
          <w:szCs w:val="32"/>
        </w:rPr>
        <w:t>.109年度台灣電力股份有限公司預算案「固定資產建設改良擴充計畫專案計畫-風力發電第</w:t>
      </w:r>
      <w:r w:rsidR="00811520">
        <w:rPr>
          <w:rFonts w:ascii="標楷體" w:hAnsi="標楷體" w:hint="eastAsia"/>
          <w:snapToGrid w:val="0"/>
          <w:color w:val="000000"/>
          <w:szCs w:val="32"/>
          <w:lang w:eastAsia="zh-HK"/>
        </w:rPr>
        <w:t>五</w:t>
      </w:r>
      <w:r w:rsidRPr="00D3413C">
        <w:rPr>
          <w:rFonts w:ascii="標楷體" w:hAnsi="標楷體" w:hint="eastAsia"/>
          <w:snapToGrid w:val="0"/>
          <w:color w:val="000000"/>
          <w:szCs w:val="32"/>
        </w:rPr>
        <w:t>期計畫」編列5億0,176萬元，係延續辦理之電源開發專案計畫。另查風力發電第</w:t>
      </w:r>
      <w:r w:rsidR="00811520">
        <w:rPr>
          <w:rFonts w:ascii="標楷體" w:hAnsi="標楷體" w:hint="eastAsia"/>
          <w:snapToGrid w:val="0"/>
          <w:color w:val="000000"/>
          <w:szCs w:val="32"/>
          <w:lang w:eastAsia="zh-HK"/>
        </w:rPr>
        <w:t>五</w:t>
      </w:r>
      <w:r w:rsidRPr="00D3413C">
        <w:rPr>
          <w:rFonts w:ascii="標楷體" w:hAnsi="標楷體" w:hint="eastAsia"/>
          <w:snapToGrid w:val="0"/>
          <w:color w:val="000000"/>
          <w:szCs w:val="32"/>
        </w:rPr>
        <w:t>期計畫經核定投資總額25億2,700萬元，預定辦理期程為106至109年度，總裝置容量36千瓩，截至108年度已編列數13億3,768萬4千元。截至108年8月底累計支付實現數8億2,302萬5千元，執行率61.53%，實際工程進度49.07%，較預定進度80.95%嚴重落後31.88個百分點，台灣電力股份有限公司雖已陳報主管機關展延計畫期程2年，惟預算執行及工程進度均大幅落後。爰建請台灣電力股份有限公司針對本計畫須加強控管進度並積極辦理外，允宜配合計畫期程調整分年經費，並於1個月內向立法院經濟委員會提出書面報告，以提高經營績效。</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提案人：翁重鈞</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連署人：廖國棟　謝衣鳯　楊瓊瓔　廖婉汝</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4</w:t>
      </w:r>
      <w:r w:rsidR="008D51A6">
        <w:rPr>
          <w:rFonts w:ascii="標楷體" w:hAnsi="標楷體" w:hint="eastAsia"/>
          <w:snapToGrid w:val="0"/>
          <w:color w:val="000000"/>
          <w:szCs w:val="32"/>
        </w:rPr>
        <w:t>5</w:t>
      </w:r>
      <w:r w:rsidRPr="00D3413C">
        <w:rPr>
          <w:rFonts w:ascii="標楷體" w:hAnsi="標楷體" w:hint="eastAsia"/>
          <w:snapToGrid w:val="0"/>
          <w:color w:val="000000"/>
          <w:szCs w:val="32"/>
        </w:rPr>
        <w:t>.台灣電力股份有限公司興達發電廠位於高雄茄萣興達港港口處，自民國71年啟用以來已運轉近40年，該電廠發電量全國排名第三，每日汲、排水量超過千萬噸，對鄰近茄萣、永安、彌陀海域生態及海洋資源產生巨大衝擊，漁民生計受損情形逐年加劇。然興達發電廠營運多年至今，並未針對溫排水衍生之地方漁業衝擊提出回饋方案，且礙於現行「電力開發協助金運用與監督管理辦法」規定，地方回饋金亦未能實際嘉惠漁民。是此，請台灣電力股份有限公司本於企業社會責任，於2個月內針對興達發電廠對周遭海域海洋資源從以往至今之影響進行審慎詳實評估，積極與當地漁民團體溝通，並依據評估與溝通結果，減緩在地漁業衝擊，達成與地方共生共榮及穩定全國供電的雙贏目標。</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提案人：邱志偉　陳明文　賴瑞隆</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4</w:t>
      </w:r>
      <w:r w:rsidR="008D51A6">
        <w:rPr>
          <w:rFonts w:ascii="標楷體" w:hAnsi="標楷體" w:hint="eastAsia"/>
          <w:snapToGrid w:val="0"/>
          <w:color w:val="000000"/>
          <w:szCs w:val="32"/>
        </w:rPr>
        <w:t>6</w:t>
      </w:r>
      <w:r w:rsidRPr="00D3413C">
        <w:rPr>
          <w:rFonts w:ascii="標楷體" w:hAnsi="標楷體" w:hint="eastAsia"/>
          <w:snapToGrid w:val="0"/>
          <w:color w:val="000000"/>
          <w:szCs w:val="32"/>
        </w:rPr>
        <w:t>.花東地區擁有絕佳的自然景觀，例如池上的伯朗大道、關山夕照、知本溫泉、卑南史前遺址、鹿野高台熱氣球、三仙台、東河水往上流與都蘭灣、多良車站、秀姑巒溪泛舟、大農大富平地森林園區等等，說起花東的好山好水，一般人總是如數家珍，但這些美景總是被人為的建築物所影響，尤其是隨處可見的電纜及電桿，完全破壞了花東地區的自然景觀，為了維護花東地區景觀，爰要求經濟部於2個月內偕同台灣電力股份有限公司，研擬評估「花東風景區內電纜地下化評估計畫」，讓電纜、電桿這類人造物不再破壞花東地區的自然美景。</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提案人：廖國棟　孔文吉　楊瓊瓔</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4</w:t>
      </w:r>
      <w:r w:rsidR="008D51A6">
        <w:rPr>
          <w:rFonts w:ascii="標楷體" w:hAnsi="標楷體" w:hint="eastAsia"/>
          <w:snapToGrid w:val="0"/>
          <w:color w:val="000000"/>
          <w:szCs w:val="32"/>
        </w:rPr>
        <w:t>7</w:t>
      </w:r>
      <w:r w:rsidRPr="00D3413C">
        <w:rPr>
          <w:rFonts w:ascii="標楷體" w:hAnsi="標楷體" w:hint="eastAsia"/>
          <w:snapToGrid w:val="0"/>
          <w:color w:val="000000"/>
          <w:szCs w:val="32"/>
        </w:rPr>
        <w:t>.為保障原住民權益，爰要求台灣電力股份有限公司評估執行全國原住民地區電纜地下化工程及新設線路工程，應落實原住民族基本法之精神，落實地區居民權益維護。</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提案人：孔文吉　廖國棟　楊瓊瓔</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4</w:t>
      </w:r>
      <w:r w:rsidR="008D51A6">
        <w:rPr>
          <w:rFonts w:ascii="標楷體" w:hAnsi="標楷體" w:hint="eastAsia"/>
          <w:snapToGrid w:val="0"/>
          <w:color w:val="000000"/>
          <w:szCs w:val="32"/>
        </w:rPr>
        <w:t>8</w:t>
      </w:r>
      <w:r w:rsidRPr="00D3413C">
        <w:rPr>
          <w:rFonts w:ascii="標楷體" w:hAnsi="標楷體" w:hint="eastAsia"/>
          <w:snapToGrid w:val="0"/>
          <w:color w:val="000000"/>
          <w:szCs w:val="32"/>
        </w:rPr>
        <w:t>.台灣電力股份有限公司於網站上建置環境資訊專區，公開空氣污染源資訊，並以圖表方式公布各年度火力發電廠空氣污染物排放濃度，然而上開資訊之呈現方式卻明顯阻礙民眾獲取資訊，首先，就圖表內容其各發電機組污染物排放濃度數值、排放標準值皆未明確標明；其次，就監測結果之公開，供民眾下載之各電廠監測結果，只提供數值不明之年度平均圖表，功能僅在判斷「超標與否」，顯不利一般大眾獲取有關資訊。爰要求台灣電力股份有限公司於1個月內改善環境監測資訊公開方式，除應明確標註相關數據外，並按月公開監測數值以落實公眾監督，台灣電力股份有限公司應於落實改善後，向立法院經濟委員會提出書面報告。</w:t>
      </w:r>
    </w:p>
    <w:p w:rsidR="00D3413C" w:rsidRPr="00D3413C" w:rsidRDefault="00D3413C" w:rsidP="006538E2">
      <w:pPr>
        <w:kinsoku w:val="0"/>
        <w:overflowPunct w:val="0"/>
        <w:spacing w:line="500" w:lineRule="exact"/>
        <w:ind w:leftChars="320" w:left="1063" w:firstLineChars="450" w:firstLine="1495"/>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提案人：賴瑞隆　邱志偉</w:t>
      </w:r>
    </w:p>
    <w:p w:rsidR="00D3413C" w:rsidRPr="00D3413C" w:rsidRDefault="00D3413C" w:rsidP="006538E2">
      <w:pPr>
        <w:kinsoku w:val="0"/>
        <w:overflowPunct w:val="0"/>
        <w:spacing w:line="500" w:lineRule="exact"/>
        <w:ind w:leftChars="320" w:left="1063" w:firstLineChars="450" w:firstLine="1495"/>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連署人：蘇治芬</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4</w:t>
      </w:r>
      <w:r w:rsidR="008D51A6">
        <w:rPr>
          <w:rFonts w:ascii="標楷體" w:hAnsi="標楷體" w:hint="eastAsia"/>
          <w:snapToGrid w:val="0"/>
          <w:color w:val="000000"/>
          <w:szCs w:val="32"/>
        </w:rPr>
        <w:t>9</w:t>
      </w:r>
      <w:r w:rsidRPr="00D3413C">
        <w:rPr>
          <w:rFonts w:ascii="標楷體" w:hAnsi="標楷體" w:hint="eastAsia"/>
          <w:snapToGrid w:val="0"/>
          <w:color w:val="000000"/>
          <w:szCs w:val="32"/>
        </w:rPr>
        <w:t>.台灣電力股份有限公司配合政府政策負責推動低壓智慧電表建置計畫，該計畫定自2017年開始20萬戶建置；2020年完成100萬戶；2024年完成300萬戶。智慧電表乃推行民眾自主節約能源、促進電價調整機制、擴大實施時間電價尖離峰價差，形成智慧電網之關鍵樞紐。然而遺憾的是，政府機關長年「重北輕南」之決策亦出現在智慧電表建置上，經查為達成2020年全國100萬戶建置目標，台灣電力股份有限公司辦理「80萬戶低壓智慧型電表建置」採購案，採購金額達22億3,000萬元，然而，據其內容指出，除金門作為台電智慧電網示範區，將於2020年7月完成全島3萬7,179戶全數安裝智慧電表外，在台灣的智慧電表布建數量則呈現區域化差異。爰請台灣電力股份有限公司就智慧電表發展布建之規劃提出書面報告。</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提案人：賴瑞隆　邱志偉</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連署人：蘇治芬</w:t>
      </w:r>
    </w:p>
    <w:p w:rsidR="00D3413C" w:rsidRPr="00D3413C" w:rsidRDefault="008D51A6"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Pr>
          <w:rFonts w:ascii="標楷體" w:hAnsi="標楷體" w:hint="eastAsia"/>
          <w:snapToGrid w:val="0"/>
          <w:color w:val="000000"/>
          <w:szCs w:val="32"/>
        </w:rPr>
        <w:t>50</w:t>
      </w:r>
      <w:r w:rsidR="00D3413C" w:rsidRPr="00D3413C">
        <w:rPr>
          <w:rFonts w:ascii="標楷體" w:hAnsi="標楷體" w:hint="eastAsia"/>
          <w:snapToGrid w:val="0"/>
          <w:color w:val="000000"/>
          <w:szCs w:val="32"/>
        </w:rPr>
        <w:t>.109年度台灣電力股份有限公司預算「固定資產建設改良擴充專案計畫-大林電廠更新改建計畫」編列39億8,119萬2千元，其中計畫內容包含老舊的第1到第5號機組拆除、新建「2部超超臨界燃煤汽力機組」，並增建「室內燃煤儲倉」，以及「排煙脫硫、脫硝與除塵等環保設備」作為減低空污用，並預計於2022年12月完工。惟查因新建第2號燃煤機組工期多次延宕，恐未能如期完工商轉，台灣電力股份有限公司變更原訂計畫，讓1974年即已商轉之燃氣第5號機組延役至2022年底，並於2019年4月通過環評。然而延役的舊型燃氣第5號機組排放氮氧化物（NOx）標準量為全國最高，甚至超過國內其他燃氣機組一倍，且新建第2部燃煤機組已於2019年10月商轉，新型燃煤機組之氮氧化物排放標準尚且低於燃氣第5號機組標準之一半，考量民眾對於空污影響健康意識日益高漲，爰要求台灣電力股份有限公司應將燃氣第5號機組作為環保應變用之備援機組，非必要時不得運轉。</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提案人：賴瑞隆　邱志偉</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連署人：蘇治芬</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5</w:t>
      </w:r>
      <w:r w:rsidR="008D51A6">
        <w:rPr>
          <w:rFonts w:ascii="標楷體" w:hAnsi="標楷體" w:hint="eastAsia"/>
          <w:snapToGrid w:val="0"/>
          <w:color w:val="000000"/>
          <w:szCs w:val="32"/>
        </w:rPr>
        <w:t>1</w:t>
      </w:r>
      <w:r w:rsidRPr="00D3413C">
        <w:rPr>
          <w:rFonts w:ascii="標楷體" w:hAnsi="標楷體" w:hint="eastAsia"/>
          <w:snapToGrid w:val="0"/>
          <w:color w:val="000000"/>
          <w:szCs w:val="32"/>
        </w:rPr>
        <w:t>.台灣電力股份有限公司預計109年底物料存貨為230億2,130萬5千元，與108年底預計數及107年度決算數相同，據該公司表示，物料品項主要係輸、配電及發電系統建置、維護用料、機組運轉之安全備品等。惟該公司物料存貨金額頗鉅，恐積壓資金而徒增營運負擔，允宜研謀改善。查部分物料存貨龐巨，嚴重積壓資金，增加營運負擔。查台灣電力股份有限公司98年底物料存貨49.65億元，其後逐年增加，截至108年8月底該公司物料存貨已達222.98億元，近10年來物料存貨增加173.33億元，增幅349.1%。另查台灣電力股份有限公司為改善經營績效，曾經擬定「101年度至105年度減少材料庫存17.5億元」之改善目標，惟該公司105年度決算物料存貨206.09億元尚較101年底物料存貨111.37億元遽增94.72億元，增幅高達85.05%，107年度決算物料存貨再增加至230.21億元，物料存貨逐年遞增，顯未符該公司自設「減少材料庫存」之經營改善目標。另由於大量物料存貨不僅需儲存空間，亦耗費人力管理，且須承擔損耗之風險，增加營運管理負擔。再者，台灣電力股份有限公司尚有巨額累積虧損待彌補，營運資金嚴重不足，債務占資產比率近9成，積存巨額物料存貨，形同積壓資金，致徒增營運資金需求，並增財務負擔，有欠妥適，允宜檢討物料存量之合理性及必要性。又部分物料購入年代久遠，恐有品質劣化之虞，允宜積極研謀有效對策。另據台灣電力股份有限公司統計，截至108年8月底止物料存貨222.98億元，其中17.57億元之物料購入時間已超過10年以上，未達10年但超過5年以上部分亦達66.41億餘元，其中無法使用或無利用價值之呆廢料1億8,708萬7千元。按巨量物料久存，不僅積壓資金、增加管理成本，且零配件久存或逾期限，恐衍生品質劣化，影響使用安全度及可靠度，甚或發生不堪使用而報廢之浪費情事，允宜研謀強化物料控管與採購機制。綜上，台灣電力股份有限公司積存巨額物料存貨，不僅積壓資金，亦增加管理及財務負擔，且購入時間久遠，恐衍生品質劣化與不堪使用而須報廢之浪費情事，允宜儘速檢討改善。另有關不易轉化其他計畫使用之特殊性物(材)料，允宜於財務報表適當揭露，俾利允當表達。爰要求提出改善計畫。</w:t>
      </w:r>
    </w:p>
    <w:p w:rsidR="00D3413C" w:rsidRPr="00D3413C" w:rsidRDefault="00D3413C" w:rsidP="006538E2">
      <w:pPr>
        <w:kinsoku w:val="0"/>
        <w:overflowPunct w:val="0"/>
        <w:spacing w:line="500" w:lineRule="exact"/>
        <w:ind w:leftChars="320" w:left="1063" w:firstLineChars="420" w:firstLine="1396"/>
        <w:jc w:val="both"/>
        <w:textAlignment w:val="center"/>
        <w:rPr>
          <w:rFonts w:ascii="標楷體" w:hAnsi="標楷體"/>
          <w:snapToGrid w:val="0"/>
          <w:color w:val="000000"/>
          <w:szCs w:val="32"/>
        </w:rPr>
      </w:pPr>
      <w:r w:rsidRPr="00D3413C">
        <w:rPr>
          <w:rFonts w:ascii="標楷體" w:hAnsi="標楷體" w:hint="eastAsia"/>
          <w:snapToGrid w:val="0"/>
          <w:color w:val="000000"/>
          <w:szCs w:val="32"/>
        </w:rPr>
        <w:t>提案人：陳亭妃　邱臣遠　陳超明</w:t>
      </w:r>
    </w:p>
    <w:p w:rsidR="00D3413C" w:rsidRPr="00D3413C" w:rsidRDefault="00D3413C" w:rsidP="006538E2">
      <w:pPr>
        <w:kinsoku w:val="0"/>
        <w:overflowPunct w:val="0"/>
        <w:spacing w:line="500" w:lineRule="exact"/>
        <w:ind w:leftChars="320" w:left="1561" w:hangingChars="150" w:hanging="498"/>
        <w:jc w:val="both"/>
        <w:textAlignment w:val="center"/>
        <w:rPr>
          <w:rFonts w:ascii="標楷體" w:hAnsi="標楷體"/>
          <w:snapToGrid w:val="0"/>
          <w:color w:val="000000"/>
          <w:szCs w:val="32"/>
        </w:rPr>
      </w:pPr>
      <w:r w:rsidRPr="00D3413C">
        <w:rPr>
          <w:rFonts w:ascii="標楷體" w:hAnsi="標楷體" w:hint="eastAsia"/>
          <w:snapToGrid w:val="0"/>
          <w:color w:val="000000"/>
          <w:szCs w:val="32"/>
        </w:rPr>
        <w:t>5</w:t>
      </w:r>
      <w:r w:rsidR="008D51A6">
        <w:rPr>
          <w:rFonts w:ascii="標楷體" w:hAnsi="標楷體" w:hint="eastAsia"/>
          <w:snapToGrid w:val="0"/>
          <w:color w:val="000000"/>
          <w:szCs w:val="32"/>
        </w:rPr>
        <w:t>2</w:t>
      </w:r>
      <w:r w:rsidRPr="00D3413C">
        <w:rPr>
          <w:rFonts w:ascii="標楷體" w:hAnsi="標楷體" w:hint="eastAsia"/>
          <w:snapToGrid w:val="0"/>
          <w:color w:val="000000"/>
          <w:szCs w:val="32"/>
        </w:rPr>
        <w:t>.依109年度台灣電力股份有限公司預算案預計資產負債表顯示，109年底土地資產為2,836億7,173萬9千元(含投資性不動產-土地，不含土地改良物)，較108年度預算案數2,828億1,790萬9千元增加8億5,383萬元(增幅0.30%)，經查該公司閒置或未依原定用途使用之土地頗為龐巨。依中央政府總預算附屬單位預算共同項目編列作業規範第壹、乙、固定資產建設改良擴充第3點規定：「專案計畫之購建固定資產，應先行檢討計畫目的是否符合事業營運及發展需求，並應對技術、市場、法律、土地、經濟、財務、環境、管理、人力需求、原料供應及過去投資之實績，先有周詳之考慮，建立風險管理機制，且衡酌最新經濟情勢、市場狀況及產業發展前景等因素…。」。據台灣電力股份有限公司統計，該公司已徵收(或取得)之用地，截至108年8月底止，未使用或未依原定用途使用之土地計256件、372筆、面積131萬9,249.45平方公尺，合計取得成本88億6,065萬3千元，其中部分土地甚至已逾原定最後使用期限20年以上。顯示無論就土地筆數、面積及取得成本等面向統計，其未使用或未依預定用途使用之土地為數頗為龐巨，允宜儘速研謀改善，以增進資產運用效益。據台灣電力股份有限公司提供之資料顯示，部分土地因相關環評作業遲遲未獲通過、或因地方抗爭撤銷徵收計畫，惟原地主未購回，或因遭遇抗爭而暫停或修正計畫、或屬輸變電計畫預定用地因修正計畫取消線路，需先辦理廢徵，回復原編定後變賣，以及地區用電成長趨緩，配合輸變電計畫修正而移出等原因，致取得之土地久未使用或未依原定用途使用。綜上，台灣電力股份有限公司未使用或未依原定用途使用之土地頗為龐巨，允宜積極解決土地使用計畫之阻力，儘速研謀活化利用方案，並參據「行政院活化閒置公共設施續處作法」之相關規範，列管追蹤並定期檢討活化辦理情形，以提升土地資產運用效益。爰要求提出改善計畫。</w:t>
      </w:r>
    </w:p>
    <w:p w:rsidR="008D51A6" w:rsidRPr="00074C22" w:rsidRDefault="00D3413C" w:rsidP="006538E2">
      <w:pPr>
        <w:tabs>
          <w:tab w:val="left" w:pos="426"/>
        </w:tabs>
        <w:kinsoku w:val="0"/>
        <w:overflowPunct w:val="0"/>
        <w:autoSpaceDE w:val="0"/>
        <w:autoSpaceDN w:val="0"/>
        <w:spacing w:line="520" w:lineRule="exact"/>
        <w:ind w:leftChars="320" w:left="1063" w:firstLineChars="420" w:firstLine="1396"/>
        <w:jc w:val="both"/>
        <w:rPr>
          <w:rFonts w:ascii="標楷體" w:hAnsi="標楷體"/>
          <w:snapToGrid w:val="0"/>
          <w:color w:val="000000"/>
          <w:szCs w:val="32"/>
        </w:rPr>
      </w:pPr>
      <w:r w:rsidRPr="00D3413C">
        <w:rPr>
          <w:rFonts w:ascii="標楷體" w:hAnsi="標楷體" w:hint="eastAsia"/>
          <w:snapToGrid w:val="0"/>
          <w:color w:val="000000"/>
          <w:szCs w:val="32"/>
        </w:rPr>
        <w:t>提案人：陳亭妃　邱臣遠　陳超明</w:t>
      </w:r>
    </w:p>
    <w:p w:rsidR="008D51A6" w:rsidRPr="00E6367F" w:rsidRDefault="008D51A6" w:rsidP="008D51A6">
      <w:pPr>
        <w:tabs>
          <w:tab w:val="left" w:pos="426"/>
        </w:tabs>
        <w:kinsoku w:val="0"/>
        <w:overflowPunct w:val="0"/>
        <w:autoSpaceDE w:val="0"/>
        <w:autoSpaceDN w:val="0"/>
        <w:spacing w:line="520" w:lineRule="exact"/>
        <w:jc w:val="both"/>
        <w:rPr>
          <w:rFonts w:ascii="標楷體" w:hAnsi="標楷體"/>
          <w:b/>
          <w:bCs/>
          <w:szCs w:val="32"/>
        </w:rPr>
      </w:pPr>
      <w:r>
        <w:rPr>
          <w:rFonts w:ascii="標楷體" w:hAnsi="標楷體" w:hint="eastAsia"/>
          <w:snapToGrid w:val="0"/>
          <w:color w:val="000000"/>
          <w:szCs w:val="32"/>
          <w:lang w:eastAsia="zh-HK"/>
        </w:rPr>
        <w:t>二</w:t>
      </w:r>
      <w:r w:rsidRPr="0039098A">
        <w:rPr>
          <w:rFonts w:ascii="標楷體" w:hAnsi="標楷體" w:hint="eastAsia"/>
          <w:snapToGrid w:val="0"/>
          <w:color w:val="000000"/>
          <w:szCs w:val="32"/>
        </w:rPr>
        <w:t>、</w:t>
      </w:r>
      <w:r w:rsidRPr="00E6367F">
        <w:rPr>
          <w:rFonts w:ascii="標楷體" w:hAnsi="標楷體" w:hint="eastAsia"/>
          <w:b/>
          <w:bCs/>
          <w:szCs w:val="32"/>
        </w:rPr>
        <w:t>台灣自來水股份有限公司</w:t>
      </w:r>
    </w:p>
    <w:p w:rsidR="008D51A6" w:rsidRPr="00E6367F" w:rsidRDefault="008D51A6" w:rsidP="008D51A6">
      <w:pPr>
        <w:kinsoku w:val="0"/>
        <w:overflowPunct w:val="0"/>
        <w:autoSpaceDE w:val="0"/>
        <w:autoSpaceDN w:val="0"/>
        <w:spacing w:line="500" w:lineRule="exact"/>
        <w:ind w:leftChars="190" w:left="1296" w:hangingChars="200" w:hanging="665"/>
        <w:jc w:val="both"/>
        <w:rPr>
          <w:rFonts w:ascii="標楷體" w:hAnsi="標楷體" w:cs="細明體"/>
          <w:bCs/>
          <w:color w:val="000000"/>
          <w:szCs w:val="32"/>
          <w:lang w:val="x-none"/>
        </w:rPr>
      </w:pPr>
      <w:r w:rsidRPr="00E6367F">
        <w:rPr>
          <w:rFonts w:ascii="標楷體" w:hAnsi="標楷體" w:cs="細明體" w:hint="eastAsia"/>
          <w:bCs/>
          <w:color w:val="000000"/>
          <w:szCs w:val="32"/>
          <w:lang w:val="x-none"/>
        </w:rPr>
        <w:t>(一)業務計畫：應依據營業收支、生產成本、轉投資、重大之建設事業及資金運用等項之審查結果，隨同調整。</w:t>
      </w:r>
    </w:p>
    <w:p w:rsidR="008D51A6" w:rsidRPr="00834236" w:rsidRDefault="008D51A6" w:rsidP="008D51A6">
      <w:pPr>
        <w:kinsoku w:val="0"/>
        <w:overflowPunct w:val="0"/>
        <w:autoSpaceDE w:val="0"/>
        <w:autoSpaceDN w:val="0"/>
        <w:spacing w:line="500" w:lineRule="exact"/>
        <w:ind w:leftChars="190" w:left="1196" w:hangingChars="170" w:hanging="565"/>
        <w:jc w:val="both"/>
        <w:rPr>
          <w:rFonts w:ascii="標楷體" w:hAnsi="標楷體"/>
          <w:color w:val="000000"/>
          <w:szCs w:val="32"/>
        </w:rPr>
      </w:pPr>
      <w:r w:rsidRPr="00E6367F">
        <w:rPr>
          <w:rFonts w:ascii="標楷體" w:hAnsi="標楷體" w:cs="細明體" w:hint="eastAsia"/>
          <w:bCs/>
          <w:color w:val="000000"/>
          <w:szCs w:val="32"/>
          <w:lang w:val="x-none"/>
        </w:rPr>
        <w:t>(二)營業收支部分：</w:t>
      </w:r>
    </w:p>
    <w:p w:rsidR="008D51A6" w:rsidRPr="00834236" w:rsidRDefault="008D51A6" w:rsidP="008D51A6">
      <w:pPr>
        <w:pStyle w:val="aff7"/>
        <w:autoSpaceDE/>
        <w:autoSpaceDN/>
        <w:spacing w:line="500" w:lineRule="exact"/>
        <w:ind w:leftChars="400" w:left="1661" w:hangingChars="100" w:hanging="332"/>
        <w:textAlignment w:val="center"/>
        <w:rPr>
          <w:rFonts w:ascii="標楷體" w:eastAsia="標楷體" w:hAnsi="標楷體"/>
          <w:color w:val="000000"/>
          <w:sz w:val="32"/>
          <w:szCs w:val="32"/>
        </w:rPr>
      </w:pPr>
      <w:r w:rsidRPr="00834236">
        <w:rPr>
          <w:rFonts w:ascii="標楷體" w:eastAsia="標楷體" w:hAnsi="標楷體"/>
          <w:color w:val="000000"/>
          <w:sz w:val="32"/>
          <w:szCs w:val="32"/>
        </w:rPr>
        <w:t>1.</w:t>
      </w:r>
      <w:r w:rsidRPr="00834236">
        <w:rPr>
          <w:rFonts w:ascii="標楷體" w:eastAsia="標楷體" w:hAnsi="標楷體" w:hint="eastAsia"/>
          <w:color w:val="000000"/>
          <w:sz w:val="32"/>
          <w:szCs w:val="32"/>
        </w:rPr>
        <w:t>營業總收入：原列</w:t>
      </w:r>
      <w:r w:rsidRPr="00834236">
        <w:rPr>
          <w:rFonts w:ascii="標楷體" w:eastAsia="標楷體" w:hAnsi="標楷體" w:hint="eastAsia"/>
          <w:snapToGrid/>
          <w:color w:val="000000"/>
          <w:sz w:val="32"/>
          <w:szCs w:val="32"/>
        </w:rPr>
        <w:t>313億5,910萬4千元，增列「其他營業收入－代理收入」861萬7千元，</w:t>
      </w:r>
      <w:r w:rsidR="00567D27">
        <w:rPr>
          <w:rFonts w:ascii="標楷體" w:eastAsia="標楷體" w:hAnsi="標楷體" w:hint="eastAsia"/>
          <w:snapToGrid/>
          <w:color w:val="000000"/>
          <w:sz w:val="32"/>
          <w:szCs w:val="32"/>
          <w:lang w:eastAsia="zh-HK"/>
        </w:rPr>
        <w:t>其餘均照列</w:t>
      </w:r>
      <w:r w:rsidR="00567D27">
        <w:rPr>
          <w:rFonts w:ascii="標楷體" w:eastAsia="標楷體" w:hAnsi="標楷體" w:hint="eastAsia"/>
          <w:snapToGrid/>
          <w:color w:val="000000"/>
          <w:sz w:val="32"/>
          <w:szCs w:val="32"/>
        </w:rPr>
        <w:t>，</w:t>
      </w:r>
      <w:r w:rsidRPr="00834236">
        <w:rPr>
          <w:rFonts w:ascii="標楷體" w:eastAsia="標楷體" w:hAnsi="標楷體" w:hint="eastAsia"/>
          <w:snapToGrid/>
          <w:color w:val="000000"/>
          <w:sz w:val="32"/>
          <w:szCs w:val="32"/>
        </w:rPr>
        <w:t>改列</w:t>
      </w:r>
      <w:r w:rsidRPr="00834236">
        <w:rPr>
          <w:rFonts w:ascii="標楷體" w:eastAsia="標楷體" w:hAnsi="標楷體" w:hint="eastAsia"/>
          <w:color w:val="000000"/>
          <w:sz w:val="32"/>
          <w:szCs w:val="32"/>
        </w:rPr>
        <w:t>為313億6,772萬1千元。</w:t>
      </w:r>
    </w:p>
    <w:p w:rsidR="008D51A6" w:rsidRPr="00567D27" w:rsidRDefault="008D51A6" w:rsidP="008D51A6">
      <w:pPr>
        <w:pStyle w:val="aff7"/>
        <w:autoSpaceDE/>
        <w:autoSpaceDN/>
        <w:spacing w:line="500" w:lineRule="exact"/>
        <w:ind w:leftChars="400" w:left="1661" w:hangingChars="100" w:hanging="332"/>
        <w:textAlignment w:val="center"/>
        <w:rPr>
          <w:rFonts w:ascii="標楷體" w:eastAsia="標楷體" w:hAnsi="標楷體"/>
          <w:color w:val="000000"/>
          <w:spacing w:val="-5"/>
          <w:sz w:val="32"/>
          <w:szCs w:val="32"/>
        </w:rPr>
      </w:pPr>
      <w:r w:rsidRPr="00834236">
        <w:rPr>
          <w:rFonts w:ascii="標楷體" w:eastAsia="標楷體" w:hAnsi="標楷體"/>
          <w:color w:val="000000"/>
          <w:sz w:val="32"/>
          <w:szCs w:val="32"/>
        </w:rPr>
        <w:t>2.</w:t>
      </w:r>
      <w:r w:rsidRPr="00834236">
        <w:rPr>
          <w:rFonts w:ascii="標楷體" w:eastAsia="標楷體" w:hAnsi="標楷體" w:hint="eastAsia"/>
          <w:color w:val="000000"/>
          <w:sz w:val="32"/>
          <w:szCs w:val="32"/>
        </w:rPr>
        <w:t>營業總支出（不含所得稅費用）：</w:t>
      </w:r>
      <w:r w:rsidRPr="00834236">
        <w:rPr>
          <w:rFonts w:ascii="標楷體" w:eastAsia="標楷體" w:hAnsi="標楷體" w:hint="eastAsia"/>
          <w:snapToGrid/>
          <w:color w:val="000000"/>
          <w:sz w:val="32"/>
          <w:szCs w:val="32"/>
        </w:rPr>
        <w:t>原列316億4,373萬7千元，減列「服務費用」 583萬元（含「郵電費」450萬元、「旅運費－國外旅費」33萬元、「印刷裝訂與廣告費」100萬元）及「銷售成本」200萬元（科目自行調整），</w:t>
      </w:r>
      <w:r w:rsidR="00567D27">
        <w:rPr>
          <w:rFonts w:ascii="標楷體" w:eastAsia="標楷體" w:hAnsi="標楷體" w:hint="eastAsia"/>
          <w:snapToGrid/>
          <w:color w:val="000000"/>
          <w:sz w:val="32"/>
          <w:szCs w:val="32"/>
          <w:lang w:eastAsia="zh-HK"/>
        </w:rPr>
        <w:t>共計減</w:t>
      </w:r>
      <w:r w:rsidR="00567D27" w:rsidRPr="00567D27">
        <w:rPr>
          <w:rFonts w:ascii="標楷體" w:eastAsia="標楷體" w:hAnsi="標楷體" w:hint="eastAsia"/>
          <w:snapToGrid/>
          <w:color w:val="000000"/>
          <w:spacing w:val="-5"/>
          <w:sz w:val="32"/>
          <w:szCs w:val="32"/>
          <w:lang w:eastAsia="zh-HK"/>
        </w:rPr>
        <w:t>列</w:t>
      </w:r>
      <w:r w:rsidR="00567D27" w:rsidRPr="00567D27">
        <w:rPr>
          <w:rFonts w:ascii="標楷體" w:eastAsia="標楷體" w:hAnsi="標楷體" w:hint="eastAsia"/>
          <w:snapToGrid/>
          <w:color w:val="000000"/>
          <w:spacing w:val="-5"/>
          <w:sz w:val="32"/>
          <w:szCs w:val="32"/>
        </w:rPr>
        <w:t>783</w:t>
      </w:r>
      <w:r w:rsidR="00567D27" w:rsidRPr="00567D27">
        <w:rPr>
          <w:rFonts w:ascii="標楷體" w:eastAsia="標楷體" w:hAnsi="標楷體" w:hint="eastAsia"/>
          <w:snapToGrid/>
          <w:color w:val="000000"/>
          <w:spacing w:val="-5"/>
          <w:sz w:val="32"/>
          <w:szCs w:val="32"/>
          <w:lang w:eastAsia="zh-HK"/>
        </w:rPr>
        <w:t>萬元，</w:t>
      </w:r>
      <w:r w:rsidRPr="00567D27">
        <w:rPr>
          <w:rFonts w:ascii="標楷體" w:eastAsia="標楷體" w:hAnsi="標楷體" w:hint="eastAsia"/>
          <w:snapToGrid/>
          <w:color w:val="000000"/>
          <w:spacing w:val="-5"/>
          <w:sz w:val="32"/>
          <w:szCs w:val="32"/>
        </w:rPr>
        <w:t>其餘均照列，改列為316億3,590萬7千元。</w:t>
      </w:r>
    </w:p>
    <w:p w:rsidR="008D51A6" w:rsidRPr="00834236" w:rsidRDefault="008D51A6" w:rsidP="008D51A6">
      <w:pPr>
        <w:pStyle w:val="aff7"/>
        <w:autoSpaceDE/>
        <w:autoSpaceDN/>
        <w:spacing w:line="500" w:lineRule="exact"/>
        <w:ind w:leftChars="400" w:left="1661" w:hangingChars="100" w:hanging="332"/>
        <w:textAlignment w:val="center"/>
        <w:rPr>
          <w:rFonts w:ascii="標楷體" w:eastAsia="標楷體" w:hAnsi="標楷體"/>
          <w:color w:val="000000"/>
          <w:sz w:val="32"/>
          <w:szCs w:val="32"/>
        </w:rPr>
      </w:pPr>
      <w:r w:rsidRPr="00834236">
        <w:rPr>
          <w:rFonts w:ascii="標楷體" w:eastAsia="標楷體" w:hAnsi="標楷體"/>
          <w:color w:val="000000"/>
          <w:sz w:val="32"/>
          <w:szCs w:val="32"/>
        </w:rPr>
        <w:t>3.</w:t>
      </w:r>
      <w:r w:rsidRPr="00834236">
        <w:rPr>
          <w:rFonts w:ascii="標楷體" w:eastAsia="標楷體" w:hAnsi="標楷體" w:hint="eastAsia"/>
          <w:color w:val="000000"/>
          <w:sz w:val="32"/>
          <w:szCs w:val="32"/>
        </w:rPr>
        <w:t>稅前淨損：原列</w:t>
      </w:r>
      <w:r w:rsidRPr="00834236">
        <w:rPr>
          <w:rFonts w:ascii="標楷體" w:eastAsia="標楷體" w:hAnsi="標楷體" w:hint="eastAsia"/>
          <w:snapToGrid/>
          <w:color w:val="000000"/>
          <w:sz w:val="32"/>
          <w:szCs w:val="32"/>
        </w:rPr>
        <w:t>2億8,463萬3千元</w:t>
      </w:r>
      <w:r w:rsidRPr="00834236">
        <w:rPr>
          <w:rFonts w:ascii="標楷體" w:eastAsia="標楷體" w:hAnsi="標楷體" w:hint="eastAsia"/>
          <w:color w:val="000000"/>
          <w:sz w:val="32"/>
          <w:szCs w:val="32"/>
        </w:rPr>
        <w:t>，減列1,644萬</w:t>
      </w:r>
      <w:r w:rsidRPr="00834236">
        <w:rPr>
          <w:rFonts w:ascii="標楷體" w:eastAsia="標楷體" w:hAnsi="標楷體" w:hint="eastAsia"/>
          <w:snapToGrid/>
          <w:color w:val="000000"/>
          <w:sz w:val="32"/>
          <w:szCs w:val="32"/>
        </w:rPr>
        <w:t>7千</w:t>
      </w:r>
      <w:r w:rsidRPr="00834236">
        <w:rPr>
          <w:rFonts w:ascii="標楷體" w:eastAsia="標楷體" w:hAnsi="標楷體" w:hint="eastAsia"/>
          <w:color w:val="000000"/>
          <w:sz w:val="32"/>
          <w:szCs w:val="32"/>
        </w:rPr>
        <w:t>元，改列為</w:t>
      </w:r>
      <w:r w:rsidRPr="00834236">
        <w:rPr>
          <w:rFonts w:ascii="標楷體" w:eastAsia="標楷體" w:hAnsi="標楷體" w:hint="eastAsia"/>
          <w:snapToGrid/>
          <w:color w:val="000000"/>
          <w:sz w:val="32"/>
          <w:szCs w:val="32"/>
        </w:rPr>
        <w:t>2億6,818萬6千元</w:t>
      </w:r>
      <w:r w:rsidRPr="00834236">
        <w:rPr>
          <w:rFonts w:ascii="標楷體" w:eastAsia="標楷體" w:hAnsi="標楷體" w:hint="eastAsia"/>
          <w:color w:val="000000"/>
          <w:sz w:val="32"/>
          <w:szCs w:val="32"/>
        </w:rPr>
        <w:t>。</w:t>
      </w:r>
    </w:p>
    <w:p w:rsidR="008D51A6" w:rsidRPr="00834236" w:rsidRDefault="008D51A6" w:rsidP="008D51A6">
      <w:pPr>
        <w:pStyle w:val="aff7"/>
        <w:autoSpaceDE/>
        <w:autoSpaceDN/>
        <w:spacing w:line="500" w:lineRule="exact"/>
        <w:ind w:leftChars="200" w:left="1330" w:hangingChars="200" w:hanging="665"/>
        <w:textAlignment w:val="center"/>
        <w:rPr>
          <w:rFonts w:ascii="標楷體" w:eastAsia="標楷體" w:hAnsi="標楷體"/>
          <w:color w:val="000000"/>
          <w:sz w:val="32"/>
          <w:szCs w:val="32"/>
        </w:rPr>
      </w:pPr>
      <w:r w:rsidRPr="00834236">
        <w:rPr>
          <w:rFonts w:ascii="標楷體" w:eastAsia="標楷體" w:hAnsi="標楷體" w:hint="eastAsia"/>
          <w:color w:val="000000"/>
          <w:sz w:val="32"/>
          <w:szCs w:val="32"/>
        </w:rPr>
        <w:t>(三)生產成本：隨同營業總支出審查結果調整。</w:t>
      </w:r>
    </w:p>
    <w:p w:rsidR="008D51A6" w:rsidRPr="00834236" w:rsidRDefault="008D51A6" w:rsidP="008D51A6">
      <w:pPr>
        <w:pStyle w:val="aff7"/>
        <w:autoSpaceDE/>
        <w:autoSpaceDN/>
        <w:spacing w:line="500" w:lineRule="exact"/>
        <w:ind w:leftChars="200" w:left="1330" w:hangingChars="200" w:hanging="665"/>
        <w:textAlignment w:val="center"/>
        <w:rPr>
          <w:rFonts w:ascii="標楷體" w:eastAsia="標楷體" w:hAnsi="標楷體"/>
          <w:color w:val="000000"/>
          <w:sz w:val="32"/>
          <w:szCs w:val="32"/>
        </w:rPr>
      </w:pPr>
      <w:r w:rsidRPr="00834236">
        <w:rPr>
          <w:rFonts w:ascii="標楷體" w:eastAsia="標楷體" w:hAnsi="標楷體" w:hint="eastAsia"/>
          <w:color w:val="000000"/>
          <w:sz w:val="32"/>
          <w:szCs w:val="32"/>
        </w:rPr>
        <w:t>(四)轉投資計畫：</w:t>
      </w:r>
      <w:r w:rsidRPr="00834236">
        <w:rPr>
          <w:rFonts w:ascii="標楷體" w:eastAsia="標楷體" w:hAnsi="標楷體" w:hint="eastAsia"/>
          <w:snapToGrid/>
          <w:color w:val="000000"/>
          <w:sz w:val="32"/>
          <w:szCs w:val="32"/>
        </w:rPr>
        <w:t>無列數</w:t>
      </w:r>
      <w:r w:rsidRPr="00834236">
        <w:rPr>
          <w:rFonts w:ascii="標楷體" w:eastAsia="標楷體" w:hAnsi="標楷體" w:hint="eastAsia"/>
          <w:color w:val="000000"/>
          <w:sz w:val="32"/>
          <w:szCs w:val="32"/>
        </w:rPr>
        <w:t>。</w:t>
      </w:r>
    </w:p>
    <w:p w:rsidR="008D51A6" w:rsidRPr="00834236" w:rsidRDefault="008D51A6" w:rsidP="008D51A6">
      <w:pPr>
        <w:pStyle w:val="aff7"/>
        <w:autoSpaceDE/>
        <w:autoSpaceDN/>
        <w:spacing w:line="500" w:lineRule="exact"/>
        <w:ind w:leftChars="200" w:left="1330" w:hangingChars="200" w:hanging="665"/>
        <w:textAlignment w:val="center"/>
        <w:rPr>
          <w:rFonts w:ascii="標楷體" w:eastAsia="標楷體" w:hAnsi="標楷體"/>
          <w:color w:val="000000"/>
          <w:sz w:val="32"/>
          <w:szCs w:val="32"/>
        </w:rPr>
      </w:pPr>
      <w:r w:rsidRPr="00834236">
        <w:rPr>
          <w:rFonts w:ascii="標楷體" w:eastAsia="標楷體" w:hAnsi="標楷體" w:hint="eastAsia"/>
          <w:color w:val="000000"/>
          <w:sz w:val="32"/>
          <w:szCs w:val="32"/>
        </w:rPr>
        <w:t>(五)重大之建設事業：原列</w:t>
      </w:r>
      <w:r w:rsidRPr="00834236">
        <w:rPr>
          <w:rFonts w:ascii="標楷體" w:eastAsia="標楷體" w:hAnsi="標楷體" w:hint="eastAsia"/>
          <w:snapToGrid/>
          <w:color w:val="000000"/>
          <w:sz w:val="32"/>
          <w:szCs w:val="32"/>
        </w:rPr>
        <w:t>187億7,698萬1千元</w:t>
      </w:r>
      <w:r w:rsidRPr="00834236">
        <w:rPr>
          <w:rFonts w:ascii="標楷體" w:eastAsia="標楷體" w:hAnsi="標楷體" w:hint="eastAsia"/>
          <w:color w:val="000000"/>
          <w:sz w:val="32"/>
          <w:szCs w:val="32"/>
        </w:rPr>
        <w:t>，減列「固定資產建設改良擴充</w:t>
      </w:r>
      <w:r w:rsidRPr="00775166">
        <w:rPr>
          <w:rFonts w:ascii="標楷體" w:eastAsia="標楷體" w:hAnsi="標楷體" w:hint="eastAsia"/>
          <w:color w:val="000000"/>
          <w:sz w:val="32"/>
          <w:szCs w:val="32"/>
        </w:rPr>
        <w:t>－</w:t>
      </w:r>
      <w:r w:rsidRPr="00834236">
        <w:rPr>
          <w:rFonts w:ascii="標楷體" w:eastAsia="標楷體" w:hAnsi="標楷體" w:hint="eastAsia"/>
          <w:color w:val="000000"/>
          <w:sz w:val="32"/>
          <w:szCs w:val="32"/>
        </w:rPr>
        <w:t>專案計畫」</w:t>
      </w:r>
      <w:r w:rsidRPr="00834236">
        <w:rPr>
          <w:rFonts w:ascii="標楷體" w:eastAsia="標楷體" w:hAnsi="標楷體" w:hint="eastAsia"/>
          <w:snapToGrid/>
          <w:color w:val="000000"/>
          <w:sz w:val="32"/>
          <w:szCs w:val="32"/>
        </w:rPr>
        <w:t>3,000萬</w:t>
      </w:r>
      <w:r w:rsidRPr="00834236">
        <w:rPr>
          <w:rFonts w:ascii="標楷體" w:eastAsia="標楷體" w:hAnsi="標楷體" w:hint="eastAsia"/>
          <w:color w:val="000000"/>
          <w:sz w:val="32"/>
          <w:szCs w:val="32"/>
        </w:rPr>
        <w:t>元（科目自行調整），其餘均照列，改列為</w:t>
      </w:r>
      <w:r w:rsidRPr="00834236">
        <w:rPr>
          <w:rFonts w:ascii="標楷體" w:eastAsia="標楷體" w:hAnsi="標楷體" w:hint="eastAsia"/>
          <w:snapToGrid/>
          <w:color w:val="000000"/>
          <w:sz w:val="32"/>
          <w:szCs w:val="32"/>
        </w:rPr>
        <w:t>187億4,698萬1千元</w:t>
      </w:r>
      <w:r w:rsidRPr="00834236">
        <w:rPr>
          <w:rFonts w:ascii="標楷體" w:eastAsia="標楷體" w:hAnsi="標楷體" w:hint="eastAsia"/>
          <w:color w:val="000000"/>
          <w:sz w:val="32"/>
          <w:szCs w:val="32"/>
        </w:rPr>
        <w:t>。</w:t>
      </w:r>
    </w:p>
    <w:p w:rsidR="008D51A6" w:rsidRPr="00834236" w:rsidRDefault="008D51A6" w:rsidP="008D51A6">
      <w:pPr>
        <w:pStyle w:val="aff7"/>
        <w:autoSpaceDE/>
        <w:autoSpaceDN/>
        <w:spacing w:line="500" w:lineRule="exact"/>
        <w:ind w:leftChars="200" w:left="1330" w:hangingChars="200" w:hanging="665"/>
        <w:textAlignment w:val="center"/>
        <w:rPr>
          <w:rFonts w:ascii="標楷體" w:eastAsia="標楷體" w:hAnsi="標楷體"/>
          <w:color w:val="000000"/>
          <w:sz w:val="32"/>
          <w:szCs w:val="32"/>
        </w:rPr>
      </w:pPr>
      <w:r w:rsidRPr="00834236">
        <w:rPr>
          <w:rFonts w:ascii="標楷體" w:eastAsia="標楷體" w:hAnsi="標楷體" w:hint="eastAsia"/>
          <w:color w:val="000000"/>
          <w:sz w:val="32"/>
          <w:szCs w:val="32"/>
        </w:rPr>
        <w:t>(六)資金運用：應依據營業收支、生產成本、盈虧撥補、轉投資及重大之建設事業等項之審查結果，隨同調整。</w:t>
      </w:r>
    </w:p>
    <w:p w:rsidR="008D51A6" w:rsidRPr="00834236" w:rsidRDefault="008D51A6" w:rsidP="008D51A6">
      <w:pPr>
        <w:pStyle w:val="aff7"/>
        <w:autoSpaceDE/>
        <w:autoSpaceDN/>
        <w:spacing w:line="500" w:lineRule="exact"/>
        <w:ind w:leftChars="200" w:left="1330" w:hangingChars="200" w:hanging="665"/>
        <w:textAlignment w:val="center"/>
        <w:rPr>
          <w:rFonts w:ascii="標楷體" w:eastAsia="標楷體" w:hAnsi="標楷體"/>
          <w:color w:val="000000"/>
          <w:sz w:val="32"/>
          <w:szCs w:val="32"/>
        </w:rPr>
      </w:pPr>
      <w:r w:rsidRPr="00834236">
        <w:rPr>
          <w:rFonts w:ascii="標楷體" w:eastAsia="標楷體" w:hAnsi="標楷體" w:hint="eastAsia"/>
          <w:snapToGrid/>
          <w:color w:val="000000"/>
          <w:sz w:val="32"/>
          <w:szCs w:val="32"/>
        </w:rPr>
        <w:t>(七)補辦預算：固定資產之建設、改良、擴充21億2,098萬4千元，照列</w:t>
      </w:r>
      <w:r w:rsidRPr="00834236">
        <w:rPr>
          <w:rFonts w:ascii="標楷體" w:eastAsia="標楷體" w:hAnsi="標楷體" w:hint="eastAsia"/>
          <w:color w:val="000000"/>
          <w:sz w:val="32"/>
          <w:szCs w:val="32"/>
        </w:rPr>
        <w:t>。</w:t>
      </w:r>
    </w:p>
    <w:p w:rsidR="008D51A6" w:rsidRDefault="008D51A6" w:rsidP="008D51A6">
      <w:pPr>
        <w:tabs>
          <w:tab w:val="left" w:pos="1418"/>
          <w:tab w:val="left" w:pos="1848"/>
        </w:tabs>
        <w:kinsoku w:val="0"/>
        <w:overflowPunct w:val="0"/>
        <w:autoSpaceDE w:val="0"/>
        <w:autoSpaceDN w:val="0"/>
        <w:spacing w:line="500" w:lineRule="exact"/>
        <w:ind w:leftChars="200" w:left="665"/>
        <w:jc w:val="both"/>
        <w:rPr>
          <w:rFonts w:ascii="標楷體" w:hAnsi="標楷體" w:cs="細明體"/>
          <w:bCs/>
          <w:color w:val="000000"/>
          <w:szCs w:val="32"/>
          <w:lang w:val="x-none"/>
        </w:rPr>
      </w:pPr>
      <w:r w:rsidRPr="00E6367F">
        <w:rPr>
          <w:rFonts w:ascii="標楷體" w:hAnsi="標楷體" w:cs="細明體" w:hint="eastAsia"/>
          <w:bCs/>
          <w:color w:val="000000"/>
          <w:szCs w:val="32"/>
          <w:lang w:val="x-none"/>
        </w:rPr>
        <w:t>(八)通過決議</w:t>
      </w:r>
      <w:r>
        <w:rPr>
          <w:rFonts w:ascii="標楷體" w:hAnsi="標楷體" w:cs="細明體" w:hint="eastAsia"/>
          <w:bCs/>
          <w:color w:val="000000"/>
          <w:szCs w:val="32"/>
          <w:lang w:val="x-none"/>
        </w:rPr>
        <w:t>36</w:t>
      </w:r>
      <w:r w:rsidRPr="00E6367F">
        <w:rPr>
          <w:rFonts w:ascii="標楷體" w:hAnsi="標楷體" w:cs="細明體" w:hint="eastAsia"/>
          <w:bCs/>
          <w:color w:val="000000"/>
          <w:szCs w:val="32"/>
          <w:lang w:val="x-none"/>
        </w:rPr>
        <w:t>項：</w:t>
      </w:r>
      <w:r w:rsidRPr="00364C80">
        <w:rPr>
          <w:rFonts w:ascii="標楷體" w:hAnsi="標楷體" w:cs="細明體" w:hint="eastAsia"/>
          <w:bCs/>
          <w:color w:val="000000"/>
          <w:szCs w:val="32"/>
          <w:lang w:val="x-none"/>
        </w:rPr>
        <w:t xml:space="preserve">　　　　　　　　　　　　　　　　　　　</w:t>
      </w:r>
    </w:p>
    <w:p w:rsidR="008D51A6" w:rsidRPr="00D0617F" w:rsidRDefault="008D51A6" w:rsidP="008D51A6">
      <w:pPr>
        <w:numPr>
          <w:ilvl w:val="0"/>
          <w:numId w:val="43"/>
        </w:numPr>
        <w:snapToGrid w:val="0"/>
        <w:spacing w:line="520" w:lineRule="exact"/>
        <w:ind w:leftChars="400" w:left="1661" w:hangingChars="100" w:hanging="332"/>
        <w:jc w:val="both"/>
        <w:rPr>
          <w:rFonts w:ascii="標楷體" w:hAnsi="標楷體" w:cs="細明體"/>
          <w:bCs/>
          <w:color w:val="000000"/>
          <w:szCs w:val="32"/>
        </w:rPr>
      </w:pPr>
      <w:r w:rsidRPr="00D0617F">
        <w:rPr>
          <w:rFonts w:ascii="標楷體" w:hAnsi="標楷體" w:cs="細明體" w:hint="eastAsia"/>
          <w:bCs/>
          <w:color w:val="000000"/>
          <w:szCs w:val="32"/>
        </w:rPr>
        <w:t>「臺南高雄水源聯合運用調度輸水工程」係推動高雄坪頂淨水場改善、嶺口場至鳳山厝送水管工程及新建大泉淨水廠，以增加南部區域供水潛能與調度能力，並列入經濟部「產業穩定供水策略行動方案」，預定108年度完成之短期開源目標，因所辦「大泉淨水廠暨下游輸水工程」之基地內遇有文資保存事項，及部分下游送水管線與高雄捷運路線重疊，路權申請不易等致工程進度未如預期，延展期程至110年6月(工期延長1.5年)。「臺南高雄水源聯合運用調度輸水工程」之完成有助穩定提升南部民生及產業用水需求，屬「曾文南化烏山頭水庫治理及穩定南部地區供水計畫」推動項目，自100年度開始辦理，本次為第3次計畫修正，台灣自來水股份有限公司對於自來水工程執行進度之控管及工地安全之維護允宜檢討加強，以利該項工程早日完工，俾以提升南部供水效率。爰要求台灣自來水股份有限公司於2個月內向立法院經濟委員會提交書面檢討報告。</w:t>
      </w:r>
    </w:p>
    <w:p w:rsidR="008D51A6" w:rsidRPr="00D0617F" w:rsidRDefault="008D51A6" w:rsidP="008D51A6">
      <w:pPr>
        <w:snapToGrid w:val="0"/>
        <w:spacing w:line="520" w:lineRule="exact"/>
        <w:ind w:leftChars="500" w:left="1662" w:firstLineChars="300" w:firstLine="997"/>
        <w:jc w:val="both"/>
        <w:rPr>
          <w:rFonts w:ascii="標楷體" w:hAnsi="標楷體" w:cs="細明體"/>
          <w:bCs/>
          <w:color w:val="000000"/>
          <w:szCs w:val="32"/>
        </w:rPr>
      </w:pPr>
      <w:r w:rsidRPr="00D0617F">
        <w:rPr>
          <w:rFonts w:ascii="標楷體" w:hAnsi="標楷體" w:cs="細明體" w:hint="eastAsia"/>
          <w:bCs/>
          <w:color w:val="000000"/>
          <w:szCs w:val="32"/>
        </w:rPr>
        <w:t>提案人：邱議瑩　蘇治芬　賴瑞隆</w:t>
      </w:r>
    </w:p>
    <w:p w:rsidR="008D51A6" w:rsidRPr="00D0617F" w:rsidRDefault="008D51A6" w:rsidP="008D51A6">
      <w:pPr>
        <w:numPr>
          <w:ilvl w:val="0"/>
          <w:numId w:val="43"/>
        </w:numPr>
        <w:snapToGrid w:val="0"/>
        <w:spacing w:line="520" w:lineRule="exact"/>
        <w:ind w:leftChars="400" w:left="1661" w:hangingChars="100" w:hanging="332"/>
        <w:jc w:val="both"/>
        <w:rPr>
          <w:rFonts w:ascii="標楷體" w:hAnsi="標楷體" w:cs="細明體"/>
          <w:bCs/>
          <w:color w:val="000000"/>
          <w:szCs w:val="32"/>
        </w:rPr>
      </w:pPr>
      <w:r w:rsidRPr="00D0617F">
        <w:rPr>
          <w:rFonts w:ascii="標楷體" w:hAnsi="標楷體" w:cs="細明體" w:hint="eastAsia"/>
          <w:bCs/>
          <w:color w:val="000000"/>
          <w:szCs w:val="32"/>
        </w:rPr>
        <w:t>台灣自來水股份有限公司推動「伏流水開發工程計畫」與「防災及備援水井建置計畫」等2項工程均屬前瞻基礎建設計畫特別預算「水環境建設-水與發展」所規劃推動之水資源開發工程，106年7月經行政院核定。惟該2項計畫甫進行之初，即因當地民眾反對、現地調查不適宜開發及用地取得問題等而修正減作部分工程，甫執行1年餘即分別於107年12月及108年2月經行政院核定修正計畫。可見台灣自來水股份有限公司對於固定資產建設改良擴充之先期規劃作業及公民參與機制，未盡周延詳實，允宜檢討強化，爰要求台灣自來水股份有限公司於3個月內向立法院經濟委員會提出書面檢討報告。</w:t>
      </w:r>
    </w:p>
    <w:p w:rsidR="008D51A6" w:rsidRPr="00D0617F" w:rsidRDefault="008D51A6" w:rsidP="008D51A6">
      <w:pPr>
        <w:snapToGrid w:val="0"/>
        <w:spacing w:line="520" w:lineRule="exact"/>
        <w:ind w:leftChars="500" w:left="1662" w:firstLineChars="300" w:firstLine="997"/>
        <w:jc w:val="both"/>
        <w:rPr>
          <w:rFonts w:ascii="標楷體" w:hAnsi="標楷體" w:cs="細明體"/>
          <w:bCs/>
          <w:color w:val="000000"/>
          <w:szCs w:val="32"/>
        </w:rPr>
      </w:pPr>
      <w:r w:rsidRPr="00D0617F">
        <w:rPr>
          <w:rFonts w:ascii="標楷體" w:hAnsi="標楷體" w:cs="細明體" w:hint="eastAsia"/>
          <w:bCs/>
          <w:color w:val="000000"/>
          <w:szCs w:val="32"/>
        </w:rPr>
        <w:t>提案人：邱議瑩　蘇治芬　賴瑞隆</w:t>
      </w:r>
    </w:p>
    <w:p w:rsidR="008D51A6" w:rsidRPr="00D0617F" w:rsidRDefault="008D51A6" w:rsidP="008D51A6">
      <w:pPr>
        <w:numPr>
          <w:ilvl w:val="0"/>
          <w:numId w:val="43"/>
        </w:numPr>
        <w:snapToGrid w:val="0"/>
        <w:spacing w:line="520" w:lineRule="exact"/>
        <w:ind w:leftChars="400" w:left="1661" w:hangingChars="100" w:hanging="332"/>
        <w:jc w:val="both"/>
        <w:rPr>
          <w:rFonts w:ascii="標楷體" w:hAnsi="標楷體" w:cs="細明體"/>
          <w:bCs/>
          <w:color w:val="000000"/>
          <w:szCs w:val="32"/>
        </w:rPr>
      </w:pPr>
      <w:r w:rsidRPr="00D0617F">
        <w:rPr>
          <w:rFonts w:ascii="標楷體" w:hAnsi="標楷體" w:cs="細明體" w:hint="eastAsia"/>
          <w:bCs/>
          <w:color w:val="000000"/>
          <w:szCs w:val="32"/>
        </w:rPr>
        <w:t>根據台灣自來水股份有限公司近5年度(103至107年度)售水量統計發現，106及107年度工業用水分別達6.55及6.52億立方公尺，較103至105年度平均每年6.18億立方公尺增高，顯示產業用水需求明顯擴增；復據經濟部107年5月「產業穩定供水策略行動方案」說明中也指出，未來產業用水仍將持續成長，如未儘速採取妥善因應作為，預估120年全國供水缺口可能會達到每日116萬立方公尺。準此，要求台灣自來水股份有限公司應審酌我國水資源供需情形，強化自有水源之保育開發，並依我國水利建設情形及各區產業發展情形，滾動檢討各區水資源調度之效率，以提高經營績效。</w:t>
      </w:r>
    </w:p>
    <w:p w:rsidR="008D51A6" w:rsidRPr="00D0617F" w:rsidRDefault="008D51A6" w:rsidP="008D51A6">
      <w:pPr>
        <w:snapToGrid w:val="0"/>
        <w:spacing w:line="520" w:lineRule="exact"/>
        <w:ind w:leftChars="500" w:left="1662" w:firstLineChars="300" w:firstLine="997"/>
        <w:jc w:val="both"/>
        <w:rPr>
          <w:rFonts w:ascii="標楷體" w:hAnsi="標楷體" w:cs="細明體"/>
          <w:bCs/>
          <w:color w:val="000000"/>
          <w:szCs w:val="32"/>
        </w:rPr>
      </w:pPr>
      <w:r w:rsidRPr="00D0617F">
        <w:rPr>
          <w:rFonts w:ascii="標楷體" w:hAnsi="標楷體" w:cs="細明體" w:hint="eastAsia"/>
          <w:bCs/>
          <w:color w:val="000000"/>
          <w:szCs w:val="32"/>
        </w:rPr>
        <w:t>提案人：翁重鈞　廖國棟　楊瓊瓔</w:t>
      </w:r>
    </w:p>
    <w:p w:rsidR="008D51A6" w:rsidRPr="00D0617F" w:rsidRDefault="008D51A6" w:rsidP="008D51A6">
      <w:pPr>
        <w:numPr>
          <w:ilvl w:val="0"/>
          <w:numId w:val="43"/>
        </w:numPr>
        <w:snapToGrid w:val="0"/>
        <w:spacing w:line="520" w:lineRule="exact"/>
        <w:ind w:leftChars="400" w:left="1661" w:hangingChars="100" w:hanging="332"/>
        <w:jc w:val="both"/>
        <w:rPr>
          <w:rFonts w:ascii="標楷體" w:hAnsi="標楷體" w:cs="細明體"/>
          <w:bCs/>
          <w:color w:val="000000"/>
          <w:szCs w:val="32"/>
        </w:rPr>
      </w:pPr>
      <w:r w:rsidRPr="00D0617F">
        <w:rPr>
          <w:rFonts w:ascii="標楷體" w:hAnsi="標楷體" w:cs="細明體" w:hint="eastAsia"/>
          <w:bCs/>
          <w:color w:val="000000"/>
          <w:szCs w:val="32"/>
        </w:rPr>
        <w:t>有鑑於台灣自來水股份有限公司近5年債務餘額及負債比率逐年攀升，且108及109年度預算利息費用均高達7億餘元，109年度債務餘額更攀升逾795億元，顯見台灣自來</w:t>
      </w:r>
      <w:r w:rsidRPr="000161B9">
        <w:rPr>
          <w:rFonts w:ascii="標楷體" w:hAnsi="標楷體" w:cs="細明體" w:hint="eastAsia"/>
          <w:bCs/>
          <w:color w:val="000000"/>
          <w:spacing w:val="-4"/>
          <w:szCs w:val="32"/>
        </w:rPr>
        <w:t>水股份有限公司針對債務餘額及負債比率逐年攀升之情形，</w:t>
      </w:r>
      <w:r w:rsidRPr="00D0617F">
        <w:rPr>
          <w:rFonts w:ascii="標楷體" w:hAnsi="標楷體" w:cs="細明體" w:hint="eastAsia"/>
          <w:bCs/>
          <w:color w:val="000000"/>
          <w:szCs w:val="32"/>
        </w:rPr>
        <w:t>未見有效改善措施；基此，為維該公司營運及財務結構之健全發展，要求台灣自來水股份有限公司應正視公司營運及財務健全性等問題，重新審酌營運狀況，滾動檢討所需對外舉債規模之妥適性，並於3個月內研謀有效減債改善方案書面報告送交立法院經濟委員會。</w:t>
      </w:r>
    </w:p>
    <w:p w:rsidR="008D51A6" w:rsidRPr="00D0617F" w:rsidRDefault="008D51A6" w:rsidP="008D51A6">
      <w:pPr>
        <w:snapToGrid w:val="0"/>
        <w:spacing w:line="520" w:lineRule="exact"/>
        <w:ind w:leftChars="500" w:left="1662" w:firstLineChars="300" w:firstLine="997"/>
        <w:jc w:val="both"/>
        <w:rPr>
          <w:rFonts w:ascii="標楷體" w:hAnsi="標楷體" w:cs="細明體"/>
          <w:bCs/>
          <w:color w:val="000000"/>
          <w:szCs w:val="32"/>
        </w:rPr>
      </w:pPr>
      <w:r w:rsidRPr="00D0617F">
        <w:rPr>
          <w:rFonts w:ascii="標楷體" w:hAnsi="標楷體" w:cs="細明體" w:hint="eastAsia"/>
          <w:bCs/>
          <w:color w:val="000000"/>
          <w:szCs w:val="32"/>
        </w:rPr>
        <w:t>提案人：翁重鈞　廖國棟　楊瓊瓔</w:t>
      </w:r>
    </w:p>
    <w:p w:rsidR="008D51A6" w:rsidRPr="00D0617F" w:rsidRDefault="008D51A6" w:rsidP="008D51A6">
      <w:pPr>
        <w:numPr>
          <w:ilvl w:val="0"/>
          <w:numId w:val="43"/>
        </w:numPr>
        <w:snapToGrid w:val="0"/>
        <w:spacing w:line="520" w:lineRule="exact"/>
        <w:ind w:leftChars="400" w:left="1661" w:hangingChars="100" w:hanging="332"/>
        <w:jc w:val="both"/>
        <w:rPr>
          <w:rFonts w:ascii="標楷體" w:hAnsi="標楷體" w:cs="細明體"/>
          <w:bCs/>
          <w:color w:val="000000"/>
          <w:szCs w:val="32"/>
        </w:rPr>
      </w:pPr>
      <w:r w:rsidRPr="00D0617F">
        <w:rPr>
          <w:rFonts w:ascii="標楷體" w:hAnsi="標楷體" w:cs="細明體" w:hint="eastAsia"/>
          <w:bCs/>
          <w:color w:val="000000"/>
          <w:szCs w:val="32"/>
        </w:rPr>
        <w:t>針對台灣自來水股份有限公司於109年度賡續編列「伏流水開發工程計畫」第3年度經費7億元與「防災及備援水井建置計畫」最後1年度經費9.4億元，經查該2項計畫於106年7月核定，於計畫甫執行之初，即因當地民眾反對、現地調查不適宜開發及用地取得等問題，分別於107年12月及108年2月修正計畫縮減部分工程施作範圍；為此，要求台灣自來水股份有限公司應檢討強化固定資產建設改良擴充計畫先期規劃作業之完備性，讓計畫更周延詳實，並落實公民參與機制，俾利政府重大自來水建設工程之推動。</w:t>
      </w:r>
    </w:p>
    <w:p w:rsidR="008D51A6" w:rsidRPr="00D0617F" w:rsidRDefault="008D51A6" w:rsidP="008D51A6">
      <w:pPr>
        <w:snapToGrid w:val="0"/>
        <w:spacing w:line="520" w:lineRule="exact"/>
        <w:ind w:leftChars="500" w:left="1662" w:firstLineChars="300" w:firstLine="997"/>
        <w:jc w:val="both"/>
        <w:rPr>
          <w:rFonts w:ascii="標楷體" w:hAnsi="標楷體" w:cs="細明體"/>
          <w:bCs/>
          <w:color w:val="000000"/>
          <w:szCs w:val="32"/>
        </w:rPr>
      </w:pPr>
      <w:r w:rsidRPr="00D0617F">
        <w:rPr>
          <w:rFonts w:ascii="標楷體" w:hAnsi="標楷體" w:cs="細明體" w:hint="eastAsia"/>
          <w:bCs/>
          <w:color w:val="000000"/>
          <w:szCs w:val="32"/>
        </w:rPr>
        <w:t>提案人：翁重鈞　廖國棟　楊瓊瓔</w:t>
      </w:r>
    </w:p>
    <w:p w:rsidR="008D51A6" w:rsidRPr="00D0617F" w:rsidRDefault="008D51A6" w:rsidP="008D51A6">
      <w:pPr>
        <w:numPr>
          <w:ilvl w:val="0"/>
          <w:numId w:val="43"/>
        </w:numPr>
        <w:snapToGrid w:val="0"/>
        <w:spacing w:line="520" w:lineRule="exact"/>
        <w:ind w:leftChars="400" w:left="1661" w:hangingChars="100" w:hanging="332"/>
        <w:jc w:val="both"/>
        <w:rPr>
          <w:rFonts w:ascii="標楷體" w:hAnsi="標楷體" w:cs="細明體"/>
          <w:bCs/>
          <w:color w:val="000000"/>
          <w:szCs w:val="32"/>
        </w:rPr>
      </w:pPr>
      <w:r w:rsidRPr="00D0617F">
        <w:rPr>
          <w:rFonts w:ascii="標楷體" w:hAnsi="標楷體" w:cs="細明體" w:hint="eastAsia"/>
          <w:bCs/>
          <w:color w:val="000000"/>
          <w:szCs w:val="32"/>
        </w:rPr>
        <w:t>為利各地自來水業務之推動及執行，台灣自來水股份有限公司於全國分設12個區管理處，109年度重要經營政策之一即為賡續精進責任中心制，並健全落實內控機制，以提升公司經營績效。惟經查台灣自來水股份有限公司近5年之營業利益率發現，109年度為近5年度最低，準此，要求台灣自來水股份有限公司應重新審酌各區處所在之地發展情形，重新檢討強化各區處之營運績效，研謀有效改善措施及適當績效指標，確切檢討落實責任中心控管制度，俾提高競爭力。</w:t>
      </w:r>
    </w:p>
    <w:p w:rsidR="008D51A6" w:rsidRPr="00D0617F" w:rsidRDefault="008D51A6" w:rsidP="008D51A6">
      <w:pPr>
        <w:snapToGrid w:val="0"/>
        <w:spacing w:line="520" w:lineRule="exact"/>
        <w:ind w:leftChars="500" w:left="1662" w:firstLineChars="300" w:firstLine="997"/>
        <w:jc w:val="both"/>
        <w:rPr>
          <w:rFonts w:ascii="標楷體" w:hAnsi="標楷體" w:cs="細明體"/>
          <w:bCs/>
          <w:color w:val="000000"/>
          <w:szCs w:val="32"/>
        </w:rPr>
      </w:pPr>
      <w:r w:rsidRPr="00D0617F">
        <w:rPr>
          <w:rFonts w:ascii="標楷體" w:hAnsi="標楷體" w:cs="細明體" w:hint="eastAsia"/>
          <w:bCs/>
          <w:color w:val="000000"/>
          <w:szCs w:val="32"/>
        </w:rPr>
        <w:t>提案人：翁重鈞　廖國棟　楊瓊瓔</w:t>
      </w:r>
    </w:p>
    <w:p w:rsidR="008D51A6" w:rsidRPr="00D0617F" w:rsidRDefault="008D51A6" w:rsidP="008D51A6">
      <w:pPr>
        <w:numPr>
          <w:ilvl w:val="0"/>
          <w:numId w:val="43"/>
        </w:numPr>
        <w:snapToGrid w:val="0"/>
        <w:spacing w:line="520" w:lineRule="exact"/>
        <w:ind w:leftChars="400" w:left="1661" w:hangingChars="100" w:hanging="332"/>
        <w:jc w:val="both"/>
        <w:rPr>
          <w:rFonts w:ascii="標楷體" w:hAnsi="標楷體" w:cs="細明體"/>
          <w:bCs/>
          <w:color w:val="000000"/>
          <w:szCs w:val="32"/>
        </w:rPr>
      </w:pPr>
      <w:r w:rsidRPr="00D0617F">
        <w:rPr>
          <w:rFonts w:ascii="標楷體" w:hAnsi="標楷體" w:cs="細明體" w:hint="eastAsia"/>
          <w:bCs/>
          <w:color w:val="000000"/>
          <w:szCs w:val="32"/>
        </w:rPr>
        <w:t>為響應環保與提供便利性服務，近來許多業者推出電子帳單的服務，希望在為消費者提供便捷服務的同時，也能節省紙張成本，達到環保效益。惟查台灣自來水股份有限公司之電子帳單使用率卻相對偏低，據台灣自來水股份有限公司表示，迄108年8月底電子帳單申辦率為8.12%，電子帳單不寄送紙本之申辦率僅6.9%，顯示電子帳單推動成效亟待檢討提升。有鑑於台灣自來水股份有限公司用戶數目前已逾700萬戶，水費帳單郵寄成本負擔甚重，為撙節郵費、印刷裝訂費等支出及加速落實政府節能減碳之政策目標，爰要求台灣自來水股份有限公司除應積極檢討瞭解民眾申辦電子帳單比率過低之原因，加強宣導強化電子帳單推廣作業外，並於3個月內研謀有效之推廣措施書面報告送交立法院經濟委員會。</w:t>
      </w:r>
    </w:p>
    <w:p w:rsidR="008D51A6" w:rsidRPr="00D0617F" w:rsidRDefault="008D51A6" w:rsidP="008D51A6">
      <w:pPr>
        <w:snapToGrid w:val="0"/>
        <w:spacing w:line="520" w:lineRule="exact"/>
        <w:ind w:leftChars="500" w:left="1662" w:firstLineChars="300" w:firstLine="997"/>
        <w:jc w:val="both"/>
        <w:rPr>
          <w:rFonts w:ascii="標楷體" w:hAnsi="標楷體" w:cs="細明體"/>
          <w:bCs/>
          <w:color w:val="000000"/>
          <w:szCs w:val="32"/>
        </w:rPr>
      </w:pPr>
      <w:r w:rsidRPr="00D0617F">
        <w:rPr>
          <w:rFonts w:ascii="標楷體" w:hAnsi="標楷體" w:cs="細明體" w:hint="eastAsia"/>
          <w:bCs/>
          <w:color w:val="000000"/>
          <w:szCs w:val="32"/>
        </w:rPr>
        <w:t>提案人：翁重鈞　廖國棟　楊瓊瓔</w:t>
      </w:r>
    </w:p>
    <w:p w:rsidR="008D51A6" w:rsidRPr="00D0617F" w:rsidRDefault="008D51A6" w:rsidP="008D51A6">
      <w:pPr>
        <w:numPr>
          <w:ilvl w:val="0"/>
          <w:numId w:val="43"/>
        </w:numPr>
        <w:snapToGrid w:val="0"/>
        <w:spacing w:line="520" w:lineRule="exact"/>
        <w:ind w:leftChars="400" w:left="1661" w:hangingChars="100" w:hanging="332"/>
        <w:jc w:val="both"/>
        <w:rPr>
          <w:rFonts w:ascii="標楷體" w:hAnsi="標楷體" w:cs="細明體"/>
          <w:bCs/>
          <w:color w:val="000000"/>
          <w:szCs w:val="32"/>
        </w:rPr>
      </w:pPr>
      <w:r w:rsidRPr="00D0617F">
        <w:rPr>
          <w:rFonts w:ascii="標楷體" w:hAnsi="標楷體" w:cs="細明體" w:hint="eastAsia"/>
          <w:bCs/>
          <w:color w:val="000000"/>
          <w:szCs w:val="32"/>
        </w:rPr>
        <w:t>使用乾淨、衛生的自來水，是居住安全的基本標準，也是每位國民應享有的權利。我國自來水接管率平均為93%，高雄市平均96.2%以上，市中心各行政區均有99%接管率，然原高雄縣部分地區仍有接管率不到九成之情形，例如茄萣區89.3%、永安79.97%，離全市平均值仍有極大差距。為提升偏遠地區生活水準，平衡城鄉落差，請台灣自來水股份有限公司於2個月內提出「如何提升北高雄地區接管率達全市平均值」之書面報告，並送立法院經濟委員會。</w:t>
      </w:r>
    </w:p>
    <w:p w:rsidR="008D51A6" w:rsidRPr="00D0617F" w:rsidRDefault="008D51A6" w:rsidP="008D51A6">
      <w:pPr>
        <w:snapToGrid w:val="0"/>
        <w:spacing w:line="520" w:lineRule="exact"/>
        <w:ind w:leftChars="500" w:left="1662" w:firstLineChars="300" w:firstLine="997"/>
        <w:jc w:val="both"/>
        <w:rPr>
          <w:rFonts w:ascii="標楷體" w:hAnsi="標楷體" w:cs="細明體"/>
          <w:bCs/>
          <w:color w:val="000000"/>
          <w:szCs w:val="32"/>
        </w:rPr>
      </w:pPr>
      <w:r w:rsidRPr="00D0617F">
        <w:rPr>
          <w:rFonts w:ascii="標楷體" w:hAnsi="標楷體" w:cs="細明體" w:hint="eastAsia"/>
          <w:bCs/>
          <w:color w:val="000000"/>
          <w:szCs w:val="32"/>
        </w:rPr>
        <w:t>提案人：邱志偉　蘇震清　賴瑞隆</w:t>
      </w:r>
    </w:p>
    <w:p w:rsidR="008D51A6" w:rsidRPr="00D0617F" w:rsidRDefault="008D51A6" w:rsidP="008D51A6">
      <w:pPr>
        <w:numPr>
          <w:ilvl w:val="0"/>
          <w:numId w:val="43"/>
        </w:numPr>
        <w:snapToGrid w:val="0"/>
        <w:spacing w:line="520" w:lineRule="exact"/>
        <w:ind w:leftChars="400" w:left="1661" w:hangingChars="100" w:hanging="332"/>
        <w:jc w:val="both"/>
        <w:rPr>
          <w:rFonts w:ascii="標楷體" w:hAnsi="標楷體" w:cs="細明體"/>
          <w:bCs/>
          <w:color w:val="000000"/>
          <w:szCs w:val="32"/>
        </w:rPr>
      </w:pPr>
      <w:r w:rsidRPr="00D0617F">
        <w:rPr>
          <w:rFonts w:ascii="標楷體" w:hAnsi="標楷體" w:cs="細明體" w:hint="eastAsia"/>
          <w:bCs/>
          <w:color w:val="000000"/>
          <w:szCs w:val="32"/>
        </w:rPr>
        <w:t>台灣自來水股份有限公司近年來營運資金缺口逐年擴大，109年度已達390.66億元，且負債總額占股東權益比例為68.16%。近年來債務餘額快速攀升，導致利息費用居高不下，影響財務健全，109年度編列「營業外費用-利息費用」7億2,946萬2千元，包括債務利息6億3,832萬8千元及其他利息9,113萬4千元，較108年度預算7億0,414萬6千元，增加2,531萬6千元</w:t>
      </w:r>
      <w:r w:rsidR="00710781">
        <w:rPr>
          <w:rFonts w:ascii="標楷體" w:hAnsi="標楷體" w:cs="細明體" w:hint="eastAsia"/>
          <w:bCs/>
          <w:color w:val="000000"/>
          <w:szCs w:val="32"/>
        </w:rPr>
        <w:t>，</w:t>
      </w:r>
      <w:r w:rsidRPr="00D0617F">
        <w:rPr>
          <w:rFonts w:ascii="標楷體" w:hAnsi="標楷體" w:cs="細明體" w:hint="eastAsia"/>
          <w:bCs/>
          <w:color w:val="000000"/>
          <w:szCs w:val="32"/>
        </w:rPr>
        <w:t>增幅3.6%，長遠恐影響公司經營發展。請台灣自來水股份有限公司於2個月內提出「如何改善營運資金缺口、財務體質及營運績效」之書面報告，並送立法院經濟委員會。</w:t>
      </w:r>
    </w:p>
    <w:p w:rsidR="008D51A6" w:rsidRPr="00D0617F" w:rsidRDefault="008D51A6" w:rsidP="008D51A6">
      <w:pPr>
        <w:snapToGrid w:val="0"/>
        <w:spacing w:line="520" w:lineRule="exact"/>
        <w:ind w:leftChars="500" w:left="1662" w:firstLineChars="300" w:firstLine="997"/>
        <w:jc w:val="both"/>
        <w:rPr>
          <w:rFonts w:ascii="標楷體" w:hAnsi="標楷體" w:cs="細明體"/>
          <w:bCs/>
          <w:color w:val="000000"/>
          <w:szCs w:val="32"/>
        </w:rPr>
      </w:pPr>
      <w:r w:rsidRPr="00D0617F">
        <w:rPr>
          <w:rFonts w:ascii="標楷體" w:hAnsi="標楷體" w:cs="細明體" w:hint="eastAsia"/>
          <w:bCs/>
          <w:color w:val="000000"/>
          <w:szCs w:val="32"/>
        </w:rPr>
        <w:t>提案人：邱志偉　蘇震清　賴瑞隆</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bCs/>
          <w:color w:val="000000"/>
          <w:szCs w:val="32"/>
        </w:rPr>
        <w:t>109</w:t>
      </w:r>
      <w:r w:rsidRPr="00D0617F">
        <w:rPr>
          <w:rFonts w:ascii="標楷體" w:hAnsi="標楷體" w:cs="細明體" w:hint="eastAsia"/>
          <w:bCs/>
          <w:color w:val="000000"/>
          <w:szCs w:val="32"/>
        </w:rPr>
        <w:t>年度台灣自來水股份有限公司編列「無自來水地區供水改善計畫第三期</w:t>
      </w:r>
      <w:r w:rsidRPr="00D0617F">
        <w:rPr>
          <w:rFonts w:ascii="標楷體" w:hAnsi="標楷體" w:cs="細明體"/>
          <w:bCs/>
          <w:color w:val="000000"/>
          <w:szCs w:val="32"/>
        </w:rPr>
        <w:t>-</w:t>
      </w:r>
      <w:r w:rsidRPr="00D0617F">
        <w:rPr>
          <w:rFonts w:ascii="標楷體" w:hAnsi="標楷體" w:cs="細明體" w:hint="eastAsia"/>
          <w:bCs/>
          <w:color w:val="000000"/>
          <w:szCs w:val="32"/>
        </w:rPr>
        <w:t>自來水延管工程」預算</w:t>
      </w:r>
      <w:r w:rsidRPr="00D0617F">
        <w:rPr>
          <w:rFonts w:ascii="標楷體" w:hAnsi="標楷體" w:cs="細明體"/>
          <w:bCs/>
          <w:color w:val="000000"/>
          <w:szCs w:val="32"/>
        </w:rPr>
        <w:t>15</w:t>
      </w:r>
      <w:r w:rsidRPr="00D0617F">
        <w:rPr>
          <w:rFonts w:ascii="標楷體" w:hAnsi="標楷體" w:cs="細明體" w:hint="eastAsia"/>
          <w:bCs/>
          <w:color w:val="000000"/>
          <w:szCs w:val="32"/>
        </w:rPr>
        <w:t>億</w:t>
      </w:r>
      <w:r w:rsidRPr="00D0617F">
        <w:rPr>
          <w:rFonts w:ascii="標楷體" w:hAnsi="標楷體" w:cs="細明體"/>
          <w:bCs/>
          <w:color w:val="000000"/>
          <w:szCs w:val="32"/>
        </w:rPr>
        <w:t>3,000</w:t>
      </w:r>
      <w:r w:rsidRPr="00D0617F">
        <w:rPr>
          <w:rFonts w:ascii="標楷體" w:hAnsi="標楷體" w:cs="細明體" w:hint="eastAsia"/>
          <w:bCs/>
          <w:color w:val="000000"/>
          <w:szCs w:val="32"/>
        </w:rPr>
        <w:t>萬元，惟查該計畫執行期間為</w:t>
      </w:r>
      <w:r w:rsidRPr="00D0617F">
        <w:rPr>
          <w:rFonts w:ascii="標楷體" w:hAnsi="標楷體" w:cs="細明體"/>
          <w:bCs/>
          <w:color w:val="000000"/>
          <w:szCs w:val="32"/>
        </w:rPr>
        <w:t>106</w:t>
      </w:r>
      <w:r w:rsidRPr="00D0617F">
        <w:rPr>
          <w:rFonts w:ascii="標楷體" w:hAnsi="標楷體" w:cs="細明體" w:hint="eastAsia"/>
          <w:bCs/>
          <w:color w:val="000000"/>
          <w:szCs w:val="32"/>
        </w:rPr>
        <w:t>至</w:t>
      </w:r>
      <w:r w:rsidRPr="00D0617F">
        <w:rPr>
          <w:rFonts w:ascii="標楷體" w:hAnsi="標楷體" w:cs="細明體"/>
          <w:bCs/>
          <w:color w:val="000000"/>
          <w:szCs w:val="32"/>
        </w:rPr>
        <w:t>110</w:t>
      </w:r>
      <w:r w:rsidRPr="00D0617F">
        <w:rPr>
          <w:rFonts w:ascii="標楷體" w:hAnsi="標楷體" w:cs="細明體" w:hint="eastAsia"/>
          <w:bCs/>
          <w:color w:val="000000"/>
          <w:szCs w:val="32"/>
        </w:rPr>
        <w:t>年度，然前</w:t>
      </w:r>
      <w:r w:rsidR="00EB12AE">
        <w:rPr>
          <w:rFonts w:ascii="標楷體" w:hAnsi="標楷體" w:cs="細明體" w:hint="eastAsia"/>
          <w:bCs/>
          <w:color w:val="000000"/>
          <w:szCs w:val="32"/>
        </w:rPr>
        <w:t>3</w:t>
      </w:r>
      <w:r w:rsidRPr="00D0617F">
        <w:rPr>
          <w:rFonts w:ascii="標楷體" w:hAnsi="標楷體" w:cs="細明體" w:hint="eastAsia"/>
          <w:bCs/>
          <w:color w:val="000000"/>
          <w:szCs w:val="32"/>
        </w:rPr>
        <w:t>年度（</w:t>
      </w:r>
      <w:r w:rsidRPr="00D0617F">
        <w:rPr>
          <w:rFonts w:ascii="標楷體" w:hAnsi="標楷體" w:cs="細明體"/>
          <w:bCs/>
          <w:color w:val="000000"/>
          <w:szCs w:val="32"/>
        </w:rPr>
        <w:t>106</w:t>
      </w:r>
      <w:r w:rsidRPr="00D0617F">
        <w:rPr>
          <w:rFonts w:ascii="標楷體" w:hAnsi="標楷體" w:cs="細明體" w:hint="eastAsia"/>
          <w:bCs/>
          <w:color w:val="000000"/>
          <w:szCs w:val="32"/>
        </w:rPr>
        <w:t>至</w:t>
      </w:r>
      <w:r w:rsidRPr="00D0617F">
        <w:rPr>
          <w:rFonts w:ascii="標楷體" w:hAnsi="標楷體" w:cs="細明體"/>
          <w:bCs/>
          <w:color w:val="000000"/>
          <w:szCs w:val="32"/>
        </w:rPr>
        <w:t>108</w:t>
      </w:r>
      <w:r w:rsidRPr="00D0617F">
        <w:rPr>
          <w:rFonts w:ascii="標楷體" w:hAnsi="標楷體" w:cs="細明體" w:hint="eastAsia"/>
          <w:bCs/>
          <w:color w:val="000000"/>
          <w:szCs w:val="32"/>
        </w:rPr>
        <w:t>年度）預算執行率均未達六成，執行量能有待提升；且查台灣自來水股份有限公司實際供水普及率雖逐年改善提升至</w:t>
      </w:r>
      <w:r w:rsidRPr="00D0617F">
        <w:rPr>
          <w:rFonts w:ascii="標楷體" w:hAnsi="標楷體" w:cs="細明體"/>
          <w:bCs/>
          <w:color w:val="000000"/>
          <w:szCs w:val="32"/>
        </w:rPr>
        <w:t>93.34%</w:t>
      </w:r>
      <w:r w:rsidRPr="00D0617F">
        <w:rPr>
          <w:rFonts w:ascii="標楷體" w:hAnsi="標楷體" w:cs="細明體" w:hint="eastAsia"/>
          <w:bCs/>
          <w:color w:val="000000"/>
          <w:szCs w:val="32"/>
        </w:rPr>
        <w:t>，然各縣市無自來水戶數及分布範圍差距甚大，其中屏東縣自來水普及率僅</w:t>
      </w:r>
      <w:r w:rsidRPr="00D0617F">
        <w:rPr>
          <w:rFonts w:ascii="標楷體" w:hAnsi="標楷體" w:cs="細明體"/>
          <w:bCs/>
          <w:color w:val="000000"/>
          <w:szCs w:val="32"/>
        </w:rPr>
        <w:t>55.04%</w:t>
      </w:r>
      <w:r w:rsidRPr="00D0617F">
        <w:rPr>
          <w:rFonts w:ascii="標楷體" w:hAnsi="標楷體" w:cs="細明體" w:hint="eastAsia"/>
          <w:bCs/>
          <w:color w:val="000000"/>
          <w:szCs w:val="32"/>
        </w:rPr>
        <w:t>，更係全國供水普及率最低之縣市，爰請台灣自來水股份有限公司應針對自來水接管率相對落後地區因地制宜加強檢討改善，並強化民眾宣導以及相關溝通協調作業，俾利妥善解決推動瓶頸、加速改善作業，保障國人用水權益。</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提案人：蘇震清　邱志偉</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連署人：陳明文</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109年度台灣自來水股份有限公司預計虧損2億8,463萬3千元，經查該公司109年度營業成本及費用已占營業收入之97.28%，為近4年來最高，且查自來水每度售水成本呈現逐年攀升，109年度預計每度售水平均成本約11.45元，更係近5年度新高，導致109年度預計每度售水虧損0.48元，相較於105及106年度每度售水尚呈盈餘0.01元及0.22元，顯見其成本控管機制亟待檢討改善，爰請台灣自來水股份有限公司應審酌以往年度使用實況及節能原則，賡續改善生產流程或簡化行政作業，核實評估所需經費並積極執行開源節流措施，合理撙節非必要支出，以逐步降低自來水售水成本，提高公司經營績效。</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提案人：蘇震清　邱志偉</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連署人：陳明文</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bCs/>
          <w:color w:val="000000"/>
          <w:szCs w:val="32"/>
        </w:rPr>
        <w:t>109</w:t>
      </w:r>
      <w:r w:rsidRPr="00D0617F">
        <w:rPr>
          <w:rFonts w:ascii="標楷體" w:hAnsi="標楷體" w:cs="細明體" w:hint="eastAsia"/>
          <w:bCs/>
          <w:color w:val="000000"/>
          <w:szCs w:val="32"/>
        </w:rPr>
        <w:t>年度台灣自來水股份有限公司編列「固定資產建設改良擴充計畫」</w:t>
      </w:r>
      <w:r w:rsidRPr="00D0617F">
        <w:rPr>
          <w:rFonts w:ascii="標楷體" w:hAnsi="標楷體" w:cs="細明體"/>
          <w:bCs/>
          <w:color w:val="000000"/>
          <w:szCs w:val="32"/>
        </w:rPr>
        <w:t>187</w:t>
      </w:r>
      <w:r w:rsidRPr="00D0617F">
        <w:rPr>
          <w:rFonts w:ascii="標楷體" w:hAnsi="標楷體" w:cs="細明體" w:hint="eastAsia"/>
          <w:bCs/>
          <w:color w:val="000000"/>
          <w:szCs w:val="32"/>
        </w:rPr>
        <w:t>億</w:t>
      </w:r>
      <w:r w:rsidRPr="00D0617F">
        <w:rPr>
          <w:rFonts w:ascii="標楷體" w:hAnsi="標楷體" w:cs="細明體"/>
          <w:bCs/>
          <w:color w:val="000000"/>
          <w:szCs w:val="32"/>
        </w:rPr>
        <w:t>7,698</w:t>
      </w:r>
      <w:r w:rsidRPr="00D0617F">
        <w:rPr>
          <w:rFonts w:ascii="標楷體" w:hAnsi="標楷體" w:cs="細明體" w:hint="eastAsia"/>
          <w:bCs/>
          <w:color w:val="000000"/>
          <w:szCs w:val="32"/>
        </w:rPr>
        <w:t>萬</w:t>
      </w:r>
      <w:r w:rsidRPr="00D0617F">
        <w:rPr>
          <w:rFonts w:ascii="標楷體" w:hAnsi="標楷體" w:cs="細明體"/>
          <w:bCs/>
          <w:color w:val="000000"/>
          <w:szCs w:val="32"/>
        </w:rPr>
        <w:t>1</w:t>
      </w:r>
      <w:r w:rsidRPr="00D0617F">
        <w:rPr>
          <w:rFonts w:ascii="標楷體" w:hAnsi="標楷體" w:cs="細明體" w:hint="eastAsia"/>
          <w:bCs/>
          <w:color w:val="000000"/>
          <w:szCs w:val="32"/>
        </w:rPr>
        <w:t>千元，包括</w:t>
      </w:r>
      <w:r w:rsidRPr="00D0617F">
        <w:rPr>
          <w:rFonts w:ascii="標楷體" w:hAnsi="標楷體" w:cs="細明體"/>
          <w:bCs/>
          <w:color w:val="000000"/>
          <w:szCs w:val="32"/>
        </w:rPr>
        <w:t>14</w:t>
      </w:r>
      <w:r w:rsidRPr="00D0617F">
        <w:rPr>
          <w:rFonts w:ascii="標楷體" w:hAnsi="標楷體" w:cs="細明體" w:hint="eastAsia"/>
          <w:bCs/>
          <w:color w:val="000000"/>
          <w:szCs w:val="32"/>
        </w:rPr>
        <w:t>項跨年期「專案計畫」</w:t>
      </w:r>
      <w:r w:rsidRPr="00D0617F">
        <w:rPr>
          <w:rFonts w:ascii="標楷體" w:hAnsi="標楷體" w:cs="細明體"/>
          <w:bCs/>
          <w:color w:val="000000"/>
          <w:szCs w:val="32"/>
        </w:rPr>
        <w:t>142</w:t>
      </w:r>
      <w:r w:rsidRPr="00D0617F">
        <w:rPr>
          <w:rFonts w:ascii="標楷體" w:hAnsi="標楷體" w:cs="細明體" w:hint="eastAsia"/>
          <w:bCs/>
          <w:color w:val="000000"/>
          <w:szCs w:val="32"/>
        </w:rPr>
        <w:t>億0,</w:t>
      </w:r>
      <w:r w:rsidRPr="00D0617F">
        <w:rPr>
          <w:rFonts w:ascii="標楷體" w:hAnsi="標楷體" w:cs="細明體"/>
          <w:bCs/>
          <w:color w:val="000000"/>
          <w:szCs w:val="32"/>
        </w:rPr>
        <w:t>881</w:t>
      </w:r>
      <w:r w:rsidRPr="00D0617F">
        <w:rPr>
          <w:rFonts w:ascii="標楷體" w:hAnsi="標楷體" w:cs="細明體" w:hint="eastAsia"/>
          <w:bCs/>
          <w:color w:val="000000"/>
          <w:szCs w:val="32"/>
        </w:rPr>
        <w:t>萬</w:t>
      </w:r>
      <w:r w:rsidRPr="00D0617F">
        <w:rPr>
          <w:rFonts w:ascii="標楷體" w:hAnsi="標楷體" w:cs="細明體"/>
          <w:bCs/>
          <w:color w:val="000000"/>
          <w:szCs w:val="32"/>
        </w:rPr>
        <w:t>4</w:t>
      </w:r>
      <w:r w:rsidRPr="00D0617F">
        <w:rPr>
          <w:rFonts w:ascii="標楷體" w:hAnsi="標楷體" w:cs="細明體" w:hint="eastAsia"/>
          <w:bCs/>
          <w:color w:val="000000"/>
          <w:szCs w:val="32"/>
        </w:rPr>
        <w:t>千元，惟查台灣自來水股份有限公司近年度專案計畫執行率欠佳，</w:t>
      </w:r>
      <w:r w:rsidRPr="00D0617F">
        <w:rPr>
          <w:rFonts w:ascii="標楷體" w:hAnsi="標楷體" w:cs="細明體"/>
          <w:bCs/>
          <w:color w:val="000000"/>
          <w:szCs w:val="32"/>
        </w:rPr>
        <w:t>104</w:t>
      </w:r>
      <w:r w:rsidRPr="00D0617F">
        <w:rPr>
          <w:rFonts w:ascii="標楷體" w:hAnsi="標楷體" w:cs="細明體" w:hint="eastAsia"/>
          <w:bCs/>
          <w:color w:val="000000"/>
          <w:szCs w:val="32"/>
        </w:rPr>
        <w:t>至</w:t>
      </w:r>
      <w:r w:rsidRPr="00D0617F">
        <w:rPr>
          <w:rFonts w:ascii="標楷體" w:hAnsi="標楷體" w:cs="細明體"/>
          <w:bCs/>
          <w:color w:val="000000"/>
          <w:szCs w:val="32"/>
        </w:rPr>
        <w:t>108</w:t>
      </w:r>
      <w:r w:rsidRPr="00D0617F">
        <w:rPr>
          <w:rFonts w:ascii="標楷體" w:hAnsi="標楷體" w:cs="細明體" w:hint="eastAsia"/>
          <w:bCs/>
          <w:color w:val="000000"/>
          <w:szCs w:val="32"/>
        </w:rPr>
        <w:t>年度預算執行率僅</w:t>
      </w:r>
      <w:r w:rsidRPr="00D0617F">
        <w:rPr>
          <w:rFonts w:ascii="標楷體" w:hAnsi="標楷體" w:cs="細明體"/>
          <w:bCs/>
          <w:color w:val="000000"/>
          <w:szCs w:val="32"/>
        </w:rPr>
        <w:t>70.69</w:t>
      </w:r>
      <w:r w:rsidR="002E0689" w:rsidRPr="00D0617F">
        <w:rPr>
          <w:rFonts w:ascii="標楷體" w:hAnsi="標楷體" w:cs="細明體"/>
          <w:bCs/>
          <w:color w:val="000000"/>
          <w:szCs w:val="32"/>
        </w:rPr>
        <w:t>%</w:t>
      </w:r>
      <w:r w:rsidRPr="00D0617F">
        <w:rPr>
          <w:rFonts w:ascii="標楷體" w:hAnsi="標楷體" w:cs="細明體" w:hint="eastAsia"/>
          <w:bCs/>
          <w:color w:val="000000"/>
          <w:szCs w:val="32"/>
        </w:rPr>
        <w:t>至</w:t>
      </w:r>
      <w:r w:rsidRPr="00D0617F">
        <w:rPr>
          <w:rFonts w:ascii="標楷體" w:hAnsi="標楷體" w:cs="細明體"/>
          <w:bCs/>
          <w:color w:val="000000"/>
          <w:szCs w:val="32"/>
        </w:rPr>
        <w:t>87.38%</w:t>
      </w:r>
      <w:r w:rsidRPr="00D0617F">
        <w:rPr>
          <w:rFonts w:ascii="標楷體" w:hAnsi="標楷體" w:cs="細明體" w:hint="eastAsia"/>
          <w:bCs/>
          <w:color w:val="000000"/>
          <w:szCs w:val="32"/>
        </w:rPr>
        <w:t>，107年9月起至108年8月底更有高達</w:t>
      </w:r>
      <w:r w:rsidRPr="00D0617F">
        <w:rPr>
          <w:rFonts w:ascii="標楷體" w:hAnsi="標楷體" w:cs="細明體"/>
          <w:bCs/>
          <w:color w:val="000000"/>
          <w:szCs w:val="32"/>
        </w:rPr>
        <w:t>7</w:t>
      </w:r>
      <w:r w:rsidRPr="00D0617F">
        <w:rPr>
          <w:rFonts w:ascii="標楷體" w:hAnsi="標楷體" w:cs="細明體" w:hint="eastAsia"/>
          <w:bCs/>
          <w:color w:val="000000"/>
          <w:szCs w:val="32"/>
        </w:rPr>
        <w:t>項執行中計畫辦理修正，其中尚有</w:t>
      </w:r>
      <w:r w:rsidRPr="00D0617F">
        <w:rPr>
          <w:rFonts w:ascii="標楷體" w:hAnsi="標楷體" w:cs="細明體"/>
          <w:bCs/>
          <w:color w:val="000000"/>
          <w:szCs w:val="32"/>
        </w:rPr>
        <w:t>3</w:t>
      </w:r>
      <w:r w:rsidRPr="00D0617F">
        <w:rPr>
          <w:rFonts w:ascii="標楷體" w:hAnsi="標楷體" w:cs="細明體" w:hint="eastAsia"/>
          <w:bCs/>
          <w:color w:val="000000"/>
          <w:szCs w:val="32"/>
        </w:rPr>
        <w:t>項原規劃於</w:t>
      </w:r>
      <w:r w:rsidRPr="00D0617F">
        <w:rPr>
          <w:rFonts w:ascii="標楷體" w:hAnsi="標楷體" w:cs="細明體"/>
          <w:bCs/>
          <w:color w:val="000000"/>
          <w:szCs w:val="32"/>
        </w:rPr>
        <w:t>107</w:t>
      </w:r>
      <w:r w:rsidRPr="00D0617F">
        <w:rPr>
          <w:rFonts w:ascii="標楷體" w:hAnsi="標楷體" w:cs="細明體" w:hint="eastAsia"/>
          <w:bCs/>
          <w:color w:val="000000"/>
          <w:szCs w:val="32"/>
        </w:rPr>
        <w:t>或</w:t>
      </w:r>
      <w:r w:rsidRPr="00D0617F">
        <w:rPr>
          <w:rFonts w:ascii="標楷體" w:hAnsi="標楷體" w:cs="細明體"/>
          <w:bCs/>
          <w:color w:val="000000"/>
          <w:szCs w:val="32"/>
        </w:rPr>
        <w:t>108</w:t>
      </w:r>
      <w:r w:rsidRPr="00D0617F">
        <w:rPr>
          <w:rFonts w:ascii="標楷體" w:hAnsi="標楷體" w:cs="細明體" w:hint="eastAsia"/>
          <w:bCs/>
          <w:color w:val="000000"/>
          <w:szCs w:val="32"/>
        </w:rPr>
        <w:t>年度完工之計畫係近屆期始修正展延期程，顯示該公司辦理固定資產建設改良擴充專案計畫恐未配合實際執行能力，衡酌業務需求覈實編列相關經費，爰請台灣自來水股份有限公司加強檢討固定資產建設改良擴充專案計畫之先期規劃能力與後續工程進度控管作業，俾利確實提升預算執行成效、發揮自來水建設投資應有效益。</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提案人：蘇震清　邱志偉</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連署人：陳明文</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109年度台灣自來水股份有限公司「無自來水</w:t>
      </w:r>
      <w:r w:rsidR="00710781">
        <w:rPr>
          <w:rFonts w:ascii="標楷體" w:hAnsi="標楷體" w:cs="細明體" w:hint="eastAsia"/>
          <w:bCs/>
          <w:color w:val="000000"/>
          <w:szCs w:val="32"/>
          <w:lang w:eastAsia="zh-HK"/>
        </w:rPr>
        <w:t>地區</w:t>
      </w:r>
      <w:r w:rsidRPr="00D0617F">
        <w:rPr>
          <w:rFonts w:ascii="標楷體" w:hAnsi="標楷體" w:cs="細明體" w:hint="eastAsia"/>
          <w:bCs/>
          <w:color w:val="000000"/>
          <w:szCs w:val="32"/>
        </w:rPr>
        <w:t>供水改善計畫第三期」編列15.3億元，經查全國平均供水普及率93.1%，目前仍有5個縣市普及率未達全國平均水準，爰要求台灣自來水股份有限公司應優先協助供水普及率未達9成之縣市，以改善民眾生活環境。</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提案人：陳超明　謝衣鳯　孔文吉</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經查台灣自來水股份有限公司106至108年度決算營業利益率、淨利率、總資產報酬率及權益報酬率等重要經營績效指標均為正值，然109年度預算因預計虧損2.85億元，故淨利率、總資產報酬率及權益報酬率等均呈負值，呈現營運實績衰退狀況，依據國營事業管理法第4條規定，國營事業應力求有盈無虧，以增加國庫收入，爰請台灣自來水股份有限公司提交具體虧損改善目標書面報告送立法院經濟委員會。</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提案人：蘇治芬</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連署人：陳亭妃　邱議瑩</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109年度台灣自來水股份有限公司「印刷裝訂與廣告費」編列預算數7,889萬5千元，「郵電費」預算數4億1,746萬元，且有逐年增加的現象，允宜研謀撙節。經查台灣自來水股份有限公司電子帳單不寄送紙本申辦率未達7%，為響應環保節能減碳及無紙化政策，台灣自來水股份有限公</w:t>
      </w:r>
      <w:r w:rsidRPr="003B0D07">
        <w:rPr>
          <w:rFonts w:ascii="標楷體" w:hAnsi="標楷體" w:cs="細明體" w:hint="eastAsia"/>
          <w:bCs/>
          <w:color w:val="000000"/>
          <w:spacing w:val="-6"/>
          <w:szCs w:val="32"/>
        </w:rPr>
        <w:t>司應加強推動電子服務，除提高民眾使用電子帳單誘因外，</w:t>
      </w:r>
      <w:r w:rsidRPr="00D0617F">
        <w:rPr>
          <w:rFonts w:ascii="標楷體" w:hAnsi="標楷體" w:cs="細明體" w:hint="eastAsia"/>
          <w:bCs/>
          <w:color w:val="000000"/>
          <w:szCs w:val="32"/>
        </w:rPr>
        <w:t>研議推動代繳收據、催繳通知單及發票中獎通知單等紙類單據使用電子平台發送，關於上述具體落實政策請台灣自來水股份有限公司於3個月內向立法院經濟委員會提出書面報告，以達政府節能減碳目標，並逐步降低政府預算負擔。</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提案人：蘇治芬</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連署人：陳亭妃　邱議瑩</w:t>
      </w:r>
    </w:p>
    <w:p w:rsidR="008D51A6" w:rsidRPr="00D0617F" w:rsidRDefault="00D21A1A"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109年度</w:t>
      </w:r>
      <w:r w:rsidR="008D51A6" w:rsidRPr="00D0617F">
        <w:rPr>
          <w:rFonts w:ascii="標楷體" w:hAnsi="標楷體" w:cs="細明體" w:hint="eastAsia"/>
          <w:bCs/>
          <w:color w:val="000000"/>
          <w:szCs w:val="32"/>
        </w:rPr>
        <w:t>台灣自來水股份有限公司預算「委託調查研究費」僅說明「委外研究或委託學術機構辦理各項研究計畫」，未就預計委託研究或辦理之研究內容、計畫明細、預期成效、各專案計畫所需經費等資料作適當說明。為掌握計畫進度與成效，爰請台灣自來水股份有限公司每季向立法院經濟委員會提出書面報告。</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提案人：蘇治芬</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連署人：陳亭妃　邱議瑩</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109年度台灣自來水股份有限公司編列「營業收入」309億6,100萬4千元、「營業成本及費用」301億1,932萬3千元，收支相抵後營業利益8億4,168萬1千元，營業利益率2.72%，係近5年來最低者。查近年因無自來水地區供水改善計畫及降低漏水率計畫之推動，台灣自來水股份有限公司實際供水普及率及售水率逐年改善提升，107年底全公司實際供水普及率與售水率分別達93.04%及76.87%，惟第三區處、第七區處、第九區處及第十區處等4個區處之供水普及率低於9成；第一區處及第十區處之售水率尚未達7成，均待檢討提升。允宜審酌各區處所在之地發展情形，分區研謀改善措施及適當績效指標，確切檢討落實責任中心控管制度。配合政府節水政策之推動，未來自來水售水量之成長趨勢恐將趨緩，供水效率及成本控制之提升，允為台灣自來水股份有限公司未來努力之方向；依據台灣自來水股份有限公司「未來6年(109-114)經營計畫」(108年4月)所列，該公司將賡續汰換管線，建置分區計量管網，並戮力控管合理水壓及供水調配，預計114年度售水率提高至79.65%，另「開源節流，改善財務結構」之策略中亦強調各區處責任中心之落實及管考。爰此，允宜審酌各區處所在之地發展情形，分區研謀有效改善措施及適當績效指標，確切檢討落實責任中心控管制度。綜上，109年度台灣自來水股份有限公司編列「營業利益」8億4,168萬1千元，營業利益率2.72%，係近5年來最低者，允宜賡續檢討強化各區處之營運績效，確切落實責任中心控管制度，俾提高競爭力。爰建請經濟部於1個月內提出說明書面報告至立法院經濟委員會。</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提案人：陳亭妃　邱臣遠　陳超明</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109年度台灣自來水股份有限公司預計虧損2億8,463萬3千元，較106及107年度決算盈餘分別為3億5,203萬6千元及3億9,491萬3千元，108年度預算案虧損8,508萬6千元，營運呈衰退情形。查近年度營業收支預算執行情形，彙整台灣自來水股份有限公司106至109年度營業收支預算執行及重要經營效能比率概況：(1)106及107年度預算分別編列虧損4.02及3.43億元，實際執行結果為淨利3.52及3.95億元，盈餘增加數均逾7億元，差異甚大；依台灣自來水股份有限公司決算書之說明，主要為給水收入及用戶新設給水裝置收入等較預算增加，加以用人費、動力費及原料費減少或節約等，致該2年度收支相抵後轉虧為盈，預算籌編難謂周延詳實，允宜檢討強化。</w:t>
      </w:r>
      <w:r w:rsidRPr="000161B9">
        <w:rPr>
          <w:rFonts w:ascii="標楷體" w:hAnsi="標楷體" w:cs="細明體" w:hint="eastAsia"/>
          <w:bCs/>
          <w:color w:val="000000"/>
          <w:spacing w:val="-6"/>
          <w:szCs w:val="32"/>
        </w:rPr>
        <w:t>(2)109年度預計營業收入309.61億元雖較以前年度增加，</w:t>
      </w:r>
      <w:r w:rsidRPr="00D0617F">
        <w:rPr>
          <w:rFonts w:ascii="標楷體" w:hAnsi="標楷體" w:cs="細明體" w:hint="eastAsia"/>
          <w:bCs/>
          <w:color w:val="000000"/>
          <w:szCs w:val="32"/>
        </w:rPr>
        <w:t>惟營業成本及費用占營業收入比率97.28%，較106年度決算92.9%、97年度決算96.58%及108年度預算案96.29%增加，致營業利益8.42億元為近4年度最低者，成本控管作業亟待研謀加強。(3)另比較台灣自來水股份有限公司106至109年度之營業利益率、淨利率、總資產報酬率及權益報酬率等重要經營績效指標，109年度營業利益率2.72%係近4年來最低者，108及109年度因預計虧損，故淨利率、總資產報酬率及權益報酬率等均呈負值，較以前年度營運實績呈衰退之趨勢。審酌過去營運實績，核實評估109年度所需經費規模之妥適性。國營事業管理法第4條規定，國營事業應力求有盈無虧，以增加國庫收入；109年度中央及地方政府預算籌編原則第5點亦規範，營業基金應積極開源節流，本企業化經營原則，設法提高產銷營運量，增加收入，抑減成本費用，並衡酌過去經營實績、未來市場趨勢與擴充設備能量及提高生產力等因素，妥訂盈餘(或虧損改善)目標。台灣自來水股份有限公司109年度營運計畫內容與往年相當，有關虧損增加之原因僅簡單說明，主要係因機械及設備修護費、原物料及折舊等費用增加所致，允宜審酌過去營運實績，並依撙節原則核實評估所需經費規模之妥適性，非屬營運所需之經常支出允宜研謀抑減，以維該公司營運績效。爰建請經濟部於1個月內提出說明書面報告至立法院經濟委員會。</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提案人：陳亭妃　邱臣遠　陳超明</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 xml:space="preserve">109年度台灣自來水股份有限公司編列「水電費-動力費」24億7,455萬3千元，用以支應原水、淨水及供水部門等各項設備用電費，較108年度預算24億5,341萬7千元及107年度決算23億6,485萬9千元，分別增加2,113萬6千元及1億0,969萬4千元。按台灣自來水股份有限公司108年4月所訂未來6年（109至114年）經營計畫中「降低營運成本計畫」即將降低動力費列入推動措施，該公司除訂定「節約動力費作業要點」，並將組成節約供水場站動力費專案小組，前往所屬各區處查核，並規劃運用適當電動機與抽水機、調整供水操作模式及經常契約容量等策略，俾以落實節能減碳原則，進而節省動力費。爰此，有關台灣自來水股份有限公司109年度動力費占給水收入比率暨與年度供水量之比較等，均較105至107年度決算為高，恐待商榷，爰建請經濟部於1個月內提出說明書面報告至立法院經濟委員會。　　　　　</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提案人：陳亭妃　邱臣遠　陳超明</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109年度台灣自來水股份有限公司「固定資產建設改良擴充專案計畫-鳥嘴潭人工湖下游自來水供水工程」編列19億8,469萬元，惟截至109年3月底止，僅執行3.16億元，達成率僅15.89%，且預定地取得尚有疑慮，109年度預算宜就實際辦理進度核實編列，爰要求台灣自來水股份有限公司1個月內提出檢討改善計畫。</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提案人：邱臣遠　邱志偉</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連署人：廖國棟</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因應COVID-19疫情，民間清潔用水量增加，請台灣自來水股份有限公司加強相關供水穩定、安全，建請加強所屬站場車輛及人員出入管理，並應暫停受理外部人員申請參觀各項自來水設施。即將開放之自來水員工訓練園區，原預定配合新南向政策，協助東南亞及各友邦國家自來水從業人員之相關參訪、訓練等計畫，也應審慎評估進行，以維護場站安全，以保障民眾用水安全。</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提案人：邱臣遠　邱志偉</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連署人：廖國棟</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有鑑於109年度台灣自來水股份有限公司「營業外費用-利息費用」編列7億2,946萬2千元，包括債務利息6億3,832萬8千元及其他利息9,113萬4千元，較108年度預算7億0,414萬6千元，增加2,531萬6千元，增幅3.6%。近年台灣自來水股份有限公司債務餘額不斷攀升，導致利息費用居高不下，影響財務健全甚鉅。為避免利息負擔影響盈餘，台灣自來水股份有限公司應擬定相關清償計畫，以確保資金調度無虞，並於2週內提供書面報告予立法院。</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提案人：邱臣遠　邱志偉</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連署人：廖國棟</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109年度台灣自來水股份有限公司「固定資產建設改良擴充」計畫案編列187億7</w:t>
      </w:r>
      <w:r w:rsidRPr="00D0617F">
        <w:rPr>
          <w:rFonts w:ascii="標楷體" w:hAnsi="標楷體" w:cs="細明體"/>
          <w:bCs/>
          <w:color w:val="000000"/>
          <w:szCs w:val="32"/>
        </w:rPr>
        <w:t>,</w:t>
      </w:r>
      <w:r w:rsidRPr="00D0617F">
        <w:rPr>
          <w:rFonts w:ascii="標楷體" w:hAnsi="標楷體" w:cs="細明體" w:hint="eastAsia"/>
          <w:bCs/>
          <w:color w:val="000000"/>
          <w:szCs w:val="32"/>
        </w:rPr>
        <w:t>698萬1千元，其中自有資金92億4</w:t>
      </w:r>
      <w:r w:rsidRPr="00D0617F">
        <w:rPr>
          <w:rFonts w:ascii="標楷體" w:hAnsi="標楷體" w:cs="細明體"/>
          <w:bCs/>
          <w:color w:val="000000"/>
          <w:szCs w:val="32"/>
        </w:rPr>
        <w:t>,</w:t>
      </w:r>
      <w:r w:rsidRPr="00D0617F">
        <w:rPr>
          <w:rFonts w:ascii="標楷體" w:hAnsi="標楷體" w:cs="細明體" w:hint="eastAsia"/>
          <w:bCs/>
          <w:color w:val="000000"/>
          <w:szCs w:val="32"/>
        </w:rPr>
        <w:t>416萬7千元僅占預算額度49.23%，外借資金95億3</w:t>
      </w:r>
      <w:r w:rsidRPr="00D0617F">
        <w:rPr>
          <w:rFonts w:ascii="標楷體" w:hAnsi="標楷體" w:cs="細明體"/>
          <w:bCs/>
          <w:color w:val="000000"/>
          <w:szCs w:val="32"/>
        </w:rPr>
        <w:t>,</w:t>
      </w:r>
      <w:r w:rsidRPr="00D0617F">
        <w:rPr>
          <w:rFonts w:ascii="標楷體" w:hAnsi="標楷體" w:cs="細明體" w:hint="eastAsia"/>
          <w:bCs/>
          <w:color w:val="000000"/>
          <w:szCs w:val="32"/>
        </w:rPr>
        <w:t>181萬4千元，占全預算50.77%，顯示台灣自來水股份有限公司固定資產建設改良及擴充計畫仍仰賴舉債方式籌措，不利於整體財務結構。爰要求台灣自來水股份有限公司應顧及整體資源架構，就其固定資產投資之財務規劃及成本效益分析，避免耗置預算資源，影響台灣自來水股份有限公司財務健全提出改善報告。</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提案人：賴瑞隆　邱志偉</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連署人：蘇治芬</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比較台灣自來水股份有限公司近3年度(105至107)年度固定資產建設改良擴充專案計畫預算執行情形，105至107年度平均每年度決算約108億3,208萬8千元，占當年度可用預算數均未逾8成，而109年度編列「固定資產建設改良擴充專案計畫」142億0,881萬4千元，遠逾該公司105至107年度平均決算數108億3,208萬8千元，且續編預算之14項專案計畫截至108年度8月底仍有待執行預算57億8,201萬3千元，相較於105至107年度固定資產建設改良擴充專案計畫平均決算數約108億3,208萬8千元為高，爰要求台灣自來水股份有限公司應審酌工程進度及預算執行能量，避免過多預算保留或賸餘，影響該公司經營績效及資源之合理有效配置，並向立法院經濟委員會提出書面改善計畫。</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提案人：謝衣鳯　翁重鈞　孔文吉</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109年度台灣自來水股份有限公司編列「固定資產建設改良擴充專案計畫」142億0,881萬4千元，惟107年9月起至108年8月底高達7項執行中計畫辦理修正，而其中「水庫設施更新改善計畫」、「臺南高雄水源聯合運用調度輸水工程」及「水上淨水場擴建工程計畫」等3項工程有助穩定南部供水，原訂107或108年度完工，因火災或工程進度未如預期，工期展延至109年底或110年6月，爰要求台灣自來水股份有限公司檢討加強計畫進度之控管，並按季向立法院經濟委員會提出書面報告說明執行情形。</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提案人：謝衣鳯　翁重鈞　孔文吉</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台灣自來水股份有限公司近5年債務餘額及負債比率逐年攀升，109年度預計利息費用高達7億2,946萬2千元，占營業收入2.36%，為近5年度最高者，應審酌公司營運狀況，滾動檢討所需對外舉債規模，並積極研謀有效減債措施，應提出改善計畫，並向立法院經濟委員會提出書面報告，以維持台灣自來水股份有限公司營運及財務結構之健全發展。</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提案人：謝衣鳯　翁重鈞　孔文吉</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查台灣自來水股份有限公司107年統計年報，該公司民國107年底管線總長度為6萬2,369公里，較106年底增加911公里，增幅1.48%，係因</w:t>
      </w:r>
      <w:r w:rsidR="00BD68DE">
        <w:rPr>
          <w:rFonts w:ascii="標楷體" w:hAnsi="標楷體" w:cs="細明體" w:hint="eastAsia"/>
          <w:bCs/>
          <w:color w:val="000000"/>
          <w:szCs w:val="32"/>
          <w:lang w:eastAsia="zh-HK"/>
        </w:rPr>
        <w:t>本</w:t>
      </w:r>
      <w:r w:rsidRPr="00D0617F">
        <w:rPr>
          <w:rFonts w:ascii="標楷體" w:hAnsi="標楷體" w:cs="細明體" w:hint="eastAsia"/>
          <w:bCs/>
          <w:color w:val="000000"/>
          <w:szCs w:val="32"/>
        </w:rPr>
        <w:t>年度賡續辦理自來水擴建、下游管線及延管等工程所致。而在各管種中，以塑膠管價廉質輕，運裝便利，為一般小口徑之導送配水管及絕大部分用戶接水管所廣泛使用，依據台灣自來水股份有限公司統計，截至107年底塑膠管長度計3萬258公里，占48.51%為最多，惟因較易破管，雖近年由延性鑄鐵管或耐衝擊硬質塑膠管取代，但仍有泰半係塑膠管線，而塑膠管線易破損，更間接推高漏水率的問題，爰要求台灣自來水股份有限公司於1個月內就加速汰換塑膠管擬具工作計畫送立法院經濟委員會。</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提案人：廖國棟　孔文吉　邱臣遠</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為配合政府照顧偏遠地區居民政策，台灣自來水股份有限公司持續改善無自來水地區供水及原住民地區飲用水，以提高偏遠地區居民生活品質。109年度台灣自來水股份有限公司「無自來水地區供水改善計畫第三期－自來水延管工程」編列15億3</w:t>
      </w:r>
      <w:r w:rsidRPr="00D0617F">
        <w:rPr>
          <w:rFonts w:ascii="標楷體" w:hAnsi="標楷體" w:cs="細明體"/>
          <w:bCs/>
          <w:color w:val="000000"/>
          <w:szCs w:val="32"/>
        </w:rPr>
        <w:t>,</w:t>
      </w:r>
      <w:r w:rsidRPr="00D0617F">
        <w:rPr>
          <w:rFonts w:ascii="標楷體" w:hAnsi="標楷體" w:cs="細明體" w:hint="eastAsia"/>
          <w:bCs/>
          <w:color w:val="000000"/>
          <w:szCs w:val="32"/>
        </w:rPr>
        <w:t>000萬元，由地方政府協助用戶名冊及用地或分擔部分經費，再由台灣自來水股份有限公司依計畫規定辦理勘估後，彙整提送評比表，續由</w:t>
      </w:r>
      <w:r w:rsidR="007B28A2">
        <w:rPr>
          <w:rFonts w:ascii="標楷體" w:hAnsi="標楷體" w:cs="細明體" w:hint="eastAsia"/>
          <w:bCs/>
          <w:color w:val="000000"/>
          <w:szCs w:val="32"/>
          <w:lang w:eastAsia="zh-HK"/>
        </w:rPr>
        <w:t>經</w:t>
      </w:r>
      <w:r w:rsidR="007B28A2">
        <w:rPr>
          <w:rFonts w:ascii="標楷體" w:hAnsi="標楷體" w:cs="細明體" w:hint="eastAsia"/>
          <w:bCs/>
          <w:color w:val="000000"/>
          <w:szCs w:val="32"/>
        </w:rPr>
        <w:t>濟部</w:t>
      </w:r>
      <w:r w:rsidRPr="00D0617F">
        <w:rPr>
          <w:rFonts w:ascii="標楷體" w:hAnsi="標楷體" w:cs="細明體" w:hint="eastAsia"/>
          <w:bCs/>
          <w:color w:val="000000"/>
          <w:szCs w:val="32"/>
        </w:rPr>
        <w:t>水利署召開評比會議審核，依評比結果排序核定後，由台灣自來水股</w:t>
      </w:r>
      <w:r w:rsidRPr="006E4982">
        <w:rPr>
          <w:rFonts w:ascii="標楷體" w:hAnsi="標楷體" w:cs="細明體" w:hint="eastAsia"/>
          <w:bCs/>
          <w:color w:val="000000"/>
          <w:spacing w:val="-6"/>
          <w:szCs w:val="32"/>
        </w:rPr>
        <w:t>份有限公司施作，以提升偏遠民眾之用水安全與生活品質。</w:t>
      </w:r>
      <w:r w:rsidRPr="00D0617F">
        <w:rPr>
          <w:rFonts w:ascii="標楷體" w:hAnsi="標楷體" w:cs="細明體" w:hint="eastAsia"/>
          <w:bCs/>
          <w:color w:val="000000"/>
          <w:szCs w:val="32"/>
        </w:rPr>
        <w:t>然依據水利署統計，全台灣自來水供水普及率87.36%，其中南投縣80.62%、苗栗縣83.32%、台東縣82.68%及屏東縣55.04%均低於全台平均，不利維護前述縣市人民用水安</w:t>
      </w:r>
      <w:r w:rsidRPr="006E4982">
        <w:rPr>
          <w:rFonts w:ascii="標楷體" w:hAnsi="標楷體" w:cs="細明體" w:hint="eastAsia"/>
          <w:bCs/>
          <w:color w:val="000000"/>
          <w:spacing w:val="-6"/>
          <w:szCs w:val="32"/>
        </w:rPr>
        <w:t>全，爰要求經濟部水利署應協助台灣自來水股份有限公司，</w:t>
      </w:r>
      <w:r w:rsidRPr="00D0617F">
        <w:rPr>
          <w:rFonts w:ascii="標楷體" w:hAnsi="標楷體" w:cs="細明體" w:hint="eastAsia"/>
          <w:bCs/>
          <w:color w:val="000000"/>
          <w:szCs w:val="32"/>
        </w:rPr>
        <w:t>針對這些縣市進行完整的用水評估，並就亟須改善部分積極協助，使當地民眾可以擁有安全無虞的飲用水。</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提案人：廖國棟　孔文吉　楊瓊瓔</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查台灣自來水股份有限公司107年度統計年報，107年度售水量各用水種類別結構比：家庭用戶占63.2</w:t>
      </w:r>
      <w:r w:rsidR="007B28A2" w:rsidRPr="00D0617F">
        <w:rPr>
          <w:rFonts w:ascii="標楷體" w:hAnsi="標楷體" w:cs="細明體" w:hint="eastAsia"/>
          <w:bCs/>
          <w:color w:val="000000"/>
          <w:szCs w:val="32"/>
        </w:rPr>
        <w:t>%</w:t>
      </w:r>
      <w:r w:rsidRPr="00D0617F">
        <w:rPr>
          <w:rFonts w:ascii="標楷體" w:hAnsi="標楷體" w:cs="細明體" w:hint="eastAsia"/>
          <w:bCs/>
          <w:color w:val="000000"/>
          <w:szCs w:val="32"/>
        </w:rPr>
        <w:t>；工業用戶占26.39</w:t>
      </w:r>
      <w:r w:rsidR="007B28A2" w:rsidRPr="00D0617F">
        <w:rPr>
          <w:rFonts w:ascii="標楷體" w:hAnsi="標楷體" w:cs="細明體" w:hint="eastAsia"/>
          <w:bCs/>
          <w:color w:val="000000"/>
          <w:szCs w:val="32"/>
        </w:rPr>
        <w:t>%</w:t>
      </w:r>
      <w:r w:rsidRPr="00D0617F">
        <w:rPr>
          <w:rFonts w:ascii="標楷體" w:hAnsi="標楷體" w:cs="細明體" w:hint="eastAsia"/>
          <w:bCs/>
          <w:color w:val="000000"/>
          <w:szCs w:val="32"/>
        </w:rPr>
        <w:t>，其餘商業、機關、市政、船舶、優惠及其他售水共占10.41</w:t>
      </w:r>
      <w:r w:rsidR="007B28A2" w:rsidRPr="00D0617F">
        <w:rPr>
          <w:rFonts w:ascii="標楷體" w:hAnsi="標楷體" w:cs="細明體" w:hint="eastAsia"/>
          <w:bCs/>
          <w:color w:val="000000"/>
          <w:szCs w:val="32"/>
        </w:rPr>
        <w:t>%</w:t>
      </w:r>
      <w:r w:rsidRPr="00D0617F">
        <w:rPr>
          <w:rFonts w:ascii="標楷體" w:hAnsi="標楷體" w:cs="細明體" w:hint="eastAsia"/>
          <w:bCs/>
          <w:color w:val="000000"/>
          <w:szCs w:val="32"/>
        </w:rPr>
        <w:t>，顯見台灣用水量最大宗仍是民生用水。惟為因應武漢肺炎疫情衝擊產業，經濟部推工業用水電費減免優惠，僅針對連續2個月營收較108年減少15</w:t>
      </w:r>
      <w:r w:rsidR="007B28A2" w:rsidRPr="00D0617F">
        <w:rPr>
          <w:rFonts w:ascii="標楷體" w:hAnsi="標楷體" w:cs="細明體" w:hint="eastAsia"/>
          <w:bCs/>
          <w:color w:val="000000"/>
          <w:szCs w:val="32"/>
        </w:rPr>
        <w:t>%</w:t>
      </w:r>
      <w:r w:rsidRPr="00D0617F">
        <w:rPr>
          <w:rFonts w:ascii="標楷體" w:hAnsi="標楷體" w:cs="細明體" w:hint="eastAsia"/>
          <w:bCs/>
          <w:color w:val="000000"/>
          <w:szCs w:val="32"/>
        </w:rPr>
        <w:t>的企業，提供水電費打折，其中水費及低壓用戶電費打九折，每月水費減免上限7</w:t>
      </w:r>
      <w:r w:rsidRPr="00D0617F">
        <w:rPr>
          <w:rFonts w:ascii="標楷體" w:hAnsi="標楷體" w:cs="細明體"/>
          <w:bCs/>
          <w:color w:val="000000"/>
          <w:szCs w:val="32"/>
        </w:rPr>
        <w:t>,</w:t>
      </w:r>
      <w:r w:rsidRPr="00D0617F">
        <w:rPr>
          <w:rFonts w:ascii="標楷體" w:hAnsi="標楷體" w:cs="細明體" w:hint="eastAsia"/>
          <w:bCs/>
          <w:color w:val="000000"/>
          <w:szCs w:val="32"/>
        </w:rPr>
        <w:t>000元、低壓用戶電費減免上限10萬元；營業額減少達50%的企業，水費及低壓用戶電費打七折，每月水費減免上限2萬元、電費30萬元。然我國自來水用量最大宗係民生用水，而經濟部給予的折扣僅針對企業，對於因疫情失業或是放無薪假的民眾毫無助益，爰要求台灣自來水股份有限公司針對前述民眾研擬相關水費補助措施送立法院經濟委員會。</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提案人：廖國棟　孔文吉　楊瓊瓔</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台灣自來水股份有限公司109年度預計虧損2億8,463萬3千元，較106及107年度決算盈餘分別為3億5,203萬6千元及3億9,491萬3千元，108年度預算案虧損8,508萬6千元，營運呈衰退情形。比較台灣自來水股份有限公司106至109年度之營業利益率、淨利率、總資產報酬率及權益報酬率等重要經營績效指標，109年度營業利益率2.72%係近4年來最低者，108及109年度因預計虧損，故淨利率、總資產報酬率及權益報酬率等均呈負值，較以前年度營運實績呈衰退之趨勢。是以，台灣自來水股份有限公司109年度預計虧損2億8,463萬3千元，營業成本及費用占營業收入97.28%，係近4年來最高者，爰請台灣自來水股份有限公司正視財務惡化之問題，並積極研謀改善對策及提出有效改善方案。</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提案人：廖國棟</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連署人：孔文吉　楊瓊瓔</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根據經濟部的調查，全台有49.6萬戶無接引自來水，其中彰化縣無自來水之用戶有2.42萬戶，而台灣自來水股份有限公司執行「無自來水地區供水改善計畫第三期」106及107年度決算數占可用預算數僅各為20.17%及51.44%，而到108年8月的執行率僅23.76%，顯示台灣自來水股份有限公司預算執行效率低落，而109年度台灣自來水股份有限公司續編「無自來水地區供水改善計畫第三期-自來水延管工程」15億3,000萬元，爰要求台灣自來水股份有限公司應提出預算執行改善計畫，以減少彰化縣無自來水之用戶數，並向立法院經濟委員會提出專案報告。</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提案人：謝衣鳯　翁重鈞　廖國棟　孔文吉</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台灣自來水股份有限公司108年4月所訂未來6年（109至114年）經營計畫，對於未來各區水資源供需情勢分析，107年底台灣自來水股份有限公司系統供水能力約為43.06億立方公尺，平均配水率74.67%，其中北區77.92%、中區70.26%、南區80.03%、宜蘭51.4%、花蓮51.13%、台東61.04%，顯示南區潛在缺水危機最高。爰建請台灣自來水股份有限公司宜審酌我國水資源供需情形，強化自有水源之保育開發，並依我國水利建設情形及各區產業發展情形，滾動檢討各區水資源調度之效率，並於1個月內向立法院經濟委員會提出改善專案報告，以提高經營績效。</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提案人：翁重鈞</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連署人：廖國棟　謝衣鳯　廖婉汝</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台灣自來水股份有限公司於107年底全公司實際平均供水普及率與售水率分別為93.04%及76.87%。惟第三區處(新竹縣市及苗栗縣)、第七區處(高雄市、屏東縣、澎湖縣)、第九區處(花蓮縣)及第十區處(臺東縣)等4個區處之供水普及率低於9成；第一區處(新北市北部及基隆市)及第十區處(臺東縣)之售水率亦未達7成。爰建請台灣自來水股份有限公司針對推動無自來水地區供水改善計畫及降低漏水率計畫，於1個月內向立法院經濟委員會提出提升專案改善報告，以強化各區處之營運績效與提高競爭力。</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提案人：翁重鈞</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連署人：廖國棟　謝衣鳯　廖婉汝</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為落實政府節能減碳政策，台灣自來水股份有限公司開辦之水費電子帳單收費方式，目前</w:t>
      </w:r>
      <w:r w:rsidR="00BD68DE" w:rsidRPr="00D0617F">
        <w:rPr>
          <w:rFonts w:ascii="標楷體" w:hAnsi="標楷體" w:cs="細明體" w:hint="eastAsia"/>
          <w:bCs/>
          <w:color w:val="000000"/>
          <w:szCs w:val="32"/>
        </w:rPr>
        <w:t>申辦率</w:t>
      </w:r>
      <w:r w:rsidRPr="00D0617F">
        <w:rPr>
          <w:rFonts w:ascii="標楷體" w:hAnsi="標楷體" w:cs="細明體" w:hint="eastAsia"/>
          <w:bCs/>
          <w:color w:val="000000"/>
          <w:szCs w:val="32"/>
        </w:rPr>
        <w:t>(執行率)僅8%，使用率偏低，爰要求台灣自來水股份有限公司110年度民眾申辦電子帳單之比率應達12%以上，加速落實帳單無紙化政策。</w:t>
      </w:r>
    </w:p>
    <w:p w:rsidR="008D51A6"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提案人：廖國棟　翁重鈞　楊瓊瓔　孔文吉</w:t>
      </w:r>
    </w:p>
    <w:p w:rsidR="008D51A6" w:rsidRPr="00D0617F" w:rsidRDefault="008D51A6" w:rsidP="008D51A6">
      <w:pPr>
        <w:snapToGrid w:val="0"/>
        <w:spacing w:line="520" w:lineRule="exact"/>
        <w:ind w:leftChars="400" w:left="1329" w:firstLineChars="850" w:firstLine="2825"/>
        <w:jc w:val="both"/>
        <w:rPr>
          <w:rFonts w:ascii="標楷體" w:hAnsi="標楷體" w:cs="細明體"/>
          <w:bCs/>
          <w:color w:val="000000"/>
          <w:szCs w:val="32"/>
        </w:rPr>
      </w:pPr>
      <w:r w:rsidRPr="00D0617F">
        <w:rPr>
          <w:rFonts w:ascii="標楷體" w:hAnsi="標楷體" w:cs="細明體" w:hint="eastAsia"/>
          <w:bCs/>
          <w:color w:val="000000"/>
          <w:szCs w:val="32"/>
        </w:rPr>
        <w:t>謝衣鳯　邱議瑩　蘇震清　賴瑞隆</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屏東地區供水普及率尚未達60%，目前內埔、麟洛地區居民用水孔急，請台灣自來水股份有限公司於109年即推動該地區供水規劃與建設。</w:t>
      </w:r>
    </w:p>
    <w:p w:rsidR="008D51A6" w:rsidRPr="00D0617F"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提案人：蘇震清　邱議瑩　賴瑞隆</w:t>
      </w:r>
    </w:p>
    <w:p w:rsidR="008D51A6" w:rsidRPr="00D0617F" w:rsidRDefault="008D51A6" w:rsidP="008D51A6">
      <w:pPr>
        <w:numPr>
          <w:ilvl w:val="0"/>
          <w:numId w:val="43"/>
        </w:numPr>
        <w:snapToGrid w:val="0"/>
        <w:spacing w:line="520" w:lineRule="exact"/>
        <w:ind w:leftChars="400" w:left="1827" w:hangingChars="150" w:hanging="498"/>
        <w:jc w:val="both"/>
        <w:rPr>
          <w:rFonts w:ascii="標楷體" w:hAnsi="標楷體" w:cs="細明體"/>
          <w:bCs/>
          <w:color w:val="000000"/>
          <w:szCs w:val="32"/>
        </w:rPr>
      </w:pPr>
      <w:r w:rsidRPr="00D0617F">
        <w:rPr>
          <w:rFonts w:ascii="標楷體" w:hAnsi="標楷體" w:cs="細明體" w:hint="eastAsia"/>
          <w:bCs/>
          <w:color w:val="000000"/>
          <w:szCs w:val="32"/>
        </w:rPr>
        <w:t>為保障原住民地區居民用水權益，針對原民地區供水普及率未達九成，且均屬偏鄉地區，每戶成本偏高，請台灣自來水股份有限公司與</w:t>
      </w:r>
      <w:r w:rsidR="001372FE">
        <w:rPr>
          <w:rFonts w:ascii="標楷體" w:hAnsi="標楷體" w:cs="細明體" w:hint="eastAsia"/>
          <w:bCs/>
          <w:color w:val="000000"/>
          <w:szCs w:val="32"/>
          <w:lang w:eastAsia="zh-HK"/>
        </w:rPr>
        <w:t>經</w:t>
      </w:r>
      <w:r w:rsidR="001372FE">
        <w:rPr>
          <w:rFonts w:ascii="標楷體" w:hAnsi="標楷體" w:cs="細明體" w:hint="eastAsia"/>
          <w:bCs/>
          <w:color w:val="000000"/>
          <w:szCs w:val="32"/>
        </w:rPr>
        <w:t>濟部</w:t>
      </w:r>
      <w:r w:rsidRPr="00D0617F">
        <w:rPr>
          <w:rFonts w:ascii="標楷體" w:hAnsi="標楷體" w:cs="細明體" w:hint="eastAsia"/>
          <w:bCs/>
          <w:color w:val="000000"/>
          <w:szCs w:val="32"/>
        </w:rPr>
        <w:t>水利署研議匡列增加原民地區無自來水供水改善經費，並放寬每戶供水成本門檻，以加速</w:t>
      </w:r>
      <w:r w:rsidR="00B06617" w:rsidRPr="00D0617F">
        <w:rPr>
          <w:rFonts w:ascii="標楷體" w:hAnsi="標楷體" w:cs="細明體" w:hint="eastAsia"/>
          <w:bCs/>
          <w:color w:val="000000"/>
          <w:szCs w:val="32"/>
        </w:rPr>
        <w:t>提升</w:t>
      </w:r>
      <w:r w:rsidRPr="00D0617F">
        <w:rPr>
          <w:rFonts w:ascii="標楷體" w:hAnsi="標楷體" w:cs="細明體" w:hint="eastAsia"/>
          <w:bCs/>
          <w:color w:val="000000"/>
          <w:szCs w:val="32"/>
        </w:rPr>
        <w:t>原民地區供水普及率。</w:t>
      </w:r>
    </w:p>
    <w:p w:rsidR="008D51A6" w:rsidRDefault="008D51A6" w:rsidP="008D51A6">
      <w:pPr>
        <w:snapToGrid w:val="0"/>
        <w:spacing w:line="520" w:lineRule="exact"/>
        <w:ind w:leftChars="400" w:left="1329" w:firstLineChars="450" w:firstLine="1495"/>
        <w:jc w:val="both"/>
        <w:rPr>
          <w:rFonts w:ascii="標楷體" w:hAnsi="標楷體" w:cs="細明體"/>
          <w:bCs/>
          <w:color w:val="000000"/>
          <w:szCs w:val="32"/>
        </w:rPr>
      </w:pPr>
      <w:r w:rsidRPr="00D0617F">
        <w:rPr>
          <w:rFonts w:ascii="標楷體" w:hAnsi="標楷體" w:cs="細明體" w:hint="eastAsia"/>
          <w:bCs/>
          <w:color w:val="000000"/>
          <w:szCs w:val="32"/>
        </w:rPr>
        <w:t xml:space="preserve">提案人：廖國棟　孔文吉　楊瓊瓔　蘇震清　</w:t>
      </w:r>
    </w:p>
    <w:p w:rsidR="00D3413C" w:rsidRPr="00D3413C" w:rsidRDefault="008D51A6" w:rsidP="008D51A6">
      <w:pPr>
        <w:snapToGrid w:val="0"/>
        <w:spacing w:line="520" w:lineRule="exact"/>
        <w:ind w:leftChars="400" w:left="1329" w:firstLineChars="850" w:firstLine="2825"/>
        <w:jc w:val="both"/>
        <w:rPr>
          <w:rFonts w:ascii="標楷體" w:hAnsi="標楷體"/>
          <w:snapToGrid w:val="0"/>
          <w:color w:val="000000"/>
          <w:szCs w:val="32"/>
        </w:rPr>
      </w:pPr>
      <w:r w:rsidRPr="00D0617F">
        <w:rPr>
          <w:rFonts w:ascii="標楷體" w:hAnsi="標楷體" w:cs="細明體" w:hint="eastAsia"/>
          <w:bCs/>
          <w:color w:val="000000"/>
          <w:szCs w:val="32"/>
        </w:rPr>
        <w:t>翁重鈞　陳超明</w:t>
      </w:r>
    </w:p>
    <w:p w:rsidR="00AC7E4D" w:rsidRPr="0039098A" w:rsidRDefault="00E6367F" w:rsidP="003A4BCB">
      <w:pPr>
        <w:tabs>
          <w:tab w:val="left" w:pos="2988"/>
          <w:tab w:val="left" w:pos="4316"/>
          <w:tab w:val="left" w:pos="8789"/>
          <w:tab w:val="left" w:pos="8931"/>
        </w:tabs>
        <w:kinsoku w:val="0"/>
        <w:overflowPunct w:val="0"/>
        <w:autoSpaceDE w:val="0"/>
        <w:autoSpaceDN w:val="0"/>
        <w:spacing w:line="520" w:lineRule="exact"/>
        <w:rPr>
          <w:rFonts w:ascii="標楷體" w:hAnsi="標楷體"/>
          <w:b/>
          <w:color w:val="000000" w:themeColor="text1"/>
          <w:spacing w:val="-16"/>
          <w:kern w:val="20"/>
        </w:rPr>
      </w:pPr>
      <w:r w:rsidRPr="0039098A">
        <w:rPr>
          <w:rFonts w:ascii="標楷體" w:hAnsi="標楷體" w:hint="eastAsia"/>
          <w:b/>
          <w:color w:val="000000" w:themeColor="text1"/>
          <w:szCs w:val="32"/>
        </w:rPr>
        <w:t>109</w:t>
      </w:r>
      <w:r w:rsidR="00AC7E4D" w:rsidRPr="0039098A">
        <w:rPr>
          <w:rFonts w:ascii="標楷體" w:hAnsi="標楷體" w:hint="eastAsia"/>
          <w:b/>
          <w:color w:val="000000" w:themeColor="text1"/>
          <w:szCs w:val="32"/>
        </w:rPr>
        <w:t>年</w:t>
      </w:r>
      <w:r w:rsidRPr="0039098A">
        <w:rPr>
          <w:rFonts w:ascii="標楷體" w:hAnsi="標楷體" w:hint="eastAsia"/>
          <w:b/>
          <w:color w:val="000000" w:themeColor="text1"/>
          <w:szCs w:val="32"/>
        </w:rPr>
        <w:t>4</w:t>
      </w:r>
      <w:r w:rsidR="00AC7E4D" w:rsidRPr="0039098A">
        <w:rPr>
          <w:rFonts w:ascii="標楷體" w:hAnsi="標楷體" w:hint="eastAsia"/>
          <w:b/>
          <w:color w:val="000000" w:themeColor="text1"/>
          <w:szCs w:val="32"/>
        </w:rPr>
        <w:t>月</w:t>
      </w:r>
      <w:r w:rsidR="00AC7E4D" w:rsidRPr="0039098A">
        <w:rPr>
          <w:rFonts w:ascii="標楷體" w:hAnsi="標楷體"/>
          <w:b/>
          <w:color w:val="000000" w:themeColor="text1"/>
          <w:szCs w:val="32"/>
        </w:rPr>
        <w:t>23</w:t>
      </w:r>
      <w:r w:rsidR="00AC7E4D" w:rsidRPr="0039098A">
        <w:rPr>
          <w:rFonts w:ascii="標楷體" w:hAnsi="標楷體" w:hint="eastAsia"/>
          <w:b/>
          <w:color w:val="000000" w:themeColor="text1"/>
          <w:szCs w:val="32"/>
        </w:rPr>
        <w:t>日</w:t>
      </w:r>
      <w:r w:rsidR="00AC7E4D" w:rsidRPr="0039098A">
        <w:rPr>
          <w:rFonts w:ascii="標楷體" w:hAnsi="標楷體" w:hint="eastAsia"/>
          <w:b/>
          <w:color w:val="000000" w:themeColor="text1"/>
          <w:spacing w:val="-16"/>
          <w:kern w:val="20"/>
        </w:rPr>
        <w:t>（星期</w:t>
      </w:r>
      <w:r w:rsidRPr="0039098A">
        <w:rPr>
          <w:rFonts w:ascii="標楷體" w:hAnsi="標楷體" w:hint="eastAsia"/>
          <w:b/>
          <w:color w:val="000000" w:themeColor="text1"/>
          <w:spacing w:val="-16"/>
          <w:kern w:val="20"/>
          <w:lang w:eastAsia="zh-HK"/>
        </w:rPr>
        <w:t>四</w:t>
      </w:r>
      <w:r w:rsidR="00AC7E4D" w:rsidRPr="0039098A">
        <w:rPr>
          <w:rFonts w:ascii="標楷體" w:hAnsi="標楷體" w:hint="eastAsia"/>
          <w:b/>
          <w:color w:val="000000" w:themeColor="text1"/>
          <w:spacing w:val="-16"/>
          <w:kern w:val="20"/>
        </w:rPr>
        <w:t>）</w:t>
      </w:r>
    </w:p>
    <w:p w:rsidR="00D97B90" w:rsidRPr="0039098A" w:rsidRDefault="00D97B90" w:rsidP="00F41F42">
      <w:pPr>
        <w:kinsoku w:val="0"/>
        <w:overflowPunct w:val="0"/>
        <w:autoSpaceDE w:val="0"/>
        <w:autoSpaceDN w:val="0"/>
        <w:snapToGrid w:val="0"/>
        <w:spacing w:beforeLines="30" w:before="146" w:line="520" w:lineRule="exact"/>
        <w:ind w:firstLineChars="450" w:firstLine="1497"/>
        <w:rPr>
          <w:rFonts w:ascii="標楷體" w:hAnsi="標楷體"/>
          <w:b/>
          <w:color w:val="000000" w:themeColor="text1"/>
          <w:szCs w:val="32"/>
        </w:rPr>
      </w:pPr>
      <w:r w:rsidRPr="0039098A">
        <w:rPr>
          <w:rFonts w:ascii="標楷體" w:hAnsi="標楷體" w:hint="eastAsia"/>
          <w:b/>
          <w:color w:val="000000" w:themeColor="text1"/>
          <w:szCs w:val="32"/>
        </w:rPr>
        <w:t>討</w:t>
      </w:r>
      <w:r w:rsidRPr="0039098A">
        <w:rPr>
          <w:rFonts w:ascii="標楷體" w:hAnsi="標楷體"/>
          <w:b/>
          <w:color w:val="000000" w:themeColor="text1"/>
          <w:szCs w:val="32"/>
        </w:rPr>
        <w:t xml:space="preserve">  </w:t>
      </w:r>
      <w:r w:rsidRPr="0039098A">
        <w:rPr>
          <w:rFonts w:ascii="標楷體" w:hAnsi="標楷體" w:hint="eastAsia"/>
          <w:b/>
          <w:color w:val="000000" w:themeColor="text1"/>
          <w:szCs w:val="32"/>
        </w:rPr>
        <w:t>論</w:t>
      </w:r>
      <w:r w:rsidRPr="0039098A">
        <w:rPr>
          <w:rFonts w:ascii="標楷體" w:hAnsi="標楷體"/>
          <w:b/>
          <w:color w:val="000000" w:themeColor="text1"/>
          <w:szCs w:val="32"/>
        </w:rPr>
        <w:t xml:space="preserve">  事  項</w:t>
      </w:r>
    </w:p>
    <w:p w:rsidR="007546C8" w:rsidRPr="0039098A" w:rsidRDefault="00E6367F" w:rsidP="007546C8">
      <w:pPr>
        <w:kinsoku w:val="0"/>
        <w:overflowPunct w:val="0"/>
        <w:autoSpaceDE w:val="0"/>
        <w:autoSpaceDN w:val="0"/>
        <w:adjustRightInd w:val="0"/>
        <w:spacing w:line="520" w:lineRule="exact"/>
        <w:ind w:leftChars="1" w:left="3" w:rightChars="46" w:right="153"/>
        <w:jc w:val="both"/>
        <w:rPr>
          <w:rFonts w:ascii="標楷體" w:hAnsi="標楷體"/>
          <w:color w:val="000000" w:themeColor="text1"/>
        </w:rPr>
      </w:pPr>
      <w:r w:rsidRPr="0039098A">
        <w:rPr>
          <w:rFonts w:ascii="標楷體" w:hAnsi="標楷體" w:hint="eastAsia"/>
          <w:color w:val="000000" w:themeColor="text1"/>
        </w:rPr>
        <w:t>繼續審查</w:t>
      </w:r>
      <w:r w:rsidR="007546C8" w:rsidRPr="0039098A">
        <w:rPr>
          <w:rFonts w:ascii="標楷體" w:hAnsi="標楷體" w:hint="eastAsia"/>
          <w:color w:val="000000" w:themeColor="text1"/>
        </w:rPr>
        <w:t>109</w:t>
      </w:r>
      <w:r w:rsidRPr="0039098A">
        <w:rPr>
          <w:rFonts w:ascii="標楷體" w:hAnsi="標楷體" w:hint="eastAsia"/>
          <w:color w:val="000000" w:themeColor="text1"/>
        </w:rPr>
        <w:t>年度中央政府總預算案附屬單位預算營業部分關於經濟部主管：</w:t>
      </w:r>
      <w:r w:rsidR="007546C8" w:rsidRPr="0039098A">
        <w:rPr>
          <w:rFonts w:ascii="標楷體" w:hAnsi="標楷體" w:hint="eastAsia"/>
          <w:color w:val="000000" w:themeColor="text1"/>
        </w:rPr>
        <w:t>台灣糖業股份有限公司</w:t>
      </w:r>
      <w:r w:rsidR="004E67B8">
        <w:rPr>
          <w:rFonts w:ascii="標楷體" w:hAnsi="標楷體" w:hint="eastAsia"/>
          <w:color w:val="000000" w:themeColor="text1"/>
        </w:rPr>
        <w:t>、台灣中油股份有限公司</w:t>
      </w:r>
      <w:r w:rsidR="007546C8" w:rsidRPr="0039098A">
        <w:rPr>
          <w:rFonts w:ascii="標楷體" w:hAnsi="標楷體"/>
          <w:color w:val="000000" w:themeColor="text1"/>
        </w:rPr>
        <w:t>。</w:t>
      </w:r>
    </w:p>
    <w:p w:rsidR="007546C8" w:rsidRDefault="00D97B90" w:rsidP="003A4BCB">
      <w:pPr>
        <w:kinsoku w:val="0"/>
        <w:overflowPunct w:val="0"/>
        <w:autoSpaceDE w:val="0"/>
        <w:autoSpaceDN w:val="0"/>
        <w:adjustRightInd w:val="0"/>
        <w:spacing w:line="520" w:lineRule="exact"/>
        <w:ind w:leftChars="1" w:left="994" w:rightChars="46" w:right="153" w:hangingChars="298" w:hanging="991"/>
        <w:jc w:val="both"/>
        <w:rPr>
          <w:rFonts w:ascii="標楷體" w:hAnsi="標楷體"/>
          <w:b/>
          <w:color w:val="000000" w:themeColor="text1"/>
          <w:szCs w:val="32"/>
        </w:rPr>
      </w:pPr>
      <w:r w:rsidRPr="0039098A">
        <w:rPr>
          <w:rFonts w:ascii="標楷體" w:hAnsi="標楷體"/>
          <w:b/>
          <w:color w:val="000000" w:themeColor="text1"/>
          <w:szCs w:val="32"/>
        </w:rPr>
        <w:t>決</w:t>
      </w:r>
      <w:r w:rsidRPr="0039098A">
        <w:rPr>
          <w:rFonts w:ascii="標楷體" w:hAnsi="標楷體" w:hint="eastAsia"/>
          <w:b/>
          <w:color w:val="000000" w:themeColor="text1"/>
          <w:szCs w:val="32"/>
        </w:rPr>
        <w:t>議</w:t>
      </w:r>
      <w:r w:rsidRPr="0039098A">
        <w:rPr>
          <w:rFonts w:ascii="標楷體" w:hAnsi="標楷體"/>
          <w:b/>
          <w:color w:val="000000" w:themeColor="text1"/>
          <w:szCs w:val="32"/>
        </w:rPr>
        <w:t>：</w:t>
      </w:r>
    </w:p>
    <w:p w:rsidR="00B06617" w:rsidRDefault="00B06617" w:rsidP="003A4BCB">
      <w:pPr>
        <w:kinsoku w:val="0"/>
        <w:overflowPunct w:val="0"/>
        <w:autoSpaceDE w:val="0"/>
        <w:autoSpaceDN w:val="0"/>
        <w:adjustRightInd w:val="0"/>
        <w:spacing w:line="520" w:lineRule="exact"/>
        <w:ind w:leftChars="1" w:left="994" w:rightChars="46" w:right="153" w:hangingChars="298" w:hanging="991"/>
        <w:jc w:val="both"/>
        <w:rPr>
          <w:rFonts w:ascii="標楷體" w:hAnsi="標楷體"/>
          <w:b/>
          <w:color w:val="000000" w:themeColor="text1"/>
          <w:szCs w:val="32"/>
        </w:rPr>
      </w:pPr>
      <w:r>
        <w:rPr>
          <w:rFonts w:ascii="標楷體" w:hAnsi="標楷體" w:hint="eastAsia"/>
          <w:b/>
          <w:color w:val="000000" w:themeColor="text1"/>
          <w:szCs w:val="32"/>
          <w:lang w:eastAsia="zh-HK"/>
        </w:rPr>
        <w:t>甲</w:t>
      </w:r>
      <w:r>
        <w:rPr>
          <w:rFonts w:ascii="標楷體" w:hAnsi="標楷體" w:hint="eastAsia"/>
          <w:b/>
          <w:color w:val="000000" w:themeColor="text1"/>
          <w:szCs w:val="32"/>
        </w:rPr>
        <w:t>、</w:t>
      </w:r>
      <w:r>
        <w:rPr>
          <w:rFonts w:ascii="標楷體" w:hAnsi="標楷體" w:hint="eastAsia"/>
          <w:b/>
          <w:color w:val="000000" w:themeColor="text1"/>
          <w:szCs w:val="32"/>
          <w:lang w:eastAsia="zh-HK"/>
        </w:rPr>
        <w:t>經</w:t>
      </w:r>
      <w:r>
        <w:rPr>
          <w:rFonts w:ascii="標楷體" w:hAnsi="標楷體" w:hint="eastAsia"/>
          <w:b/>
          <w:color w:val="000000" w:themeColor="text1"/>
          <w:szCs w:val="32"/>
        </w:rPr>
        <w:t>濟部</w:t>
      </w:r>
      <w:r>
        <w:rPr>
          <w:rFonts w:ascii="標楷體" w:hAnsi="標楷體" w:hint="eastAsia"/>
          <w:b/>
          <w:color w:val="000000" w:themeColor="text1"/>
          <w:szCs w:val="32"/>
          <w:lang w:eastAsia="zh-HK"/>
        </w:rPr>
        <w:t>主</w:t>
      </w:r>
      <w:r>
        <w:rPr>
          <w:rFonts w:ascii="標楷體" w:hAnsi="標楷體" w:hint="eastAsia"/>
          <w:b/>
          <w:color w:val="000000" w:themeColor="text1"/>
          <w:szCs w:val="32"/>
        </w:rPr>
        <w:t>管</w:t>
      </w:r>
    </w:p>
    <w:p w:rsidR="004E67B8" w:rsidRPr="007546C8" w:rsidRDefault="004E67B8" w:rsidP="004E67B8">
      <w:pPr>
        <w:kinsoku w:val="0"/>
        <w:overflowPunct w:val="0"/>
        <w:autoSpaceDE w:val="0"/>
        <w:autoSpaceDN w:val="0"/>
        <w:spacing w:line="500" w:lineRule="exact"/>
        <w:jc w:val="both"/>
        <w:rPr>
          <w:rFonts w:ascii="標楷體" w:hAnsi="標楷體"/>
          <w:b/>
          <w:bCs/>
          <w:color w:val="000000"/>
          <w:szCs w:val="32"/>
        </w:rPr>
      </w:pPr>
      <w:r>
        <w:rPr>
          <w:rFonts w:ascii="標楷體" w:hAnsi="標楷體" w:hint="eastAsia"/>
          <w:b/>
          <w:bCs/>
          <w:color w:val="000000"/>
          <w:szCs w:val="32"/>
          <w:lang w:eastAsia="zh-HK"/>
        </w:rPr>
        <w:t>一</w:t>
      </w:r>
      <w:r w:rsidRPr="007546C8">
        <w:rPr>
          <w:rFonts w:ascii="標楷體" w:hAnsi="標楷體" w:hint="eastAsia"/>
          <w:b/>
          <w:bCs/>
          <w:color w:val="000000"/>
          <w:szCs w:val="32"/>
        </w:rPr>
        <w:t>、台灣糖業股份有限公司</w:t>
      </w:r>
    </w:p>
    <w:p w:rsidR="004E67B8" w:rsidRPr="007546C8" w:rsidRDefault="004E67B8" w:rsidP="007B00EA">
      <w:pPr>
        <w:numPr>
          <w:ilvl w:val="0"/>
          <w:numId w:val="36"/>
        </w:numPr>
        <w:kinsoku w:val="0"/>
        <w:overflowPunct w:val="0"/>
        <w:autoSpaceDE w:val="0"/>
        <w:autoSpaceDN w:val="0"/>
        <w:spacing w:line="500" w:lineRule="exact"/>
        <w:ind w:left="1293" w:hanging="669"/>
        <w:jc w:val="both"/>
        <w:rPr>
          <w:rFonts w:ascii="標楷體" w:hAnsi="標楷體"/>
          <w:color w:val="000000"/>
          <w:szCs w:val="32"/>
        </w:rPr>
      </w:pPr>
      <w:r w:rsidRPr="007546C8">
        <w:rPr>
          <w:rFonts w:ascii="標楷體" w:hAnsi="標楷體" w:hint="eastAsia"/>
          <w:bCs/>
          <w:color w:val="000000"/>
          <w:szCs w:val="32"/>
        </w:rPr>
        <w:t>業務計畫：應依據營業收支、生產成本、轉投資、重大之建設事業及資金運用等項之審查結果，隨同調整。</w:t>
      </w:r>
    </w:p>
    <w:p w:rsidR="004E67B8" w:rsidRDefault="004E67B8" w:rsidP="007B00EA">
      <w:pPr>
        <w:numPr>
          <w:ilvl w:val="0"/>
          <w:numId w:val="36"/>
        </w:numPr>
        <w:kinsoku w:val="0"/>
        <w:overflowPunct w:val="0"/>
        <w:autoSpaceDE w:val="0"/>
        <w:autoSpaceDN w:val="0"/>
        <w:spacing w:line="500" w:lineRule="exact"/>
        <w:ind w:left="1293" w:hanging="669"/>
        <w:jc w:val="both"/>
        <w:rPr>
          <w:rFonts w:ascii="標楷體" w:hAnsi="標楷體" w:cs="細明體"/>
          <w:bCs/>
          <w:color w:val="000000"/>
          <w:szCs w:val="32"/>
        </w:rPr>
      </w:pPr>
      <w:r w:rsidRPr="007546C8">
        <w:rPr>
          <w:rFonts w:ascii="標楷體" w:hAnsi="標楷體" w:cs="細明體" w:hint="eastAsia"/>
          <w:bCs/>
          <w:color w:val="000000"/>
          <w:szCs w:val="32"/>
        </w:rPr>
        <w:t>營業收支部分：</w:t>
      </w:r>
    </w:p>
    <w:p w:rsidR="00EA4B54" w:rsidRPr="00EA4B54" w:rsidRDefault="00EA4B54" w:rsidP="00EA4B54">
      <w:pPr>
        <w:tabs>
          <w:tab w:val="left" w:pos="1418"/>
          <w:tab w:val="left" w:pos="1985"/>
        </w:tabs>
        <w:kinsoku w:val="0"/>
        <w:overflowPunct w:val="0"/>
        <w:autoSpaceDE w:val="0"/>
        <w:autoSpaceDN w:val="0"/>
        <w:adjustRightInd w:val="0"/>
        <w:snapToGrid w:val="0"/>
        <w:spacing w:line="500" w:lineRule="exact"/>
        <w:ind w:leftChars="400" w:left="1661" w:hangingChars="100" w:hanging="332"/>
        <w:jc w:val="both"/>
        <w:rPr>
          <w:rFonts w:ascii="標楷體" w:hAnsi="標楷體"/>
          <w:color w:val="000000"/>
          <w:szCs w:val="32"/>
        </w:rPr>
      </w:pPr>
      <w:r>
        <w:rPr>
          <w:rFonts w:ascii="標楷體" w:hAnsi="標楷體"/>
          <w:color w:val="000000"/>
          <w:szCs w:val="32"/>
        </w:rPr>
        <w:t>1.</w:t>
      </w:r>
      <w:r w:rsidR="004E67B8" w:rsidRPr="007546C8">
        <w:rPr>
          <w:rFonts w:ascii="標楷體" w:hAnsi="標楷體" w:hint="eastAsia"/>
          <w:color w:val="000000"/>
          <w:szCs w:val="32"/>
        </w:rPr>
        <w:t>營業總收入：</w:t>
      </w:r>
      <w:r w:rsidRPr="00EA4B54">
        <w:rPr>
          <w:rFonts w:ascii="標楷體" w:hAnsi="標楷體" w:hint="eastAsia"/>
          <w:color w:val="000000"/>
          <w:szCs w:val="32"/>
        </w:rPr>
        <w:t>原列337億9,058萬9千元，增列「銷售收入」1,000萬元、「營業外收入」項下「採用權益法認列之關聯企業及合資利益之份額」500萬元、「勞務收入－服務收入－環保業務收入」300萬元；減列「營業收入」項下「投資性不動產收入－出租土地」3億元，增減互抵，共計減列2億8</w:t>
      </w:r>
      <w:r w:rsidRPr="00EA4B54">
        <w:rPr>
          <w:rFonts w:ascii="標楷體" w:hAnsi="標楷體"/>
          <w:color w:val="000000"/>
          <w:szCs w:val="32"/>
        </w:rPr>
        <w:t>,</w:t>
      </w:r>
      <w:r w:rsidR="008C4B82">
        <w:rPr>
          <w:rFonts w:ascii="標楷體" w:hAnsi="標楷體" w:hint="eastAsia"/>
          <w:color w:val="000000"/>
          <w:szCs w:val="32"/>
        </w:rPr>
        <w:t>2</w:t>
      </w:r>
      <w:r w:rsidRPr="00EA4B54">
        <w:rPr>
          <w:rFonts w:ascii="標楷體" w:hAnsi="標楷體" w:hint="eastAsia"/>
          <w:color w:val="000000"/>
          <w:szCs w:val="32"/>
        </w:rPr>
        <w:t>00萬元，其餘均照列，改列為335億0</w:t>
      </w:r>
      <w:r w:rsidRPr="00EA4B54">
        <w:rPr>
          <w:rFonts w:ascii="標楷體" w:hAnsi="標楷體"/>
          <w:color w:val="000000"/>
          <w:szCs w:val="32"/>
        </w:rPr>
        <w:t>,</w:t>
      </w:r>
      <w:r w:rsidR="008C4B82">
        <w:rPr>
          <w:rFonts w:ascii="標楷體" w:hAnsi="標楷體" w:hint="eastAsia"/>
          <w:color w:val="000000"/>
          <w:szCs w:val="32"/>
        </w:rPr>
        <w:t>858</w:t>
      </w:r>
      <w:r w:rsidRPr="00EA4B54">
        <w:rPr>
          <w:rFonts w:ascii="標楷體" w:hAnsi="標楷體" w:hint="eastAsia"/>
          <w:color w:val="000000"/>
          <w:szCs w:val="32"/>
        </w:rPr>
        <w:t>萬9千元。</w:t>
      </w:r>
    </w:p>
    <w:p w:rsidR="003A3F1C" w:rsidRDefault="007B00EA" w:rsidP="003A3F1C">
      <w:pPr>
        <w:tabs>
          <w:tab w:val="left" w:pos="1418"/>
          <w:tab w:val="left" w:pos="1985"/>
        </w:tabs>
        <w:kinsoku w:val="0"/>
        <w:overflowPunct w:val="0"/>
        <w:autoSpaceDE w:val="0"/>
        <w:autoSpaceDN w:val="0"/>
        <w:spacing w:line="500" w:lineRule="exact"/>
        <w:ind w:leftChars="200" w:left="665" w:firstLineChars="200" w:firstLine="665"/>
        <w:jc w:val="both"/>
        <w:rPr>
          <w:rFonts w:ascii="標楷體" w:hAnsi="標楷體"/>
          <w:color w:val="000000"/>
          <w:szCs w:val="32"/>
        </w:rPr>
      </w:pPr>
      <w:r w:rsidRPr="007B00EA">
        <w:rPr>
          <w:rFonts w:ascii="標楷體" w:hAnsi="標楷體" w:hint="eastAsia"/>
          <w:color w:val="000000"/>
          <w:szCs w:val="32"/>
        </w:rPr>
        <w:t>2</w:t>
      </w:r>
      <w:r>
        <w:rPr>
          <w:rFonts w:ascii="標楷體" w:hAnsi="標楷體" w:hint="eastAsia"/>
          <w:color w:val="000000"/>
          <w:szCs w:val="32"/>
        </w:rPr>
        <w:t>.</w:t>
      </w:r>
      <w:r w:rsidR="004E67B8" w:rsidRPr="007B00EA">
        <w:rPr>
          <w:rFonts w:ascii="標楷體" w:hAnsi="標楷體" w:hint="eastAsia"/>
          <w:color w:val="000000"/>
          <w:szCs w:val="32"/>
        </w:rPr>
        <w:t>營業總支出（不含所得稅利益）：</w:t>
      </w:r>
      <w:r w:rsidR="003A3F1C" w:rsidRPr="003A3F1C">
        <w:rPr>
          <w:rFonts w:ascii="標楷體" w:hAnsi="標楷體" w:hint="eastAsia"/>
          <w:color w:val="000000"/>
          <w:szCs w:val="32"/>
        </w:rPr>
        <w:t>原列315億5,886萬8千元，</w:t>
      </w:r>
    </w:p>
    <w:p w:rsidR="003A3F1C" w:rsidRDefault="003A3F1C" w:rsidP="003A3F1C">
      <w:pPr>
        <w:tabs>
          <w:tab w:val="left" w:pos="1418"/>
          <w:tab w:val="left" w:pos="1985"/>
        </w:tabs>
        <w:kinsoku w:val="0"/>
        <w:overflowPunct w:val="0"/>
        <w:autoSpaceDE w:val="0"/>
        <w:autoSpaceDN w:val="0"/>
        <w:spacing w:line="500" w:lineRule="exact"/>
        <w:ind w:leftChars="200" w:left="665" w:firstLineChars="300" w:firstLine="997"/>
        <w:jc w:val="both"/>
        <w:rPr>
          <w:rFonts w:ascii="標楷體" w:hAnsi="標楷體"/>
          <w:color w:val="000000"/>
          <w:szCs w:val="32"/>
        </w:rPr>
      </w:pPr>
      <w:r w:rsidRPr="003A3F1C">
        <w:rPr>
          <w:rFonts w:ascii="標楷體" w:hAnsi="標楷體" w:hint="eastAsia"/>
          <w:color w:val="000000"/>
          <w:szCs w:val="32"/>
        </w:rPr>
        <w:t>減列「服務費用－旅運費」200萬元、「營業成本」項下「銷</w:t>
      </w:r>
    </w:p>
    <w:p w:rsidR="003A3F1C" w:rsidRDefault="003A3F1C" w:rsidP="003A3F1C">
      <w:pPr>
        <w:tabs>
          <w:tab w:val="left" w:pos="1418"/>
          <w:tab w:val="left" w:pos="1985"/>
        </w:tabs>
        <w:kinsoku w:val="0"/>
        <w:overflowPunct w:val="0"/>
        <w:autoSpaceDE w:val="0"/>
        <w:autoSpaceDN w:val="0"/>
        <w:spacing w:line="500" w:lineRule="exact"/>
        <w:ind w:leftChars="200" w:left="665" w:firstLineChars="300" w:firstLine="997"/>
        <w:jc w:val="both"/>
        <w:rPr>
          <w:rFonts w:ascii="標楷體" w:hAnsi="標楷體"/>
          <w:color w:val="000000"/>
          <w:szCs w:val="32"/>
        </w:rPr>
      </w:pPr>
      <w:r w:rsidRPr="003A3F1C">
        <w:rPr>
          <w:rFonts w:ascii="標楷體" w:hAnsi="標楷體" w:hint="eastAsia"/>
          <w:color w:val="000000"/>
          <w:szCs w:val="32"/>
        </w:rPr>
        <w:t>售成本－銷貨成本」300萬元（含「再生能源發電費用」100</w:t>
      </w:r>
    </w:p>
    <w:p w:rsidR="003A3F1C" w:rsidRDefault="003A3F1C" w:rsidP="003A3F1C">
      <w:pPr>
        <w:tabs>
          <w:tab w:val="left" w:pos="1418"/>
          <w:tab w:val="left" w:pos="1985"/>
        </w:tabs>
        <w:kinsoku w:val="0"/>
        <w:overflowPunct w:val="0"/>
        <w:autoSpaceDE w:val="0"/>
        <w:autoSpaceDN w:val="0"/>
        <w:spacing w:line="500" w:lineRule="exact"/>
        <w:ind w:leftChars="200" w:left="665" w:firstLineChars="300" w:firstLine="997"/>
        <w:jc w:val="both"/>
        <w:rPr>
          <w:rFonts w:ascii="標楷體" w:hAnsi="標楷體"/>
          <w:color w:val="000000"/>
          <w:szCs w:val="32"/>
        </w:rPr>
      </w:pPr>
      <w:r w:rsidRPr="003A3F1C">
        <w:rPr>
          <w:rFonts w:ascii="標楷體" w:hAnsi="標楷體" w:hint="eastAsia"/>
          <w:color w:val="000000"/>
          <w:szCs w:val="32"/>
        </w:rPr>
        <w:t>萬元，其餘200萬元，科目自行調整）、「營業費用－管理費</w:t>
      </w:r>
    </w:p>
    <w:p w:rsidR="003A3F1C" w:rsidRDefault="003A3F1C" w:rsidP="003A3F1C">
      <w:pPr>
        <w:tabs>
          <w:tab w:val="left" w:pos="1418"/>
          <w:tab w:val="left" w:pos="1985"/>
        </w:tabs>
        <w:kinsoku w:val="0"/>
        <w:overflowPunct w:val="0"/>
        <w:autoSpaceDE w:val="0"/>
        <w:autoSpaceDN w:val="0"/>
        <w:spacing w:line="500" w:lineRule="exact"/>
        <w:ind w:leftChars="200" w:left="665" w:firstLineChars="300" w:firstLine="997"/>
        <w:jc w:val="both"/>
        <w:rPr>
          <w:rFonts w:ascii="標楷體" w:hAnsi="標楷體"/>
          <w:color w:val="000000"/>
          <w:szCs w:val="32"/>
        </w:rPr>
      </w:pPr>
      <w:r w:rsidRPr="003A3F1C">
        <w:rPr>
          <w:rFonts w:ascii="標楷體" w:hAnsi="標楷體" w:hint="eastAsia"/>
          <w:color w:val="000000"/>
          <w:szCs w:val="32"/>
        </w:rPr>
        <w:t>用」100萬元，共計減列600萬元，其餘均照列，改列為315</w:t>
      </w:r>
    </w:p>
    <w:p w:rsidR="004E67B8" w:rsidRPr="003A3F1C" w:rsidRDefault="003A3F1C" w:rsidP="003A3F1C">
      <w:pPr>
        <w:tabs>
          <w:tab w:val="left" w:pos="1418"/>
          <w:tab w:val="left" w:pos="1985"/>
        </w:tabs>
        <w:kinsoku w:val="0"/>
        <w:overflowPunct w:val="0"/>
        <w:autoSpaceDE w:val="0"/>
        <w:autoSpaceDN w:val="0"/>
        <w:spacing w:line="500" w:lineRule="exact"/>
        <w:ind w:leftChars="200" w:left="665" w:firstLineChars="300" w:firstLine="997"/>
        <w:jc w:val="both"/>
      </w:pPr>
      <w:r w:rsidRPr="003A3F1C">
        <w:rPr>
          <w:rFonts w:ascii="標楷體" w:hAnsi="標楷體" w:hint="eastAsia"/>
          <w:color w:val="000000"/>
          <w:szCs w:val="32"/>
        </w:rPr>
        <w:t>億5,286萬8千元。</w:t>
      </w:r>
    </w:p>
    <w:p w:rsidR="004E67B8" w:rsidRPr="003A3F1C" w:rsidRDefault="007B00EA" w:rsidP="007B00EA">
      <w:pPr>
        <w:tabs>
          <w:tab w:val="left" w:pos="1418"/>
          <w:tab w:val="left" w:pos="1985"/>
        </w:tabs>
        <w:kinsoku w:val="0"/>
        <w:overflowPunct w:val="0"/>
        <w:autoSpaceDE w:val="0"/>
        <w:autoSpaceDN w:val="0"/>
        <w:spacing w:line="500" w:lineRule="exact"/>
        <w:ind w:leftChars="25" w:left="1662" w:hangingChars="475" w:hanging="1579"/>
        <w:jc w:val="both"/>
        <w:rPr>
          <w:rFonts w:ascii="標楷體" w:hAnsi="標楷體"/>
          <w:color w:val="000000"/>
          <w:szCs w:val="32"/>
        </w:rPr>
      </w:pPr>
      <w:r>
        <w:t xml:space="preserve">        </w:t>
      </w:r>
      <w:r w:rsidRPr="007B00EA">
        <w:rPr>
          <w:rFonts w:ascii="標楷體" w:hAnsi="標楷體"/>
        </w:rPr>
        <w:t>3</w:t>
      </w:r>
      <w:r>
        <w:t>.</w:t>
      </w:r>
      <w:r w:rsidR="004E67B8" w:rsidRPr="007546C8">
        <w:rPr>
          <w:rFonts w:ascii="標楷體" w:hAnsi="標楷體" w:hint="eastAsia"/>
          <w:color w:val="000000"/>
          <w:szCs w:val="32"/>
        </w:rPr>
        <w:t>稅前淨利：</w:t>
      </w:r>
      <w:r w:rsidR="003A3F1C" w:rsidRPr="003A3F1C">
        <w:rPr>
          <w:rFonts w:ascii="標楷體" w:hAnsi="標楷體" w:hint="eastAsia"/>
          <w:color w:val="000000"/>
          <w:szCs w:val="32"/>
        </w:rPr>
        <w:t>原列22億3,172萬1千元，減列2億</w:t>
      </w:r>
      <w:r w:rsidR="008C4B82">
        <w:rPr>
          <w:rFonts w:ascii="標楷體" w:hAnsi="標楷體" w:hint="eastAsia"/>
          <w:color w:val="000000"/>
          <w:szCs w:val="32"/>
        </w:rPr>
        <w:t>7,600</w:t>
      </w:r>
      <w:r w:rsidR="003A3F1C" w:rsidRPr="003A3F1C">
        <w:rPr>
          <w:rFonts w:ascii="標楷體" w:hAnsi="標楷體" w:hint="eastAsia"/>
          <w:color w:val="000000"/>
          <w:szCs w:val="32"/>
        </w:rPr>
        <w:t>萬元，改列為19億</w:t>
      </w:r>
      <w:r w:rsidR="008C4B82">
        <w:rPr>
          <w:rFonts w:ascii="標楷體" w:hAnsi="標楷體" w:hint="eastAsia"/>
          <w:color w:val="000000"/>
          <w:szCs w:val="32"/>
        </w:rPr>
        <w:t>5,572</w:t>
      </w:r>
      <w:r w:rsidR="003A3F1C" w:rsidRPr="003A3F1C">
        <w:rPr>
          <w:rFonts w:ascii="標楷體" w:hAnsi="標楷體" w:hint="eastAsia"/>
          <w:color w:val="000000"/>
          <w:szCs w:val="32"/>
        </w:rPr>
        <w:t>萬1千元。</w:t>
      </w:r>
    </w:p>
    <w:p w:rsidR="004E67B8" w:rsidRPr="007546C8" w:rsidRDefault="004E67B8" w:rsidP="007B00EA">
      <w:pPr>
        <w:numPr>
          <w:ilvl w:val="0"/>
          <w:numId w:val="36"/>
        </w:numPr>
        <w:kinsoku w:val="0"/>
        <w:overflowPunct w:val="0"/>
        <w:autoSpaceDE w:val="0"/>
        <w:autoSpaceDN w:val="0"/>
        <w:spacing w:line="500" w:lineRule="exact"/>
        <w:ind w:left="1293" w:hanging="669"/>
        <w:jc w:val="both"/>
        <w:rPr>
          <w:rFonts w:ascii="標楷體" w:hAnsi="標楷體" w:cs="細明體"/>
          <w:bCs/>
          <w:color w:val="000000"/>
          <w:szCs w:val="32"/>
        </w:rPr>
      </w:pPr>
      <w:r w:rsidRPr="007546C8">
        <w:rPr>
          <w:rFonts w:ascii="標楷體" w:hAnsi="標楷體" w:cs="細明體" w:hint="eastAsia"/>
          <w:bCs/>
          <w:color w:val="000000"/>
          <w:szCs w:val="32"/>
        </w:rPr>
        <w:t>生產成本：隨同營業總支出審查結果調整。</w:t>
      </w:r>
    </w:p>
    <w:p w:rsidR="004E67B8" w:rsidRPr="007546C8" w:rsidRDefault="004E67B8" w:rsidP="007B00EA">
      <w:pPr>
        <w:numPr>
          <w:ilvl w:val="0"/>
          <w:numId w:val="36"/>
        </w:numPr>
        <w:kinsoku w:val="0"/>
        <w:overflowPunct w:val="0"/>
        <w:autoSpaceDE w:val="0"/>
        <w:autoSpaceDN w:val="0"/>
        <w:spacing w:line="500" w:lineRule="exact"/>
        <w:ind w:left="1293" w:hanging="669"/>
        <w:jc w:val="both"/>
        <w:rPr>
          <w:rFonts w:ascii="標楷體" w:hAnsi="標楷體" w:cs="細明體"/>
          <w:bCs/>
          <w:color w:val="000000"/>
          <w:szCs w:val="32"/>
        </w:rPr>
      </w:pPr>
      <w:r w:rsidRPr="007546C8">
        <w:rPr>
          <w:rFonts w:ascii="標楷體" w:hAnsi="標楷體" w:cs="細明體" w:hint="eastAsia"/>
          <w:bCs/>
          <w:color w:val="000000"/>
          <w:szCs w:val="32"/>
        </w:rPr>
        <w:t>轉投資計畫：</w:t>
      </w:r>
      <w:r w:rsidR="003A3F1C" w:rsidRPr="003A3F1C">
        <w:rPr>
          <w:rFonts w:ascii="標楷體" w:hAnsi="標楷體" w:cs="細明體" w:hint="eastAsia"/>
          <w:bCs/>
          <w:color w:val="000000"/>
          <w:szCs w:val="32"/>
        </w:rPr>
        <w:t>收回投資9,423萬元，照列。</w:t>
      </w:r>
    </w:p>
    <w:p w:rsidR="004E67B8" w:rsidRPr="007546C8" w:rsidRDefault="004E67B8" w:rsidP="007B00EA">
      <w:pPr>
        <w:numPr>
          <w:ilvl w:val="0"/>
          <w:numId w:val="36"/>
        </w:numPr>
        <w:kinsoku w:val="0"/>
        <w:overflowPunct w:val="0"/>
        <w:autoSpaceDE w:val="0"/>
        <w:autoSpaceDN w:val="0"/>
        <w:spacing w:line="500" w:lineRule="exact"/>
        <w:ind w:left="1293" w:hanging="669"/>
        <w:jc w:val="both"/>
        <w:rPr>
          <w:rFonts w:ascii="標楷體" w:hAnsi="標楷體" w:cs="細明體"/>
          <w:bCs/>
          <w:color w:val="000000"/>
          <w:szCs w:val="32"/>
        </w:rPr>
      </w:pPr>
      <w:r w:rsidRPr="007546C8">
        <w:rPr>
          <w:rFonts w:ascii="標楷體" w:hAnsi="標楷體" w:cs="細明體" w:hint="eastAsia"/>
          <w:bCs/>
          <w:color w:val="000000"/>
          <w:szCs w:val="32"/>
        </w:rPr>
        <w:t>重大之建設事業：</w:t>
      </w:r>
      <w:r w:rsidR="003A3F1C" w:rsidRPr="003A3F1C">
        <w:rPr>
          <w:rFonts w:ascii="標楷體" w:hAnsi="標楷體" w:cs="細明體" w:hint="eastAsia"/>
          <w:bCs/>
          <w:color w:val="000000"/>
          <w:szCs w:val="32"/>
        </w:rPr>
        <w:t>68億7,784萬4千元，照列。</w:t>
      </w:r>
    </w:p>
    <w:p w:rsidR="004E67B8" w:rsidRPr="007546C8" w:rsidRDefault="004E67B8" w:rsidP="007B00EA">
      <w:pPr>
        <w:numPr>
          <w:ilvl w:val="0"/>
          <w:numId w:val="36"/>
        </w:numPr>
        <w:kinsoku w:val="0"/>
        <w:overflowPunct w:val="0"/>
        <w:autoSpaceDE w:val="0"/>
        <w:autoSpaceDN w:val="0"/>
        <w:spacing w:line="500" w:lineRule="exact"/>
        <w:ind w:left="1293" w:hanging="669"/>
        <w:jc w:val="both"/>
        <w:rPr>
          <w:rFonts w:ascii="標楷體" w:hAnsi="標楷體" w:cs="細明體"/>
          <w:bCs/>
          <w:color w:val="000000"/>
          <w:szCs w:val="32"/>
        </w:rPr>
      </w:pPr>
      <w:r w:rsidRPr="007546C8">
        <w:rPr>
          <w:rFonts w:ascii="標楷體" w:hAnsi="標楷體" w:cs="細明體" w:hint="eastAsia"/>
          <w:bCs/>
          <w:color w:val="000000"/>
          <w:szCs w:val="32"/>
        </w:rPr>
        <w:t>資金運用：應依據營業收支、生產成本、盈虧撥補、轉投資及重大之建設事業等項之審查結果，隨同調整。</w:t>
      </w:r>
    </w:p>
    <w:p w:rsidR="004E67B8" w:rsidRDefault="004E67B8" w:rsidP="007B00EA">
      <w:pPr>
        <w:numPr>
          <w:ilvl w:val="0"/>
          <w:numId w:val="36"/>
        </w:numPr>
        <w:kinsoku w:val="0"/>
        <w:overflowPunct w:val="0"/>
        <w:autoSpaceDE w:val="0"/>
        <w:autoSpaceDN w:val="0"/>
        <w:spacing w:line="500" w:lineRule="exact"/>
        <w:ind w:left="1293" w:hanging="669"/>
        <w:jc w:val="both"/>
        <w:rPr>
          <w:rFonts w:ascii="標楷體" w:hAnsi="標楷體" w:cs="細明體"/>
          <w:bCs/>
          <w:color w:val="000000"/>
          <w:szCs w:val="32"/>
        </w:rPr>
      </w:pPr>
      <w:r w:rsidRPr="007546C8">
        <w:rPr>
          <w:rFonts w:ascii="標楷體" w:hAnsi="標楷體" w:cs="細明體" w:hint="eastAsia"/>
          <w:bCs/>
          <w:color w:val="000000"/>
          <w:szCs w:val="32"/>
        </w:rPr>
        <w:t>通過決議</w:t>
      </w:r>
      <w:r w:rsidR="006944F3">
        <w:rPr>
          <w:rFonts w:ascii="標楷體" w:hAnsi="標楷體" w:cs="細明體" w:hint="eastAsia"/>
          <w:bCs/>
          <w:color w:val="000000"/>
          <w:szCs w:val="32"/>
        </w:rPr>
        <w:t>33</w:t>
      </w:r>
      <w:r w:rsidRPr="007546C8">
        <w:rPr>
          <w:rFonts w:ascii="標楷體" w:hAnsi="標楷體" w:cs="細明體" w:hint="eastAsia"/>
          <w:bCs/>
          <w:color w:val="000000"/>
          <w:szCs w:val="32"/>
        </w:rPr>
        <w:t>項：</w:t>
      </w:r>
      <w:r w:rsidR="00364C80" w:rsidRPr="00364C80">
        <w:rPr>
          <w:rFonts w:ascii="標楷體" w:hAnsi="標楷體" w:cs="細明體" w:hint="eastAsia"/>
          <w:bCs/>
          <w:color w:val="000000"/>
          <w:szCs w:val="32"/>
          <w:lang w:val="x-none"/>
        </w:rPr>
        <w:t xml:space="preserve">　　　　　　　　　　　　　　　　　</w:t>
      </w:r>
      <w:r w:rsidR="00364C80">
        <w:rPr>
          <w:rFonts w:ascii="標楷體" w:hAnsi="標楷體" w:cs="細明體" w:hint="eastAsia"/>
          <w:bCs/>
          <w:color w:val="000000"/>
          <w:szCs w:val="32"/>
          <w:lang w:val="x-none"/>
        </w:rPr>
        <w:t xml:space="preserve">　</w:t>
      </w:r>
    </w:p>
    <w:p w:rsidR="006944F3" w:rsidRPr="006944F3" w:rsidRDefault="006944F3" w:rsidP="006944F3">
      <w:pPr>
        <w:numPr>
          <w:ilvl w:val="0"/>
          <w:numId w:val="45"/>
        </w:numPr>
        <w:kinsoku w:val="0"/>
        <w:overflowPunct w:val="0"/>
        <w:autoSpaceDE w:val="0"/>
        <w:autoSpaceDN w:val="0"/>
        <w:spacing w:line="500" w:lineRule="exact"/>
        <w:ind w:left="1588" w:hanging="284"/>
        <w:jc w:val="both"/>
        <w:rPr>
          <w:rFonts w:ascii="標楷體" w:hAnsi="標楷體"/>
          <w:color w:val="000000"/>
          <w:szCs w:val="32"/>
        </w:rPr>
      </w:pPr>
      <w:r w:rsidRPr="006944F3">
        <w:rPr>
          <w:rFonts w:ascii="標楷體" w:hAnsi="標楷體" w:hint="eastAsia"/>
          <w:color w:val="000000"/>
          <w:szCs w:val="32"/>
        </w:rPr>
        <w:t>有鑑於台灣糖業股份有限公司提出之「農糧產業經營結合綠能設施專案計畫」引起許多爭議，例如</w:t>
      </w:r>
      <w:r w:rsidR="008C4B82">
        <w:rPr>
          <w:rFonts w:ascii="標楷體" w:hAnsi="標楷體" w:hint="eastAsia"/>
          <w:color w:val="000000"/>
          <w:szCs w:val="32"/>
          <w:lang w:eastAsia="zh-HK"/>
        </w:rPr>
        <w:t>行</w:t>
      </w:r>
      <w:r w:rsidR="008C4B82">
        <w:rPr>
          <w:rFonts w:ascii="標楷體" w:hAnsi="標楷體" w:hint="eastAsia"/>
          <w:color w:val="000000"/>
          <w:szCs w:val="32"/>
        </w:rPr>
        <w:t>政院</w:t>
      </w:r>
      <w:r w:rsidR="008C4B82">
        <w:rPr>
          <w:rFonts w:ascii="標楷體" w:hAnsi="標楷體" w:hint="eastAsia"/>
          <w:color w:val="000000"/>
          <w:szCs w:val="32"/>
          <w:lang w:eastAsia="zh-HK"/>
        </w:rPr>
        <w:t>農</w:t>
      </w:r>
      <w:r w:rsidR="008C4B82">
        <w:rPr>
          <w:rFonts w:ascii="標楷體" w:hAnsi="標楷體" w:hint="eastAsia"/>
          <w:color w:val="000000"/>
          <w:szCs w:val="32"/>
        </w:rPr>
        <w:t>業</w:t>
      </w:r>
      <w:r w:rsidR="008C4B82">
        <w:rPr>
          <w:rFonts w:ascii="標楷體" w:hAnsi="標楷體" w:hint="eastAsia"/>
          <w:color w:val="000000"/>
          <w:szCs w:val="32"/>
          <w:lang w:eastAsia="zh-HK"/>
        </w:rPr>
        <w:t>委</w:t>
      </w:r>
      <w:r w:rsidR="008C4B82">
        <w:rPr>
          <w:rFonts w:ascii="標楷體" w:hAnsi="標楷體" w:hint="eastAsia"/>
          <w:color w:val="000000"/>
          <w:szCs w:val="32"/>
        </w:rPr>
        <w:t>員會</w:t>
      </w:r>
      <w:r w:rsidRPr="006944F3">
        <w:rPr>
          <w:rFonts w:ascii="標楷體" w:hAnsi="標楷體" w:hint="eastAsia"/>
          <w:color w:val="000000"/>
          <w:szCs w:val="32"/>
        </w:rPr>
        <w:t>林務局自扁政府以降，所推動的「平地造林」計畫行之有年，而</w:t>
      </w:r>
      <w:r w:rsidRPr="006944F3">
        <w:rPr>
          <w:rFonts w:ascii="標楷體" w:hAnsi="標楷體" w:hint="eastAsia"/>
          <w:bCs/>
          <w:color w:val="000000"/>
          <w:szCs w:val="32"/>
        </w:rPr>
        <w:t>台灣糖業股份有限公司</w:t>
      </w:r>
      <w:r w:rsidRPr="006944F3">
        <w:rPr>
          <w:rFonts w:ascii="標楷體" w:hAnsi="標楷體" w:hint="eastAsia"/>
          <w:color w:val="000000"/>
          <w:szCs w:val="32"/>
        </w:rPr>
        <w:t>之計畫卻將部分林地選出優良農地砍伐並設置太陽光電設施。惟</w:t>
      </w:r>
      <w:r w:rsidRPr="006944F3">
        <w:rPr>
          <w:rFonts w:ascii="標楷體" w:hAnsi="標楷體" w:hint="eastAsia"/>
          <w:bCs/>
          <w:color w:val="000000"/>
          <w:szCs w:val="32"/>
        </w:rPr>
        <w:t>台灣糖業股份有限公司</w:t>
      </w:r>
      <w:r w:rsidRPr="006944F3">
        <w:rPr>
          <w:rFonts w:ascii="標楷體" w:hAnsi="標楷體" w:hint="eastAsia"/>
          <w:color w:val="000000"/>
          <w:szCs w:val="32"/>
        </w:rPr>
        <w:t>雖排除第一級環境敏感區域和環保林，選擇林相較差之地區，但有部分民眾認為，人造林目前已有相當的生態與觀光效益，反對砍樹。</w:t>
      </w:r>
      <w:r w:rsidRPr="006944F3">
        <w:rPr>
          <w:rFonts w:ascii="標楷體" w:hAnsi="標楷體" w:hint="eastAsia"/>
          <w:bCs/>
          <w:color w:val="000000"/>
          <w:szCs w:val="32"/>
        </w:rPr>
        <w:t>台灣糖業股份有限公司</w:t>
      </w:r>
      <w:r w:rsidRPr="006944F3">
        <w:rPr>
          <w:rFonts w:ascii="標楷體" w:hAnsi="標楷體" w:hint="eastAsia"/>
          <w:color w:val="000000"/>
          <w:szCs w:val="32"/>
        </w:rPr>
        <w:t>除持續與民眾溝通外，應妥善兼顧環保與經濟發展，並於2週內提供相關書面報告予立法院。</w:t>
      </w:r>
    </w:p>
    <w:p w:rsidR="006944F3" w:rsidRPr="006944F3" w:rsidRDefault="006944F3" w:rsidP="006944F3">
      <w:pPr>
        <w:kinsoku w:val="0"/>
        <w:overflowPunct w:val="0"/>
        <w:autoSpaceDE w:val="0"/>
        <w:autoSpaceDN w:val="0"/>
        <w:spacing w:line="500" w:lineRule="exact"/>
        <w:ind w:firstLineChars="800" w:firstLine="2659"/>
        <w:jc w:val="both"/>
        <w:rPr>
          <w:rFonts w:ascii="標楷體" w:hAnsi="標楷體"/>
          <w:color w:val="000000"/>
          <w:szCs w:val="32"/>
        </w:rPr>
      </w:pPr>
      <w:r w:rsidRPr="006944F3">
        <w:rPr>
          <w:rFonts w:ascii="標楷體" w:hAnsi="標楷體" w:hint="eastAsia"/>
          <w:color w:val="000000"/>
          <w:szCs w:val="32"/>
        </w:rPr>
        <w:t xml:space="preserve">提案人：邱臣遠　</w:t>
      </w:r>
    </w:p>
    <w:p w:rsidR="006944F3" w:rsidRPr="006944F3" w:rsidRDefault="006944F3" w:rsidP="006944F3">
      <w:pPr>
        <w:kinsoku w:val="0"/>
        <w:overflowPunct w:val="0"/>
        <w:autoSpaceDE w:val="0"/>
        <w:autoSpaceDN w:val="0"/>
        <w:spacing w:line="500" w:lineRule="exact"/>
        <w:ind w:firstLineChars="800" w:firstLine="2659"/>
        <w:jc w:val="both"/>
        <w:rPr>
          <w:rFonts w:ascii="標楷體" w:hAnsi="標楷體"/>
          <w:color w:val="000000"/>
          <w:szCs w:val="32"/>
        </w:rPr>
      </w:pPr>
      <w:r w:rsidRPr="006944F3">
        <w:rPr>
          <w:rFonts w:ascii="標楷體" w:hAnsi="標楷體" w:hint="eastAsia"/>
          <w:color w:val="000000"/>
          <w:szCs w:val="32"/>
        </w:rPr>
        <w:t>連署人：邱議瑩　楊瓊瓔</w:t>
      </w:r>
    </w:p>
    <w:p w:rsidR="006944F3" w:rsidRPr="006944F3" w:rsidRDefault="006944F3" w:rsidP="006944F3">
      <w:pPr>
        <w:numPr>
          <w:ilvl w:val="0"/>
          <w:numId w:val="45"/>
        </w:numPr>
        <w:kinsoku w:val="0"/>
        <w:overflowPunct w:val="0"/>
        <w:autoSpaceDE w:val="0"/>
        <w:autoSpaceDN w:val="0"/>
        <w:spacing w:line="500" w:lineRule="exact"/>
        <w:ind w:left="1588" w:hanging="284"/>
        <w:jc w:val="both"/>
        <w:rPr>
          <w:rFonts w:ascii="標楷體" w:hAnsi="標楷體"/>
          <w:color w:val="000000"/>
          <w:szCs w:val="32"/>
        </w:rPr>
      </w:pPr>
      <w:r w:rsidRPr="006944F3">
        <w:rPr>
          <w:rFonts w:ascii="標楷體" w:hAnsi="標楷體" w:hint="eastAsia"/>
          <w:color w:val="000000"/>
          <w:szCs w:val="32"/>
        </w:rPr>
        <w:t>台灣糖業股份有限公司核心事業原為砂糖，由於近年砂糖開放自由進口，台灣糖業股份有限公司雖積極調整糖業經營策略，運用多角化策略進入各項產業領域，目前除土地開發收益為主要獲利來源外，其餘營業收入皆多未因多角化經營事業而提升獲利能力，導致整體經營績效未盡理想。基此，為增加台灣糖業股份有限公司經營績效及多角化事業之獲利空間，避免該公司因出售土地收益不如預期而弱化經營績效，要求台灣糖業股份有限公司於1個月內將「加強本業並提升多角化事業經營績效改善方案」之書面報告送交立法院。</w:t>
      </w:r>
    </w:p>
    <w:p w:rsidR="006944F3" w:rsidRPr="006944F3" w:rsidRDefault="006944F3" w:rsidP="006944F3">
      <w:pPr>
        <w:kinsoku w:val="0"/>
        <w:overflowPunct w:val="0"/>
        <w:autoSpaceDE w:val="0"/>
        <w:autoSpaceDN w:val="0"/>
        <w:spacing w:line="500" w:lineRule="exact"/>
        <w:ind w:firstLineChars="800" w:firstLine="2659"/>
        <w:jc w:val="both"/>
        <w:rPr>
          <w:rFonts w:ascii="標楷體" w:hAnsi="標楷體"/>
          <w:color w:val="000000"/>
          <w:szCs w:val="32"/>
        </w:rPr>
      </w:pPr>
      <w:r w:rsidRPr="006944F3">
        <w:rPr>
          <w:rFonts w:ascii="標楷體" w:hAnsi="標楷體" w:hint="eastAsia"/>
          <w:color w:val="000000"/>
          <w:szCs w:val="32"/>
        </w:rPr>
        <w:t>提案人：翁重鈞　楊瓊瓔　邱臣遠</w:t>
      </w:r>
    </w:p>
    <w:p w:rsidR="006944F3" w:rsidRPr="006944F3" w:rsidRDefault="006944F3" w:rsidP="006944F3">
      <w:pPr>
        <w:numPr>
          <w:ilvl w:val="0"/>
          <w:numId w:val="45"/>
        </w:numPr>
        <w:kinsoku w:val="0"/>
        <w:overflowPunct w:val="0"/>
        <w:autoSpaceDE w:val="0"/>
        <w:autoSpaceDN w:val="0"/>
        <w:spacing w:line="500" w:lineRule="exact"/>
        <w:ind w:left="1588" w:hanging="284"/>
        <w:jc w:val="both"/>
        <w:rPr>
          <w:rFonts w:ascii="標楷體" w:hAnsi="標楷體"/>
          <w:color w:val="000000"/>
          <w:szCs w:val="32"/>
        </w:rPr>
      </w:pPr>
      <w:r w:rsidRPr="006944F3">
        <w:rPr>
          <w:rFonts w:ascii="標楷體" w:hAnsi="標楷體" w:hint="eastAsia"/>
          <w:color w:val="000000"/>
          <w:szCs w:val="32"/>
        </w:rPr>
        <w:t>台灣糖業股份有限公司各地養豬場採傳統豬舍養豬，數10年來有著嚴重的豬糞味空氣污染問題，讓當地居民不堪其擾。當地居民對家的記憶，只剩下臭氣，這讓居民情何以堪?連最基本呼吸的權利都被漠視。建請台灣糖業股份有限公司加速改善「台糖養豬2.0」，比照屏東東海豐農業循環園區，並研擬對當地回饋辦法。</w:t>
      </w:r>
    </w:p>
    <w:p w:rsidR="006944F3" w:rsidRPr="006944F3" w:rsidRDefault="006944F3" w:rsidP="006944F3">
      <w:pPr>
        <w:kinsoku w:val="0"/>
        <w:overflowPunct w:val="0"/>
        <w:autoSpaceDE w:val="0"/>
        <w:autoSpaceDN w:val="0"/>
        <w:spacing w:line="500" w:lineRule="exact"/>
        <w:ind w:leftChars="100" w:left="332" w:firstLineChars="700" w:firstLine="2326"/>
        <w:jc w:val="both"/>
        <w:rPr>
          <w:rFonts w:ascii="標楷體" w:hAnsi="標楷體"/>
          <w:color w:val="000000"/>
          <w:szCs w:val="32"/>
        </w:rPr>
      </w:pPr>
      <w:r w:rsidRPr="006944F3">
        <w:rPr>
          <w:rFonts w:ascii="標楷體" w:hAnsi="標楷體" w:hint="eastAsia"/>
          <w:color w:val="000000"/>
          <w:szCs w:val="32"/>
        </w:rPr>
        <w:t>提案人：楊瓊瓔　廖國棟　孔文吉</w:t>
      </w:r>
    </w:p>
    <w:p w:rsidR="006944F3" w:rsidRPr="006944F3" w:rsidRDefault="006944F3" w:rsidP="006944F3">
      <w:pPr>
        <w:numPr>
          <w:ilvl w:val="0"/>
          <w:numId w:val="45"/>
        </w:numPr>
        <w:kinsoku w:val="0"/>
        <w:overflowPunct w:val="0"/>
        <w:autoSpaceDE w:val="0"/>
        <w:autoSpaceDN w:val="0"/>
        <w:spacing w:line="500" w:lineRule="exact"/>
        <w:ind w:left="1588" w:hanging="284"/>
        <w:jc w:val="both"/>
        <w:rPr>
          <w:rFonts w:ascii="標楷體" w:hAnsi="標楷體"/>
          <w:color w:val="000000"/>
          <w:szCs w:val="32"/>
        </w:rPr>
      </w:pPr>
      <w:r w:rsidRPr="006944F3">
        <w:rPr>
          <w:rFonts w:ascii="標楷體" w:hAnsi="標楷體" w:hint="eastAsia"/>
          <w:color w:val="000000"/>
          <w:szCs w:val="32"/>
        </w:rPr>
        <w:t>台灣糖業股份有限公司共有8項事業部，其中量販部分已於108年退場，而其他部分事業仍屬於逐年虧損情形，主要獲利來源仍以土地開發為主力，此並非常態，台灣糖業股份有限公司應就各事業部經營績效提出改善方案，並向立法院經濟委員會提出書面報告。</w:t>
      </w:r>
    </w:p>
    <w:p w:rsidR="006944F3" w:rsidRPr="006944F3" w:rsidRDefault="006944F3" w:rsidP="00A56B52">
      <w:pPr>
        <w:kinsoku w:val="0"/>
        <w:overflowPunct w:val="0"/>
        <w:autoSpaceDE w:val="0"/>
        <w:autoSpaceDN w:val="0"/>
        <w:spacing w:line="500" w:lineRule="exact"/>
        <w:ind w:firstLineChars="800" w:firstLine="2659"/>
        <w:jc w:val="both"/>
        <w:rPr>
          <w:rFonts w:ascii="標楷體" w:hAnsi="標楷體"/>
          <w:color w:val="000000"/>
          <w:szCs w:val="32"/>
        </w:rPr>
      </w:pPr>
      <w:r w:rsidRPr="006944F3">
        <w:rPr>
          <w:rFonts w:ascii="標楷體" w:hAnsi="標楷體" w:hint="eastAsia"/>
          <w:color w:val="000000"/>
          <w:szCs w:val="32"/>
        </w:rPr>
        <w:t xml:space="preserve">提案人：陳超明　</w:t>
      </w:r>
    </w:p>
    <w:p w:rsidR="006944F3" w:rsidRPr="006944F3" w:rsidRDefault="006944F3" w:rsidP="00A56B52">
      <w:pPr>
        <w:kinsoku w:val="0"/>
        <w:overflowPunct w:val="0"/>
        <w:autoSpaceDE w:val="0"/>
        <w:autoSpaceDN w:val="0"/>
        <w:spacing w:line="500" w:lineRule="exact"/>
        <w:ind w:firstLineChars="800" w:firstLine="2659"/>
        <w:jc w:val="both"/>
        <w:rPr>
          <w:rFonts w:ascii="標楷體" w:hAnsi="標楷體"/>
          <w:color w:val="000000"/>
          <w:szCs w:val="32"/>
        </w:rPr>
      </w:pPr>
      <w:r w:rsidRPr="006944F3">
        <w:rPr>
          <w:rFonts w:ascii="標楷體" w:hAnsi="標楷體" w:hint="eastAsia"/>
          <w:color w:val="000000"/>
          <w:szCs w:val="32"/>
        </w:rPr>
        <w:t>連署人：孔文吉　廖國棟　楊瓊瓔</w:t>
      </w:r>
    </w:p>
    <w:p w:rsidR="006944F3" w:rsidRPr="006944F3" w:rsidRDefault="006944F3" w:rsidP="00A56B52">
      <w:pPr>
        <w:numPr>
          <w:ilvl w:val="0"/>
          <w:numId w:val="45"/>
        </w:numPr>
        <w:kinsoku w:val="0"/>
        <w:overflowPunct w:val="0"/>
        <w:autoSpaceDE w:val="0"/>
        <w:autoSpaceDN w:val="0"/>
        <w:spacing w:line="500" w:lineRule="exact"/>
        <w:ind w:left="1531" w:hanging="284"/>
        <w:jc w:val="both"/>
        <w:rPr>
          <w:rFonts w:ascii="標楷體" w:hAnsi="標楷體"/>
          <w:color w:val="000000"/>
          <w:szCs w:val="32"/>
        </w:rPr>
      </w:pPr>
      <w:r w:rsidRPr="006944F3">
        <w:rPr>
          <w:rFonts w:ascii="標楷體" w:hAnsi="標楷體" w:hint="eastAsia"/>
          <w:color w:val="000000"/>
          <w:szCs w:val="32"/>
        </w:rPr>
        <w:t>台灣糖業股份有限公司積極推動所屬16處畜殖場改建為全新現代化農業循環豬場，109年度續編列經費51億8,301萬2千元辦理。經查該計畫108年編列10億2,880萬元，僅執行3,680萬元，預算執行率實屬偏低，又該計畫110年度續編列45億2,097萬8千元，為能有效監督，爰要求針對農業循環豬場改建投資計畫每3個月向立法院經濟委員會提出書面報告。</w:t>
      </w:r>
    </w:p>
    <w:p w:rsidR="006944F3" w:rsidRPr="006944F3" w:rsidRDefault="006944F3" w:rsidP="00A56B52">
      <w:pPr>
        <w:kinsoku w:val="0"/>
        <w:overflowPunct w:val="0"/>
        <w:autoSpaceDE w:val="0"/>
        <w:autoSpaceDN w:val="0"/>
        <w:spacing w:line="500" w:lineRule="exact"/>
        <w:ind w:firstLineChars="750" w:firstLine="2492"/>
        <w:jc w:val="both"/>
        <w:rPr>
          <w:rFonts w:ascii="標楷體" w:hAnsi="標楷體"/>
          <w:color w:val="000000"/>
          <w:szCs w:val="32"/>
        </w:rPr>
      </w:pPr>
      <w:r w:rsidRPr="006944F3">
        <w:rPr>
          <w:rFonts w:ascii="標楷體" w:hAnsi="標楷體" w:hint="eastAsia"/>
          <w:color w:val="000000"/>
          <w:szCs w:val="32"/>
        </w:rPr>
        <w:t xml:space="preserve">提案人：陳超明　</w:t>
      </w:r>
    </w:p>
    <w:p w:rsidR="006944F3" w:rsidRPr="006944F3" w:rsidRDefault="006944F3" w:rsidP="00A56B52">
      <w:pPr>
        <w:kinsoku w:val="0"/>
        <w:overflowPunct w:val="0"/>
        <w:autoSpaceDE w:val="0"/>
        <w:autoSpaceDN w:val="0"/>
        <w:spacing w:line="500" w:lineRule="exact"/>
        <w:ind w:firstLineChars="750" w:firstLine="2492"/>
        <w:jc w:val="both"/>
        <w:rPr>
          <w:rFonts w:ascii="標楷體" w:hAnsi="標楷體"/>
          <w:color w:val="000000"/>
          <w:szCs w:val="32"/>
        </w:rPr>
      </w:pPr>
      <w:r w:rsidRPr="006944F3">
        <w:rPr>
          <w:rFonts w:ascii="標楷體" w:hAnsi="標楷體" w:hint="eastAsia"/>
          <w:color w:val="000000"/>
          <w:szCs w:val="32"/>
        </w:rPr>
        <w:t>連署人：孔文吉　廖國棟</w:t>
      </w:r>
    </w:p>
    <w:p w:rsidR="006944F3" w:rsidRPr="006944F3" w:rsidRDefault="006944F3" w:rsidP="00C81F44">
      <w:pPr>
        <w:numPr>
          <w:ilvl w:val="0"/>
          <w:numId w:val="45"/>
        </w:numPr>
        <w:kinsoku w:val="0"/>
        <w:overflowPunct w:val="0"/>
        <w:autoSpaceDE w:val="0"/>
        <w:autoSpaceDN w:val="0"/>
        <w:spacing w:line="500" w:lineRule="exact"/>
        <w:ind w:left="1418" w:hanging="284"/>
        <w:jc w:val="both"/>
        <w:rPr>
          <w:rFonts w:ascii="標楷體" w:hAnsi="標楷體"/>
          <w:color w:val="000000"/>
          <w:szCs w:val="32"/>
        </w:rPr>
      </w:pPr>
      <w:r w:rsidRPr="006944F3">
        <w:rPr>
          <w:rFonts w:ascii="標楷體" w:hAnsi="標楷體" w:hint="eastAsia"/>
          <w:color w:val="000000"/>
          <w:szCs w:val="32"/>
        </w:rPr>
        <w:t>109年度台灣糖業股份有限公司預算案編列「營業外收入-其他營業外收入-處分投資性不動產收益」24億3,342萬元，主要係出售土地之收入，惟查台灣糖業股份有限公司長期依賴土地處分收入改善經營績效，而土地使用效益卻顯有檢討改善空間，例如該公司自94年度至108年8月底止，被徵收後發還土地面積274.53公頃，其中153.03公頃（55.75%）為閒置未使用土地，另查該公司自88年起陸續收回高鐵車站區段徵收抵價地逾85萬餘平方公尺，然截至108年度8月底止，仍有63萬7,270.49平方公尺（74.82%）尚待開發利用，且每年尚須支付8,596萬2千元地價稅及管理費，顯示該公司相關土地規劃及利用成效不彰，台灣糖業股份有限公司應積極檢討改進，具體提出各年度土地資產控管規劃，確實提升土地使用效益與營運績效。</w:t>
      </w:r>
    </w:p>
    <w:p w:rsidR="006944F3" w:rsidRPr="006944F3" w:rsidRDefault="006944F3" w:rsidP="00C81F44">
      <w:pPr>
        <w:kinsoku w:val="0"/>
        <w:overflowPunct w:val="0"/>
        <w:autoSpaceDE w:val="0"/>
        <w:autoSpaceDN w:val="0"/>
        <w:spacing w:line="500" w:lineRule="exact"/>
        <w:ind w:left="1304" w:firstLineChars="350" w:firstLine="1163"/>
        <w:jc w:val="both"/>
        <w:rPr>
          <w:rFonts w:ascii="標楷體" w:hAnsi="標楷體"/>
          <w:color w:val="000000"/>
          <w:szCs w:val="32"/>
        </w:rPr>
      </w:pPr>
      <w:r w:rsidRPr="006944F3">
        <w:rPr>
          <w:rFonts w:ascii="標楷體" w:hAnsi="標楷體" w:hint="eastAsia"/>
          <w:color w:val="000000"/>
          <w:szCs w:val="32"/>
        </w:rPr>
        <w:t>提案人：蘇震清　邱志偉</w:t>
      </w:r>
    </w:p>
    <w:p w:rsidR="006944F3" w:rsidRPr="006944F3" w:rsidRDefault="006944F3" w:rsidP="00C81F44">
      <w:pPr>
        <w:kinsoku w:val="0"/>
        <w:overflowPunct w:val="0"/>
        <w:autoSpaceDE w:val="0"/>
        <w:autoSpaceDN w:val="0"/>
        <w:spacing w:line="500" w:lineRule="exact"/>
        <w:ind w:left="1304" w:firstLineChars="350" w:firstLine="1163"/>
        <w:jc w:val="both"/>
        <w:rPr>
          <w:rFonts w:ascii="標楷體" w:hAnsi="標楷體"/>
          <w:color w:val="000000"/>
          <w:szCs w:val="32"/>
        </w:rPr>
      </w:pPr>
      <w:r w:rsidRPr="006944F3">
        <w:rPr>
          <w:rFonts w:ascii="標楷體" w:hAnsi="標楷體" w:hint="eastAsia"/>
          <w:color w:val="000000"/>
          <w:szCs w:val="32"/>
        </w:rPr>
        <w:t>連署人：邱議瑩</w:t>
      </w:r>
    </w:p>
    <w:p w:rsidR="006944F3" w:rsidRPr="006944F3" w:rsidRDefault="006944F3" w:rsidP="00C81F44">
      <w:pPr>
        <w:numPr>
          <w:ilvl w:val="0"/>
          <w:numId w:val="45"/>
        </w:numPr>
        <w:kinsoku w:val="0"/>
        <w:overflowPunct w:val="0"/>
        <w:autoSpaceDE w:val="0"/>
        <w:autoSpaceDN w:val="0"/>
        <w:spacing w:line="500" w:lineRule="exact"/>
        <w:ind w:left="1418" w:hanging="284"/>
        <w:jc w:val="both"/>
        <w:rPr>
          <w:rFonts w:ascii="標楷體" w:hAnsi="標楷體"/>
          <w:color w:val="000000"/>
          <w:szCs w:val="32"/>
        </w:rPr>
      </w:pPr>
      <w:r w:rsidRPr="006944F3">
        <w:rPr>
          <w:rFonts w:ascii="標楷體" w:hAnsi="標楷體" w:hint="eastAsia"/>
          <w:color w:val="000000"/>
          <w:szCs w:val="32"/>
        </w:rPr>
        <w:t>台灣糖業股份有限公司為符合環保與動物福利需求，規劃將所屬16處畜殖場改建為現代化農業循環豬場，期程自107年10月至110年6月底，並於109年度預算案繼續編列「農業循環豬場改建投資計畫」51億8,301萬2千元，惟查該計畫截至108年8月底預算累計執行率僅33.33%，顯有檢討改進空間，且鑑於我國歷經22年努力，終可望於109年5月正式取得世界動物衛生組織(OIE)認證為口蹄疫不施打疫苗非疫區，台灣糖業股份有限公司上開豬場改建計畫對於該公司開拓外銷與我國養豬產業轉型升級皆有重大效益，爰請台灣糖業股份有限公司應確實檢討該計畫推動瓶頸，務求農業循環豬場改建計畫能如期如質於110年完成，俾利提升台灣糖業股份有限公司經營績效、拓展外銷商機。</w:t>
      </w:r>
    </w:p>
    <w:p w:rsidR="006944F3" w:rsidRPr="006944F3" w:rsidRDefault="006944F3" w:rsidP="00C81F44">
      <w:pPr>
        <w:kinsoku w:val="0"/>
        <w:overflowPunct w:val="0"/>
        <w:autoSpaceDE w:val="0"/>
        <w:autoSpaceDN w:val="0"/>
        <w:spacing w:line="500" w:lineRule="exact"/>
        <w:ind w:left="1304" w:firstLineChars="350" w:firstLine="1163"/>
        <w:jc w:val="both"/>
        <w:rPr>
          <w:rFonts w:ascii="標楷體" w:hAnsi="標楷體"/>
          <w:color w:val="000000"/>
          <w:szCs w:val="32"/>
        </w:rPr>
      </w:pPr>
      <w:r w:rsidRPr="006944F3">
        <w:rPr>
          <w:rFonts w:ascii="標楷體" w:hAnsi="標楷體" w:hint="eastAsia"/>
          <w:color w:val="000000"/>
          <w:szCs w:val="32"/>
        </w:rPr>
        <w:t>提案人：蘇震清　邱志偉</w:t>
      </w:r>
    </w:p>
    <w:p w:rsidR="006944F3" w:rsidRPr="006944F3" w:rsidRDefault="006944F3" w:rsidP="00C81F44">
      <w:pPr>
        <w:kinsoku w:val="0"/>
        <w:overflowPunct w:val="0"/>
        <w:autoSpaceDE w:val="0"/>
        <w:autoSpaceDN w:val="0"/>
        <w:spacing w:line="500" w:lineRule="exact"/>
        <w:ind w:left="1304" w:firstLineChars="350" w:firstLine="1163"/>
        <w:jc w:val="both"/>
        <w:rPr>
          <w:rFonts w:ascii="標楷體" w:hAnsi="標楷體"/>
          <w:color w:val="000000"/>
          <w:szCs w:val="32"/>
        </w:rPr>
      </w:pPr>
      <w:r w:rsidRPr="006944F3">
        <w:rPr>
          <w:rFonts w:ascii="標楷體" w:hAnsi="標楷體" w:hint="eastAsia"/>
          <w:color w:val="000000"/>
          <w:szCs w:val="32"/>
        </w:rPr>
        <w:t>連署人：邱議瑩</w:t>
      </w:r>
    </w:p>
    <w:p w:rsidR="006944F3" w:rsidRPr="006944F3" w:rsidRDefault="006944F3" w:rsidP="00C81F44">
      <w:pPr>
        <w:numPr>
          <w:ilvl w:val="0"/>
          <w:numId w:val="45"/>
        </w:numPr>
        <w:kinsoku w:val="0"/>
        <w:overflowPunct w:val="0"/>
        <w:autoSpaceDE w:val="0"/>
        <w:autoSpaceDN w:val="0"/>
        <w:spacing w:line="500" w:lineRule="exact"/>
        <w:ind w:left="1304" w:hanging="284"/>
        <w:jc w:val="both"/>
        <w:rPr>
          <w:rFonts w:ascii="標楷體" w:hAnsi="標楷體"/>
          <w:color w:val="000000"/>
          <w:szCs w:val="32"/>
        </w:rPr>
      </w:pPr>
      <w:r w:rsidRPr="006944F3">
        <w:rPr>
          <w:rFonts w:ascii="標楷體" w:hAnsi="標楷體" w:hint="eastAsia"/>
          <w:color w:val="000000"/>
          <w:szCs w:val="32"/>
        </w:rPr>
        <w:t>鑑於107年度我國砂糖市場需求量約57萬公噸，而國內砂糖主要生產來源之台灣糖業股份有限公司虎尾及善化2座糖廠，每年砂糖產量合計僅約5萬公噸，遠不敷國內砂糖需求量，台灣糖業股份有限公司雖於105</w:t>
      </w:r>
      <w:r w:rsidR="007A3E81">
        <w:rPr>
          <w:rFonts w:ascii="標楷體" w:hAnsi="標楷體" w:hint="eastAsia"/>
          <w:color w:val="000000"/>
          <w:szCs w:val="32"/>
          <w:lang w:eastAsia="zh-HK"/>
        </w:rPr>
        <w:t>及</w:t>
      </w:r>
      <w:r w:rsidRPr="006944F3">
        <w:rPr>
          <w:rFonts w:ascii="標楷體" w:hAnsi="標楷體" w:hint="eastAsia"/>
          <w:color w:val="000000"/>
          <w:szCs w:val="32"/>
        </w:rPr>
        <w:t>106年期進行自營農場3年增產方案，目標為自營農場每公頃產量於3年內達75公噸，惟查</w:t>
      </w:r>
      <w:r w:rsidR="007A3E81">
        <w:rPr>
          <w:rFonts w:ascii="標楷體" w:hAnsi="標楷體" w:hint="eastAsia"/>
          <w:color w:val="000000"/>
          <w:szCs w:val="32"/>
        </w:rPr>
        <w:t>2</w:t>
      </w:r>
      <w:r w:rsidRPr="006944F3">
        <w:rPr>
          <w:rFonts w:ascii="標楷體" w:hAnsi="標楷體" w:hint="eastAsia"/>
          <w:color w:val="000000"/>
          <w:szCs w:val="32"/>
        </w:rPr>
        <w:t>糖廠執行成果皆未達標，且查台灣糖業股份有限公司自營農場每公頃種蔗量約63至74公噸，尚低於約耕農場種蔗量之85至99公噸，顯有待檢討改進，爰請台灣糖業股份有限公司檢討增產方案執行缺失，並積極調整自營農場之耕作與營運模式，合理運用自營農場土地面積完整、運距短、適宜機械化管理等優勢，持續提高自營農場產蔗能量，俾利有效降低生產成本，提高國內砂糖自給率。</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提案人：蘇震清　邱志偉</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連署人：邱議瑩</w:t>
      </w:r>
    </w:p>
    <w:p w:rsidR="006944F3" w:rsidRPr="006944F3" w:rsidRDefault="007A3E81" w:rsidP="00C81F44">
      <w:pPr>
        <w:numPr>
          <w:ilvl w:val="0"/>
          <w:numId w:val="45"/>
        </w:numPr>
        <w:kinsoku w:val="0"/>
        <w:overflowPunct w:val="0"/>
        <w:autoSpaceDE w:val="0"/>
        <w:autoSpaceDN w:val="0"/>
        <w:spacing w:line="500" w:lineRule="exact"/>
        <w:ind w:left="1248" w:hanging="284"/>
        <w:jc w:val="both"/>
        <w:rPr>
          <w:rFonts w:ascii="標楷體" w:hAnsi="標楷體"/>
          <w:color w:val="000000"/>
          <w:szCs w:val="32"/>
        </w:rPr>
      </w:pPr>
      <w:r w:rsidRPr="006944F3">
        <w:rPr>
          <w:rFonts w:ascii="標楷體" w:hAnsi="標楷體" w:hint="eastAsia"/>
          <w:color w:val="000000"/>
          <w:szCs w:val="32"/>
        </w:rPr>
        <w:t>109年度</w:t>
      </w:r>
      <w:r w:rsidR="006944F3" w:rsidRPr="006944F3">
        <w:rPr>
          <w:rFonts w:ascii="標楷體" w:hAnsi="標楷體" w:hint="eastAsia"/>
          <w:color w:val="000000"/>
          <w:szCs w:val="32"/>
        </w:rPr>
        <w:t>台灣糖業股份有限公司4項固定資產建設改良擴充新興計畫雖編列0.13億元，惟其餘16.58億元皆於110及111年度支應，經查台灣糖業股份有限公司107年度固定資產投資專案計畫預算執行率僅52.52%，例如：其中「沙崙智慧綠能循環住宅園區開發投資計畫」107年度可用預算數1億7,834萬元，預算執行率僅47.27%，可見台灣糖業股份有限公司專案計畫執行率常常未如官方預期，請向立法院經濟委員會提出書面報告。</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提案人：謝衣鳯　廖國棟　孔文吉　邱臣遠　楊瓊瓔</w:t>
      </w:r>
    </w:p>
    <w:p w:rsidR="006944F3" w:rsidRPr="006944F3" w:rsidRDefault="006944F3" w:rsidP="00C81F44">
      <w:pPr>
        <w:numPr>
          <w:ilvl w:val="0"/>
          <w:numId w:val="45"/>
        </w:numPr>
        <w:kinsoku w:val="0"/>
        <w:overflowPunct w:val="0"/>
        <w:autoSpaceDE w:val="0"/>
        <w:autoSpaceDN w:val="0"/>
        <w:spacing w:line="500" w:lineRule="exact"/>
        <w:ind w:left="1274"/>
        <w:jc w:val="both"/>
        <w:rPr>
          <w:rFonts w:ascii="標楷體" w:hAnsi="標楷體"/>
          <w:color w:val="000000"/>
          <w:szCs w:val="32"/>
        </w:rPr>
      </w:pPr>
      <w:r w:rsidRPr="006944F3">
        <w:rPr>
          <w:rFonts w:ascii="標楷體" w:hAnsi="標楷體" w:hint="eastAsia"/>
          <w:color w:val="000000"/>
          <w:szCs w:val="32"/>
        </w:rPr>
        <w:t>台灣糖業股份有限公司所轄畜殖場為符合環保與動物福利需求，已規劃將所屬16處畜殖場改建為全新現代化農業循環豬場，期程自107年10月至110年6月底，總經費107億4,079萬元(109年度編列51億8,301萬2千元)，預計於110年6月底完工，但截至108年8月底預算累計執行率僅33.33%，顯示執行率未如預期，爰要求台灣糖業股份有限公司應提出檢討報告並改善執行率。</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提案人：謝衣鳯　廖國棟　楊瓊瓔　孔文吉</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截至107年12月底，台灣糖業股份有限公司國內外轉投資案計19項，總投資金額62億4,018萬元，其中配合政府政策投資者計有</w:t>
      </w:r>
      <w:hyperlink r:id="rId8" w:history="1">
        <w:r w:rsidR="006D19AE" w:rsidRPr="006D19AE">
          <w:rPr>
            <w:rFonts w:ascii="標楷體" w:hAnsi="標楷體" w:cs="Segoe UI"/>
            <w:bCs/>
            <w:color w:val="000000" w:themeColor="text1"/>
            <w:szCs w:val="32"/>
            <w:lang w:eastAsia="zh-Hans"/>
          </w:rPr>
          <w:t>台灣證券交易所</w:t>
        </w:r>
      </w:hyperlink>
      <w:r w:rsidRPr="006944F3">
        <w:rPr>
          <w:rFonts w:ascii="標楷體" w:hAnsi="標楷體" w:hint="eastAsia"/>
          <w:color w:val="000000"/>
          <w:szCs w:val="32"/>
        </w:rPr>
        <w:t>、中宇環保工程</w:t>
      </w:r>
      <w:r w:rsidR="006D19AE">
        <w:rPr>
          <w:rFonts w:ascii="標楷體" w:hAnsi="標楷體" w:hint="eastAsia"/>
          <w:color w:val="000000"/>
          <w:szCs w:val="32"/>
          <w:lang w:eastAsia="zh-HK"/>
        </w:rPr>
        <w:t>股</w:t>
      </w:r>
      <w:r w:rsidR="006D19AE">
        <w:rPr>
          <w:rFonts w:ascii="標楷體" w:hAnsi="標楷體" w:hint="eastAsia"/>
          <w:color w:val="000000"/>
          <w:szCs w:val="32"/>
        </w:rPr>
        <w:t>份有限公司</w:t>
      </w:r>
      <w:r w:rsidRPr="006944F3">
        <w:rPr>
          <w:rFonts w:ascii="標楷體" w:hAnsi="標楷體" w:hint="eastAsia"/>
          <w:color w:val="000000"/>
          <w:szCs w:val="32"/>
        </w:rPr>
        <w:t>、</w:t>
      </w:r>
      <w:r w:rsidR="006D19AE" w:rsidRPr="006D19AE">
        <w:rPr>
          <w:rFonts w:ascii="標楷體" w:hAnsi="標楷體"/>
          <w:color w:val="000000"/>
          <w:szCs w:val="32"/>
        </w:rPr>
        <w:t>台灣花卉生物技術股份有限公司</w:t>
      </w:r>
      <w:r w:rsidRPr="006944F3">
        <w:rPr>
          <w:rFonts w:ascii="標楷體" w:hAnsi="標楷體" w:hint="eastAsia"/>
          <w:color w:val="000000"/>
          <w:szCs w:val="32"/>
        </w:rPr>
        <w:t>、</w:t>
      </w:r>
      <w:r w:rsidR="00143732" w:rsidRPr="006944F3">
        <w:rPr>
          <w:rFonts w:ascii="標楷體" w:hAnsi="標楷體" w:hint="eastAsia"/>
          <w:color w:val="000000"/>
          <w:szCs w:val="32"/>
        </w:rPr>
        <w:t>聯亞生技開發公司</w:t>
      </w:r>
      <w:r w:rsidRPr="006D19AE">
        <w:rPr>
          <w:rFonts w:ascii="標楷體" w:hAnsi="標楷體" w:hint="eastAsia"/>
          <w:color w:val="000000"/>
          <w:szCs w:val="32"/>
        </w:rPr>
        <w:t>、</w:t>
      </w:r>
      <w:r w:rsidR="006D19AE" w:rsidRPr="006D19AE">
        <w:rPr>
          <w:rFonts w:ascii="Arial" w:hAnsi="Arial" w:cs="Arial"/>
          <w:szCs w:val="32"/>
          <w:lang w:eastAsia="zh-Hans"/>
        </w:rPr>
        <w:t>台灣高速鐵路</w:t>
      </w:r>
      <w:r w:rsidRPr="006D19AE">
        <w:rPr>
          <w:rFonts w:ascii="標楷體" w:hAnsi="標楷體" w:hint="eastAsia"/>
          <w:color w:val="000000"/>
          <w:szCs w:val="32"/>
        </w:rPr>
        <w:t>、</w:t>
      </w:r>
      <w:r w:rsidRPr="006944F3">
        <w:rPr>
          <w:rFonts w:ascii="標楷體" w:hAnsi="標楷體" w:hint="eastAsia"/>
          <w:color w:val="000000"/>
          <w:szCs w:val="32"/>
        </w:rPr>
        <w:t>亞洲航空、義典科技</w:t>
      </w:r>
      <w:r w:rsidR="006D19AE" w:rsidRPr="006944F3">
        <w:rPr>
          <w:rFonts w:ascii="標楷體" w:hAnsi="標楷體" w:hint="eastAsia"/>
          <w:color w:val="000000"/>
          <w:szCs w:val="32"/>
        </w:rPr>
        <w:t>股份有限公司</w:t>
      </w:r>
      <w:r w:rsidRPr="006944F3">
        <w:rPr>
          <w:rFonts w:ascii="標楷體" w:hAnsi="標楷體" w:hint="eastAsia"/>
          <w:color w:val="000000"/>
          <w:szCs w:val="32"/>
        </w:rPr>
        <w:t>與</w:t>
      </w:r>
      <w:r w:rsidR="00143732" w:rsidRPr="006944F3">
        <w:rPr>
          <w:rFonts w:ascii="標楷體" w:hAnsi="標楷體" w:hint="eastAsia"/>
          <w:color w:val="000000"/>
          <w:szCs w:val="32"/>
        </w:rPr>
        <w:t>太景醫藥研發控股公司</w:t>
      </w:r>
      <w:bookmarkStart w:id="0" w:name="_GoBack"/>
      <w:bookmarkEnd w:id="0"/>
      <w:r w:rsidRPr="006944F3">
        <w:rPr>
          <w:rFonts w:ascii="標楷體" w:hAnsi="標楷體" w:hint="eastAsia"/>
          <w:color w:val="000000"/>
          <w:szCs w:val="32"/>
        </w:rPr>
        <w:t>等8項投資案，投資金額計達31億4,378萬元，占當年度投資總額之50.38%，投資淨收益2億2,863萬元，換算投資報酬率為7.27%，但再檢視其中投資收益或或損失情形，其中台灣花卉生物技術股份有限公司僅104年度獲投資收益，其餘4年皆為虧損或無獲利；聯亞生技開發公司僅104年度獲投資收益，其餘4年亦無收益；太景醫藥研發控股公司則於103至107年度均未產生投資收益。由於上述台灣糖業股份有限公司部分轉投資項目績效欠佳，恐造成資金積壓而影響資金運用效益，爰要求台灣糖業股份有限公司應提出檢討報告並改善投資效益。</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提案人：謝衣鳯　廖國棟　楊瓊瓔　孔文吉</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查原住民族歷史正義與轉型正義委員會106年12月28日就台灣糖業股份有限公司管理之花東傳統領域土地如何執行原民土地轉型正義有其專題報告，台灣糖業股份有限公司於結論中表示「(1)台灣糖業股份有限公司土地為國家重要資源，將持續配合政府原住民政策辦理，維護世代對土地之使用權。(2)台灣糖業股份有限公司與原住民族為夥伴關係，將共同促進土地資源循環與永續利用。」依上開結論，業於106至109年與台灣糖業股份有限公司召開10次協調會，就花東台灣糖業股份有限公司管理之傳統領域土地，爭取117公頃土地供當地原住民優先使用權。是以，目前恐因疫情因素或宣導傳播管道有限，導致部分原住民鄉親仍未知悉目前有117公頃土地可供當地族人優先使用之情形。爰請台灣糖業股份有限公司提供前次說明會辦理情形及後續作法，依前開117公頃土地相牽連之核定部落，並展延上開土地原住民族土地之優先使用權申請期限至109年年底，俾建立原漢間共存共榮之族群關係。</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提案人：廖國棟</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連署人：孔文吉　陳超明　楊瓊瓔　謝衣鳯</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查原住民族歷史正義與轉型正義委員會106年12月28日就台灣糖業股份有限公司管理之花東傳統領域土地如何執行原民土地轉型正義有其專題報告，台灣糖業股份有限公司於結論中表示「(1)台灣糖業股份有限公司土地為國家重要資源，將持續配合政府原住民政策辦理，維護世代對土地之使用權。(2)台灣糖業股份有限公司與原住民族為夥伴關係，將共同促進土地資源循環與永續利用。」依上開結論，就傳統領域土地經營管理應與原住民族採取夥伴關係共同合作。惟近日屏東大武山下平地造林有成之200公頃土地將改成「光電園區」，導致民眾反彈，其是否為傳統領域土地仍有疑義。基於「台灣糖業股份有限公司與原住民族為夥伴關係，將共同促進土地資源循環與永續利用」之理由，爰請台灣糖業股份有限公司應與內政部地政司合作，將管有之土地放置國土測繪中心之國土測繪圖資服務雲系統，供民眾套疊查閱，俾建立原漢間共存共榮之族群關係。</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提案人：廖國棟</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連署人：孔文吉　陳超明　謝衣鳯</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查原住民族歷史正義與轉型正義委員會106年12月28日就台灣糖業股份有限公司管理之花東傳統領域土地如何執行原民土地轉型正義有其專題報告，台灣糖業股份有限公司於結論中表示「(1)台灣糖業股份有限公司土地為國家重要資源，將持續配合政府原住民政策辦理，維護世代對土地之使用權。(2)台灣糖業股份有限公司與原住民族為夥伴關係，將共同促進土地資源循環與永續利用。」依上開結論，就傳統領域土地經營管理應與原住民族採取夥伴關係共同合作。是以，台灣糖業股份有限公司管理之土地涉及傳統領域土地，目前應予以公開其土地使用或租賃狀況，進而達到與原住民族為夥伴關係，將共同促進土地資源循環與永續利用之目的。爰請台灣糖業股份有限公司於6個月內提供近3年所管理傳統領域土地之土地使用情形及未來5年內租約未到期之傳統領域土地租賃使用情形，俾建立原漢間共存共榮之族群關係。</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提案人：廖國棟</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連署人：孔文吉　陳超明　楊瓊瓔　謝衣鳯</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台灣糖業股份有限公司近年營業成本占營業收入比率逐年上升，且營業利益率逐年下降，109年度預算為近5年新低，亟待檢討改善。(1)營業成本占營業收入比率逐年遞增，109年度為106年度以來最高，109年度台灣糖業股份有限公司預算案編列「營業收入」303億2,739萬2千元，較108年度預算編列數317億9,461萬9千元減少，爰109年度預算案編列「營業成本」250億7,138萬2千元，雖較108年度減列5億3,178萬5千元，惟109年度營業成本占營業收入比率82.67%，已高於108年度預估之80.53%，亦為106年度以來最高，顯示該公司營業成本管控能力遜於以往。(2)109年度營業利益率為105年度以來最低，預算書所載最近5年度營業利益率資料，109年度「營業收入」編列303億2,739萬2千元，「營業利益」6億1,352萬元，預估營業利益率僅2.02%，不僅低於107年度之5.61%及108年度預估之2.71%，亦為105年度以來最低。爰此，台灣糖業股份有限公司近年營業利益率呈逐年下降情形，且營業成本占營業收入不斷提高，台灣糖業股份有限公司應積極檢討改善，於1個月內向立法院經濟委員會提出改善方案，俾增經營績效。</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提案人：邱志偉</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連署人：陳亭妃　蘇震清</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台灣糖業股份有限公司部分事業單位之營業收入不足支應營業成本與營業費用，且多角化經營未提升整體獲利，台灣糖業股份有限公司雖積極調整糖業經營策略，惟尚難藉由多角化經營而提升獲利能力，截至108年8月底止，生物科技、砂糖及精緻農業等分別虧損0.28億元、1.58億元及0.5億元，顯示部分事業單位之營業收入不足支應營業成本及營業費用，致產生營業損失，足證多角化經營之具體成效仍未彰顯。爰此，各多角化業務經年發生虧損，致台灣糖業股份有限公司需仰賴土地相關收益以彌補虧損，要求台灣糖業股份有限公司檢討改進，於1個月內向立法院經濟委員會提出改善方案，俾增經營績效。</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提案人：邱志偉</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連署人：陳亭妃　蘇震清</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鑑於「循環經濟」透過重新定義廢棄物、重新設計產品與製程，讓資源、原材料與廢棄物回到產業鏈內不斷循環，大幅減少能源與資源的消耗和廢棄物的產生，促使高污染傳統產業降低污染並將污染變成綠金，以提升產業競爭力並減輕產業污染對環境的負擔。如何配合政府政策推動「養豬場沼氣發電」，且兼顧環保、生產、社會期待與經濟效益。建請台灣糖業股份有限公司加強辦理農業循環豬場，並於東海豐農業循環園區營運後，進一步於全國最大養豬縣市—雲林縣之虎尾畜殖場推行循環經濟，並逐步於台灣糖業股份有限公司雲林各養豬場實施辦理，並每季以書面報告提報進度予立法院經濟委員會。</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提案人：蘇治芬</w:t>
      </w:r>
    </w:p>
    <w:p w:rsidR="006944F3" w:rsidRPr="006944F3" w:rsidRDefault="006944F3" w:rsidP="00C81F4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連署人：邱議瑩　林岱樺</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鑑於經濟部前瞻基礎建設─水與環境計畫中，從安慶圳整治，至糖廠鄰近虎尾鐵橋、堤防景觀，帶狀串聯同心公園、台糖宿舍區，並透過水岸縫合打造水岸生活空間及開放糖廠；而台糖廠區內縣定古蹟</w:t>
      </w:r>
      <w:r w:rsidR="001A3A93">
        <w:rPr>
          <w:rFonts w:ascii="標楷體" w:hAnsi="標楷體" w:hint="eastAsia"/>
          <w:color w:val="000000"/>
          <w:szCs w:val="32"/>
        </w:rPr>
        <w:t>2</w:t>
      </w:r>
      <w:r w:rsidRPr="006944F3">
        <w:rPr>
          <w:rFonts w:ascii="標楷體" w:hAnsi="標楷體" w:hint="eastAsia"/>
          <w:color w:val="000000"/>
          <w:szCs w:val="32"/>
        </w:rPr>
        <w:t>座酒精槽槽體以及糖廠內約12公頃綠帶及糖業文化資產，將以文化梳理低度開發。建請台灣糖業股份有限公司盤整並推動落實：(1)廠內開放區</w:t>
      </w:r>
      <w:r w:rsidR="001A3A93">
        <w:rPr>
          <w:rFonts w:ascii="標楷體" w:hAnsi="標楷體" w:hint="eastAsia"/>
          <w:color w:val="000000"/>
          <w:szCs w:val="32"/>
          <w:lang w:eastAsia="zh-HK"/>
        </w:rPr>
        <w:t>及</w:t>
      </w:r>
      <w:r w:rsidRPr="006944F3">
        <w:rPr>
          <w:rFonts w:ascii="標楷體" w:hAnsi="標楷體" w:hint="eastAsia"/>
          <w:color w:val="000000"/>
          <w:szCs w:val="32"/>
        </w:rPr>
        <w:t>糖廠營運區規劃分區，(2)同心公園與台糖宿舍群、虎尾糖廠廠內文資古蹟修復及再利用，(3)再造虎尾糖廠糖文化及鐵道文化復興，(4)配合前瞻基礎建設─水與環境計畫整體規劃。並於2個月內以書面報告提報推動進度予立法院經濟委員會。</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提案人：蘇治芬</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連署人：邱議瑩　林岱樺</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鑑於台灣糖業股份有限公司龍巖糖廠為日治時期別具意義之糖廠，當年廠區內車站、學校、球場、電影院等設施應有盡有，為糖業文化歷史中具歷史意義的一筆，結合雲林褒忠鄉臥龍山與鄧麗君故居等觀光景點，具有活絡地方、在地創生的意義與價值。爰請台灣糖業股份有限公司規劃於不影響</w:t>
      </w:r>
      <w:r w:rsidR="001A3A93" w:rsidRPr="006944F3">
        <w:rPr>
          <w:rFonts w:ascii="標楷體" w:hAnsi="標楷體" w:hint="eastAsia"/>
          <w:color w:val="000000"/>
          <w:szCs w:val="32"/>
        </w:rPr>
        <w:t>台灣糖業股份有限公司</w:t>
      </w:r>
      <w:r w:rsidRPr="006944F3">
        <w:rPr>
          <w:rFonts w:ascii="標楷體" w:hAnsi="標楷體" w:hint="eastAsia"/>
          <w:color w:val="000000"/>
          <w:szCs w:val="32"/>
        </w:rPr>
        <w:t>農務之下，評估先行開發部分廠區，整修頹圮多年車站及綠美化，以及推動龍巖支線小火車整建復駛之可行性。並於3個月內將規劃進度以書面報告送交立法院經濟委員會。</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提案人：蘇治芬</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連署人：邱議瑩　林岱樺</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鑑於循環經濟是推動與落實永續發展目標（Sustainable Development Goals, SDGs）最重要的一項策略，也是結構性改變既有線性經濟模式的代表作法，「循環經濟」及「綠能科技」的領域如何深化合作有待台灣糖業股份有限公司積極落實。爰請台灣糖業股份有限公司加強辦理農業循環經濟，與工業研究院合作辦理推動循環經濟計畫，建構台灣循環經濟生態鏈，在農業首都雲林縣推動除畜糞生質能源外，例如牡蠣殼提煉碳酸鈣技術、酵素量產製程建置、生醫豬園區、蔬果冷鏈物流中心等「循環經濟示範點」以提升台灣糖業股份有限公司整體研發能量與地方發展</w:t>
      </w:r>
      <w:r w:rsidR="001A3A93">
        <w:rPr>
          <w:rFonts w:ascii="標楷體" w:hAnsi="標楷體" w:hint="eastAsia"/>
          <w:color w:val="000000"/>
          <w:szCs w:val="32"/>
        </w:rPr>
        <w:t>，</w:t>
      </w:r>
      <w:r w:rsidRPr="006944F3">
        <w:rPr>
          <w:rFonts w:ascii="標楷體" w:hAnsi="標楷體" w:hint="eastAsia"/>
          <w:color w:val="000000"/>
          <w:szCs w:val="32"/>
        </w:rPr>
        <w:t>並每3個月以書面報告提報進度予立法院經濟委員會。</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提案人：蘇治芬</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連署人：邱議瑩　林岱樺</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109年度台灣糖業股份有限公司租賃成本明細表「棧儲、包裝、代理及加工費」科目預算編列1,377萬6千元，該科目於106年度決算數297萬7千元，107年度決算數為336萬6千元；108年度預算數為688萬8千元，109年度預算數為1,377萬6千元，其後說明：依照107年度實際發生與109年度實際需要編列預算，為避免超編之情形，請台灣糖業股份有限公司於2週內向立法院經濟委員會提出該科目書面報告。</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提案人：蘇治芬　邱志偉</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連署人：賴瑞隆</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109年度台灣糖業股份有限公司管理革新項下「人力培訓」預算編列4,855萬6千元，辦理人員培訓，加強從業人員技能及專業知識等。惟在人力培訓項目之第2點109年度預算員額較108年度減少62人，其培訓費用卻反增不減。請台灣糖業股份有限公司於2週內提出人員培訓相關報告，說明人員培訓計畫</w:t>
      </w:r>
      <w:r w:rsidR="004C4918">
        <w:rPr>
          <w:rFonts w:ascii="標楷體" w:hAnsi="標楷體" w:hint="eastAsia"/>
          <w:color w:val="000000"/>
          <w:szCs w:val="32"/>
        </w:rPr>
        <w:t>，</w:t>
      </w:r>
      <w:r w:rsidRPr="006944F3">
        <w:rPr>
          <w:rFonts w:ascii="標楷體" w:hAnsi="標楷體" w:hint="eastAsia"/>
          <w:color w:val="000000"/>
          <w:szCs w:val="32"/>
        </w:rPr>
        <w:t>108年度人員培訓財務報表與109年度人員培訓預算報表並向立法院經濟委員會提出相關報告說明。</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提案人：蘇治芬　邱志偉</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連署人：賴瑞隆</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鑑於新型冠狀病毒(俗稱武漢病毒)疫情影響，新型冠狀病毒使民眾人心惶惶，酒精有消毒殺菌之作用。酒精遂為人民抗疫之必需品，台灣糖業股份有限公司亦有生產、進口並銷售酒精，故請台灣糖業股份有限公司就防疫酒精產銷概況於1個月內向立法院經濟委員會提出書面報告。</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提案人：蘇治芬　邱志偉</w:t>
      </w:r>
    </w:p>
    <w:p w:rsidR="006944F3" w:rsidRPr="006944F3" w:rsidRDefault="006944F3" w:rsidP="00AA3563">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連署人：賴瑞隆</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檢視台灣糖業股份有限公司轉投資事業103至107年度投資收益或損失情形，其中台灣花卉生物技術股份有限公司僅104年度獲投資收益，其餘4年皆為虧損或無獲利；聯亞生技開發公司僅104年度獲投資收益，其餘4年亦無收益；太景醫藥研發控股公司則於103至107年度均未產生投資收益。由於上述台灣糖業股份有限公司部分轉投資項目績效欠佳，恐造成資金積壓而影響資金運用效益，宜全面研酌有無繼續投資之必要，以避免積壓資金，並影響轉投資效益。爰要求台灣糖業股份有限公司於2週內就此提出書面報告予立法院經濟委員會。</w:t>
      </w:r>
    </w:p>
    <w:p w:rsidR="006944F3" w:rsidRPr="006944F3" w:rsidRDefault="006944F3" w:rsidP="00AA3563">
      <w:pPr>
        <w:kinsoku w:val="0"/>
        <w:overflowPunct w:val="0"/>
        <w:autoSpaceDE w:val="0"/>
        <w:autoSpaceDN w:val="0"/>
        <w:spacing w:line="500" w:lineRule="exact"/>
        <w:ind w:leftChars="700" w:left="3655" w:hangingChars="400" w:hanging="1329"/>
        <w:jc w:val="both"/>
        <w:rPr>
          <w:rFonts w:ascii="標楷體" w:hAnsi="標楷體"/>
          <w:color w:val="000000"/>
          <w:szCs w:val="32"/>
        </w:rPr>
      </w:pPr>
      <w:r w:rsidRPr="006944F3">
        <w:rPr>
          <w:rFonts w:ascii="標楷體" w:hAnsi="標楷體" w:hint="eastAsia"/>
          <w:color w:val="000000"/>
          <w:szCs w:val="32"/>
        </w:rPr>
        <w:t>提案人：楊瓊瓔　翁重鈞　陳超明　廖國棟　孔文吉　謝衣鳯</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台灣糖業股份有限公司環保事業營運中心之屏東縣崁頂垃圾焚化廠自90年12月開始營業，虧損多年。至於崁頂廠虧損原因，詢據台灣糖業股份有限公司，係該廠與屏東縣政府簽訂契約所定操作維護費之物價調整公式、售電所得漲價分配等，皆不合理，且台灣糖業股份有限公司無權自行收受一般事業廢棄物。雖台灣糖業股份有限公司已分別於102至104年間與屏東縣政府進行履約爭議調解，並交付仲裁，依仲裁結果，台灣糖業股份有限公司自104年起每年約可獲屏東縣政府1,638萬餘元之補償金，惟該筆補償金仍無助於緩解該廠之虧損。例如該廠104年度虧損7,332萬4千元，惟105至107年度期間，虧損金額已攀升至1億4,733萬8千元至5億7,139萬1千元間，迄108年8月底虧損金額接近9,000萬元，皆遠高於104年度虧損金額。依台灣糖業股份有限公司與屏東縣政府簽訂之契約，台灣糖業股份有限公司違反相關法令，須負相關處分之責。查崁頂廠於106年至108年8月底止，因未妥適操作、管理崁頂廠相關設施，運轉過程屢傳故障事件，遭屏東縣政府環保局以違反空氣污染防制法或契約等規定分別處罰5次及6次，罰鍰計達215萬元。此外，台灣糖業股份有限公司針對同一違失樣態亦有數次遭環保機關裁罰情形，例如106年3月及6月分別發生1號爐及2號爐戴奧辛超標情形。雖崁頂廠預計使用年限至110年底，惟在該廠營運期間，台灣糖業股份有限公司仍應針對多項操作細節，檢討改善。爰要求台灣糖業股份有限公司於2週內就此提出書面報告予立法院經濟委員會。</w:t>
      </w:r>
    </w:p>
    <w:p w:rsidR="004072CE" w:rsidRDefault="006944F3" w:rsidP="004072CE">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 xml:space="preserve">提案人：楊瓊瓔　翁重鈞　陳超明　廖國棟　謝衣鳯　</w:t>
      </w:r>
    </w:p>
    <w:p w:rsidR="006944F3" w:rsidRPr="006944F3" w:rsidRDefault="006944F3" w:rsidP="004072CE">
      <w:pPr>
        <w:kinsoku w:val="0"/>
        <w:overflowPunct w:val="0"/>
        <w:autoSpaceDE w:val="0"/>
        <w:autoSpaceDN w:val="0"/>
        <w:spacing w:line="500" w:lineRule="exact"/>
        <w:ind w:left="1304" w:firstLineChars="700" w:firstLine="2326"/>
        <w:jc w:val="both"/>
        <w:rPr>
          <w:rFonts w:ascii="標楷體" w:hAnsi="標楷體"/>
          <w:color w:val="000000"/>
          <w:szCs w:val="32"/>
        </w:rPr>
      </w:pPr>
      <w:r w:rsidRPr="006944F3">
        <w:rPr>
          <w:rFonts w:ascii="標楷體" w:hAnsi="標楷體" w:hint="eastAsia"/>
          <w:color w:val="000000"/>
          <w:szCs w:val="32"/>
        </w:rPr>
        <w:t>孔文吉</w:t>
      </w:r>
    </w:p>
    <w:p w:rsidR="006944F3" w:rsidRPr="006944F3" w:rsidRDefault="002F51C0" w:rsidP="00C81F44">
      <w:pPr>
        <w:numPr>
          <w:ilvl w:val="0"/>
          <w:numId w:val="45"/>
        </w:numPr>
        <w:kinsoku w:val="0"/>
        <w:overflowPunct w:val="0"/>
        <w:autoSpaceDE w:val="0"/>
        <w:autoSpaceDN w:val="0"/>
        <w:spacing w:line="500" w:lineRule="exact"/>
        <w:ind w:left="1304"/>
        <w:jc w:val="both"/>
        <w:rPr>
          <w:rFonts w:ascii="標楷體" w:hAnsi="標楷體"/>
          <w:bCs/>
          <w:color w:val="000000"/>
          <w:szCs w:val="32"/>
        </w:rPr>
      </w:pPr>
      <w:r w:rsidRPr="006944F3">
        <w:rPr>
          <w:rFonts w:ascii="標楷體" w:hAnsi="標楷體" w:hint="eastAsia"/>
          <w:color w:val="000000"/>
          <w:szCs w:val="32"/>
        </w:rPr>
        <w:t>109年度</w:t>
      </w:r>
      <w:r w:rsidR="006944F3" w:rsidRPr="006944F3">
        <w:rPr>
          <w:rFonts w:ascii="標楷體" w:hAnsi="標楷體" w:hint="eastAsia"/>
          <w:color w:val="000000"/>
          <w:szCs w:val="32"/>
        </w:rPr>
        <w:t>台灣糖業股份有限公司固定資產投資專案計畫，其中興建循環住宅投資等4項新興計畫109年度雖僅編列1,350萬3千元，惟後續2年將有龐鉅支出，考量該公司107年度因過多經費保留而影響經營績效，顯示該公司對於預算編列、工程招標等容有改善空間；況109年度是否仍有營建物價上漲、招標案量充足而降低廠商投標意願等情形亦難預料，且審計部曾於107年審核通知事項敘明該公司楠梓學苑(鄰近高雄科技大學)107年度套房出租率74.82%較106年度衰退，顯示學苑出租業務有轉劣現象。為避免重蹈107年度固定資產投資專案計畫之預算執行率僅5成餘，允宜通盤考量未來年度預算執行能量及工程進度是否能如期如質完成等問題，覈實評估所編經費規模及期程之妥適性，爰要求台灣糖業股份有限公司於2週內就此提出書面報告予立法院經濟委員會。</w:t>
      </w:r>
    </w:p>
    <w:p w:rsidR="004072CE" w:rsidRDefault="006944F3" w:rsidP="004072CE">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 xml:space="preserve">提案人：楊瓊瓔　翁重鈞　陳超明　廖國棟　孔文吉　</w:t>
      </w:r>
    </w:p>
    <w:p w:rsidR="006944F3" w:rsidRPr="006944F3" w:rsidRDefault="006944F3" w:rsidP="004072CE">
      <w:pPr>
        <w:kinsoku w:val="0"/>
        <w:overflowPunct w:val="0"/>
        <w:autoSpaceDE w:val="0"/>
        <w:autoSpaceDN w:val="0"/>
        <w:spacing w:line="500" w:lineRule="exact"/>
        <w:ind w:left="1304" w:firstLineChars="700" w:firstLine="2326"/>
        <w:jc w:val="both"/>
        <w:rPr>
          <w:rFonts w:ascii="標楷體" w:hAnsi="標楷體"/>
          <w:color w:val="000000"/>
          <w:szCs w:val="32"/>
        </w:rPr>
      </w:pPr>
      <w:r w:rsidRPr="006944F3">
        <w:rPr>
          <w:rFonts w:ascii="標楷體" w:hAnsi="標楷體" w:hint="eastAsia"/>
          <w:color w:val="000000"/>
          <w:szCs w:val="32"/>
        </w:rPr>
        <w:t>謝衣鳯</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bCs/>
          <w:color w:val="000000"/>
          <w:szCs w:val="32"/>
        </w:rPr>
      </w:pPr>
      <w:r w:rsidRPr="006944F3">
        <w:rPr>
          <w:rFonts w:ascii="標楷體" w:hAnsi="標楷體" w:hint="eastAsia"/>
          <w:bCs/>
          <w:color w:val="000000"/>
          <w:szCs w:val="32"/>
        </w:rPr>
        <w:t>109年度台灣糖業股份有限公司環保事業營運中心預算案編列「營業利益」6,601萬3千元，該部門逾9成收入源自於岡山、崁頂垃圾焚化廠，該2焚化廠分別提供高雄市11個行政區及屏東縣33個鄉鎮市家戶及縣、市政府所交付之可處理廢棄物焚化作業，其中高雄市岡山垃圾焚化廠及屏東縣崁頂垃圾焚化廠分別自90年11月及12月開始營業，該2焚化廠各設有3座及2座混燒式機械焚化爐，營運迄今岡山廠盈虧交錯，崁頂廠則虧損多年。焚化廠操作營運業務為台灣糖業股份有限公司環保事業營運中心之主要營收來源，惟崁頂廠未能妥適操作，屢遭主管機關裁罰處分。爰建台灣糖業股份有限公司針對高雄市岡山垃圾焚化廠及屏東縣崁頂垃圾焚化廠，於1個月內向立法院經濟委員會提出改善書面報告，以提高經營績效。</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提案人：謝衣鳯</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連署人：廖國棟　陳超明　廖婉汝</w:t>
      </w:r>
    </w:p>
    <w:p w:rsidR="006944F3" w:rsidRPr="006944F3" w:rsidRDefault="002F51C0"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109年度</w:t>
      </w:r>
      <w:r w:rsidR="006944F3" w:rsidRPr="006944F3">
        <w:rPr>
          <w:rFonts w:ascii="標楷體" w:hAnsi="標楷體" w:hint="eastAsia"/>
          <w:color w:val="000000"/>
          <w:szCs w:val="32"/>
        </w:rPr>
        <w:t>台灣糖業股份有限公司編列12項固定資產投資專案計畫，其中興建循環住宅投資等4項新興計畫，循環經濟正夯，台灣糖業股份有限公司過去配合台南沙崙綠能科學城政策，打造智慧綠能循環住宅，預計2020年底完工，採「以租代售」型態來經營，預估可為台灣糖業股份有限公司帶來每年至少6,000萬元的租金收益。台灣糖業股份有限公司智慧循環住宅配合沙崙綠能科學城政策，運用創新思維及友善環境態度興建，並導入循環經濟理念，「以租代售」型態來經營，不僅滿足科學城進駐人員居住需求，將成為國際首創劃時代的標竿建築。依據台灣糖業股份有限公司規劃，智慧綠能循環住宅園區共提供351戶安居住宅，創新翻轉營建業現行線性規劃設計模式，改以3R思維將循環經濟導入建築環境，開展出「BIM應用於建材銀行」、「建材護照」、「預鑄化模組化」等創新模式，未來高雄橋頭科學園區將吸引上百家廠商進駐，南科管理局表示，南科和路竹科，目前已有7.7萬就業人口，橋頭科學園區啟動後，從台南到高雄，將打造一條科技廊道，預計橋頭科學園區年產值可達1,800億元、創造1萬1千個就業機會。要求台灣糖業股份有限公司於109年底前向立法院經濟委員會提出北高雄橋頭地區興建循環住宅投資案評估報告。</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提案人：邱志偉</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連署人：陳明文　賴瑞隆</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108年度台灣糖業股份有限公司「銷售收入」預算258億4,752萬元，109年度預算243億8,087萬7千元，呈現下降趨勢，顯示台灣糖業股份有限公司對於該公司之業務發展及產品銷售缺乏信心；其次，107年度台灣糖業股份有限公司稅前淨利高達68億9,403萬5千元，故知台灣糖業股份有限公司進行多角化經營策略布局迭有成效；再者，台灣糖業股份有限公司具有多項優質強勢產品，如豬肉、蜆精、保健食品及美容保養品等，應積極拓展海外內銷，創造更大收入來源，且適逢國內口蹄疫拔針，國際間非洲豬瘟肆虐等影響，更應積極布局國際。為鼓勵台灣糖業股份有限公司員工勇於拓展本業業務，爰要求台灣糖業股份有限公司除應積極增加營業收入外，更應強化電子商務部分之經營，並以109年度電子商務部分之營業收入倍增為目標。</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提案人：賴瑞隆　邱志偉</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連署人：蘇震清　邱議瑩</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107年度台灣糖業股份有限公司「其他營業外收入」決算數為66億1,317萬8千元，其中「處分投資性不動產利益」決算數為54億5,086萬9千元，內容為變賣土地資產，109年度預計變賣47項土地。台灣糖業股份有限公司是台灣管理最多國有土地之國營事業，經查發現台灣糖業股份有限公司土地活化效率低落，多筆土地皆以圍籬隔離，未善加管理，然每年卻有多筆土地拿出來變賣，墊高公司獲利。基此，爰請台灣糖業股份有限公司於3個月內向立法院經濟委員會就「109年度預計變賣土地之合理性（因被徵收、因業務無需保留等）、面積以及價格估算等提出書面報告」，以及「其他尚未開發且位於市區土地應進行綠美化，並對民眾開放回饋地方，發揮國營企業帶動地方發展功能提出辦理情形</w:t>
      </w:r>
      <w:r w:rsidR="00B97D43">
        <w:rPr>
          <w:rFonts w:ascii="標楷體" w:hAnsi="標楷體" w:hint="eastAsia"/>
          <w:color w:val="000000"/>
          <w:szCs w:val="32"/>
          <w:lang w:eastAsia="zh-HK"/>
        </w:rPr>
        <w:t>提出</w:t>
      </w:r>
      <w:r w:rsidRPr="006944F3">
        <w:rPr>
          <w:rFonts w:ascii="標楷體" w:hAnsi="標楷體" w:hint="eastAsia"/>
          <w:color w:val="000000"/>
          <w:szCs w:val="32"/>
        </w:rPr>
        <w:t>書面報告」。</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提案人：賴瑞隆　邱志偉</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 xml:space="preserve">連署人：蘇震清　</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107年度台灣糖業股份有限公司「超時工作報酬」決算數為1億8,324萬1千元，108年度預算數為2億6,480萬9千元，109年度預算數則編列2億5,868萬3千元，108、109年度預算數分別比107年度決算數高出8,156萬8千元、7,544萬2千元，顯示預算與決算數尚有實際落差，顯示台灣糖業股份有限公司浮編「超時工作報酬」（加班費）情形嚴重，基此，為撙節支出，避免浮報「超時工作報酬」，有效管控加班費以及保障員工身心健康，爰請台灣糖業股份有限公司針對如何精進「超時工作報酬」預算編列於3個月內向立法院經濟委員會提出書面報告。</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提案人：賴瑞隆　邱志偉</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 xml:space="preserve">連署人：蘇震清　</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109年度台灣糖業股份有限公司「投資性不動產費用」預算數為15億0,086萬2千元，較108年度預算數14億0,935萬5千元，增加9,150萬7千元，增幅6.49％，109年度「投資性不動產費用」均較108年度預算數及107年度決算數增加，應提出本費用明細表以利監督；其次，台灣糖業股份有限公司有關不動產投資部分，與高雄有關包括繼續計畫1項：「高雄市前鎮區光華段建屋出租投資計畫」（108</w:t>
      </w:r>
      <w:r w:rsidR="00B87416">
        <w:rPr>
          <w:rFonts w:ascii="標楷體" w:hAnsi="標楷體" w:hint="eastAsia"/>
          <w:color w:val="000000"/>
          <w:szCs w:val="32"/>
          <w:lang w:eastAsia="zh-HK"/>
        </w:rPr>
        <w:t>年</w:t>
      </w:r>
      <w:r w:rsidRPr="006944F3">
        <w:rPr>
          <w:rFonts w:ascii="標楷體" w:hAnsi="標楷體" w:hint="eastAsia"/>
          <w:color w:val="000000"/>
          <w:szCs w:val="32"/>
        </w:rPr>
        <w:t>至110年度，共計1億9,885萬元）、新興計畫1項：「高雄學府循環住宅投資計畫」（109至111年度，共計4億4,572萬1千元），其投資之必要性與合理性亦應一併說明；再者，台灣糖業股份有限公司所有高雄市翠亨南路兩側土地出租，承租人違反分區使用，嚴重影響周邊居民生命財產安全，基此，為撙節費用支出，監督本計畫之執行，建請台灣糖業股份有限公司於3個月內向立法院經濟委員會提出書面報告。</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提案人：賴瑞隆　邱志偉</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 xml:space="preserve">連署人：蘇震清　</w:t>
      </w:r>
    </w:p>
    <w:p w:rsidR="006944F3" w:rsidRPr="006944F3" w:rsidRDefault="006944F3" w:rsidP="00C81F44">
      <w:pPr>
        <w:numPr>
          <w:ilvl w:val="0"/>
          <w:numId w:val="45"/>
        </w:numPr>
        <w:kinsoku w:val="0"/>
        <w:overflowPunct w:val="0"/>
        <w:autoSpaceDE w:val="0"/>
        <w:autoSpaceDN w:val="0"/>
        <w:spacing w:line="500" w:lineRule="exact"/>
        <w:ind w:left="1304"/>
        <w:jc w:val="both"/>
        <w:rPr>
          <w:rFonts w:ascii="標楷體" w:hAnsi="標楷體"/>
          <w:color w:val="000000"/>
          <w:szCs w:val="32"/>
        </w:rPr>
      </w:pPr>
      <w:r w:rsidRPr="006944F3">
        <w:rPr>
          <w:rFonts w:ascii="標楷體" w:hAnsi="標楷體" w:hint="eastAsia"/>
          <w:color w:val="000000"/>
          <w:szCs w:val="32"/>
        </w:rPr>
        <w:t>台灣糖業股份有限公司擁有全台灣近6萬公頃土地，土地使用固然需要，但閒置土地未活化利用亦有違職責，目前台灣糖業股份有限公司在高雄前鎮兩塊面積較大的土地，包括台灣糖業股份有限公司成功物流園區二期和金銀島商場均屬閒置土地，允應積極招商開發或先綠美化；其次，台灣糖業股份有限公司對於土地出租及設定地上權屢遭承租人未依租約使用之情事，屢見不鮮，不僅未善盡土地所有人與管理人責任，亦造成地方民意反彈。有鑑於此，為撙節支出，爰請台灣糖業股份有限公司應儘速提出「承租土地查經未依契約使用檢討改進方案報告」。</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提案人：賴瑞隆　邱志偉</w:t>
      </w:r>
    </w:p>
    <w:p w:rsidR="006944F3" w:rsidRPr="006944F3" w:rsidRDefault="006944F3" w:rsidP="00A42D94">
      <w:pPr>
        <w:kinsoku w:val="0"/>
        <w:overflowPunct w:val="0"/>
        <w:autoSpaceDE w:val="0"/>
        <w:autoSpaceDN w:val="0"/>
        <w:spacing w:line="500" w:lineRule="exact"/>
        <w:ind w:left="1304" w:firstLineChars="300" w:firstLine="997"/>
        <w:jc w:val="both"/>
        <w:rPr>
          <w:rFonts w:ascii="標楷體" w:hAnsi="標楷體"/>
          <w:color w:val="000000"/>
          <w:szCs w:val="32"/>
        </w:rPr>
      </w:pPr>
      <w:r w:rsidRPr="006944F3">
        <w:rPr>
          <w:rFonts w:ascii="標楷體" w:hAnsi="標楷體" w:hint="eastAsia"/>
          <w:color w:val="000000"/>
          <w:szCs w:val="32"/>
        </w:rPr>
        <w:t xml:space="preserve">連署人：蘇震清　</w:t>
      </w:r>
    </w:p>
    <w:p w:rsidR="007546C8" w:rsidRPr="007546C8" w:rsidRDefault="004E67B8" w:rsidP="007546C8">
      <w:pPr>
        <w:kinsoku w:val="0"/>
        <w:overflowPunct w:val="0"/>
        <w:autoSpaceDE w:val="0"/>
        <w:autoSpaceDN w:val="0"/>
        <w:spacing w:line="500" w:lineRule="exact"/>
        <w:jc w:val="both"/>
        <w:rPr>
          <w:rFonts w:ascii="標楷體" w:hAnsi="標楷體"/>
          <w:b/>
          <w:bCs/>
          <w:szCs w:val="32"/>
        </w:rPr>
      </w:pPr>
      <w:r>
        <w:rPr>
          <w:rFonts w:ascii="標楷體" w:hAnsi="標楷體" w:hint="eastAsia"/>
          <w:b/>
          <w:bCs/>
          <w:szCs w:val="32"/>
          <w:lang w:eastAsia="zh-HK"/>
        </w:rPr>
        <w:t>二</w:t>
      </w:r>
      <w:r w:rsidR="007546C8" w:rsidRPr="007546C8">
        <w:rPr>
          <w:rFonts w:ascii="標楷體" w:hAnsi="標楷體" w:hint="eastAsia"/>
          <w:b/>
          <w:bCs/>
          <w:szCs w:val="32"/>
        </w:rPr>
        <w:t>、台灣中油股份有限公司</w:t>
      </w:r>
    </w:p>
    <w:p w:rsidR="007546C8" w:rsidRPr="007546C8" w:rsidRDefault="007546C8" w:rsidP="00400566">
      <w:pPr>
        <w:numPr>
          <w:ilvl w:val="0"/>
          <w:numId w:val="37"/>
        </w:numPr>
        <w:kinsoku w:val="0"/>
        <w:overflowPunct w:val="0"/>
        <w:autoSpaceDE w:val="0"/>
        <w:autoSpaceDN w:val="0"/>
        <w:spacing w:line="500" w:lineRule="exact"/>
        <w:ind w:left="1349" w:hanging="669"/>
        <w:jc w:val="both"/>
        <w:rPr>
          <w:rFonts w:ascii="標楷體" w:hAnsi="標楷體"/>
          <w:color w:val="000000"/>
          <w:szCs w:val="32"/>
        </w:rPr>
      </w:pPr>
      <w:r w:rsidRPr="007546C8">
        <w:rPr>
          <w:rFonts w:ascii="標楷體" w:hAnsi="標楷體" w:cs="細明體" w:hint="eastAsia"/>
          <w:bCs/>
          <w:color w:val="000000"/>
          <w:szCs w:val="32"/>
        </w:rPr>
        <w:t>業務計畫：應依據營業收支、生產成本、轉投資、重大之建設事業及資金運用等項之審查結果，隨同調整。</w:t>
      </w:r>
    </w:p>
    <w:p w:rsidR="007546C8" w:rsidRDefault="007546C8" w:rsidP="00400566">
      <w:pPr>
        <w:numPr>
          <w:ilvl w:val="0"/>
          <w:numId w:val="37"/>
        </w:numPr>
        <w:kinsoku w:val="0"/>
        <w:overflowPunct w:val="0"/>
        <w:autoSpaceDE w:val="0"/>
        <w:autoSpaceDN w:val="0"/>
        <w:spacing w:line="500" w:lineRule="exact"/>
        <w:ind w:left="1349" w:hanging="669"/>
        <w:jc w:val="both"/>
        <w:rPr>
          <w:rFonts w:ascii="標楷體" w:hAnsi="標楷體" w:cs="細明體"/>
          <w:bCs/>
          <w:color w:val="000000"/>
          <w:szCs w:val="32"/>
        </w:rPr>
      </w:pPr>
      <w:r w:rsidRPr="007546C8">
        <w:rPr>
          <w:rFonts w:ascii="標楷體" w:hAnsi="標楷體" w:cs="細明體" w:hint="eastAsia"/>
          <w:bCs/>
          <w:color w:val="000000"/>
          <w:szCs w:val="32"/>
        </w:rPr>
        <w:t>營業收支：</w:t>
      </w:r>
    </w:p>
    <w:p w:rsidR="007546C8" w:rsidRPr="00B9370B" w:rsidRDefault="00931941" w:rsidP="00400566">
      <w:pPr>
        <w:kinsoku w:val="0"/>
        <w:overflowPunct w:val="0"/>
        <w:autoSpaceDE w:val="0"/>
        <w:autoSpaceDN w:val="0"/>
        <w:adjustRightInd w:val="0"/>
        <w:snapToGrid w:val="0"/>
        <w:spacing w:line="500" w:lineRule="exact"/>
        <w:ind w:leftChars="400" w:left="1661" w:hangingChars="100" w:hanging="332"/>
        <w:jc w:val="both"/>
        <w:rPr>
          <w:rFonts w:ascii="標楷體" w:hAnsi="標楷體"/>
          <w:szCs w:val="32"/>
        </w:rPr>
      </w:pPr>
      <w:r>
        <w:rPr>
          <w:rFonts w:ascii="標楷體" w:hAnsi="標楷體" w:cs="細明體" w:hint="eastAsia"/>
          <w:bCs/>
          <w:color w:val="000000"/>
          <w:szCs w:val="32"/>
        </w:rPr>
        <w:t>1</w:t>
      </w:r>
      <w:r>
        <w:rPr>
          <w:rFonts w:ascii="標楷體" w:hAnsi="標楷體" w:cs="細明體"/>
          <w:bCs/>
          <w:color w:val="000000"/>
          <w:szCs w:val="32"/>
        </w:rPr>
        <w:t>.</w:t>
      </w:r>
      <w:r w:rsidR="007546C8" w:rsidRPr="007546C8">
        <w:rPr>
          <w:rFonts w:ascii="標楷體" w:hAnsi="標楷體" w:hint="eastAsia"/>
          <w:szCs w:val="32"/>
        </w:rPr>
        <w:t>營業總收入：</w:t>
      </w:r>
      <w:r w:rsidR="00B9370B" w:rsidRPr="00B9370B">
        <w:rPr>
          <w:rFonts w:ascii="標楷體" w:hAnsi="標楷體" w:hint="eastAsia"/>
          <w:szCs w:val="32"/>
        </w:rPr>
        <w:t>原列8,</w:t>
      </w:r>
      <w:r w:rsidR="00B9370B" w:rsidRPr="00B9370B">
        <w:rPr>
          <w:rFonts w:ascii="標楷體" w:hAnsi="標楷體"/>
          <w:szCs w:val="32"/>
        </w:rPr>
        <w:t>949</w:t>
      </w:r>
      <w:r w:rsidR="00B9370B" w:rsidRPr="00B9370B">
        <w:rPr>
          <w:rFonts w:ascii="標楷體" w:hAnsi="標楷體" w:hint="eastAsia"/>
          <w:szCs w:val="32"/>
        </w:rPr>
        <w:t>億1,</w:t>
      </w:r>
      <w:r w:rsidR="00B9370B" w:rsidRPr="00B9370B">
        <w:rPr>
          <w:rFonts w:ascii="標楷體" w:hAnsi="標楷體"/>
          <w:szCs w:val="32"/>
        </w:rPr>
        <w:t>797</w:t>
      </w:r>
      <w:r w:rsidR="00B9370B" w:rsidRPr="00B9370B">
        <w:rPr>
          <w:rFonts w:ascii="標楷體" w:hAnsi="標楷體" w:hint="eastAsia"/>
          <w:szCs w:val="32"/>
        </w:rPr>
        <w:t>萬7千元，減列「營業收入－銷貨收入」2,443億9,000萬元</w:t>
      </w:r>
      <w:r w:rsidR="00B87416">
        <w:rPr>
          <w:rFonts w:ascii="標楷體" w:hAnsi="標楷體" w:hint="eastAsia"/>
          <w:szCs w:val="32"/>
        </w:rPr>
        <w:t>(</w:t>
      </w:r>
      <w:r w:rsidR="00B87416">
        <w:rPr>
          <w:rFonts w:ascii="標楷體" w:hAnsi="標楷體" w:hint="eastAsia"/>
          <w:szCs w:val="32"/>
          <w:lang w:eastAsia="zh-HK"/>
        </w:rPr>
        <w:t>科</w:t>
      </w:r>
      <w:r w:rsidR="00B87416">
        <w:rPr>
          <w:rFonts w:ascii="標楷體" w:hAnsi="標楷體" w:hint="eastAsia"/>
          <w:szCs w:val="32"/>
        </w:rPr>
        <w:t>目</w:t>
      </w:r>
      <w:r w:rsidR="00B87416">
        <w:rPr>
          <w:rFonts w:ascii="標楷體" w:hAnsi="標楷體" w:hint="eastAsia"/>
          <w:szCs w:val="32"/>
          <w:lang w:eastAsia="zh-HK"/>
        </w:rPr>
        <w:t>自行調</w:t>
      </w:r>
      <w:r w:rsidR="00B87416">
        <w:rPr>
          <w:rFonts w:ascii="標楷體" w:hAnsi="標楷體" w:hint="eastAsia"/>
          <w:szCs w:val="32"/>
        </w:rPr>
        <w:t>整）</w:t>
      </w:r>
      <w:r w:rsidR="00B9370B" w:rsidRPr="00B9370B">
        <w:rPr>
          <w:rFonts w:ascii="標楷體" w:hAnsi="標楷體" w:hint="eastAsia"/>
          <w:szCs w:val="32"/>
        </w:rPr>
        <w:t>，增列「採用權益法之關聯企業及合資利益之份額」1,000萬元，增減互抵，共計減列2</w:t>
      </w:r>
      <w:r w:rsidR="00B9370B" w:rsidRPr="00B9370B">
        <w:rPr>
          <w:rFonts w:ascii="標楷體" w:hAnsi="標楷體"/>
          <w:szCs w:val="32"/>
        </w:rPr>
        <w:t>,</w:t>
      </w:r>
      <w:r w:rsidR="00B9370B" w:rsidRPr="00B9370B">
        <w:rPr>
          <w:rFonts w:ascii="標楷體" w:hAnsi="標楷體" w:hint="eastAsia"/>
          <w:szCs w:val="32"/>
        </w:rPr>
        <w:t>443億8</w:t>
      </w:r>
      <w:r w:rsidR="00B9370B" w:rsidRPr="00B9370B">
        <w:rPr>
          <w:rFonts w:ascii="標楷體" w:hAnsi="標楷體"/>
          <w:szCs w:val="32"/>
        </w:rPr>
        <w:t>,</w:t>
      </w:r>
      <w:r w:rsidR="00B9370B" w:rsidRPr="00B9370B">
        <w:rPr>
          <w:rFonts w:ascii="標楷體" w:hAnsi="標楷體" w:hint="eastAsia"/>
          <w:szCs w:val="32"/>
        </w:rPr>
        <w:t>000萬元，其餘均照列，改列為6,505億3,797萬7千元。</w:t>
      </w:r>
    </w:p>
    <w:p w:rsidR="00B9370B" w:rsidRPr="00B9370B" w:rsidRDefault="00931941" w:rsidP="00B9370B">
      <w:pPr>
        <w:tabs>
          <w:tab w:val="left" w:pos="1418"/>
          <w:tab w:val="left" w:pos="1848"/>
        </w:tabs>
        <w:kinsoku w:val="0"/>
        <w:overflowPunct w:val="0"/>
        <w:autoSpaceDE w:val="0"/>
        <w:autoSpaceDN w:val="0"/>
        <w:spacing w:line="500" w:lineRule="exact"/>
        <w:ind w:leftChars="400" w:left="1661" w:hangingChars="100" w:hanging="332"/>
        <w:jc w:val="both"/>
        <w:rPr>
          <w:rFonts w:ascii="標楷體" w:hAnsi="標楷體"/>
          <w:szCs w:val="32"/>
        </w:rPr>
      </w:pPr>
      <w:r>
        <w:rPr>
          <w:rFonts w:ascii="標楷體" w:hAnsi="標楷體" w:hint="eastAsia"/>
          <w:szCs w:val="32"/>
        </w:rPr>
        <w:t>2</w:t>
      </w:r>
      <w:r>
        <w:rPr>
          <w:rFonts w:ascii="標楷體" w:hAnsi="標楷體"/>
          <w:szCs w:val="32"/>
        </w:rPr>
        <w:t>.</w:t>
      </w:r>
      <w:r w:rsidR="007546C8" w:rsidRPr="007546C8">
        <w:rPr>
          <w:rFonts w:ascii="標楷體" w:hAnsi="標楷體" w:hint="eastAsia"/>
          <w:szCs w:val="32"/>
        </w:rPr>
        <w:t>營業總支出（不含所得稅費用）：</w:t>
      </w:r>
      <w:r w:rsidR="00B9370B" w:rsidRPr="00B9370B">
        <w:rPr>
          <w:rFonts w:ascii="標楷體" w:hAnsi="標楷體" w:hint="eastAsia"/>
          <w:szCs w:val="32"/>
        </w:rPr>
        <w:t>原列8,</w:t>
      </w:r>
      <w:r w:rsidR="00B9370B" w:rsidRPr="00B9370B">
        <w:rPr>
          <w:rFonts w:ascii="標楷體" w:hAnsi="標楷體"/>
          <w:szCs w:val="32"/>
        </w:rPr>
        <w:t>808</w:t>
      </w:r>
      <w:r w:rsidR="00B9370B" w:rsidRPr="00B9370B">
        <w:rPr>
          <w:rFonts w:ascii="標楷體" w:hAnsi="標楷體" w:hint="eastAsia"/>
          <w:szCs w:val="32"/>
        </w:rPr>
        <w:t>億6,</w:t>
      </w:r>
      <w:r w:rsidR="00B9370B" w:rsidRPr="00B9370B">
        <w:rPr>
          <w:rFonts w:ascii="標楷體" w:hAnsi="標楷體"/>
          <w:szCs w:val="32"/>
        </w:rPr>
        <w:t>496</w:t>
      </w:r>
      <w:r w:rsidR="00B9370B" w:rsidRPr="00B9370B">
        <w:rPr>
          <w:rFonts w:ascii="標楷體" w:hAnsi="標楷體" w:hint="eastAsia"/>
          <w:szCs w:val="32"/>
        </w:rPr>
        <w:t>萬2千元，減列「營業成本－銷貨成本」2,443億9,000萬元、「服務費用」600萬元（含「水電費」500萬元、「旅運費」100萬元）、「營業費用－其他營業費用</w:t>
      </w:r>
      <w:r w:rsidR="008E36D8" w:rsidRPr="008E36D8">
        <w:rPr>
          <w:rFonts w:ascii="標楷體" w:hAnsi="標楷體" w:hint="eastAsia"/>
          <w:szCs w:val="32"/>
        </w:rPr>
        <w:t>－</w:t>
      </w:r>
      <w:r w:rsidR="00B9370B" w:rsidRPr="00B9370B">
        <w:rPr>
          <w:rFonts w:ascii="標楷體" w:hAnsi="標楷體" w:hint="eastAsia"/>
          <w:szCs w:val="32"/>
        </w:rPr>
        <w:t>研究發展費用」5,000萬元（</w:t>
      </w:r>
      <w:r w:rsidR="00186B7E">
        <w:rPr>
          <w:rFonts w:ascii="標楷體" w:hAnsi="標楷體" w:hint="eastAsia"/>
          <w:szCs w:val="32"/>
          <w:lang w:eastAsia="zh-HK"/>
        </w:rPr>
        <w:t>以上</w:t>
      </w:r>
      <w:r w:rsidR="00B9370B" w:rsidRPr="00B9370B">
        <w:rPr>
          <w:rFonts w:ascii="標楷體" w:hAnsi="標楷體" w:hint="eastAsia"/>
          <w:szCs w:val="32"/>
        </w:rPr>
        <w:t>科目</w:t>
      </w:r>
      <w:r w:rsidR="00186B7E">
        <w:rPr>
          <w:rFonts w:ascii="標楷體" w:hAnsi="標楷體" w:hint="eastAsia"/>
          <w:szCs w:val="32"/>
          <w:lang w:eastAsia="zh-HK"/>
        </w:rPr>
        <w:t>均</w:t>
      </w:r>
      <w:r w:rsidR="00B9370B" w:rsidRPr="00B9370B">
        <w:rPr>
          <w:rFonts w:ascii="標楷體" w:hAnsi="標楷體" w:hint="eastAsia"/>
          <w:szCs w:val="32"/>
        </w:rPr>
        <w:t>自行調整），共計減列2,444億4</w:t>
      </w:r>
      <w:r w:rsidR="00B9370B" w:rsidRPr="00B9370B">
        <w:rPr>
          <w:rFonts w:ascii="標楷體" w:hAnsi="標楷體"/>
          <w:szCs w:val="32"/>
        </w:rPr>
        <w:t>,</w:t>
      </w:r>
      <w:r w:rsidR="00B9370B" w:rsidRPr="00B9370B">
        <w:rPr>
          <w:rFonts w:ascii="標楷體" w:hAnsi="標楷體" w:hint="eastAsia"/>
          <w:szCs w:val="32"/>
        </w:rPr>
        <w:t>600萬元，其餘均照列，改列為</w:t>
      </w:r>
      <w:r w:rsidR="00B9370B" w:rsidRPr="00B9370B">
        <w:rPr>
          <w:rFonts w:ascii="標楷體" w:hAnsi="標楷體"/>
          <w:szCs w:val="32"/>
        </w:rPr>
        <w:t>6,364</w:t>
      </w:r>
      <w:r w:rsidR="00B9370B" w:rsidRPr="00B9370B">
        <w:rPr>
          <w:rFonts w:ascii="標楷體" w:hAnsi="標楷體" w:hint="eastAsia"/>
          <w:szCs w:val="32"/>
        </w:rPr>
        <w:t>億1</w:t>
      </w:r>
      <w:r w:rsidR="00B9370B" w:rsidRPr="00B9370B">
        <w:rPr>
          <w:rFonts w:ascii="標楷體" w:hAnsi="標楷體"/>
          <w:szCs w:val="32"/>
        </w:rPr>
        <w:t>,896</w:t>
      </w:r>
      <w:r w:rsidR="00B9370B" w:rsidRPr="00B9370B">
        <w:rPr>
          <w:rFonts w:ascii="標楷體" w:hAnsi="標楷體" w:hint="eastAsia"/>
          <w:szCs w:val="32"/>
        </w:rPr>
        <w:t>萬2千元。</w:t>
      </w:r>
    </w:p>
    <w:p w:rsidR="007546C8" w:rsidRPr="00931941" w:rsidRDefault="00931941" w:rsidP="00E064AD">
      <w:pPr>
        <w:tabs>
          <w:tab w:val="left" w:pos="1418"/>
          <w:tab w:val="left" w:pos="1848"/>
        </w:tabs>
        <w:kinsoku w:val="0"/>
        <w:overflowPunct w:val="0"/>
        <w:autoSpaceDE w:val="0"/>
        <w:autoSpaceDN w:val="0"/>
        <w:spacing w:line="500" w:lineRule="exact"/>
        <w:ind w:leftChars="400" w:left="1661" w:hangingChars="100" w:hanging="332"/>
        <w:jc w:val="both"/>
      </w:pPr>
      <w:r w:rsidRPr="00931941">
        <w:rPr>
          <w:rFonts w:ascii="標楷體" w:hAnsi="標楷體" w:hint="eastAsia"/>
          <w:szCs w:val="32"/>
        </w:rPr>
        <w:t>3.</w:t>
      </w:r>
      <w:r w:rsidR="007546C8" w:rsidRPr="00931941">
        <w:rPr>
          <w:rFonts w:ascii="標楷體" w:hAnsi="標楷體" w:hint="eastAsia"/>
          <w:szCs w:val="32"/>
        </w:rPr>
        <w:t>稅前淨利：</w:t>
      </w:r>
      <w:r w:rsidR="00B9370B" w:rsidRPr="00B9370B">
        <w:rPr>
          <w:rFonts w:ascii="標楷體" w:hAnsi="標楷體" w:hint="eastAsia"/>
          <w:szCs w:val="32"/>
        </w:rPr>
        <w:t>原列1</w:t>
      </w:r>
      <w:r w:rsidR="00B9370B" w:rsidRPr="00B9370B">
        <w:rPr>
          <w:rFonts w:ascii="標楷體" w:hAnsi="標楷體"/>
          <w:szCs w:val="32"/>
        </w:rPr>
        <w:t>4</w:t>
      </w:r>
      <w:r w:rsidR="00B9370B" w:rsidRPr="00B9370B">
        <w:rPr>
          <w:rFonts w:ascii="標楷體" w:hAnsi="標楷體" w:hint="eastAsia"/>
          <w:szCs w:val="32"/>
        </w:rPr>
        <w:t>0億5,</w:t>
      </w:r>
      <w:r w:rsidR="00B9370B" w:rsidRPr="00B9370B">
        <w:rPr>
          <w:rFonts w:ascii="標楷體" w:hAnsi="標楷體"/>
          <w:szCs w:val="32"/>
        </w:rPr>
        <w:t>301</w:t>
      </w:r>
      <w:r w:rsidR="00B9370B" w:rsidRPr="00B9370B">
        <w:rPr>
          <w:rFonts w:ascii="標楷體" w:hAnsi="標楷體" w:hint="eastAsia"/>
          <w:szCs w:val="32"/>
        </w:rPr>
        <w:t>萬5千元，增列6,600萬元，改列為</w:t>
      </w:r>
      <w:r w:rsidR="00B9370B" w:rsidRPr="00B9370B">
        <w:rPr>
          <w:rFonts w:ascii="標楷體" w:hAnsi="標楷體"/>
          <w:szCs w:val="32"/>
        </w:rPr>
        <w:t>141</w:t>
      </w:r>
      <w:r w:rsidR="00B9370B" w:rsidRPr="00B9370B">
        <w:rPr>
          <w:rFonts w:ascii="標楷體" w:hAnsi="標楷體" w:hint="eastAsia"/>
          <w:szCs w:val="32"/>
        </w:rPr>
        <w:t>億1</w:t>
      </w:r>
      <w:r w:rsidR="00B9370B" w:rsidRPr="00B9370B">
        <w:rPr>
          <w:rFonts w:ascii="標楷體" w:hAnsi="標楷體"/>
          <w:szCs w:val="32"/>
        </w:rPr>
        <w:t>,901</w:t>
      </w:r>
      <w:r w:rsidR="00B9370B" w:rsidRPr="00B9370B">
        <w:rPr>
          <w:rFonts w:ascii="標楷體" w:hAnsi="標楷體" w:hint="eastAsia"/>
          <w:szCs w:val="32"/>
        </w:rPr>
        <w:t>萬</w:t>
      </w:r>
      <w:r w:rsidR="00B9370B" w:rsidRPr="00B9370B">
        <w:rPr>
          <w:rFonts w:ascii="標楷體" w:hAnsi="標楷體"/>
          <w:szCs w:val="32"/>
        </w:rPr>
        <w:t>5</w:t>
      </w:r>
      <w:r w:rsidR="00B9370B" w:rsidRPr="00B9370B">
        <w:rPr>
          <w:rFonts w:ascii="標楷體" w:hAnsi="標楷體" w:hint="eastAsia"/>
          <w:szCs w:val="32"/>
        </w:rPr>
        <w:t>千元。</w:t>
      </w:r>
    </w:p>
    <w:p w:rsidR="00B9370B" w:rsidRPr="00B9370B" w:rsidRDefault="007546C8" w:rsidP="00B9370B">
      <w:pPr>
        <w:numPr>
          <w:ilvl w:val="0"/>
          <w:numId w:val="37"/>
        </w:numPr>
        <w:kinsoku w:val="0"/>
        <w:overflowPunct w:val="0"/>
        <w:autoSpaceDE w:val="0"/>
        <w:autoSpaceDN w:val="0"/>
        <w:spacing w:line="500" w:lineRule="exact"/>
        <w:ind w:left="1293" w:hanging="669"/>
        <w:jc w:val="both"/>
        <w:rPr>
          <w:rFonts w:ascii="標楷體" w:hAnsi="標楷體"/>
          <w:szCs w:val="32"/>
        </w:rPr>
      </w:pPr>
      <w:r w:rsidRPr="00B9370B">
        <w:rPr>
          <w:rFonts w:ascii="標楷體" w:hAnsi="標楷體" w:hint="eastAsia"/>
          <w:szCs w:val="32"/>
        </w:rPr>
        <w:t>生產成本：</w:t>
      </w:r>
      <w:r w:rsidR="00B9370B" w:rsidRPr="00B9370B">
        <w:rPr>
          <w:rFonts w:ascii="標楷體" w:hAnsi="標楷體" w:hint="eastAsia"/>
          <w:szCs w:val="32"/>
        </w:rPr>
        <w:t>隨同營業總支出審查結果調整。</w:t>
      </w:r>
    </w:p>
    <w:p w:rsidR="007546C8" w:rsidRPr="00B9370B" w:rsidRDefault="007546C8" w:rsidP="006D19AE">
      <w:pPr>
        <w:numPr>
          <w:ilvl w:val="0"/>
          <w:numId w:val="37"/>
        </w:numPr>
        <w:kinsoku w:val="0"/>
        <w:overflowPunct w:val="0"/>
        <w:autoSpaceDE w:val="0"/>
        <w:autoSpaceDN w:val="0"/>
        <w:spacing w:line="500" w:lineRule="exact"/>
        <w:ind w:left="1293" w:hanging="669"/>
        <w:jc w:val="both"/>
        <w:rPr>
          <w:rFonts w:ascii="標楷體" w:hAnsi="標楷體" w:cs="細明體"/>
          <w:bCs/>
          <w:color w:val="000000"/>
          <w:szCs w:val="32"/>
        </w:rPr>
      </w:pPr>
      <w:r w:rsidRPr="00B9370B">
        <w:rPr>
          <w:rFonts w:ascii="標楷體" w:hAnsi="標楷體" w:cs="細明體" w:hint="eastAsia"/>
          <w:bCs/>
          <w:color w:val="000000"/>
          <w:szCs w:val="32"/>
        </w:rPr>
        <w:t>轉投資計畫：</w:t>
      </w:r>
      <w:r w:rsidR="00B9370B" w:rsidRPr="00B9370B">
        <w:rPr>
          <w:rFonts w:ascii="標楷體" w:hAnsi="標楷體" w:cs="細明體" w:hint="eastAsia"/>
          <w:bCs/>
          <w:color w:val="000000"/>
          <w:szCs w:val="32"/>
        </w:rPr>
        <w:t>無列數。</w:t>
      </w:r>
    </w:p>
    <w:p w:rsidR="00B9370B" w:rsidRPr="00B9370B" w:rsidRDefault="007546C8" w:rsidP="00B9370B">
      <w:pPr>
        <w:numPr>
          <w:ilvl w:val="0"/>
          <w:numId w:val="37"/>
        </w:numPr>
        <w:kinsoku w:val="0"/>
        <w:overflowPunct w:val="0"/>
        <w:autoSpaceDE w:val="0"/>
        <w:autoSpaceDN w:val="0"/>
        <w:spacing w:line="500" w:lineRule="exact"/>
        <w:ind w:left="1293" w:hanging="669"/>
        <w:jc w:val="both"/>
        <w:rPr>
          <w:rFonts w:ascii="標楷體" w:hAnsi="標楷體" w:cs="細明體"/>
          <w:bCs/>
          <w:color w:val="000000"/>
          <w:szCs w:val="32"/>
        </w:rPr>
      </w:pPr>
      <w:r w:rsidRPr="007546C8">
        <w:rPr>
          <w:rFonts w:ascii="標楷體" w:hAnsi="標楷體" w:cs="細明體" w:hint="eastAsia"/>
          <w:bCs/>
          <w:color w:val="000000"/>
          <w:szCs w:val="32"/>
        </w:rPr>
        <w:t>重大之建設事業：</w:t>
      </w:r>
      <w:r w:rsidR="00B9370B" w:rsidRPr="00B9370B">
        <w:rPr>
          <w:rFonts w:ascii="標楷體" w:hAnsi="標楷體" w:cs="細明體" w:hint="eastAsia"/>
          <w:bCs/>
          <w:color w:val="000000"/>
          <w:szCs w:val="32"/>
        </w:rPr>
        <w:t>原列346億0,</w:t>
      </w:r>
      <w:r w:rsidR="00B9370B" w:rsidRPr="00B9370B">
        <w:rPr>
          <w:rFonts w:ascii="標楷體" w:hAnsi="標楷體" w:cs="細明體"/>
          <w:bCs/>
          <w:color w:val="000000"/>
          <w:szCs w:val="32"/>
        </w:rPr>
        <w:t>525</w:t>
      </w:r>
      <w:r w:rsidR="00B9370B" w:rsidRPr="00B9370B">
        <w:rPr>
          <w:rFonts w:ascii="標楷體" w:hAnsi="標楷體" w:cs="細明體" w:hint="eastAsia"/>
          <w:bCs/>
          <w:color w:val="000000"/>
          <w:szCs w:val="32"/>
        </w:rPr>
        <w:t>萬元，減列「天然氣事業部台中廠二期投資計畫」3億1,000萬元、「洲際貨櫃二期大林石化油品儲運中心投資計畫」4億9,000萬元，共計減列8億元，其餘均照列，改列為338億0,</w:t>
      </w:r>
      <w:r w:rsidR="00B9370B" w:rsidRPr="00B9370B">
        <w:rPr>
          <w:rFonts w:ascii="標楷體" w:hAnsi="標楷體" w:cs="細明體"/>
          <w:bCs/>
          <w:color w:val="000000"/>
          <w:szCs w:val="32"/>
        </w:rPr>
        <w:t>525</w:t>
      </w:r>
      <w:r w:rsidR="00B9370B" w:rsidRPr="00B9370B">
        <w:rPr>
          <w:rFonts w:ascii="標楷體" w:hAnsi="標楷體" w:cs="細明體" w:hint="eastAsia"/>
          <w:bCs/>
          <w:color w:val="000000"/>
          <w:szCs w:val="32"/>
        </w:rPr>
        <w:t>萬元。</w:t>
      </w:r>
    </w:p>
    <w:p w:rsidR="007546C8" w:rsidRDefault="007546C8" w:rsidP="00400566">
      <w:pPr>
        <w:numPr>
          <w:ilvl w:val="0"/>
          <w:numId w:val="37"/>
        </w:numPr>
        <w:kinsoku w:val="0"/>
        <w:overflowPunct w:val="0"/>
        <w:autoSpaceDE w:val="0"/>
        <w:autoSpaceDN w:val="0"/>
        <w:spacing w:line="500" w:lineRule="exact"/>
        <w:ind w:left="1293" w:hanging="669"/>
        <w:jc w:val="both"/>
        <w:rPr>
          <w:rFonts w:ascii="標楷體" w:hAnsi="標楷體" w:cs="細明體"/>
          <w:bCs/>
          <w:color w:val="000000"/>
          <w:szCs w:val="32"/>
        </w:rPr>
      </w:pPr>
      <w:r w:rsidRPr="007546C8">
        <w:rPr>
          <w:rFonts w:ascii="標楷體" w:hAnsi="標楷體" w:cs="細明體" w:hint="eastAsia"/>
          <w:bCs/>
          <w:color w:val="000000"/>
          <w:szCs w:val="32"/>
        </w:rPr>
        <w:t>資金運用：應依據營業收支、生產成本、盈虧撥補、轉投資及重大之建設事業等項之審查結果，隨同調整。</w:t>
      </w:r>
    </w:p>
    <w:p w:rsidR="0040246A" w:rsidRDefault="008E36D8" w:rsidP="008E36D8">
      <w:pPr>
        <w:pStyle w:val="aff7"/>
        <w:autoSpaceDE/>
        <w:autoSpaceDN/>
        <w:spacing w:line="500" w:lineRule="exact"/>
        <w:ind w:left="1329" w:hanging="1329"/>
        <w:textAlignment w:val="center"/>
        <w:rPr>
          <w:rFonts w:ascii="標楷體" w:eastAsia="標楷體" w:hAnsi="標楷體"/>
          <w:sz w:val="32"/>
          <w:szCs w:val="32"/>
        </w:rPr>
      </w:pPr>
      <w:r w:rsidRPr="008E36D8">
        <w:rPr>
          <w:rFonts w:ascii="標楷體" w:eastAsia="標楷體" w:hAnsi="標楷體" w:hint="eastAsia"/>
          <w:sz w:val="32"/>
          <w:szCs w:val="32"/>
        </w:rPr>
        <w:t xml:space="preserve">  </w:t>
      </w:r>
      <w:r>
        <w:rPr>
          <w:rFonts w:ascii="標楷體" w:eastAsia="標楷體" w:hAnsi="標楷體" w:hint="eastAsia"/>
          <w:sz w:val="32"/>
          <w:szCs w:val="32"/>
        </w:rPr>
        <w:t xml:space="preserve">  (七)</w:t>
      </w:r>
      <w:r w:rsidR="0040246A" w:rsidRPr="00221FE2">
        <w:rPr>
          <w:rFonts w:ascii="標楷體" w:eastAsia="標楷體" w:hAnsi="標楷體" w:hint="eastAsia"/>
          <w:sz w:val="32"/>
          <w:szCs w:val="32"/>
        </w:rPr>
        <w:t>補辦預算部分：增加資金轉投資8</w:t>
      </w:r>
      <w:r w:rsidR="0040246A" w:rsidRPr="00221FE2">
        <w:rPr>
          <w:rFonts w:ascii="標楷體" w:eastAsia="標楷體" w:hAnsi="標楷體"/>
          <w:sz w:val="32"/>
          <w:szCs w:val="32"/>
        </w:rPr>
        <w:t>,</w:t>
      </w:r>
      <w:r w:rsidR="0040246A" w:rsidRPr="00221FE2">
        <w:rPr>
          <w:rFonts w:ascii="標楷體" w:eastAsia="標楷體" w:hAnsi="標楷體" w:hint="eastAsia"/>
          <w:sz w:val="32"/>
          <w:szCs w:val="32"/>
        </w:rPr>
        <w:t>964萬5千元，減少資金轉投資3億9</w:t>
      </w:r>
      <w:r w:rsidR="0040246A" w:rsidRPr="00221FE2">
        <w:rPr>
          <w:rFonts w:ascii="標楷體" w:eastAsia="標楷體" w:hAnsi="標楷體"/>
          <w:sz w:val="32"/>
          <w:szCs w:val="32"/>
        </w:rPr>
        <w:t>,</w:t>
      </w:r>
      <w:r w:rsidR="0040246A" w:rsidRPr="00221FE2">
        <w:rPr>
          <w:rFonts w:ascii="標楷體" w:eastAsia="標楷體" w:hAnsi="標楷體" w:hint="eastAsia"/>
          <w:sz w:val="32"/>
          <w:szCs w:val="32"/>
        </w:rPr>
        <w:t>950萬元，資產變賣1</w:t>
      </w:r>
      <w:r w:rsidR="0040246A" w:rsidRPr="00221FE2">
        <w:rPr>
          <w:rFonts w:ascii="標楷體" w:eastAsia="標楷體" w:hAnsi="標楷體"/>
          <w:sz w:val="32"/>
          <w:szCs w:val="32"/>
        </w:rPr>
        <w:t>,</w:t>
      </w:r>
      <w:r w:rsidR="0040246A" w:rsidRPr="00221FE2">
        <w:rPr>
          <w:rFonts w:ascii="標楷體" w:eastAsia="標楷體" w:hAnsi="標楷體" w:hint="eastAsia"/>
          <w:sz w:val="32"/>
          <w:szCs w:val="32"/>
        </w:rPr>
        <w:t>195萬2千元，均照列。</w:t>
      </w:r>
    </w:p>
    <w:p w:rsidR="0053119D" w:rsidRPr="0053119D" w:rsidRDefault="008E36D8" w:rsidP="0053119D">
      <w:pPr>
        <w:pStyle w:val="aff7"/>
        <w:spacing w:line="500" w:lineRule="exact"/>
        <w:ind w:left="1329" w:hanging="1329"/>
        <w:textAlignment w:val="center"/>
        <w:rPr>
          <w:rFonts w:ascii="標楷體" w:eastAsia="標楷體" w:hAnsi="標楷體"/>
          <w:sz w:val="32"/>
          <w:szCs w:val="32"/>
        </w:rPr>
      </w:pPr>
      <w:r>
        <w:rPr>
          <w:rFonts w:ascii="標楷體" w:eastAsia="標楷體" w:hAnsi="標楷體" w:hint="eastAsia"/>
          <w:sz w:val="32"/>
          <w:szCs w:val="32"/>
        </w:rPr>
        <w:t xml:space="preserve"> </w:t>
      </w:r>
      <w:r>
        <w:rPr>
          <w:rFonts w:ascii="標楷體" w:eastAsia="標楷體" w:hAnsi="標楷體"/>
          <w:sz w:val="32"/>
          <w:szCs w:val="32"/>
        </w:rPr>
        <w:t xml:space="preserve">  </w:t>
      </w:r>
      <w:r w:rsidRPr="008E36D8">
        <w:rPr>
          <w:rFonts w:ascii="標楷體" w:eastAsia="標楷體" w:hAnsi="標楷體"/>
          <w:sz w:val="32"/>
          <w:szCs w:val="32"/>
        </w:rPr>
        <w:t xml:space="preserve"> (</w:t>
      </w:r>
      <w:r w:rsidRPr="008E36D8">
        <w:rPr>
          <w:rFonts w:ascii="標楷體" w:eastAsia="標楷體" w:hAnsi="標楷體" w:hint="eastAsia"/>
          <w:sz w:val="32"/>
          <w:szCs w:val="32"/>
          <w:lang w:eastAsia="zh-HK"/>
        </w:rPr>
        <w:t>八</w:t>
      </w:r>
      <w:r w:rsidRPr="008E36D8">
        <w:rPr>
          <w:rFonts w:ascii="標楷體" w:eastAsia="標楷體" w:hAnsi="標楷體" w:hint="eastAsia"/>
          <w:sz w:val="32"/>
          <w:szCs w:val="32"/>
        </w:rPr>
        <w:t>)</w:t>
      </w:r>
      <w:r w:rsidR="007546C8" w:rsidRPr="008E36D8">
        <w:rPr>
          <w:rFonts w:ascii="標楷體" w:eastAsia="標楷體" w:hAnsi="標楷體" w:cs="細明體" w:hint="eastAsia"/>
          <w:bCs/>
          <w:sz w:val="32"/>
          <w:szCs w:val="32"/>
        </w:rPr>
        <w:t>通過決議</w:t>
      </w:r>
      <w:r w:rsidR="00C34E48">
        <w:rPr>
          <w:rFonts w:ascii="標楷體" w:eastAsia="標楷體" w:hAnsi="標楷體" w:cs="細明體"/>
          <w:bCs/>
          <w:sz w:val="32"/>
          <w:szCs w:val="32"/>
        </w:rPr>
        <w:t>29</w:t>
      </w:r>
      <w:r w:rsidR="007546C8" w:rsidRPr="008E36D8">
        <w:rPr>
          <w:rFonts w:ascii="標楷體" w:eastAsia="標楷體" w:hAnsi="標楷體" w:cs="細明體" w:hint="eastAsia"/>
          <w:bCs/>
          <w:sz w:val="32"/>
          <w:szCs w:val="32"/>
        </w:rPr>
        <w:t>項：</w:t>
      </w:r>
      <w:r w:rsidR="00364C80" w:rsidRPr="008E36D8">
        <w:rPr>
          <w:rFonts w:ascii="標楷體" w:eastAsia="標楷體" w:hAnsi="標楷體" w:cs="細明體" w:hint="eastAsia"/>
          <w:bCs/>
          <w:color w:val="000000"/>
          <w:sz w:val="32"/>
          <w:szCs w:val="32"/>
          <w:lang w:val="x-none"/>
        </w:rPr>
        <w:t xml:space="preserve">　　　　</w:t>
      </w:r>
      <w:r w:rsidR="00364C80" w:rsidRPr="008E36D8">
        <w:rPr>
          <w:rFonts w:ascii="標楷體" w:eastAsia="標楷體" w:hAnsi="標楷體" w:hint="eastAsia"/>
          <w:sz w:val="32"/>
          <w:szCs w:val="32"/>
        </w:rPr>
        <w:t xml:space="preserve">　　　　　　　　　　　　　　</w:t>
      </w:r>
    </w:p>
    <w:p w:rsidR="0053119D" w:rsidRPr="0053119D" w:rsidRDefault="0053119D" w:rsidP="0053119D">
      <w:pPr>
        <w:pStyle w:val="aff7"/>
        <w:spacing w:line="500" w:lineRule="exact"/>
        <w:ind w:leftChars="380" w:left="1547" w:hanging="284"/>
        <w:textAlignment w:val="center"/>
        <w:rPr>
          <w:rFonts w:ascii="標楷體" w:eastAsia="標楷體" w:hAnsi="標楷體"/>
          <w:sz w:val="32"/>
          <w:szCs w:val="32"/>
        </w:rPr>
      </w:pPr>
      <w:r w:rsidRPr="0053119D">
        <w:rPr>
          <w:rFonts w:ascii="標楷體" w:eastAsia="標楷體" w:hAnsi="標楷體" w:hint="eastAsia"/>
          <w:sz w:val="32"/>
          <w:szCs w:val="32"/>
        </w:rPr>
        <w:t>1.台灣中油股份有限公司業務外包多元，致引發勞資爭議案件頻傳。鑑於台灣中油股份有限公司輸油分配作業皆由油罐汽車駕駛員執行，其採勞務承攬外包是否適當，應予評估調整。爰此，請台灣中油股份有限公司就近3年油罐汽車駕駛員業務外包採購廠商勞資爭議案件進行統計、分析，並評估是否改採直接聘僱駕駛員，於3個月內向立法院經濟委員會提出書面報告。</w:t>
      </w:r>
    </w:p>
    <w:p w:rsidR="0053119D" w:rsidRPr="0053119D" w:rsidRDefault="0053119D" w:rsidP="00E02DBF">
      <w:pPr>
        <w:pStyle w:val="aff7"/>
        <w:spacing w:line="500" w:lineRule="exact"/>
        <w:ind w:leftChars="50" w:left="166" w:firstLineChars="700" w:firstLine="2326"/>
        <w:textAlignment w:val="center"/>
        <w:rPr>
          <w:rFonts w:ascii="標楷體" w:eastAsia="標楷體" w:hAnsi="標楷體"/>
          <w:sz w:val="32"/>
          <w:szCs w:val="32"/>
        </w:rPr>
      </w:pPr>
      <w:r w:rsidRPr="0053119D">
        <w:rPr>
          <w:rFonts w:ascii="標楷體" w:eastAsia="標楷體" w:hAnsi="標楷體" w:hint="eastAsia"/>
          <w:sz w:val="32"/>
          <w:szCs w:val="32"/>
        </w:rPr>
        <w:t>提案人：邱臣遠</w:t>
      </w:r>
    </w:p>
    <w:p w:rsidR="0053119D" w:rsidRPr="0053119D" w:rsidRDefault="0053119D" w:rsidP="00E02DBF">
      <w:pPr>
        <w:pStyle w:val="aff7"/>
        <w:spacing w:line="500" w:lineRule="exact"/>
        <w:ind w:leftChars="50" w:left="166" w:firstLineChars="700" w:firstLine="2326"/>
        <w:textAlignment w:val="center"/>
        <w:rPr>
          <w:rFonts w:ascii="標楷體" w:eastAsia="標楷體" w:hAnsi="標楷體"/>
          <w:sz w:val="32"/>
          <w:szCs w:val="32"/>
        </w:rPr>
      </w:pPr>
      <w:r w:rsidRPr="0053119D">
        <w:rPr>
          <w:rFonts w:ascii="標楷體" w:eastAsia="標楷體" w:hAnsi="標楷體" w:hint="eastAsia"/>
          <w:sz w:val="32"/>
          <w:szCs w:val="32"/>
        </w:rPr>
        <w:t>連署人：廖國棟　孔文吉　賴香伶</w:t>
      </w:r>
    </w:p>
    <w:p w:rsidR="0053119D" w:rsidRPr="0053119D" w:rsidRDefault="0053119D" w:rsidP="00040912">
      <w:pPr>
        <w:pStyle w:val="aff7"/>
        <w:spacing w:line="500" w:lineRule="exact"/>
        <w:ind w:leftChars="380" w:left="1547" w:hanging="284"/>
        <w:textAlignment w:val="center"/>
        <w:rPr>
          <w:rFonts w:ascii="標楷體" w:eastAsia="標楷體" w:hAnsi="標楷體"/>
          <w:sz w:val="32"/>
          <w:szCs w:val="32"/>
        </w:rPr>
      </w:pPr>
      <w:r w:rsidRPr="0053119D">
        <w:rPr>
          <w:rFonts w:ascii="標楷體" w:eastAsia="標楷體" w:hAnsi="標楷體" w:hint="eastAsia"/>
          <w:sz w:val="32"/>
          <w:szCs w:val="32"/>
        </w:rPr>
        <w:t>2.有鑑於台灣中油股份有限公司第三座天然氣接收站(LNG)計畫攸關2025年非核家園能否落實，目前計畫辦理進度卻出現延滯，若該計畫無法如期推動，恐將危及2025非核家園政策，爰要求台灣中油股份有限公司逐季向立法院經濟委員會提出執行進度報告，務求落實2025年非核家園政策。</w:t>
      </w:r>
    </w:p>
    <w:p w:rsidR="0053119D" w:rsidRPr="0053119D" w:rsidRDefault="0053119D" w:rsidP="00040912">
      <w:pPr>
        <w:pStyle w:val="aff7"/>
        <w:spacing w:line="500" w:lineRule="exact"/>
        <w:ind w:leftChars="50" w:left="166" w:firstLineChars="700" w:firstLine="2326"/>
        <w:textAlignment w:val="center"/>
        <w:rPr>
          <w:rFonts w:ascii="標楷體" w:eastAsia="標楷體" w:hAnsi="標楷體"/>
          <w:sz w:val="32"/>
          <w:szCs w:val="32"/>
        </w:rPr>
      </w:pPr>
      <w:r w:rsidRPr="0053119D">
        <w:rPr>
          <w:rFonts w:ascii="標楷體" w:eastAsia="標楷體" w:hAnsi="標楷體" w:hint="eastAsia"/>
          <w:sz w:val="32"/>
          <w:szCs w:val="32"/>
        </w:rPr>
        <w:t>提案人：陳明文　蘇治芬　蘇震清</w:t>
      </w:r>
    </w:p>
    <w:p w:rsidR="0053119D" w:rsidRPr="0053119D" w:rsidRDefault="0053119D" w:rsidP="00E470C9">
      <w:pPr>
        <w:pStyle w:val="aff7"/>
        <w:spacing w:line="500" w:lineRule="exact"/>
        <w:ind w:leftChars="390" w:left="1529" w:hangingChars="70" w:hanging="233"/>
        <w:textAlignment w:val="center"/>
        <w:rPr>
          <w:rFonts w:ascii="標楷體" w:eastAsia="標楷體" w:hAnsi="標楷體"/>
          <w:sz w:val="32"/>
          <w:szCs w:val="32"/>
        </w:rPr>
      </w:pPr>
      <w:r w:rsidRPr="0053119D">
        <w:rPr>
          <w:rFonts w:ascii="標楷體" w:eastAsia="標楷體" w:hAnsi="標楷體" w:hint="eastAsia"/>
          <w:sz w:val="32"/>
          <w:szCs w:val="32"/>
        </w:rPr>
        <w:t>3.2017年國際油價暴漲，台灣中油股份有限公司沒有透過國際原油期貨合約進行避險，造成購油成本暴增；2020年國際油價暴跌，台灣中油股份有限公司依然沒有透過國際原油期貨合約進行避險，「認列庫存損失」或「在途原油跌價損失」暴增，造成公司收益減少，為避免國際原油價格暴漲暴跌影響該公司收益，爰要求台灣中油股份有限公司應於3個月內研議布局國際原油期貨避險，避免國際油價大漲大跌影響該公司經營。</w:t>
      </w:r>
    </w:p>
    <w:p w:rsidR="0053119D" w:rsidRPr="0053119D" w:rsidRDefault="0053119D" w:rsidP="00F471DC">
      <w:pPr>
        <w:pStyle w:val="aff7"/>
        <w:spacing w:line="500" w:lineRule="exact"/>
        <w:ind w:leftChars="430" w:left="1429" w:firstLineChars="320" w:firstLine="1063"/>
        <w:textAlignment w:val="center"/>
        <w:rPr>
          <w:rFonts w:ascii="標楷體" w:eastAsia="標楷體" w:hAnsi="標楷體"/>
          <w:sz w:val="32"/>
          <w:szCs w:val="32"/>
        </w:rPr>
      </w:pPr>
      <w:r w:rsidRPr="0053119D">
        <w:rPr>
          <w:rFonts w:ascii="標楷體" w:eastAsia="標楷體" w:hAnsi="標楷體" w:hint="eastAsia"/>
          <w:sz w:val="32"/>
          <w:szCs w:val="32"/>
        </w:rPr>
        <w:t>提案人：陳明文　蘇治芬　蘇震清</w:t>
      </w:r>
    </w:p>
    <w:p w:rsidR="0053119D" w:rsidRPr="0053119D" w:rsidRDefault="0053119D" w:rsidP="00E470C9">
      <w:pPr>
        <w:pStyle w:val="aff7"/>
        <w:spacing w:line="500" w:lineRule="exact"/>
        <w:ind w:leftChars="380" w:left="1529" w:hangingChars="80" w:hanging="266"/>
        <w:textAlignment w:val="center"/>
        <w:rPr>
          <w:rFonts w:ascii="標楷體" w:eastAsia="標楷體" w:hAnsi="標楷體"/>
          <w:sz w:val="32"/>
          <w:szCs w:val="32"/>
        </w:rPr>
      </w:pPr>
      <w:r w:rsidRPr="0053119D">
        <w:rPr>
          <w:rFonts w:ascii="標楷體" w:eastAsia="標楷體" w:hAnsi="標楷體" w:hint="eastAsia"/>
          <w:sz w:val="32"/>
          <w:szCs w:val="32"/>
        </w:rPr>
        <w:t>4.近年度因環保潮流意識抬頭，政府正極力推廣再生能源政策及發展國內電動機車產業，致電動機車掛牌數日增，因此，恐導致台灣中油股份有限公司既有之加油站營運模式勢必將面臨挑戰；基此，有鑑於台灣中油股份有限公司身為我國國營之能源事業，在面對非燃油車(例如電動機車)能源補充設施需求日益增加及新能源運用在交通載具已是世界產業趨勢之際，建請台灣中油股份有限公司應審慎規劃加油站等營業據點轉型之長期策略，掌握機先，提前布局，以因應低碳減排與非燃油車之未來發展趨勢，避免沉沒在國際能源潮流脈動中。</w:t>
      </w:r>
    </w:p>
    <w:p w:rsidR="0053119D" w:rsidRPr="0053119D" w:rsidRDefault="0053119D" w:rsidP="00E470C9">
      <w:pPr>
        <w:pStyle w:val="aff7"/>
        <w:spacing w:line="500" w:lineRule="exact"/>
        <w:ind w:leftChars="430" w:left="1429" w:firstLineChars="300" w:firstLine="997"/>
        <w:textAlignment w:val="center"/>
        <w:rPr>
          <w:rFonts w:ascii="標楷體" w:eastAsia="標楷體" w:hAnsi="標楷體"/>
          <w:sz w:val="32"/>
          <w:szCs w:val="32"/>
        </w:rPr>
      </w:pPr>
      <w:r w:rsidRPr="0053119D">
        <w:rPr>
          <w:rFonts w:ascii="標楷體" w:eastAsia="標楷體" w:hAnsi="標楷體" w:hint="eastAsia"/>
          <w:sz w:val="32"/>
          <w:szCs w:val="32"/>
        </w:rPr>
        <w:t>提案人：翁重鈞　楊瓊瓔　邱臣遠</w:t>
      </w:r>
    </w:p>
    <w:p w:rsidR="0053119D" w:rsidRPr="0053119D" w:rsidRDefault="0053119D" w:rsidP="00E470C9">
      <w:pPr>
        <w:pStyle w:val="aff7"/>
        <w:spacing w:line="500" w:lineRule="exact"/>
        <w:ind w:leftChars="330" w:left="1429" w:hangingChars="100" w:hanging="332"/>
        <w:textAlignment w:val="center"/>
        <w:rPr>
          <w:rFonts w:ascii="標楷體" w:eastAsia="標楷體" w:hAnsi="標楷體"/>
          <w:sz w:val="32"/>
          <w:szCs w:val="32"/>
        </w:rPr>
      </w:pPr>
      <w:r w:rsidRPr="0053119D">
        <w:rPr>
          <w:rFonts w:ascii="標楷體" w:eastAsia="標楷體" w:hAnsi="標楷體" w:hint="eastAsia"/>
          <w:sz w:val="32"/>
          <w:szCs w:val="32"/>
        </w:rPr>
        <w:t>5.台灣中油股份有限公司為配合政府擴大天然氣使用之能源政策，以及充分穩定供應國內天然氣新增需求，將「多元能源來源，確保穩定供應」列為109年度策略目標之一。惟鑑於我國液化天然氣有98%以上依賴進口，因此，建議台灣中油股份有限公司應在液化天然氣貨源穩定供應基礎下，參考國際市場趨勢，逐步調整長、短期合約及現貨市場之配比與採購策略，並積極洽詢穩定且具價格競爭力之液化天然氣供應來源，以降低採購成本及分散風險。</w:t>
      </w:r>
    </w:p>
    <w:p w:rsidR="0053119D" w:rsidRPr="0053119D" w:rsidRDefault="0053119D" w:rsidP="00E470C9">
      <w:pPr>
        <w:pStyle w:val="aff7"/>
        <w:spacing w:line="500" w:lineRule="exact"/>
        <w:ind w:firstLineChars="750" w:firstLine="2492"/>
        <w:textAlignment w:val="center"/>
        <w:rPr>
          <w:rFonts w:ascii="標楷體" w:eastAsia="標楷體" w:hAnsi="標楷體"/>
          <w:sz w:val="32"/>
          <w:szCs w:val="32"/>
        </w:rPr>
      </w:pPr>
      <w:r w:rsidRPr="0053119D">
        <w:rPr>
          <w:rFonts w:ascii="標楷體" w:eastAsia="標楷體" w:hAnsi="標楷體" w:hint="eastAsia"/>
          <w:sz w:val="32"/>
          <w:szCs w:val="32"/>
        </w:rPr>
        <w:t>提案人：翁重鈞　楊瓊瓔　邱臣遠</w:t>
      </w:r>
    </w:p>
    <w:p w:rsidR="0053119D" w:rsidRPr="0053119D" w:rsidRDefault="0053119D" w:rsidP="00E470C9">
      <w:pPr>
        <w:pStyle w:val="aff7"/>
        <w:spacing w:line="500" w:lineRule="exact"/>
        <w:ind w:leftChars="330" w:left="1429" w:hangingChars="100" w:hanging="332"/>
        <w:textAlignment w:val="center"/>
        <w:rPr>
          <w:rFonts w:ascii="標楷體" w:eastAsia="標楷體" w:hAnsi="標楷體"/>
          <w:sz w:val="32"/>
          <w:szCs w:val="32"/>
        </w:rPr>
      </w:pPr>
      <w:r w:rsidRPr="0053119D">
        <w:rPr>
          <w:rFonts w:ascii="標楷體" w:eastAsia="標楷體" w:hAnsi="標楷體" w:hint="eastAsia"/>
          <w:sz w:val="32"/>
          <w:szCs w:val="32"/>
        </w:rPr>
        <w:t>6.依監察院108年11月7日公告之調查報告指出，台灣中油股份有限公司台中廠二期投資計畫項下興建臺中液化天然氣廠至烏溪隔離站26吋陸上輸氣管線工程原預計105年12月底完成，截至108年底止台中廠二期投資計畫累計進度未如預期，主要係該計畫項下臺中至烏溪26吋陸上輸氣管線工程現場乾燥進度未如預期，無法達成原訂108年12月31日氮封目標，致整體計畫進度落後；又據監察院指出：臺中至烏溪26吋陸上輸氣管線工程因可行性研究與設計階段未翔實調查與溝通協調，未能適時發現與其他機關管線重疊問題，及地方政府與其他部會已有拓寬或整治等相關規劃，已較原預定完成時程延後3年。允宜確實檢討，並加速推動辦理，俾利整體計畫得以順利推展。</w:t>
      </w:r>
    </w:p>
    <w:p w:rsidR="0053119D" w:rsidRPr="0053119D" w:rsidRDefault="0053119D" w:rsidP="00E470C9">
      <w:pPr>
        <w:pStyle w:val="aff7"/>
        <w:spacing w:line="500" w:lineRule="exact"/>
        <w:ind w:leftChars="430" w:left="1429" w:firstLineChars="300" w:firstLine="997"/>
        <w:textAlignment w:val="center"/>
        <w:rPr>
          <w:rFonts w:ascii="標楷體" w:eastAsia="標楷體" w:hAnsi="標楷體"/>
          <w:sz w:val="32"/>
          <w:szCs w:val="32"/>
        </w:rPr>
      </w:pPr>
      <w:r w:rsidRPr="0053119D">
        <w:rPr>
          <w:rFonts w:ascii="標楷體" w:eastAsia="標楷體" w:hAnsi="標楷體" w:hint="eastAsia"/>
          <w:sz w:val="32"/>
          <w:szCs w:val="32"/>
        </w:rPr>
        <w:t>提案人：楊瓊瓔　廖國棟　孔文吉</w:t>
      </w:r>
    </w:p>
    <w:p w:rsidR="0053119D" w:rsidRPr="0053119D" w:rsidRDefault="0053119D" w:rsidP="00E470C9">
      <w:pPr>
        <w:pStyle w:val="aff7"/>
        <w:spacing w:line="500" w:lineRule="exact"/>
        <w:ind w:leftChars="330" w:left="1363" w:hangingChars="80" w:hanging="266"/>
        <w:textAlignment w:val="center"/>
        <w:rPr>
          <w:rFonts w:ascii="標楷體" w:eastAsia="標楷體" w:hAnsi="標楷體"/>
          <w:sz w:val="32"/>
          <w:szCs w:val="32"/>
        </w:rPr>
      </w:pPr>
      <w:r w:rsidRPr="0053119D">
        <w:rPr>
          <w:rFonts w:ascii="標楷體" w:eastAsia="標楷體" w:hAnsi="標楷體" w:hint="eastAsia"/>
          <w:sz w:val="32"/>
          <w:szCs w:val="32"/>
        </w:rPr>
        <w:t>7.為保障身心障礙者、弱勢及農漁民權益，善盡社會企業責任，推動庇護工場的永續發展，爰要求台灣中油股份有限公司所轄之場、站、辦公地點應優先採購身心障礙、弱勢及農漁民福利機構或團體、庇護工場所生產之物品，另加油集點兌換商品部分亦應優先引進身心障礙、弱勢及農漁民福利機構或團體、庇護工場所生產之物品，以上之數量不得低於百分之二十。</w:t>
      </w:r>
    </w:p>
    <w:p w:rsidR="0053119D" w:rsidRPr="0053119D" w:rsidRDefault="0053119D" w:rsidP="00E470C9">
      <w:pPr>
        <w:pStyle w:val="aff7"/>
        <w:spacing w:line="500" w:lineRule="exact"/>
        <w:ind w:leftChars="430" w:left="1429" w:firstLineChars="300" w:firstLine="997"/>
        <w:textAlignment w:val="center"/>
        <w:rPr>
          <w:rFonts w:ascii="標楷體" w:eastAsia="標楷體" w:hAnsi="標楷體"/>
          <w:sz w:val="32"/>
          <w:szCs w:val="32"/>
        </w:rPr>
      </w:pPr>
      <w:r w:rsidRPr="0053119D">
        <w:rPr>
          <w:rFonts w:ascii="標楷體" w:eastAsia="標楷體" w:hAnsi="標楷體" w:hint="eastAsia"/>
          <w:sz w:val="32"/>
          <w:szCs w:val="32"/>
        </w:rPr>
        <w:t xml:space="preserve">提案人：陳超明　</w:t>
      </w:r>
    </w:p>
    <w:p w:rsidR="0053119D" w:rsidRPr="0053119D" w:rsidRDefault="0053119D" w:rsidP="00E470C9">
      <w:pPr>
        <w:pStyle w:val="aff7"/>
        <w:spacing w:line="500" w:lineRule="exact"/>
        <w:ind w:leftChars="430" w:left="1429" w:firstLineChars="300" w:firstLine="997"/>
        <w:textAlignment w:val="center"/>
        <w:rPr>
          <w:rFonts w:ascii="標楷體" w:eastAsia="標楷體" w:hAnsi="標楷體"/>
          <w:sz w:val="32"/>
          <w:szCs w:val="32"/>
        </w:rPr>
      </w:pPr>
      <w:r w:rsidRPr="0053119D">
        <w:rPr>
          <w:rFonts w:ascii="標楷體" w:eastAsia="標楷體" w:hAnsi="標楷體" w:hint="eastAsia"/>
          <w:sz w:val="32"/>
          <w:szCs w:val="32"/>
        </w:rPr>
        <w:t>連署人：孔文吉　廖國棟　楊瓊瓔</w:t>
      </w:r>
    </w:p>
    <w:p w:rsidR="0053119D" w:rsidRPr="0053119D" w:rsidRDefault="0053119D" w:rsidP="00E470C9">
      <w:pPr>
        <w:pStyle w:val="aff7"/>
        <w:spacing w:line="500" w:lineRule="exact"/>
        <w:ind w:leftChars="330" w:left="1363" w:hangingChars="80" w:hanging="266"/>
        <w:textAlignment w:val="center"/>
        <w:rPr>
          <w:rFonts w:ascii="標楷體" w:eastAsia="標楷體" w:hAnsi="標楷體"/>
          <w:sz w:val="32"/>
          <w:szCs w:val="32"/>
        </w:rPr>
      </w:pPr>
      <w:r w:rsidRPr="0053119D">
        <w:rPr>
          <w:rFonts w:ascii="標楷體" w:eastAsia="標楷體" w:hAnsi="標楷體"/>
          <w:sz w:val="32"/>
          <w:szCs w:val="32"/>
        </w:rPr>
        <w:t>8.</w:t>
      </w:r>
      <w:r w:rsidRPr="0053119D">
        <w:rPr>
          <w:rFonts w:ascii="標楷體" w:eastAsia="標楷體" w:hAnsi="標楷體" w:hint="eastAsia"/>
          <w:sz w:val="32"/>
          <w:szCs w:val="32"/>
        </w:rPr>
        <w:t>針對工業安全部分，台灣中油股份有限公司近</w:t>
      </w:r>
      <w:r w:rsidRPr="0053119D">
        <w:rPr>
          <w:rFonts w:ascii="標楷體" w:eastAsia="標楷體" w:hAnsi="標楷體"/>
          <w:sz w:val="32"/>
          <w:szCs w:val="32"/>
        </w:rPr>
        <w:t>3</w:t>
      </w:r>
      <w:r w:rsidRPr="0053119D">
        <w:rPr>
          <w:rFonts w:ascii="標楷體" w:eastAsia="標楷體" w:hAnsi="標楷體" w:hint="eastAsia"/>
          <w:sz w:val="32"/>
          <w:szCs w:val="32"/>
        </w:rPr>
        <w:t>年共編列超過</w:t>
      </w:r>
      <w:r w:rsidRPr="0053119D">
        <w:rPr>
          <w:rFonts w:ascii="標楷體" w:eastAsia="標楷體" w:hAnsi="標楷體"/>
          <w:sz w:val="32"/>
          <w:szCs w:val="32"/>
        </w:rPr>
        <w:t>60</w:t>
      </w:r>
      <w:r w:rsidRPr="0053119D">
        <w:rPr>
          <w:rFonts w:ascii="標楷體" w:eastAsia="標楷體" w:hAnsi="標楷體" w:hint="eastAsia"/>
          <w:sz w:val="32"/>
          <w:szCs w:val="32"/>
        </w:rPr>
        <w:t>億元以達成「工安百分百、工安零災害」目標，經查近</w:t>
      </w:r>
      <w:r w:rsidRPr="0053119D">
        <w:rPr>
          <w:rFonts w:ascii="標楷體" w:eastAsia="標楷體" w:hAnsi="標楷體"/>
          <w:sz w:val="32"/>
          <w:szCs w:val="32"/>
        </w:rPr>
        <w:t>5</w:t>
      </w:r>
      <w:r w:rsidRPr="0053119D">
        <w:rPr>
          <w:rFonts w:ascii="標楷體" w:eastAsia="標楷體" w:hAnsi="標楷體" w:hint="eastAsia"/>
          <w:sz w:val="32"/>
          <w:szCs w:val="32"/>
        </w:rPr>
        <w:t>年內，各縣市勞動局針對台灣中油股份有限公司提出</w:t>
      </w:r>
      <w:r w:rsidRPr="0053119D">
        <w:rPr>
          <w:rFonts w:ascii="標楷體" w:eastAsia="標楷體" w:hAnsi="標楷體"/>
          <w:sz w:val="32"/>
          <w:szCs w:val="32"/>
        </w:rPr>
        <w:t>1,089</w:t>
      </w:r>
      <w:r w:rsidRPr="0053119D">
        <w:rPr>
          <w:rFonts w:ascii="標楷體" w:eastAsia="標楷體" w:hAnsi="標楷體" w:hint="eastAsia"/>
          <w:sz w:val="32"/>
          <w:szCs w:val="32"/>
        </w:rPr>
        <w:t>項次缺失，實有改進之必要，爰要求於</w:t>
      </w:r>
      <w:r w:rsidRPr="0053119D">
        <w:rPr>
          <w:rFonts w:ascii="標楷體" w:eastAsia="標楷體" w:hAnsi="標楷體"/>
          <w:sz w:val="32"/>
          <w:szCs w:val="32"/>
        </w:rPr>
        <w:t>1</w:t>
      </w:r>
      <w:r w:rsidRPr="0053119D">
        <w:rPr>
          <w:rFonts w:ascii="標楷體" w:eastAsia="標楷體" w:hAnsi="標楷體" w:hint="eastAsia"/>
          <w:sz w:val="32"/>
          <w:szCs w:val="32"/>
        </w:rPr>
        <w:t>個月內提出改善工安之具體計畫。</w:t>
      </w:r>
    </w:p>
    <w:p w:rsidR="0053119D" w:rsidRPr="0053119D" w:rsidRDefault="0053119D" w:rsidP="00E470C9">
      <w:pPr>
        <w:pStyle w:val="aff7"/>
        <w:spacing w:line="500" w:lineRule="exact"/>
        <w:ind w:leftChars="430" w:left="1429" w:firstLineChars="280" w:firstLine="931"/>
        <w:textAlignment w:val="center"/>
        <w:rPr>
          <w:rFonts w:ascii="標楷體" w:eastAsia="標楷體" w:hAnsi="標楷體"/>
          <w:sz w:val="32"/>
          <w:szCs w:val="32"/>
        </w:rPr>
      </w:pPr>
      <w:r w:rsidRPr="0053119D">
        <w:rPr>
          <w:rFonts w:ascii="標楷體" w:eastAsia="標楷體" w:hAnsi="標楷體" w:hint="eastAsia"/>
          <w:sz w:val="32"/>
          <w:szCs w:val="32"/>
        </w:rPr>
        <w:t xml:space="preserve">提案人：陳超明　</w:t>
      </w:r>
    </w:p>
    <w:p w:rsidR="0053119D" w:rsidRPr="0053119D" w:rsidRDefault="0053119D" w:rsidP="00E470C9">
      <w:pPr>
        <w:pStyle w:val="aff7"/>
        <w:spacing w:line="500" w:lineRule="exact"/>
        <w:ind w:leftChars="430" w:left="1429" w:firstLineChars="280" w:firstLine="931"/>
        <w:textAlignment w:val="center"/>
        <w:rPr>
          <w:rFonts w:ascii="標楷體" w:eastAsia="標楷體" w:hAnsi="標楷體"/>
          <w:sz w:val="32"/>
          <w:szCs w:val="32"/>
        </w:rPr>
      </w:pPr>
      <w:r w:rsidRPr="0053119D">
        <w:rPr>
          <w:rFonts w:ascii="標楷體" w:eastAsia="標楷體" w:hAnsi="標楷體" w:hint="eastAsia"/>
          <w:sz w:val="32"/>
          <w:szCs w:val="32"/>
        </w:rPr>
        <w:t>連署人：孔文吉　廖國棟　楊瓊瓔</w:t>
      </w:r>
    </w:p>
    <w:p w:rsidR="0053119D" w:rsidRPr="0053119D" w:rsidRDefault="0053119D" w:rsidP="00E470C9">
      <w:pPr>
        <w:pStyle w:val="aff7"/>
        <w:spacing w:line="500" w:lineRule="exact"/>
        <w:ind w:leftChars="330" w:left="1263" w:hangingChars="50" w:hanging="166"/>
        <w:textAlignment w:val="center"/>
        <w:rPr>
          <w:rFonts w:ascii="標楷體" w:eastAsia="標楷體" w:hAnsi="標楷體"/>
          <w:sz w:val="32"/>
          <w:szCs w:val="32"/>
        </w:rPr>
      </w:pPr>
      <w:r w:rsidRPr="0053119D">
        <w:rPr>
          <w:rFonts w:ascii="標楷體" w:eastAsia="標楷體" w:hAnsi="標楷體" w:hint="eastAsia"/>
          <w:sz w:val="32"/>
          <w:szCs w:val="32"/>
        </w:rPr>
        <w:t>9.鑑於電動機車占機車比例漸增，目前台灣中油股份有限公司自營與加盟之營業據點合計逾1,900家，現階段接受政府補助建置電動機車能源補充設施迄108年底已設置377站，為使電動機車補充能源更為便捷，台灣中油股份有限公司更應加速思考加油站營業據點轉型的規劃，爰要求於1個月內提出具體計畫。</w:t>
      </w:r>
    </w:p>
    <w:p w:rsidR="0053119D" w:rsidRPr="0053119D" w:rsidRDefault="0053119D" w:rsidP="00E470C9">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 xml:space="preserve">提案人：陳超明　</w:t>
      </w:r>
    </w:p>
    <w:p w:rsidR="0053119D" w:rsidRPr="0053119D" w:rsidRDefault="0053119D" w:rsidP="00E470C9">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 xml:space="preserve">連署人：孔文吉　廖國棟　</w:t>
      </w:r>
    </w:p>
    <w:p w:rsidR="0053119D" w:rsidRPr="0053119D" w:rsidRDefault="0053119D" w:rsidP="00D8155A">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10.109年度台灣中油股份有限公司編列「工業安全及環境保護」預算共計88億1,215萬6千元，107及108年度所編列之工業安全及環境保護經費更累計逾175億元，惟查該公司近5年度仍每年發生多起工安及環境污染事故，不僅歷年度於勞動檢查被提出缺失項次均達百件以上、遭環保機關裁罰30件次以上，且108年度該公司因環保裁罰66件，裁罰金額就高達1,406萬1千元，更陸續被查獲利用雨天排放廢氣、隱匿油槽漏油污染土壤及地下水等重大事件，已嚴重傷害國營事業形象，顯見亟待檢討強化內部管理機制，爰請台灣中油股份有限公司確實列管稽查所屬各單位工安查核、強化承攬商管理與環境保護標準作業程序，定期檢討懲處失職人員並獎勵績優單位，以善盡國營企業之社會暨環保責任。</w:t>
      </w:r>
    </w:p>
    <w:p w:rsidR="0053119D" w:rsidRPr="0053119D" w:rsidRDefault="0053119D" w:rsidP="00D8155A">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提案人：蘇震清　邱志偉</w:t>
      </w:r>
    </w:p>
    <w:p w:rsidR="0053119D" w:rsidRPr="0053119D" w:rsidRDefault="0053119D" w:rsidP="00482EFE">
      <w:pPr>
        <w:pStyle w:val="aff7"/>
        <w:spacing w:line="500" w:lineRule="exact"/>
        <w:ind w:leftChars="430" w:left="1429" w:firstLineChars="300" w:firstLine="997"/>
        <w:textAlignment w:val="center"/>
        <w:rPr>
          <w:rFonts w:ascii="標楷體" w:eastAsia="標楷體" w:hAnsi="標楷體"/>
          <w:sz w:val="32"/>
          <w:szCs w:val="32"/>
        </w:rPr>
      </w:pPr>
      <w:r w:rsidRPr="0053119D">
        <w:rPr>
          <w:rFonts w:ascii="標楷體" w:eastAsia="標楷體" w:hAnsi="標楷體" w:hint="eastAsia"/>
          <w:sz w:val="32"/>
          <w:szCs w:val="32"/>
        </w:rPr>
        <w:t>連署人：邱議瑩</w:t>
      </w:r>
    </w:p>
    <w:p w:rsidR="0053119D" w:rsidRPr="0053119D" w:rsidRDefault="0053119D" w:rsidP="00482EFE">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11.台灣中油股份有限公司執行「智慧電動車能源補充設施普及計畫」負責「推動建置能源補充設施」，原計畫需於107至109年度應分別建置160站、390站及450站能源補充設施；惟查國內電動機車年度掛牌數已由104年度之1萬1,048輛成長至108年度之16萬8,537輛，呈現逐年遞增趨勢，然該公司因工業局補助經費調整而隨同調整設置站數，108年度僅建置216站，109及110年度亦僅預計各建置216站，恐不符電動機車成長需求，鑑於台灣中油股份有限公司自營與加盟之營業據點合計逾1,900家，爰請台灣中油股份有限公司應本於配合政府推廣綠能暨節能減碳政策，積極規劃加油站營業據點轉型策略，以強化電動機車產業基礎設施、加速電動機車能源補充設施之普及與便利化。</w:t>
      </w:r>
    </w:p>
    <w:p w:rsidR="0053119D" w:rsidRPr="0053119D" w:rsidRDefault="0053119D" w:rsidP="00482EFE">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提案人：蘇震清　邱志偉</w:t>
      </w:r>
    </w:p>
    <w:p w:rsidR="0053119D" w:rsidRPr="0053119D" w:rsidRDefault="0053119D" w:rsidP="00482EFE">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連署人：邱議瑩</w:t>
      </w:r>
    </w:p>
    <w:p w:rsidR="0053119D" w:rsidRPr="0053119D" w:rsidRDefault="0053119D" w:rsidP="00482EFE">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12.台灣中油股份有限公司自營與加盟之營業據點合計逾1,900家，現階段接受政府補助建置電動機車能源補充設施迄108年底已設置377站，鑑於政府政策刻正推廣再生能源等綠能暨節能減碳，且近年度電動機車掛牌數年年成長，對能源補充設施之需求也將日益殷切。台灣中油股份有限公司為國營能源事業，應配合政府能源轉型政策，規劃加油站營業據點轉型之長期策略，提升台灣中油股份有限公司員工技能，並促進電動機車能源補充設施之普及與便利化。</w:t>
      </w:r>
    </w:p>
    <w:p w:rsidR="0053119D" w:rsidRPr="0053119D" w:rsidRDefault="0053119D" w:rsidP="00482EFE">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提案人：謝衣鳯　廖國棟　孔文吉　楊瓊瓔</w:t>
      </w:r>
    </w:p>
    <w:p w:rsidR="0053119D" w:rsidRPr="0053119D" w:rsidRDefault="0053119D" w:rsidP="00482EFE">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sz w:val="32"/>
          <w:szCs w:val="32"/>
        </w:rPr>
        <w:t>13.</w:t>
      </w:r>
      <w:r w:rsidRPr="0053119D">
        <w:rPr>
          <w:rFonts w:ascii="標楷體" w:eastAsia="標楷體" w:hAnsi="標楷體" w:hint="eastAsia"/>
          <w:sz w:val="32"/>
          <w:szCs w:val="32"/>
        </w:rPr>
        <w:t>台灣中油股份有限公司配合政府循環經濟政策方向，計畫將原高雄煉油廠之土地轉型為多功能產業循環園區，規劃引進綠能、節能、生技醫療及其他高附加價值之相關產業，吸引中高階就業人口進駐以提升產值，於園區內成立之「循環技術暨材料創新研發專區」設立「材料國際學院」及「循環技術暨材料創新研發中心」經費</w:t>
      </w:r>
      <w:r w:rsidRPr="0053119D">
        <w:rPr>
          <w:rFonts w:ascii="標楷體" w:eastAsia="標楷體" w:hAnsi="標楷體"/>
          <w:sz w:val="32"/>
          <w:szCs w:val="32"/>
        </w:rPr>
        <w:t>(</w:t>
      </w:r>
      <w:r w:rsidRPr="0053119D">
        <w:rPr>
          <w:rFonts w:ascii="標楷體" w:eastAsia="標楷體" w:hAnsi="標楷體" w:hint="eastAsia"/>
          <w:sz w:val="32"/>
          <w:szCs w:val="32"/>
        </w:rPr>
        <w:t>含前期基盤工程</w:t>
      </w:r>
      <w:r w:rsidRPr="0053119D">
        <w:rPr>
          <w:rFonts w:ascii="標楷體" w:eastAsia="標楷體" w:hAnsi="標楷體"/>
          <w:sz w:val="32"/>
          <w:szCs w:val="32"/>
        </w:rPr>
        <w:t>7.7</w:t>
      </w:r>
      <w:r w:rsidRPr="0053119D">
        <w:rPr>
          <w:rFonts w:ascii="標楷體" w:eastAsia="標楷體" w:hAnsi="標楷體" w:hint="eastAsia"/>
          <w:sz w:val="32"/>
          <w:szCs w:val="32"/>
        </w:rPr>
        <w:t>億元</w:t>
      </w:r>
      <w:r w:rsidRPr="0053119D">
        <w:rPr>
          <w:rFonts w:ascii="標楷體" w:eastAsia="標楷體" w:hAnsi="標楷體"/>
          <w:sz w:val="32"/>
          <w:szCs w:val="32"/>
        </w:rPr>
        <w:t>)60</w:t>
      </w:r>
      <w:r w:rsidRPr="0053119D">
        <w:rPr>
          <w:rFonts w:ascii="標楷體" w:eastAsia="標楷體" w:hAnsi="標楷體" w:hint="eastAsia"/>
          <w:sz w:val="32"/>
          <w:szCs w:val="32"/>
        </w:rPr>
        <w:t>億餘元，相關硬體建設預計</w:t>
      </w:r>
      <w:r w:rsidRPr="0053119D">
        <w:rPr>
          <w:rFonts w:ascii="標楷體" w:eastAsia="標楷體" w:hAnsi="標楷體"/>
          <w:sz w:val="32"/>
          <w:szCs w:val="32"/>
        </w:rPr>
        <w:t>114</w:t>
      </w:r>
      <w:r w:rsidRPr="0053119D">
        <w:rPr>
          <w:rFonts w:ascii="標楷體" w:eastAsia="標楷體" w:hAnsi="標楷體" w:hint="eastAsia"/>
          <w:sz w:val="32"/>
          <w:szCs w:val="32"/>
        </w:rPr>
        <w:t>年完工。園區土地利用涉及都市計畫變更及文化資產審議程序，尚待與利害關係人協調溝通。高雄煉油廠土地原為經營石化事業之特種工業區，關廠後土地需踐履都市計畫變更程序方可重新規劃利用；又原高雄煉油廠廠區及宿舍群內具有文化與歷史價值潛力之文物、設備、建築及舊鐵道等〔如日本第六海軍燃料廠丁種宿舍</w:t>
      </w:r>
      <w:r w:rsidRPr="0053119D">
        <w:rPr>
          <w:rFonts w:ascii="標楷體" w:eastAsia="標楷體" w:hAnsi="標楷體"/>
          <w:sz w:val="32"/>
          <w:szCs w:val="32"/>
        </w:rPr>
        <w:t>(</w:t>
      </w:r>
      <w:r w:rsidRPr="0053119D">
        <w:rPr>
          <w:rFonts w:ascii="標楷體" w:eastAsia="標楷體" w:hAnsi="標楷體" w:hint="eastAsia"/>
          <w:sz w:val="32"/>
          <w:szCs w:val="32"/>
        </w:rPr>
        <w:t>中油宏南舊丁種雙併宿舍</w:t>
      </w:r>
      <w:r w:rsidRPr="0053119D">
        <w:rPr>
          <w:rFonts w:ascii="標楷體" w:eastAsia="標楷體" w:hAnsi="標楷體"/>
          <w:sz w:val="32"/>
          <w:szCs w:val="32"/>
        </w:rPr>
        <w:t>)</w:t>
      </w:r>
      <w:r w:rsidRPr="0053119D">
        <w:rPr>
          <w:rFonts w:ascii="標楷體" w:eastAsia="標楷體" w:hAnsi="標楷體" w:hint="eastAsia"/>
          <w:sz w:val="32"/>
          <w:szCs w:val="32"/>
        </w:rPr>
        <w:t>、中油宏南宏毅宿舍群〕，涉及文化資產審議作業，須依文化資產保存法規定辦理後保存與維護規劃。是以，循環技術暨材料創新研發專區使用土地之都市計畫變更草案，須視相關文化資產審議結果而調整，致相關都市計畫變更作業進展緩慢，允宜依文資審議結果積極與高雄市政府及相關人士</w:t>
      </w:r>
      <w:r w:rsidRPr="0053119D">
        <w:rPr>
          <w:rFonts w:ascii="標楷體" w:eastAsia="標楷體" w:hAnsi="標楷體"/>
          <w:sz w:val="32"/>
          <w:szCs w:val="32"/>
        </w:rPr>
        <w:t>(</w:t>
      </w:r>
      <w:r w:rsidRPr="0053119D">
        <w:rPr>
          <w:rFonts w:ascii="標楷體" w:eastAsia="標楷體" w:hAnsi="標楷體" w:hint="eastAsia"/>
          <w:sz w:val="32"/>
          <w:szCs w:val="32"/>
        </w:rPr>
        <w:t>當地居民、民意代表、鄰近產業代表</w:t>
      </w:r>
      <w:r w:rsidRPr="0053119D">
        <w:rPr>
          <w:rFonts w:ascii="標楷體" w:eastAsia="標楷體" w:hAnsi="標楷體"/>
          <w:sz w:val="32"/>
          <w:szCs w:val="32"/>
        </w:rPr>
        <w:t>)</w:t>
      </w:r>
      <w:r w:rsidRPr="0053119D">
        <w:rPr>
          <w:rFonts w:ascii="標楷體" w:eastAsia="標楷體" w:hAnsi="標楷體" w:hint="eastAsia"/>
          <w:sz w:val="32"/>
          <w:szCs w:val="32"/>
        </w:rPr>
        <w:t>溝通共識，儘速完成都市計畫變更程序，推進循環技術暨材料創新研發專區設立進度。綜上，台灣中油股份有限公司成立「循環技術暨材料創新研發專區」以集結產、官、學、研對於高階材料之現有研發量能，研發產業所需之關鍵技術及高階材料，對提升我國產業自主能力有其重要性。惟相關硬體建設均須俟園區土地完成都市計畫變更程序方得進行，為如期完成研發專區之設立，允宜積極協調都市計畫變更程序及文化資產審議之歧異，溝通共識，以推進專區設立進度。爰建請經濟部於</w:t>
      </w:r>
      <w:r w:rsidRPr="0053119D">
        <w:rPr>
          <w:rFonts w:ascii="標楷體" w:eastAsia="標楷體" w:hAnsi="標楷體"/>
          <w:sz w:val="32"/>
          <w:szCs w:val="32"/>
        </w:rPr>
        <w:t>1</w:t>
      </w:r>
      <w:r w:rsidRPr="0053119D">
        <w:rPr>
          <w:rFonts w:ascii="標楷體" w:eastAsia="標楷體" w:hAnsi="標楷體" w:hint="eastAsia"/>
          <w:sz w:val="32"/>
          <w:szCs w:val="32"/>
        </w:rPr>
        <w:t>個月內提出說明書面報告至立法院經濟委員會。</w:t>
      </w:r>
    </w:p>
    <w:p w:rsidR="0053119D" w:rsidRPr="0053119D" w:rsidRDefault="0053119D" w:rsidP="00482EFE">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提案人：陳亭妃　陳明文　蘇震清</w:t>
      </w:r>
    </w:p>
    <w:p w:rsidR="0053119D" w:rsidRPr="0053119D" w:rsidRDefault="0053119D" w:rsidP="00DB46CC">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sz w:val="32"/>
          <w:szCs w:val="32"/>
        </w:rPr>
        <w:t>14.</w:t>
      </w:r>
      <w:r w:rsidRPr="0053119D">
        <w:rPr>
          <w:rFonts w:ascii="標楷體" w:eastAsia="標楷體" w:hAnsi="標楷體" w:hint="eastAsia"/>
          <w:sz w:val="32"/>
          <w:szCs w:val="32"/>
        </w:rPr>
        <w:t>按國營事業管理法第</w:t>
      </w:r>
      <w:r w:rsidRPr="0053119D">
        <w:rPr>
          <w:rFonts w:ascii="標楷體" w:eastAsia="標楷體" w:hAnsi="標楷體"/>
          <w:sz w:val="32"/>
          <w:szCs w:val="32"/>
        </w:rPr>
        <w:t>2</w:t>
      </w:r>
      <w:r w:rsidRPr="0053119D">
        <w:rPr>
          <w:rFonts w:ascii="標楷體" w:eastAsia="標楷體" w:hAnsi="標楷體" w:hint="eastAsia"/>
          <w:sz w:val="32"/>
          <w:szCs w:val="32"/>
        </w:rPr>
        <w:t>條規定：「國營事業以發展國家資本，促進經濟建設，便利人民生活為目的。」石油為我國主要能源，亦為我國合纖、塑膠、橡膠及其他化學品等中下游石化產業基本原料來源。惟我國自有能源甚少，</w:t>
      </w:r>
      <w:r w:rsidRPr="0053119D">
        <w:rPr>
          <w:rFonts w:ascii="標楷體" w:eastAsia="標楷體" w:hAnsi="標楷體"/>
          <w:sz w:val="32"/>
          <w:szCs w:val="32"/>
        </w:rPr>
        <w:t>97%</w:t>
      </w:r>
      <w:r w:rsidRPr="0053119D">
        <w:rPr>
          <w:rFonts w:ascii="標楷體" w:eastAsia="標楷體" w:hAnsi="標楷體" w:hint="eastAsia"/>
          <w:sz w:val="32"/>
          <w:szCs w:val="32"/>
        </w:rPr>
        <w:t>以上之能源均仰賴進口，凸顯我國能源供給及石化產業供應鏈之脆弱。近年雖有新獲油氣資源量，惟海域探勘未見成效。詢據台灣中油股份有限公司，近年度油氣探勘之新獲資源，除</w:t>
      </w:r>
      <w:r w:rsidRPr="0053119D">
        <w:rPr>
          <w:rFonts w:ascii="標楷體" w:eastAsia="標楷體" w:hAnsi="標楷體"/>
          <w:sz w:val="32"/>
          <w:szCs w:val="32"/>
        </w:rPr>
        <w:t>105</w:t>
      </w:r>
      <w:r w:rsidRPr="0053119D">
        <w:rPr>
          <w:rFonts w:ascii="標楷體" w:eastAsia="標楷體" w:hAnsi="標楷體" w:hint="eastAsia"/>
          <w:sz w:val="32"/>
          <w:szCs w:val="32"/>
        </w:rPr>
        <w:t>年間陸上探勘於鐵砧山</w:t>
      </w:r>
      <w:r w:rsidRPr="0053119D">
        <w:rPr>
          <w:rFonts w:ascii="標楷體" w:eastAsia="標楷體" w:hAnsi="標楷體"/>
          <w:sz w:val="32"/>
          <w:szCs w:val="32"/>
        </w:rPr>
        <w:t>C1</w:t>
      </w:r>
      <w:r w:rsidRPr="0053119D">
        <w:rPr>
          <w:rFonts w:ascii="標楷體" w:eastAsia="標楷體" w:hAnsi="標楷體" w:hint="eastAsia"/>
          <w:sz w:val="32"/>
          <w:szCs w:val="32"/>
        </w:rPr>
        <w:t>井新獲資源量</w:t>
      </w:r>
      <w:r w:rsidRPr="0053119D">
        <w:rPr>
          <w:rFonts w:ascii="標楷體" w:eastAsia="標楷體" w:hAnsi="標楷體"/>
          <w:sz w:val="32"/>
          <w:szCs w:val="32"/>
        </w:rPr>
        <w:t>1.06</w:t>
      </w:r>
      <w:r w:rsidRPr="0053119D">
        <w:rPr>
          <w:rFonts w:ascii="標楷體" w:eastAsia="標楷體" w:hAnsi="標楷體" w:hint="eastAsia"/>
          <w:sz w:val="32"/>
          <w:szCs w:val="32"/>
        </w:rPr>
        <w:t>億立方公尺天然氣及</w:t>
      </w:r>
      <w:r w:rsidRPr="0053119D">
        <w:rPr>
          <w:rFonts w:ascii="標楷體" w:eastAsia="標楷體" w:hAnsi="標楷體"/>
          <w:sz w:val="32"/>
          <w:szCs w:val="32"/>
        </w:rPr>
        <w:t>108</w:t>
      </w:r>
      <w:r w:rsidRPr="0053119D">
        <w:rPr>
          <w:rFonts w:ascii="標楷體" w:eastAsia="標楷體" w:hAnsi="標楷體" w:hint="eastAsia"/>
          <w:sz w:val="32"/>
          <w:szCs w:val="32"/>
        </w:rPr>
        <w:t>年間仁澤</w:t>
      </w:r>
      <w:r w:rsidRPr="0053119D">
        <w:rPr>
          <w:rFonts w:ascii="標楷體" w:eastAsia="標楷體" w:hAnsi="標楷體"/>
          <w:sz w:val="32"/>
          <w:szCs w:val="32"/>
        </w:rPr>
        <w:t>3</w:t>
      </w:r>
      <w:r w:rsidRPr="0053119D">
        <w:rPr>
          <w:rFonts w:ascii="標楷體" w:eastAsia="標楷體" w:hAnsi="標楷體" w:hint="eastAsia"/>
          <w:sz w:val="32"/>
          <w:szCs w:val="32"/>
        </w:rPr>
        <w:t>、</w:t>
      </w:r>
      <w:r w:rsidRPr="0053119D">
        <w:rPr>
          <w:rFonts w:ascii="標楷體" w:eastAsia="標楷體" w:hAnsi="標楷體"/>
          <w:sz w:val="32"/>
          <w:szCs w:val="32"/>
        </w:rPr>
        <w:t>4</w:t>
      </w:r>
      <w:r w:rsidRPr="0053119D">
        <w:rPr>
          <w:rFonts w:ascii="標楷體" w:eastAsia="標楷體" w:hAnsi="標楷體" w:hint="eastAsia"/>
          <w:sz w:val="32"/>
          <w:szCs w:val="32"/>
        </w:rPr>
        <w:t>號地熱井鑽</w:t>
      </w:r>
      <w:r w:rsidRPr="0053119D">
        <w:rPr>
          <w:rFonts w:ascii="標楷體" w:eastAsia="標楷體" w:hAnsi="標楷體"/>
          <w:sz w:val="32"/>
          <w:szCs w:val="32"/>
        </w:rPr>
        <w:t>2.2</w:t>
      </w:r>
      <w:r w:rsidRPr="0053119D">
        <w:rPr>
          <w:rFonts w:ascii="標楷體" w:eastAsia="標楷體" w:hAnsi="標楷體" w:hint="eastAsia"/>
          <w:sz w:val="32"/>
          <w:szCs w:val="32"/>
        </w:rPr>
        <w:t>百萬瓦電力外，國外油氣探勘</w:t>
      </w:r>
      <w:r w:rsidRPr="0053119D">
        <w:rPr>
          <w:rFonts w:ascii="標楷體" w:eastAsia="標楷體" w:hAnsi="標楷體"/>
          <w:sz w:val="32"/>
          <w:szCs w:val="32"/>
        </w:rPr>
        <w:t>108</w:t>
      </w:r>
      <w:r w:rsidRPr="0053119D">
        <w:rPr>
          <w:rFonts w:ascii="標楷體" w:eastAsia="標楷體" w:hAnsi="標楷體" w:hint="eastAsia"/>
          <w:sz w:val="32"/>
          <w:szCs w:val="32"/>
        </w:rPr>
        <w:t>年間於美國Guardfish礦區亦發現新增蘊藏量與產量。惟該公司海域探勘過去年度(94至108年度)累計虧損逾28億元，顯示海域探勘之成效未臻理想。自有油源占公司煉產量之比重仍偏低。為強化能源安全，政府積極推動能源多元化政策，然探勘工程耗費龐鉅，風險甚高，台灣中油股份有限公司長期以來油氣探勘所獲仍有限，自有油源占公司煉產量之比重甚低，108年度該公司自有油田所獲原油26.5萬公秉(較107年度之自有油源減少3千公秉)占當年度煉產量2,376萬3千公秉之比率僅1.12%；在天然氣方面，108年度自有油田所獲天然氣5.2億立方公尺(較107年度之自有油田所獲天然氣增加2.8億立方公尺)，占當年度煉產量223.41億立方公尺之2.33%；在液化石油氣方面，自有油田所獲液化石油氣3.93千公噸，占當年度煉產量347.62千公噸之1.13%。台灣中油股份有限公司近幾年度自有油源或天然氣占公司煉產量之比重仍未及5%，凸顯自有油氣比重均偏低。綜上，台灣中油股份有限公司身負國家油氣能源供應之責，且拓展探勘合作，掌握自主油源，提升自主能源比率為該公司主要經營策略目標之ㄧ，惟數10年來成效有限，允宜加強對國際能源資源之掌握，並提升油氣探勘成效，以提高自主能源比率及確保能源供應安全。爰建請經濟部於1個月內提出說明書面報告至立法院經濟委員會。</w:t>
      </w:r>
    </w:p>
    <w:p w:rsidR="0053119D" w:rsidRPr="0053119D" w:rsidRDefault="0053119D" w:rsidP="00DB46CC">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提案人：陳亭妃　陳明文　蘇震清</w:t>
      </w:r>
    </w:p>
    <w:p w:rsidR="0053119D" w:rsidRPr="0053119D" w:rsidRDefault="0053119D" w:rsidP="00DB46CC">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15.為配合政府擴大天然氣使用之能源政策，以及充分穩定供應國內天然氣新增需求，台灣中油股份有限公司將「多元能源來源，確保穩定供應」列為109年度策略目標之一。宜逐步調整目前採購策略，並積極洽詢穩定且具價格競爭力之LNG供應來源。我國98%以上天然氣依賴進口，依該公司提供資料顯示，108年度約進口天然氣1,658萬噸，其中自卡達(28.17%)、澳洲(26.48%)、馬來西亞(14.96%)、澳洲(15.23%)、俄羅斯(8.93%)與巴布亞紐幾內亞(8.75%)等5個國家進口數量最多，且以中長期合約居多(占比89.63%)。另如以108年度進口單價觀之，自卡達進口中長期合約平均347.67美元/噸，現貨平均616.67美元/噸，較自其他國家中長期合約進口單價平均374.19至535.86美元/噸為低。故該公司宜於貨源穩定供應基礎下，參考國際市場趨勢，逐步調整長、短期合約及現貨市場之配比與採購策略，並積極洽詢穩定且具價格競爭力之LNG供應來源，以降低採購成本及分散風險。天然氣事業存量天數偏低，宜儘早妥為因應。台灣中油股份有限公司液化天然氣(LNG)進口後尚需仰賴後端設備完備方能順利運作。是以，天然氣儲運基礎設備之良窳及能否足敷中長期使用，攸關我國天然氣供應穩定安全，並影響下游產業健全發展。鑑於LNG之運輸、儲存需鉅額投資，且天然氣發電成本較高，目前國內液化天然氣營運週轉天數，較煤炭(30天)及石油(60天)安全存量天數相對低。然為預防短期不確定因素發生，如夏季颱風侵襲、冬季東北季風、海域封鎖、船隻故障、政治因素、戰爭等導致供氣中斷問題，維持一定儲氣量以確保天然氣供應安全仍有其必要。依據天然氣事業法及能源局公告「天然氣生產或進口事業自備儲槽容量」規定，天然氣生產及進口事業迄111年底應至少自備15天之儲槽容量，俟後年度逐漸遞增至24天之儲槽容量；惟按台灣中油股份有限公司提供資料顯示，最近5年度(104年度起)該公司最低事業存量天數均低於8天，107年度最低事業存量天數僅為5.8天，108年度上升至7.1天，允宜審慎因應。綜上，台灣中油股份有限公司為配合政府擴大天然氣使用之能源政策，以及充分穩定供應國內天然氣新增需求，允宜賡續研酌調整採購策略，積極洽詢穩定且具價格競爭力之LNG供應來源，以降低採購成本及分散風險。另近年來天然氣事業最低存量天數偏低，宜妥為因應，以確保供氣穩定。爰建請經濟部於1個月內提出說明書面報告至立法院經濟委員會。</w:t>
      </w:r>
    </w:p>
    <w:p w:rsidR="0053119D" w:rsidRPr="0053119D" w:rsidRDefault="0053119D" w:rsidP="00DB46CC">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提案人：陳亭妃　陳明文　蘇震清</w:t>
      </w:r>
    </w:p>
    <w:p w:rsidR="0053119D" w:rsidRPr="0053119D" w:rsidRDefault="0053119D" w:rsidP="00DB46CC">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16.我國98%以上天然氣依賴進口，鑑於LNG之運輸、儲存需鉅額投資，且天然氣發電成本較高，目前國內液化天然氣營運週轉天數，較煤炭(30天)及石油(60天)安全存量天數相對低。近期因新型冠狀病毒疫情肆虐全球，全球國際局勢驟變，為預防短期不確定因素發生，如海域封鎖、船隻故障、政治因素、戰爭等導致供氣中斷問題，維持一定儲氣量以確保天然氣供應安全仍有其必要。按台灣中油股份有限公司提供資料顯示，最近5年度(104年度起)該公司最低事業存量天數均低於8天，107年度最低事業存量天數僅為5.8天，108年度上升至7.1天。此攸關我國天然氣供應穩定安全與電力供應，並影響下游產業之健全發展，爰要求台灣中油股份有限公司宜妥為因應，以確保供氣穩定。</w:t>
      </w:r>
    </w:p>
    <w:p w:rsidR="0053119D" w:rsidRPr="0053119D" w:rsidRDefault="0053119D" w:rsidP="00DB46CC">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提案人：邱議瑩　邱臣遠　賴瑞隆</w:t>
      </w:r>
    </w:p>
    <w:p w:rsidR="0053119D" w:rsidRPr="0053119D" w:rsidRDefault="0053119D" w:rsidP="00DB46CC">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sz w:val="32"/>
          <w:szCs w:val="32"/>
        </w:rPr>
        <w:t>17.</w:t>
      </w:r>
      <w:r w:rsidRPr="0053119D">
        <w:rPr>
          <w:rFonts w:ascii="標楷體" w:eastAsia="標楷體" w:hAnsi="標楷體" w:hint="eastAsia"/>
          <w:sz w:val="32"/>
          <w:szCs w:val="32"/>
        </w:rPr>
        <w:t>按國營事業管理法第</w:t>
      </w:r>
      <w:r w:rsidRPr="0053119D">
        <w:rPr>
          <w:rFonts w:ascii="標楷體" w:eastAsia="標楷體" w:hAnsi="標楷體"/>
          <w:sz w:val="32"/>
          <w:szCs w:val="32"/>
        </w:rPr>
        <w:t>2</w:t>
      </w:r>
      <w:r w:rsidRPr="0053119D">
        <w:rPr>
          <w:rFonts w:ascii="標楷體" w:eastAsia="標楷體" w:hAnsi="標楷體" w:hint="eastAsia"/>
          <w:sz w:val="32"/>
          <w:szCs w:val="32"/>
        </w:rPr>
        <w:t>條規定：「國營事業以發展國家資本，促進經濟建設，便利人民生活為目的。」石油為我國主要能源，也是我國合纖、塑膠、橡膠及其他化學品等中下游石化產業基本原料來源。然而，我國自有能源甚少，</w:t>
      </w:r>
      <w:r w:rsidRPr="0053119D">
        <w:rPr>
          <w:rFonts w:ascii="標楷體" w:eastAsia="標楷體" w:hAnsi="標楷體"/>
          <w:sz w:val="32"/>
          <w:szCs w:val="32"/>
        </w:rPr>
        <w:t>97%</w:t>
      </w:r>
      <w:r w:rsidRPr="0053119D">
        <w:rPr>
          <w:rFonts w:ascii="標楷體" w:eastAsia="標楷體" w:hAnsi="標楷體" w:hint="eastAsia"/>
          <w:sz w:val="32"/>
          <w:szCs w:val="32"/>
        </w:rPr>
        <w:t>以上之能源均仰賴進口，凸顯我國能源供給及石化產業供應鏈之脆弱。台灣中油股份有限公司身負國家油氣能源供應之責，且拓展探勘合作，掌握自主油源，提升自主能源比率為台灣中油股份有限公司主要經營策略目標之ㄧ，然數</w:t>
      </w:r>
      <w:r w:rsidRPr="0053119D">
        <w:rPr>
          <w:rFonts w:ascii="標楷體" w:eastAsia="標楷體" w:hAnsi="標楷體"/>
          <w:sz w:val="32"/>
          <w:szCs w:val="32"/>
        </w:rPr>
        <w:t>10</w:t>
      </w:r>
      <w:r w:rsidRPr="0053119D">
        <w:rPr>
          <w:rFonts w:ascii="標楷體" w:eastAsia="標楷體" w:hAnsi="標楷體" w:hint="eastAsia"/>
          <w:sz w:val="32"/>
          <w:szCs w:val="32"/>
        </w:rPr>
        <w:t>年來成效有限，宜應加強對國際能源資源之掌握，提升油氣探勘成效，以提高自主能源比率及確保能源供應安全。</w:t>
      </w:r>
    </w:p>
    <w:p w:rsidR="0053119D" w:rsidRPr="0053119D" w:rsidRDefault="0053119D" w:rsidP="00DB46CC">
      <w:pPr>
        <w:pStyle w:val="aff7"/>
        <w:spacing w:line="500" w:lineRule="exact"/>
        <w:ind w:leftChars="430" w:left="1429" w:firstLineChars="200" w:firstLine="665"/>
        <w:textAlignment w:val="center"/>
        <w:rPr>
          <w:rFonts w:ascii="標楷體" w:eastAsia="標楷體" w:hAnsi="標楷體"/>
          <w:sz w:val="32"/>
          <w:szCs w:val="32"/>
        </w:rPr>
      </w:pPr>
      <w:r w:rsidRPr="0053119D">
        <w:rPr>
          <w:rFonts w:ascii="標楷體" w:eastAsia="標楷體" w:hAnsi="標楷體" w:hint="eastAsia"/>
          <w:sz w:val="32"/>
          <w:szCs w:val="32"/>
        </w:rPr>
        <w:t>提案人：邱志偉　賴瑞隆　蘇震清</w:t>
      </w:r>
    </w:p>
    <w:p w:rsidR="0053119D" w:rsidRPr="0053119D" w:rsidRDefault="0053119D" w:rsidP="00DB46CC">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18.為配合政府擴大天然氣使用之能源政策(2025年天然氣發電占比50%)，以及充分供應國內天然氣新增需求，台灣中油股份有限公司將「多元能源來源，確保穩定供應」列為109年度策略目標之一。是此，台灣中油股份有限公司宜應繼續研酌調整採購策略，積極洽詢穩定且具價格競爭力之液化天然氣(LNG)供應來源，以降低採購成本及分散風險，同時改善近年天然氣事業最低存量天數偏低現象，確保供氣穩定。</w:t>
      </w:r>
    </w:p>
    <w:p w:rsidR="0053119D" w:rsidRPr="0053119D" w:rsidRDefault="0053119D" w:rsidP="00DB46CC">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提案人：邱志偉　賴瑞隆　蘇震清</w:t>
      </w:r>
    </w:p>
    <w:p w:rsidR="0053119D" w:rsidRPr="0053119D" w:rsidRDefault="0053119D" w:rsidP="00DB46CC">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19.</w:t>
      </w:r>
      <w:r w:rsidR="00186B7E" w:rsidRPr="0053119D">
        <w:rPr>
          <w:rFonts w:ascii="標楷體" w:eastAsia="標楷體" w:hAnsi="標楷體" w:hint="eastAsia"/>
          <w:sz w:val="32"/>
          <w:szCs w:val="32"/>
        </w:rPr>
        <w:t>109年度</w:t>
      </w:r>
      <w:r w:rsidRPr="0053119D">
        <w:rPr>
          <w:rFonts w:ascii="標楷體" w:eastAsia="標楷體" w:hAnsi="標楷體" w:hint="eastAsia"/>
          <w:sz w:val="32"/>
          <w:szCs w:val="32"/>
        </w:rPr>
        <w:t>台灣中油股份有限公司預算案預計營運成本率為97.78%，較106至108年度決算比率94.35%、95.72%及95.64%分別高出3.43個百分點、2.06個百分點及2.14個百分點，誠屬偏高，且103至107年度營運成本率均大於台塑石化股份有限公司之營運成本率，宜應適度調整煉製結構，以有效控制營運成本。另油氣採購占總成本比率甚高，實應持續洽尋供應穩定，且具價格競爭力之油氣新貨源，並檢討採購策略，參酌市場價格變化將現貨與中長期合約為適度搭配並慎選避險工具，強化採購人員議價談判能力暨充分掌握市場供需等資訊，以提升油氣採購績效及降低原料成本。</w:t>
      </w:r>
    </w:p>
    <w:p w:rsidR="0053119D" w:rsidRPr="0053119D" w:rsidRDefault="0053119D" w:rsidP="00DB46CC">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提案人：邱志偉　賴瑞隆　蘇震清</w:t>
      </w:r>
    </w:p>
    <w:p w:rsidR="0053119D" w:rsidRPr="0053119D" w:rsidRDefault="0053119D" w:rsidP="00DB46CC">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20.109年度台灣中油股份有限公司為支應固定資產投資計畫、轉投資及充實營運資金等，預計舉借長期債務330億元，包括向金融機構舉借150億元及發行公司債或1年以上循環票券180億元；並由營運資金償還債務228億元，包括償還金融機構19億元及公司債209億元，考量台灣中油股份有限公司近年推動多項投資計畫，資金需求殷切，致109年度長、短期債務餘額居高不下，利息負擔沉重，宜應於確保資金調度無虞情況下，採取降低資金籌措成本措施，降低公司財務負擔。</w:t>
      </w:r>
    </w:p>
    <w:p w:rsidR="0053119D" w:rsidRPr="0053119D" w:rsidRDefault="0053119D" w:rsidP="00DB46CC">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提案人：邱志偉　賴瑞隆　蘇震清</w:t>
      </w:r>
    </w:p>
    <w:p w:rsidR="0053119D" w:rsidRPr="0053119D" w:rsidRDefault="0053119D" w:rsidP="00DB46CC">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21.台灣中油股份有限公司辦理智慧電動機車能源補充設施普及計畫，以建置能源補充設施。經查108年度電動機車能源補充設施建置目標390站，截至108年底最終僅完成216站，爰要求台灣中油股份有限公司應積極辦理以達成建置目標，促進產業發展以利政府推廣電動機車政策推行。爰要求台灣中油股份有限公司於1個月內就此提出對應方案，送交書面報告至立法院經濟委員會。</w:t>
      </w:r>
    </w:p>
    <w:p w:rsidR="0053119D" w:rsidRPr="0053119D" w:rsidRDefault="0053119D" w:rsidP="00DB46CC">
      <w:pPr>
        <w:pStyle w:val="aff7"/>
        <w:spacing w:line="500" w:lineRule="exact"/>
        <w:ind w:leftChars="430" w:left="1429" w:firstLineChars="200" w:firstLine="665"/>
        <w:textAlignment w:val="center"/>
        <w:rPr>
          <w:rFonts w:ascii="標楷體" w:eastAsia="標楷體" w:hAnsi="標楷體"/>
          <w:sz w:val="32"/>
          <w:szCs w:val="32"/>
        </w:rPr>
      </w:pPr>
      <w:r w:rsidRPr="0053119D">
        <w:rPr>
          <w:rFonts w:ascii="標楷體" w:eastAsia="標楷體" w:hAnsi="標楷體" w:hint="eastAsia"/>
          <w:sz w:val="32"/>
          <w:szCs w:val="32"/>
        </w:rPr>
        <w:t>提案人：蘇治芬</w:t>
      </w:r>
    </w:p>
    <w:p w:rsidR="0053119D" w:rsidRPr="0053119D" w:rsidRDefault="0053119D" w:rsidP="00DB46CC">
      <w:pPr>
        <w:pStyle w:val="aff7"/>
        <w:spacing w:line="500" w:lineRule="exact"/>
        <w:ind w:leftChars="430" w:left="1429" w:firstLineChars="200" w:firstLine="665"/>
        <w:textAlignment w:val="center"/>
        <w:rPr>
          <w:rFonts w:ascii="標楷體" w:eastAsia="標楷體" w:hAnsi="標楷體"/>
          <w:sz w:val="32"/>
          <w:szCs w:val="32"/>
        </w:rPr>
      </w:pPr>
      <w:r w:rsidRPr="0053119D">
        <w:rPr>
          <w:rFonts w:ascii="標楷體" w:eastAsia="標楷體" w:hAnsi="標楷體" w:hint="eastAsia"/>
          <w:sz w:val="32"/>
          <w:szCs w:val="32"/>
        </w:rPr>
        <w:t>連署人：邱議瑩　林岱樺</w:t>
      </w:r>
    </w:p>
    <w:p w:rsidR="0053119D" w:rsidRPr="0053119D" w:rsidRDefault="0053119D" w:rsidP="00DB46CC">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sz w:val="32"/>
          <w:szCs w:val="32"/>
        </w:rPr>
        <w:t>22.</w:t>
      </w:r>
      <w:r w:rsidRPr="0053119D">
        <w:rPr>
          <w:rFonts w:ascii="標楷體" w:eastAsia="標楷體" w:hAnsi="標楷體" w:hint="eastAsia"/>
          <w:sz w:val="32"/>
          <w:szCs w:val="32"/>
        </w:rPr>
        <w:t>台灣中油股份有限公司為能源國營事業，有責任引領我國能源產業朝綠能轉向，且石化能源有枯竭之憂慮，加上環保潮流意識抬頭，既有加油站營運模式未來勢必面臨挑戰。該公司已於</w:t>
      </w:r>
      <w:r w:rsidRPr="0053119D">
        <w:rPr>
          <w:rFonts w:ascii="標楷體" w:eastAsia="標楷體" w:hAnsi="標楷體"/>
          <w:sz w:val="32"/>
          <w:szCs w:val="32"/>
        </w:rPr>
        <w:t>2</w:t>
      </w:r>
      <w:r w:rsidRPr="0053119D">
        <w:rPr>
          <w:rFonts w:ascii="標楷體" w:eastAsia="標楷體" w:hAnsi="標楷體" w:hint="eastAsia"/>
          <w:sz w:val="32"/>
          <w:szCs w:val="32"/>
        </w:rPr>
        <w:t>處加油站建置「智慧綠能加油站」，其中嘉義信義路站以成為快速換電或夢想</w:t>
      </w:r>
      <w:r w:rsidRPr="0053119D">
        <w:rPr>
          <w:rFonts w:ascii="標楷體" w:eastAsia="標楷體" w:hAnsi="標楷體"/>
          <w:sz w:val="32"/>
          <w:szCs w:val="32"/>
        </w:rPr>
        <w:t>15</w:t>
      </w:r>
      <w:r w:rsidRPr="0053119D">
        <w:rPr>
          <w:rFonts w:ascii="標楷體" w:eastAsia="標楷體" w:hAnsi="標楷體" w:hint="eastAsia"/>
          <w:sz w:val="32"/>
          <w:szCs w:val="32"/>
        </w:rPr>
        <w:t>分鐘快充上路、油料以外電能新型態能源供應者為試運行目標之一；台南前鋒路站則以產儲用能社區微電網進行規劃，部分規劃太陽能發電系統搭配穩定供電之燃料電池系統產能，並轉型為電動機車快速充換電站。又配合該公司之智慧綠能研發〔如儲能材料、電池關鍵材料開發、鈦酸鋰</w:t>
      </w:r>
      <w:r w:rsidRPr="0053119D">
        <w:rPr>
          <w:rFonts w:ascii="標楷體" w:eastAsia="標楷體" w:hAnsi="標楷體"/>
          <w:sz w:val="32"/>
          <w:szCs w:val="32"/>
        </w:rPr>
        <w:t>(LTO)</w:t>
      </w:r>
      <w:r w:rsidRPr="0053119D">
        <w:rPr>
          <w:rFonts w:ascii="標楷體" w:eastAsia="標楷體" w:hAnsi="標楷體" w:hint="eastAsia"/>
          <w:sz w:val="32"/>
          <w:szCs w:val="32"/>
        </w:rPr>
        <w:t>電池負極材料〕成果，若能成功商業化，將有助轉變既有加油站之營運模式，由石化能源轉型至再生能源等電能，更可為政府推動電動機車產業厚植基礎設施，加速電動機車能源補充設施之普及與便利化。綜上，台灣中油股份有限公司自營與加盟之營業據點合計逾1,900家，現階段接受政府補助建置電動機車能源補充設施迄108年底已設置377站，鑑於政府政策刻正推廣再生能源等綠能暨節能減碳，且近年度電動機車掛牌數年年成長，對能源補充設施之需求也將日益殷切。台灣中油股份有限公司為國營能源事業，配合政府能源轉型政策，允宜審慎規劃加油站營業據點轉型之長期策略，逐步促進電動機車能源補充設施之普及與便利化。爰要求台灣中油股份有限公司於2週內就此提出書面報告予立法院經濟委員會。</w:t>
      </w:r>
    </w:p>
    <w:p w:rsidR="00DB46CC" w:rsidRDefault="0053119D" w:rsidP="00DB46CC">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 xml:space="preserve">提案人：楊瓊瓔　廖國棟　陳超明　翁重鈞　孔文吉　</w:t>
      </w:r>
    </w:p>
    <w:p w:rsidR="0053119D" w:rsidRPr="0053119D" w:rsidRDefault="0053119D" w:rsidP="00DB46CC">
      <w:pPr>
        <w:pStyle w:val="aff7"/>
        <w:spacing w:line="500" w:lineRule="exact"/>
        <w:ind w:leftChars="430" w:left="1429" w:firstLineChars="650" w:firstLine="2160"/>
        <w:textAlignment w:val="center"/>
        <w:rPr>
          <w:rFonts w:ascii="標楷體" w:eastAsia="標楷體" w:hAnsi="標楷體"/>
          <w:sz w:val="32"/>
          <w:szCs w:val="32"/>
        </w:rPr>
      </w:pPr>
      <w:r w:rsidRPr="0053119D">
        <w:rPr>
          <w:rFonts w:ascii="標楷體" w:eastAsia="標楷體" w:hAnsi="標楷體" w:hint="eastAsia"/>
          <w:sz w:val="32"/>
          <w:szCs w:val="32"/>
        </w:rPr>
        <w:t>謝衣鳯</w:t>
      </w:r>
    </w:p>
    <w:p w:rsidR="0053119D" w:rsidRPr="0053119D" w:rsidRDefault="0053119D" w:rsidP="00DB46CC">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23.截至108年底中油VIP會員卡、中油捷利卡及中油聯名卡累計發行卡數分別為875萬</w:t>
      </w:r>
      <w:r w:rsidR="00517A7B">
        <w:rPr>
          <w:rFonts w:ascii="標楷體" w:eastAsia="標楷體" w:hAnsi="標楷體" w:hint="eastAsia"/>
          <w:sz w:val="32"/>
          <w:szCs w:val="32"/>
        </w:rPr>
        <w:t>0,</w:t>
      </w:r>
      <w:r w:rsidRPr="0053119D">
        <w:rPr>
          <w:rFonts w:ascii="標楷體" w:eastAsia="標楷體" w:hAnsi="標楷體" w:hint="eastAsia"/>
          <w:sz w:val="32"/>
          <w:szCs w:val="32"/>
        </w:rPr>
        <w:t>767卡、190萬9,605卡及158萬2,098卡，有效卡數393萬</w:t>
      </w:r>
      <w:r w:rsidR="00517A7B">
        <w:rPr>
          <w:rFonts w:ascii="標楷體" w:eastAsia="標楷體" w:hAnsi="標楷體" w:hint="eastAsia"/>
          <w:sz w:val="32"/>
          <w:szCs w:val="32"/>
        </w:rPr>
        <w:t>0,</w:t>
      </w:r>
      <w:r w:rsidRPr="0053119D">
        <w:rPr>
          <w:rFonts w:ascii="標楷體" w:eastAsia="標楷體" w:hAnsi="標楷體" w:hint="eastAsia"/>
          <w:sz w:val="32"/>
          <w:szCs w:val="32"/>
        </w:rPr>
        <w:t>246卡、103萬</w:t>
      </w:r>
      <w:r w:rsidR="00517A7B">
        <w:rPr>
          <w:rFonts w:ascii="標楷體" w:eastAsia="標楷體" w:hAnsi="標楷體" w:hint="eastAsia"/>
          <w:sz w:val="32"/>
          <w:szCs w:val="32"/>
        </w:rPr>
        <w:t>0,</w:t>
      </w:r>
      <w:r w:rsidRPr="0053119D">
        <w:rPr>
          <w:rFonts w:ascii="標楷體" w:eastAsia="標楷體" w:hAnsi="標楷體" w:hint="eastAsia"/>
          <w:sz w:val="32"/>
          <w:szCs w:val="32"/>
        </w:rPr>
        <w:t>426卡及98萬2,199卡，有效卡數比率為44.91%、53.96%及62.08%，與107年度各卡種有效卡數比率48.21%、47.98%及64.39%相較，分別減少3.3個百分點、增加5.98個百分點及減少2.31個百分點，僅中油捷利卡因中油Pay開辦回饋較優，致有效卡數比率增加，另中油VIP會員卡及中油聯名卡之108年度之有效卡數增加數均低於年度發卡數；又據台灣中油股份有限公司資料，108年度會員卡有效卡之年度平均消費金額以中油VIP會員卡最高達2萬3,486元，中油捷利卡次之為1萬3,081元，中油聯名卡最低為8,945元，顯示仍待提升中油VIP會員卡有效卡數，以增加行銷效益。詢據台灣中油股份有限公司資料，其維持中油VIP會員卡主要方式為舉辦VIP會員相關行銷贈點活動，並透過活卡率檢視行銷效益。該公司108年度中油VIP會員卡及中油聯名卡之行銷費用自編決算數計1,114萬9千元，較107年度決算數224萬1千元增加890萬8千元(增幅397.5%)，活卡率由66.26%上升至67.02%，增加0.76個百分點，惟108年度中油VIP會員卡有效卡數反較107年度減少3萬6,122卡，其行銷效益有待審酌。綜上，台灣中油股份有限公司發行中油會員卡行銷措施以增加油品銷售，108年度中油VIP會員卡及中油聯名卡之行銷費用為107年度之5倍，惟中油VIP會員卡有效卡數未能有效提昇，允宜研擬對策以強化行銷效益。爰要求台灣中油股份有限公司於2週內就此提出書面報告予立法院經濟委員會。</w:t>
      </w:r>
    </w:p>
    <w:p w:rsidR="00DB46CC" w:rsidRDefault="0053119D" w:rsidP="00DB46CC">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 xml:space="preserve">提案人：楊瓊瓔　廖國棟　翁重鈞　陳超明　孔文吉　</w:t>
      </w:r>
    </w:p>
    <w:p w:rsidR="0053119D" w:rsidRPr="0053119D" w:rsidRDefault="0053119D" w:rsidP="00DB46CC">
      <w:pPr>
        <w:pStyle w:val="aff7"/>
        <w:spacing w:line="500" w:lineRule="exact"/>
        <w:ind w:leftChars="430" w:left="1429" w:firstLineChars="650" w:firstLine="2160"/>
        <w:textAlignment w:val="center"/>
        <w:rPr>
          <w:rFonts w:ascii="標楷體" w:eastAsia="標楷體" w:hAnsi="標楷體"/>
          <w:sz w:val="32"/>
          <w:szCs w:val="32"/>
        </w:rPr>
      </w:pPr>
      <w:r w:rsidRPr="0053119D">
        <w:rPr>
          <w:rFonts w:ascii="標楷體" w:eastAsia="標楷體" w:hAnsi="標楷體" w:hint="eastAsia"/>
          <w:sz w:val="32"/>
          <w:szCs w:val="32"/>
        </w:rPr>
        <w:t>謝衣鳯</w:t>
      </w:r>
    </w:p>
    <w:p w:rsidR="0053119D" w:rsidRPr="0053119D" w:rsidRDefault="0053119D" w:rsidP="000772D2">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24.為因應新冠肺炎疫情擴大對經濟的衝擊，全國油價近3個月來下滑59.1%。全國經濟受到空前的衝擊，國際原油價格，以布蘭特牌價為例，由2020年1月20日的64.74美元/桶，降到2月20日的59.27美元/桶，再降到4月22日的16.12美元/桶，降幅約75%。惟國內天然氣售價自2020年1至3月售價都是21.95元新臺幣/公斤，紋風不動;而國內工業用燃料油(重油)售價自2020年1至3月售價反而漲價10.22%，顯與市場現況不符。目前新冠肺炎疫情已擴散超過百國，我國緊急編列2,100億元，並採取相關配套措施(例如免稅)，惟獨最重要的天然氣及重油供應價格竟紋風不動，著實可議，令人著急。爰請相關部會研議調降國內天然氣及重油供應價，並依國際原油調降比例調降之可行性。</w:t>
      </w:r>
    </w:p>
    <w:p w:rsidR="0053119D" w:rsidRPr="0053119D" w:rsidRDefault="0053119D" w:rsidP="000772D2">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提案人：廖國棟　楊瓊瓔</w:t>
      </w:r>
    </w:p>
    <w:p w:rsidR="0053119D" w:rsidRPr="0053119D" w:rsidRDefault="0053119D" w:rsidP="000772D2">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連署人：孔文吉　謝衣鳯　翁重鈞</w:t>
      </w:r>
    </w:p>
    <w:p w:rsidR="0053119D" w:rsidRPr="0053119D" w:rsidRDefault="0053119D" w:rsidP="000772D2">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25.109年度台灣中油股份有限公司編列「工業安全及環境保護」預算共計88億1,215萬6千元，107及108年度投入工業安全及環境保護經費累計逾175億元。惟每年度仍發生多起重大工安及環境污染事故，更屢因違反相關環保法規而遭處罰，亟待積極檢討強化內部管理，改進相關工安管理機制，以善盡國營企業之社會暨環保責任。爰建請台灣中油股份有限公司於1個月內向立法院經濟委員會提出改善專案報告，以提高經營績效。</w:t>
      </w:r>
    </w:p>
    <w:p w:rsidR="0053119D" w:rsidRPr="0053119D" w:rsidRDefault="0053119D" w:rsidP="000772D2">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提案人：謝衣鳯</w:t>
      </w:r>
    </w:p>
    <w:p w:rsidR="0053119D" w:rsidRPr="0053119D" w:rsidRDefault="0053119D" w:rsidP="000772D2">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連署人：廖國棟　陳超明　楊瓊瓔　廖婉汝</w:t>
      </w:r>
    </w:p>
    <w:p w:rsidR="0053119D" w:rsidRPr="0053119D" w:rsidRDefault="0053119D" w:rsidP="00C34E48">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26.有關台灣中油股份有限公司興建大潭電廠天然氣第三接收站，及外海離岸風電基地，疑似破壞永安漁港外漁場一事，因當地漁民恐漁場遭到嚴重破壞，影響當地漁民生存權益，導致當地漁民被迫發動漁民出海捍衛漁權。有鑑於此，爰請台灣中油股份有限公司儘速與實際受害之漁民研議補償事宜，俾利維護當地漁民之權益，亦請於3個月內提出補償辦理情形之書面報告至立法院經濟委員會。</w:t>
      </w:r>
    </w:p>
    <w:p w:rsidR="0053119D" w:rsidRPr="0053119D" w:rsidRDefault="0053119D" w:rsidP="00C34E48">
      <w:pPr>
        <w:pStyle w:val="aff7"/>
        <w:spacing w:line="500" w:lineRule="exact"/>
        <w:ind w:leftChars="430" w:left="1429" w:firstLineChars="300" w:firstLine="997"/>
        <w:textAlignment w:val="center"/>
        <w:rPr>
          <w:rFonts w:ascii="標楷體" w:eastAsia="標楷體" w:hAnsi="標楷體"/>
          <w:sz w:val="32"/>
          <w:szCs w:val="32"/>
        </w:rPr>
      </w:pPr>
      <w:r w:rsidRPr="0053119D">
        <w:rPr>
          <w:rFonts w:ascii="標楷體" w:eastAsia="標楷體" w:hAnsi="標楷體" w:hint="eastAsia"/>
          <w:sz w:val="32"/>
          <w:szCs w:val="32"/>
        </w:rPr>
        <w:t>提案人：廖國棟　陳超明</w:t>
      </w:r>
    </w:p>
    <w:p w:rsidR="0053119D" w:rsidRPr="0053119D" w:rsidRDefault="0053119D" w:rsidP="00C34E48">
      <w:pPr>
        <w:pStyle w:val="aff7"/>
        <w:spacing w:line="500" w:lineRule="exact"/>
        <w:ind w:leftChars="430" w:left="1429" w:firstLineChars="300" w:firstLine="997"/>
        <w:textAlignment w:val="center"/>
        <w:rPr>
          <w:rFonts w:ascii="標楷體" w:eastAsia="標楷體" w:hAnsi="標楷體"/>
          <w:sz w:val="32"/>
          <w:szCs w:val="32"/>
        </w:rPr>
      </w:pPr>
      <w:r w:rsidRPr="0053119D">
        <w:rPr>
          <w:rFonts w:ascii="標楷體" w:eastAsia="標楷體" w:hAnsi="標楷體" w:hint="eastAsia"/>
          <w:sz w:val="32"/>
          <w:szCs w:val="32"/>
        </w:rPr>
        <w:t>連署人：謝衣鳯</w:t>
      </w:r>
    </w:p>
    <w:p w:rsidR="0053119D" w:rsidRPr="0053119D" w:rsidRDefault="0053119D" w:rsidP="00C34E48">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27.台灣中油股份有限公司於桃園市觀音區觀塘工業區興建第三座液化天然氣接收站，然該項工程施工過程及相關海域營建設施，已使沿海漁獲量大為減少，損害漁民生計，更嚴重影響竹圍漁港漁民撈捕作業安全。請台灣中油股份有限公司與桃園區漁會進行補償協商，並</w:t>
      </w:r>
      <w:r w:rsidR="002B48EB" w:rsidRPr="0053119D">
        <w:rPr>
          <w:rFonts w:ascii="標楷體" w:eastAsia="標楷體" w:hAnsi="標楷體" w:hint="eastAsia"/>
          <w:sz w:val="32"/>
          <w:szCs w:val="32"/>
        </w:rPr>
        <w:t>於3個月內</w:t>
      </w:r>
      <w:r w:rsidRPr="0053119D">
        <w:rPr>
          <w:rFonts w:ascii="標楷體" w:eastAsia="標楷體" w:hAnsi="標楷體" w:hint="eastAsia"/>
          <w:sz w:val="32"/>
          <w:szCs w:val="32"/>
        </w:rPr>
        <w:t>提出維護漁民權益之相關補償方案。</w:t>
      </w:r>
    </w:p>
    <w:p w:rsidR="0053119D" w:rsidRPr="0053119D" w:rsidRDefault="0053119D" w:rsidP="00C34E48">
      <w:pPr>
        <w:pStyle w:val="aff7"/>
        <w:spacing w:line="500" w:lineRule="exact"/>
        <w:ind w:leftChars="530" w:left="1761" w:firstLineChars="150" w:firstLine="498"/>
        <w:textAlignment w:val="center"/>
        <w:rPr>
          <w:rFonts w:ascii="標楷體" w:eastAsia="標楷體" w:hAnsi="標楷體"/>
          <w:sz w:val="32"/>
          <w:szCs w:val="32"/>
        </w:rPr>
      </w:pPr>
      <w:r w:rsidRPr="0053119D">
        <w:rPr>
          <w:rFonts w:ascii="標楷體" w:eastAsia="標楷體" w:hAnsi="標楷體" w:hint="eastAsia"/>
          <w:sz w:val="32"/>
          <w:szCs w:val="32"/>
        </w:rPr>
        <w:t>提案人：邱志偉　賴瑞隆　蘇震清</w:t>
      </w:r>
    </w:p>
    <w:p w:rsidR="0053119D" w:rsidRPr="0053119D" w:rsidRDefault="0053119D" w:rsidP="00C34E48">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28.鑑於台灣中油股份有限公司所屬桃園煉油廠廠區廣闊，前遭有心人闖入，引起安全疑慮。查台灣中油股份有限公司前曾編列預算擬設置電子圍籬，惟建置之東門電子圍籬迄今因品質關係尚未驗收，嚴重影響煉油廠安全，台灣中油股份有限公司宜應向立法院經濟委員會提出檢討報告。</w:t>
      </w:r>
    </w:p>
    <w:p w:rsidR="0053119D" w:rsidRPr="0053119D" w:rsidRDefault="0053119D" w:rsidP="00C34E48">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提案人：廖國棟</w:t>
      </w:r>
    </w:p>
    <w:p w:rsidR="0053119D" w:rsidRPr="0053119D" w:rsidRDefault="0053119D" w:rsidP="00C34E48">
      <w:pPr>
        <w:pStyle w:val="aff7"/>
        <w:spacing w:line="500" w:lineRule="exact"/>
        <w:ind w:leftChars="430" w:left="1429" w:firstLineChars="250" w:firstLine="831"/>
        <w:textAlignment w:val="center"/>
        <w:rPr>
          <w:rFonts w:ascii="標楷體" w:eastAsia="標楷體" w:hAnsi="標楷體"/>
          <w:sz w:val="32"/>
          <w:szCs w:val="32"/>
        </w:rPr>
      </w:pPr>
      <w:r w:rsidRPr="0053119D">
        <w:rPr>
          <w:rFonts w:ascii="標楷體" w:eastAsia="標楷體" w:hAnsi="標楷體" w:hint="eastAsia"/>
          <w:sz w:val="32"/>
          <w:szCs w:val="32"/>
        </w:rPr>
        <w:t>連署人：陳超明　楊瓊瓔　邱議瑩</w:t>
      </w:r>
    </w:p>
    <w:p w:rsidR="0053119D" w:rsidRPr="0053119D" w:rsidRDefault="0053119D" w:rsidP="00C34E48">
      <w:pPr>
        <w:pStyle w:val="aff7"/>
        <w:spacing w:line="500" w:lineRule="exact"/>
        <w:ind w:leftChars="250" w:left="1329" w:hangingChars="150" w:hanging="498"/>
        <w:textAlignment w:val="center"/>
        <w:rPr>
          <w:rFonts w:ascii="標楷體" w:eastAsia="標楷體" w:hAnsi="標楷體"/>
          <w:sz w:val="32"/>
          <w:szCs w:val="32"/>
        </w:rPr>
      </w:pPr>
      <w:r w:rsidRPr="0053119D">
        <w:rPr>
          <w:rFonts w:ascii="標楷體" w:eastAsia="標楷體" w:hAnsi="標楷體" w:hint="eastAsia"/>
          <w:sz w:val="32"/>
          <w:szCs w:val="32"/>
        </w:rPr>
        <w:t>29.台灣中油股份有限公司面對國際油價極度挑戰，請經濟部</w:t>
      </w:r>
      <w:r w:rsidR="002B48EB">
        <w:rPr>
          <w:rFonts w:ascii="標楷體" w:eastAsia="標楷體" w:hAnsi="標楷體" w:hint="eastAsia"/>
          <w:sz w:val="32"/>
          <w:szCs w:val="32"/>
        </w:rPr>
        <w:t>、</w:t>
      </w:r>
      <w:r w:rsidRPr="0053119D">
        <w:rPr>
          <w:rFonts w:ascii="標楷體" w:eastAsia="標楷體" w:hAnsi="標楷體" w:hint="eastAsia"/>
          <w:sz w:val="32"/>
          <w:szCs w:val="32"/>
        </w:rPr>
        <w:t>國營事業委員會、台灣中油股份有限公司，針對公司營業經營相關政策、重大建設計畫、自有油源、探勘計畫等</w:t>
      </w:r>
      <w:r w:rsidR="002B48EB">
        <w:rPr>
          <w:rFonts w:ascii="標楷體" w:eastAsia="標楷體" w:hAnsi="標楷體" w:hint="eastAsia"/>
          <w:sz w:val="32"/>
          <w:szCs w:val="32"/>
        </w:rPr>
        <w:t>，</w:t>
      </w:r>
      <w:r w:rsidRPr="0053119D">
        <w:rPr>
          <w:rFonts w:ascii="標楷體" w:eastAsia="標楷體" w:hAnsi="標楷體" w:hint="eastAsia"/>
          <w:sz w:val="32"/>
          <w:szCs w:val="32"/>
        </w:rPr>
        <w:t>於1個月內提出整體評估檢討報告送立法院經濟委員會。</w:t>
      </w:r>
    </w:p>
    <w:p w:rsidR="00013D83" w:rsidRDefault="0053119D" w:rsidP="00C34E48">
      <w:pPr>
        <w:pStyle w:val="aff7"/>
        <w:spacing w:line="500" w:lineRule="exact"/>
        <w:ind w:leftChars="430" w:left="1429" w:firstLineChars="250" w:firstLine="831"/>
        <w:textAlignment w:val="center"/>
        <w:rPr>
          <w:rFonts w:ascii="標楷體" w:hAnsi="標楷體" w:cs="細明體"/>
          <w:bCs/>
          <w:color w:val="000000"/>
          <w:szCs w:val="32"/>
        </w:rPr>
      </w:pPr>
      <w:r w:rsidRPr="0053119D">
        <w:rPr>
          <w:rFonts w:ascii="標楷體" w:eastAsia="標楷體" w:hAnsi="標楷體" w:hint="eastAsia"/>
          <w:sz w:val="32"/>
          <w:szCs w:val="32"/>
        </w:rPr>
        <w:t>提案人：楊瓊瓔　邱志偉　陳超明　廖國棟</w:t>
      </w:r>
    </w:p>
    <w:p w:rsidR="00DD072D" w:rsidRDefault="00013D83" w:rsidP="00DD072D">
      <w:pPr>
        <w:kinsoku w:val="0"/>
        <w:overflowPunct w:val="0"/>
        <w:autoSpaceDE w:val="0"/>
        <w:autoSpaceDN w:val="0"/>
        <w:spacing w:line="500" w:lineRule="exact"/>
        <w:ind w:left="598" w:hangingChars="180" w:hanging="598"/>
        <w:jc w:val="both"/>
        <w:rPr>
          <w:rFonts w:ascii="標楷體" w:hAnsi="標楷體" w:cs="細明體"/>
          <w:bCs/>
          <w:color w:val="000000"/>
          <w:szCs w:val="32"/>
        </w:rPr>
      </w:pPr>
      <w:r w:rsidRPr="00013D83">
        <w:rPr>
          <w:rFonts w:ascii="標楷體" w:hAnsi="標楷體" w:cs="細明體" w:hint="eastAsia"/>
          <w:bCs/>
          <w:color w:val="000000"/>
          <w:szCs w:val="32"/>
        </w:rPr>
        <w:t>三、本會負責審查之</w:t>
      </w:r>
      <w:r>
        <w:rPr>
          <w:rFonts w:ascii="標楷體" w:hAnsi="標楷體" w:cs="細明體"/>
          <w:bCs/>
          <w:color w:val="000000"/>
          <w:szCs w:val="32"/>
        </w:rPr>
        <w:t>109</w:t>
      </w:r>
      <w:r w:rsidRPr="00013D83">
        <w:rPr>
          <w:rFonts w:ascii="標楷體" w:hAnsi="標楷體" w:cs="細明體" w:hint="eastAsia"/>
          <w:bCs/>
          <w:color w:val="000000"/>
          <w:szCs w:val="32"/>
        </w:rPr>
        <w:t>年度中央政府總預算案附屬單位預算營業部分</w:t>
      </w:r>
      <w:r w:rsidR="00DD072D" w:rsidRPr="00DD072D">
        <w:rPr>
          <w:rFonts w:ascii="標楷體" w:hAnsi="標楷體" w:cs="細明體" w:hint="eastAsia"/>
          <w:bCs/>
          <w:color w:val="000000"/>
          <w:szCs w:val="32"/>
        </w:rPr>
        <w:t>均已審查完竣，擬具審查報告，提報財政委員會彙整。經濟委員會審查結果須交由黨團協商，院會討論時，由邱召集委員議瑩出席說明。</w:t>
      </w:r>
    </w:p>
    <w:p w:rsidR="00AA0D0A" w:rsidRPr="0039098A" w:rsidRDefault="00AA0D0A" w:rsidP="00DD072D">
      <w:pPr>
        <w:kinsoku w:val="0"/>
        <w:overflowPunct w:val="0"/>
        <w:autoSpaceDE w:val="0"/>
        <w:autoSpaceDN w:val="0"/>
        <w:spacing w:line="500" w:lineRule="exact"/>
        <w:ind w:left="598" w:hangingChars="180" w:hanging="598"/>
        <w:jc w:val="both"/>
        <w:rPr>
          <w:rFonts w:ascii="標楷體" w:hAnsi="標楷體"/>
          <w:bCs/>
          <w:color w:val="000000" w:themeColor="text1"/>
        </w:rPr>
      </w:pPr>
      <w:r w:rsidRPr="0039098A">
        <w:rPr>
          <w:rFonts w:ascii="標楷體" w:hAnsi="標楷體" w:hint="eastAsia"/>
          <w:bCs/>
          <w:color w:val="000000" w:themeColor="text1"/>
        </w:rPr>
        <w:t>主席宣告：本次會議通過之決議，文字授權主席及議事人員整理。</w:t>
      </w:r>
    </w:p>
    <w:p w:rsidR="00757444" w:rsidRPr="0039098A" w:rsidRDefault="00B06729" w:rsidP="004B6BF3">
      <w:pPr>
        <w:tabs>
          <w:tab w:val="left" w:pos="1328"/>
        </w:tabs>
        <w:adjustRightInd w:val="0"/>
        <w:snapToGrid w:val="0"/>
        <w:spacing w:beforeLines="30" w:before="146" w:line="520" w:lineRule="exact"/>
        <w:ind w:leftChars="-299" w:left="-994" w:rightChars="46" w:right="153" w:firstLine="992"/>
        <w:rPr>
          <w:rFonts w:ascii="標楷體" w:hAnsi="標楷體"/>
          <w:b/>
          <w:color w:val="000000" w:themeColor="text1"/>
        </w:rPr>
      </w:pPr>
      <w:r w:rsidRPr="0039098A">
        <w:rPr>
          <w:rFonts w:ascii="標楷體" w:hAnsi="標楷體"/>
          <w:b/>
          <w:color w:val="000000" w:themeColor="text1"/>
        </w:rPr>
        <w:t>散會</w:t>
      </w:r>
    </w:p>
    <w:sectPr w:rsidR="00757444" w:rsidRPr="0039098A" w:rsidSect="00AC7E4D">
      <w:footerReference w:type="even" r:id="rId9"/>
      <w:footerReference w:type="default" r:id="rId10"/>
      <w:footerReference w:type="first" r:id="rId11"/>
      <w:pgSz w:w="11906" w:h="16838" w:code="9"/>
      <w:pgMar w:top="1134" w:right="849" w:bottom="1276"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0CE" w:rsidRDefault="003810CE">
      <w:r>
        <w:separator/>
      </w:r>
    </w:p>
  </w:endnote>
  <w:endnote w:type="continuationSeparator" w:id="0">
    <w:p w:rsidR="003810CE" w:rsidRDefault="00381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00000001" w:usb1="38C97878"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華康細明體">
    <w:panose1 w:val="02020309000000000000"/>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人：">
    <w:altName w:val="新細明體"/>
    <w:panose1 w:val="00000000000000000000"/>
    <w:charset w:val="88"/>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9AE" w:rsidRDefault="006D19AE">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6D19AE" w:rsidRDefault="006D19A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547803058"/>
      <w:docPartObj>
        <w:docPartGallery w:val="Page Numbers (Bottom of Page)"/>
        <w:docPartUnique/>
      </w:docPartObj>
    </w:sdtPr>
    <w:sdtEndPr/>
    <w:sdtContent>
      <w:p w:rsidR="006D19AE" w:rsidRPr="00327848" w:rsidRDefault="006D19AE">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4172A" w:rsidRPr="0094172A">
          <w:rPr>
            <w:b/>
            <w:noProof/>
            <w:sz w:val="28"/>
            <w:szCs w:val="28"/>
            <w:lang w:val="zh-TW"/>
          </w:rPr>
          <w:t>55</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9AE" w:rsidRDefault="006D19AE" w:rsidP="00701572">
    <w:pPr>
      <w:pStyle w:val="a7"/>
      <w:jc w:val="center"/>
      <w:rPr>
        <w:b/>
        <w:sz w:val="24"/>
        <w:szCs w:val="24"/>
      </w:rPr>
    </w:pPr>
  </w:p>
  <w:p w:rsidR="006D19AE" w:rsidRPr="00701572" w:rsidRDefault="006D19AE"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0CE" w:rsidRDefault="003810CE">
      <w:r>
        <w:separator/>
      </w:r>
    </w:p>
  </w:footnote>
  <w:footnote w:type="continuationSeparator" w:id="0">
    <w:p w:rsidR="003810CE" w:rsidRDefault="00381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4C30"/>
    <w:multiLevelType w:val="hybridMultilevel"/>
    <w:tmpl w:val="96AE11CC"/>
    <w:lvl w:ilvl="0" w:tplc="266A3514">
      <w:start w:val="1"/>
      <w:numFmt w:val="ideographTraditional"/>
      <w:suff w:val="nothing"/>
      <w:lvlText w:val="%1、"/>
      <w:lvlJc w:val="left"/>
      <w:pPr>
        <w:ind w:left="153" w:hanging="720"/>
      </w:pPr>
      <w:rPr>
        <w:rFonts w:hint="default"/>
      </w:rPr>
    </w:lvl>
    <w:lvl w:ilvl="1" w:tplc="04090019" w:tentative="1">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abstractNum w:abstractNumId="1" w15:restartNumberingAfterBreak="0">
    <w:nsid w:val="00B41E48"/>
    <w:multiLevelType w:val="hybridMultilevel"/>
    <w:tmpl w:val="B4D26A5A"/>
    <w:lvl w:ilvl="0" w:tplc="2620E2C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2908B4"/>
    <w:multiLevelType w:val="hybridMultilevel"/>
    <w:tmpl w:val="5F0EFD10"/>
    <w:lvl w:ilvl="0" w:tplc="557CD18C">
      <w:start w:val="1"/>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2A93B48"/>
    <w:multiLevelType w:val="hybridMultilevel"/>
    <w:tmpl w:val="68B68B92"/>
    <w:lvl w:ilvl="0" w:tplc="E9781D8E">
      <w:start w:val="1"/>
      <w:numFmt w:val="taiwaneseCountingThousand"/>
      <w:suff w:val="nothing"/>
      <w:lvlText w:val="(%1)"/>
      <w:lvlJc w:val="left"/>
      <w:pPr>
        <w:ind w:left="1004" w:hanging="720"/>
      </w:pPr>
      <w:rPr>
        <w:rFonts w:hint="default"/>
        <w:color w:val="000000" w:themeColor="text1"/>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4" w15:restartNumberingAfterBreak="0">
    <w:nsid w:val="0685564F"/>
    <w:multiLevelType w:val="hybridMultilevel"/>
    <w:tmpl w:val="9BAC8E50"/>
    <w:lvl w:ilvl="0" w:tplc="B28AF37C">
      <w:start w:val="1"/>
      <w:numFmt w:val="decimal"/>
      <w:suff w:val="nothing"/>
      <w:lvlText w:val="%1."/>
      <w:lvlJc w:val="left"/>
      <w:pPr>
        <w:ind w:left="2182" w:hanging="480"/>
      </w:pPr>
      <w:rPr>
        <w:rFonts w:hint="eastAsia"/>
      </w:rPr>
    </w:lvl>
    <w:lvl w:ilvl="1" w:tplc="04090019" w:tentative="1">
      <w:start w:val="1"/>
      <w:numFmt w:val="ideographTraditional"/>
      <w:lvlText w:val="%2、"/>
      <w:lvlJc w:val="left"/>
      <w:pPr>
        <w:ind w:left="2559" w:hanging="480"/>
      </w:pPr>
    </w:lvl>
    <w:lvl w:ilvl="2" w:tplc="0409001B" w:tentative="1">
      <w:start w:val="1"/>
      <w:numFmt w:val="lowerRoman"/>
      <w:lvlText w:val="%3."/>
      <w:lvlJc w:val="right"/>
      <w:pPr>
        <w:ind w:left="3039" w:hanging="480"/>
      </w:pPr>
    </w:lvl>
    <w:lvl w:ilvl="3" w:tplc="0409000F" w:tentative="1">
      <w:start w:val="1"/>
      <w:numFmt w:val="decimal"/>
      <w:lvlText w:val="%4."/>
      <w:lvlJc w:val="left"/>
      <w:pPr>
        <w:ind w:left="3519" w:hanging="480"/>
      </w:pPr>
    </w:lvl>
    <w:lvl w:ilvl="4" w:tplc="04090019" w:tentative="1">
      <w:start w:val="1"/>
      <w:numFmt w:val="ideographTraditional"/>
      <w:lvlText w:val="%5、"/>
      <w:lvlJc w:val="left"/>
      <w:pPr>
        <w:ind w:left="3999" w:hanging="480"/>
      </w:pPr>
    </w:lvl>
    <w:lvl w:ilvl="5" w:tplc="0409001B" w:tentative="1">
      <w:start w:val="1"/>
      <w:numFmt w:val="lowerRoman"/>
      <w:lvlText w:val="%6."/>
      <w:lvlJc w:val="right"/>
      <w:pPr>
        <w:ind w:left="4479" w:hanging="480"/>
      </w:pPr>
    </w:lvl>
    <w:lvl w:ilvl="6" w:tplc="0409000F" w:tentative="1">
      <w:start w:val="1"/>
      <w:numFmt w:val="decimal"/>
      <w:lvlText w:val="%7."/>
      <w:lvlJc w:val="left"/>
      <w:pPr>
        <w:ind w:left="4959" w:hanging="480"/>
      </w:pPr>
    </w:lvl>
    <w:lvl w:ilvl="7" w:tplc="04090019" w:tentative="1">
      <w:start w:val="1"/>
      <w:numFmt w:val="ideographTraditional"/>
      <w:lvlText w:val="%8、"/>
      <w:lvlJc w:val="left"/>
      <w:pPr>
        <w:ind w:left="5439" w:hanging="480"/>
      </w:pPr>
    </w:lvl>
    <w:lvl w:ilvl="8" w:tplc="0409001B" w:tentative="1">
      <w:start w:val="1"/>
      <w:numFmt w:val="lowerRoman"/>
      <w:lvlText w:val="%9."/>
      <w:lvlJc w:val="right"/>
      <w:pPr>
        <w:ind w:left="5919" w:hanging="480"/>
      </w:pPr>
    </w:lvl>
  </w:abstractNum>
  <w:abstractNum w:abstractNumId="5" w15:restartNumberingAfterBreak="0">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15:restartNumberingAfterBreak="0">
    <w:nsid w:val="091529CC"/>
    <w:multiLevelType w:val="hybridMultilevel"/>
    <w:tmpl w:val="853CC866"/>
    <w:lvl w:ilvl="0" w:tplc="75FCC11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8" w15:restartNumberingAfterBreak="0">
    <w:nsid w:val="134B681B"/>
    <w:multiLevelType w:val="hybridMultilevel"/>
    <w:tmpl w:val="86500D70"/>
    <w:lvl w:ilvl="0" w:tplc="55F05EC0">
      <w:start w:val="1"/>
      <w:numFmt w:val="decimal"/>
      <w:lvlText w:val="第%1項"/>
      <w:lvlJc w:val="left"/>
      <w:pPr>
        <w:ind w:left="1502" w:hanging="1170"/>
      </w:pPr>
      <w:rPr>
        <w:rFonts w:hint="default"/>
      </w:rPr>
    </w:lvl>
    <w:lvl w:ilvl="1" w:tplc="04090019">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9" w15:restartNumberingAfterBreak="0">
    <w:nsid w:val="14FF3CE0"/>
    <w:multiLevelType w:val="hybridMultilevel"/>
    <w:tmpl w:val="4D4CF08A"/>
    <w:lvl w:ilvl="0" w:tplc="69E04FA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99248C"/>
    <w:multiLevelType w:val="hybridMultilevel"/>
    <w:tmpl w:val="9BAC8E50"/>
    <w:lvl w:ilvl="0" w:tplc="B28AF37C">
      <w:start w:val="1"/>
      <w:numFmt w:val="decimal"/>
      <w:suff w:val="nothing"/>
      <w:lvlText w:val="%1."/>
      <w:lvlJc w:val="left"/>
      <w:pPr>
        <w:ind w:left="2182" w:hanging="480"/>
      </w:pPr>
      <w:rPr>
        <w:rFonts w:hint="eastAsia"/>
      </w:rPr>
    </w:lvl>
    <w:lvl w:ilvl="1" w:tplc="04090019" w:tentative="1">
      <w:start w:val="1"/>
      <w:numFmt w:val="ideographTraditional"/>
      <w:lvlText w:val="%2、"/>
      <w:lvlJc w:val="left"/>
      <w:pPr>
        <w:ind w:left="2559" w:hanging="480"/>
      </w:pPr>
    </w:lvl>
    <w:lvl w:ilvl="2" w:tplc="0409001B" w:tentative="1">
      <w:start w:val="1"/>
      <w:numFmt w:val="lowerRoman"/>
      <w:lvlText w:val="%3."/>
      <w:lvlJc w:val="right"/>
      <w:pPr>
        <w:ind w:left="3039" w:hanging="480"/>
      </w:pPr>
    </w:lvl>
    <w:lvl w:ilvl="3" w:tplc="0409000F" w:tentative="1">
      <w:start w:val="1"/>
      <w:numFmt w:val="decimal"/>
      <w:lvlText w:val="%4."/>
      <w:lvlJc w:val="left"/>
      <w:pPr>
        <w:ind w:left="3519" w:hanging="480"/>
      </w:pPr>
    </w:lvl>
    <w:lvl w:ilvl="4" w:tplc="04090019" w:tentative="1">
      <w:start w:val="1"/>
      <w:numFmt w:val="ideographTraditional"/>
      <w:lvlText w:val="%5、"/>
      <w:lvlJc w:val="left"/>
      <w:pPr>
        <w:ind w:left="3999" w:hanging="480"/>
      </w:pPr>
    </w:lvl>
    <w:lvl w:ilvl="5" w:tplc="0409001B" w:tentative="1">
      <w:start w:val="1"/>
      <w:numFmt w:val="lowerRoman"/>
      <w:lvlText w:val="%6."/>
      <w:lvlJc w:val="right"/>
      <w:pPr>
        <w:ind w:left="4479" w:hanging="480"/>
      </w:pPr>
    </w:lvl>
    <w:lvl w:ilvl="6" w:tplc="0409000F" w:tentative="1">
      <w:start w:val="1"/>
      <w:numFmt w:val="decimal"/>
      <w:lvlText w:val="%7."/>
      <w:lvlJc w:val="left"/>
      <w:pPr>
        <w:ind w:left="4959" w:hanging="480"/>
      </w:pPr>
    </w:lvl>
    <w:lvl w:ilvl="7" w:tplc="04090019" w:tentative="1">
      <w:start w:val="1"/>
      <w:numFmt w:val="ideographTraditional"/>
      <w:lvlText w:val="%8、"/>
      <w:lvlJc w:val="left"/>
      <w:pPr>
        <w:ind w:left="5439" w:hanging="480"/>
      </w:pPr>
    </w:lvl>
    <w:lvl w:ilvl="8" w:tplc="0409001B" w:tentative="1">
      <w:start w:val="1"/>
      <w:numFmt w:val="lowerRoman"/>
      <w:lvlText w:val="%9."/>
      <w:lvlJc w:val="right"/>
      <w:pPr>
        <w:ind w:left="5919" w:hanging="480"/>
      </w:pPr>
    </w:lvl>
  </w:abstractNum>
  <w:abstractNum w:abstractNumId="12" w15:restartNumberingAfterBreak="0">
    <w:nsid w:val="31304C5E"/>
    <w:multiLevelType w:val="hybridMultilevel"/>
    <w:tmpl w:val="1780F358"/>
    <w:lvl w:ilvl="0" w:tplc="382C836C">
      <w:start w:val="1"/>
      <w:numFmt w:val="decimal"/>
      <w:suff w:val="nothing"/>
      <w:lvlText w:val="%1."/>
      <w:lvlJc w:val="left"/>
      <w:pPr>
        <w:ind w:left="2143" w:hanging="480"/>
      </w:pPr>
      <w:rPr>
        <w:b w:val="0"/>
      </w:rPr>
    </w:lvl>
    <w:lvl w:ilvl="1" w:tplc="04090019">
      <w:start w:val="1"/>
      <w:numFmt w:val="ideographTraditional"/>
      <w:lvlText w:val="%2、"/>
      <w:lvlJc w:val="left"/>
      <w:pPr>
        <w:ind w:left="2623" w:hanging="480"/>
      </w:pPr>
    </w:lvl>
    <w:lvl w:ilvl="2" w:tplc="0409001B">
      <w:start w:val="1"/>
      <w:numFmt w:val="lowerRoman"/>
      <w:lvlText w:val="%3."/>
      <w:lvlJc w:val="right"/>
      <w:pPr>
        <w:ind w:left="3103" w:hanging="480"/>
      </w:pPr>
    </w:lvl>
    <w:lvl w:ilvl="3" w:tplc="0409000F">
      <w:start w:val="1"/>
      <w:numFmt w:val="decimal"/>
      <w:lvlText w:val="%4."/>
      <w:lvlJc w:val="left"/>
      <w:pPr>
        <w:ind w:left="3583" w:hanging="480"/>
      </w:pPr>
    </w:lvl>
    <w:lvl w:ilvl="4" w:tplc="04090019">
      <w:start w:val="1"/>
      <w:numFmt w:val="ideographTraditional"/>
      <w:lvlText w:val="%5、"/>
      <w:lvlJc w:val="left"/>
      <w:pPr>
        <w:ind w:left="4063" w:hanging="480"/>
      </w:pPr>
    </w:lvl>
    <w:lvl w:ilvl="5" w:tplc="0409001B">
      <w:start w:val="1"/>
      <w:numFmt w:val="lowerRoman"/>
      <w:lvlText w:val="%6."/>
      <w:lvlJc w:val="right"/>
      <w:pPr>
        <w:ind w:left="4543" w:hanging="480"/>
      </w:pPr>
    </w:lvl>
    <w:lvl w:ilvl="6" w:tplc="0409000F">
      <w:start w:val="1"/>
      <w:numFmt w:val="decimal"/>
      <w:lvlText w:val="%7."/>
      <w:lvlJc w:val="left"/>
      <w:pPr>
        <w:ind w:left="5023" w:hanging="480"/>
      </w:pPr>
    </w:lvl>
    <w:lvl w:ilvl="7" w:tplc="04090019">
      <w:start w:val="1"/>
      <w:numFmt w:val="ideographTraditional"/>
      <w:lvlText w:val="%8、"/>
      <w:lvlJc w:val="left"/>
      <w:pPr>
        <w:ind w:left="5503" w:hanging="480"/>
      </w:pPr>
    </w:lvl>
    <w:lvl w:ilvl="8" w:tplc="0409001B">
      <w:start w:val="1"/>
      <w:numFmt w:val="lowerRoman"/>
      <w:lvlText w:val="%9."/>
      <w:lvlJc w:val="right"/>
      <w:pPr>
        <w:ind w:left="5983" w:hanging="480"/>
      </w:pPr>
    </w:lvl>
  </w:abstractNum>
  <w:abstractNum w:abstractNumId="13" w15:restartNumberingAfterBreak="0">
    <w:nsid w:val="31693CC9"/>
    <w:multiLevelType w:val="hybridMultilevel"/>
    <w:tmpl w:val="18EEA060"/>
    <w:lvl w:ilvl="0" w:tplc="2D987AA6">
      <w:start w:val="1"/>
      <w:numFmt w:val="taiwaneseCountingThousand"/>
      <w:pStyle w:val="3"/>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2F1CB9"/>
    <w:multiLevelType w:val="hybridMultilevel"/>
    <w:tmpl w:val="4708858A"/>
    <w:lvl w:ilvl="0" w:tplc="3380FCD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8FA13B5"/>
    <w:multiLevelType w:val="hybridMultilevel"/>
    <w:tmpl w:val="392E13CA"/>
    <w:lvl w:ilvl="0" w:tplc="8DD22ABA">
      <w:start w:val="1"/>
      <w:numFmt w:val="decimal"/>
      <w:suff w:val="nothing"/>
      <w:lvlText w:val="%1."/>
      <w:lvlJc w:val="left"/>
      <w:pPr>
        <w:ind w:left="2891" w:hanging="480"/>
      </w:pPr>
      <w:rPr>
        <w:rFonts w:ascii="標楷體" w:eastAsia="標楷體" w:hAnsi="標楷體" w:hint="eastAsia"/>
      </w:rPr>
    </w:lvl>
    <w:lvl w:ilvl="1" w:tplc="04090019" w:tentative="1">
      <w:start w:val="1"/>
      <w:numFmt w:val="ideographTraditional"/>
      <w:lvlText w:val="%2、"/>
      <w:lvlJc w:val="left"/>
      <w:pPr>
        <w:ind w:left="4979" w:hanging="480"/>
      </w:pPr>
    </w:lvl>
    <w:lvl w:ilvl="2" w:tplc="0409001B" w:tentative="1">
      <w:start w:val="1"/>
      <w:numFmt w:val="lowerRoman"/>
      <w:lvlText w:val="%3."/>
      <w:lvlJc w:val="right"/>
      <w:pPr>
        <w:ind w:left="5459" w:hanging="480"/>
      </w:pPr>
    </w:lvl>
    <w:lvl w:ilvl="3" w:tplc="0409000F" w:tentative="1">
      <w:start w:val="1"/>
      <w:numFmt w:val="decimal"/>
      <w:lvlText w:val="%4."/>
      <w:lvlJc w:val="left"/>
      <w:pPr>
        <w:ind w:left="5939" w:hanging="480"/>
      </w:pPr>
    </w:lvl>
    <w:lvl w:ilvl="4" w:tplc="04090019" w:tentative="1">
      <w:start w:val="1"/>
      <w:numFmt w:val="ideographTraditional"/>
      <w:lvlText w:val="%5、"/>
      <w:lvlJc w:val="left"/>
      <w:pPr>
        <w:ind w:left="6419" w:hanging="480"/>
      </w:pPr>
    </w:lvl>
    <w:lvl w:ilvl="5" w:tplc="0409001B" w:tentative="1">
      <w:start w:val="1"/>
      <w:numFmt w:val="lowerRoman"/>
      <w:lvlText w:val="%6."/>
      <w:lvlJc w:val="right"/>
      <w:pPr>
        <w:ind w:left="6899" w:hanging="480"/>
      </w:pPr>
    </w:lvl>
    <w:lvl w:ilvl="6" w:tplc="0409000F" w:tentative="1">
      <w:start w:val="1"/>
      <w:numFmt w:val="decimal"/>
      <w:lvlText w:val="%7."/>
      <w:lvlJc w:val="left"/>
      <w:pPr>
        <w:ind w:left="7379" w:hanging="480"/>
      </w:pPr>
    </w:lvl>
    <w:lvl w:ilvl="7" w:tplc="04090019" w:tentative="1">
      <w:start w:val="1"/>
      <w:numFmt w:val="ideographTraditional"/>
      <w:lvlText w:val="%8、"/>
      <w:lvlJc w:val="left"/>
      <w:pPr>
        <w:ind w:left="7859" w:hanging="480"/>
      </w:pPr>
    </w:lvl>
    <w:lvl w:ilvl="8" w:tplc="0409001B" w:tentative="1">
      <w:start w:val="1"/>
      <w:numFmt w:val="lowerRoman"/>
      <w:lvlText w:val="%9."/>
      <w:lvlJc w:val="right"/>
      <w:pPr>
        <w:ind w:left="8339" w:hanging="480"/>
      </w:pPr>
    </w:lvl>
  </w:abstractNum>
  <w:abstractNum w:abstractNumId="16" w15:restartNumberingAfterBreak="0">
    <w:nsid w:val="3B14378E"/>
    <w:multiLevelType w:val="hybridMultilevel"/>
    <w:tmpl w:val="C4D48F2E"/>
    <w:lvl w:ilvl="0" w:tplc="7090AB6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1910C4"/>
    <w:multiLevelType w:val="hybridMultilevel"/>
    <w:tmpl w:val="5950EB20"/>
    <w:lvl w:ilvl="0" w:tplc="C75250EE">
      <w:start w:val="1"/>
      <w:numFmt w:val="decimal"/>
      <w:suff w:val="nothing"/>
      <w:lvlText w:val="%1."/>
      <w:lvlJc w:val="left"/>
      <w:pPr>
        <w:ind w:left="2147" w:hanging="480"/>
      </w:pPr>
      <w:rPr>
        <w:rFonts w:ascii="標楷體" w:eastAsia="標楷體" w:hAnsi="標楷體" w:cs="Times New Roman" w:hint="default"/>
      </w:rPr>
    </w:lvl>
    <w:lvl w:ilvl="1" w:tplc="04090019" w:tentative="1">
      <w:start w:val="1"/>
      <w:numFmt w:val="ideographTraditional"/>
      <w:lvlText w:val="%2、"/>
      <w:lvlJc w:val="left"/>
      <w:pPr>
        <w:ind w:left="2627" w:hanging="480"/>
      </w:pPr>
    </w:lvl>
    <w:lvl w:ilvl="2" w:tplc="0409001B" w:tentative="1">
      <w:start w:val="1"/>
      <w:numFmt w:val="lowerRoman"/>
      <w:lvlText w:val="%3."/>
      <w:lvlJc w:val="right"/>
      <w:pPr>
        <w:ind w:left="3107" w:hanging="480"/>
      </w:pPr>
    </w:lvl>
    <w:lvl w:ilvl="3" w:tplc="0409000F" w:tentative="1">
      <w:start w:val="1"/>
      <w:numFmt w:val="decimal"/>
      <w:lvlText w:val="%4."/>
      <w:lvlJc w:val="left"/>
      <w:pPr>
        <w:ind w:left="3587" w:hanging="480"/>
      </w:pPr>
    </w:lvl>
    <w:lvl w:ilvl="4" w:tplc="04090019" w:tentative="1">
      <w:start w:val="1"/>
      <w:numFmt w:val="ideographTraditional"/>
      <w:lvlText w:val="%5、"/>
      <w:lvlJc w:val="left"/>
      <w:pPr>
        <w:ind w:left="4067" w:hanging="480"/>
      </w:pPr>
    </w:lvl>
    <w:lvl w:ilvl="5" w:tplc="0409001B" w:tentative="1">
      <w:start w:val="1"/>
      <w:numFmt w:val="lowerRoman"/>
      <w:lvlText w:val="%6."/>
      <w:lvlJc w:val="right"/>
      <w:pPr>
        <w:ind w:left="4547" w:hanging="480"/>
      </w:pPr>
    </w:lvl>
    <w:lvl w:ilvl="6" w:tplc="0409000F" w:tentative="1">
      <w:start w:val="1"/>
      <w:numFmt w:val="decimal"/>
      <w:lvlText w:val="%7."/>
      <w:lvlJc w:val="left"/>
      <w:pPr>
        <w:ind w:left="5027" w:hanging="480"/>
      </w:pPr>
    </w:lvl>
    <w:lvl w:ilvl="7" w:tplc="04090019" w:tentative="1">
      <w:start w:val="1"/>
      <w:numFmt w:val="ideographTraditional"/>
      <w:lvlText w:val="%8、"/>
      <w:lvlJc w:val="left"/>
      <w:pPr>
        <w:ind w:left="5507" w:hanging="480"/>
      </w:pPr>
    </w:lvl>
    <w:lvl w:ilvl="8" w:tplc="0409001B" w:tentative="1">
      <w:start w:val="1"/>
      <w:numFmt w:val="lowerRoman"/>
      <w:lvlText w:val="%9."/>
      <w:lvlJc w:val="right"/>
      <w:pPr>
        <w:ind w:left="5987" w:hanging="480"/>
      </w:pPr>
    </w:lvl>
  </w:abstractNum>
  <w:abstractNum w:abstractNumId="18" w15:restartNumberingAfterBreak="0">
    <w:nsid w:val="3FFE45B0"/>
    <w:multiLevelType w:val="hybridMultilevel"/>
    <w:tmpl w:val="01FA3024"/>
    <w:lvl w:ilvl="0" w:tplc="BC8AA128">
      <w:start w:val="1"/>
      <w:numFmt w:val="taiwaneseCountingThousand"/>
      <w:pStyle w:val="1"/>
      <w:suff w:val="nothing"/>
      <w:lvlText w:val="(%1)"/>
      <w:lvlJc w:val="left"/>
      <w:pPr>
        <w:ind w:left="809"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9" w15:restartNumberingAfterBreak="0">
    <w:nsid w:val="4D487CE6"/>
    <w:multiLevelType w:val="hybridMultilevel"/>
    <w:tmpl w:val="9BAC8E50"/>
    <w:lvl w:ilvl="0" w:tplc="B28AF37C">
      <w:start w:val="1"/>
      <w:numFmt w:val="decimal"/>
      <w:suff w:val="nothing"/>
      <w:lvlText w:val="%1."/>
      <w:lvlJc w:val="left"/>
      <w:pPr>
        <w:ind w:left="2182" w:hanging="480"/>
      </w:pPr>
      <w:rPr>
        <w:rFonts w:hint="eastAsia"/>
      </w:rPr>
    </w:lvl>
    <w:lvl w:ilvl="1" w:tplc="04090019" w:tentative="1">
      <w:start w:val="1"/>
      <w:numFmt w:val="ideographTraditional"/>
      <w:lvlText w:val="%2、"/>
      <w:lvlJc w:val="left"/>
      <w:pPr>
        <w:ind w:left="2559" w:hanging="480"/>
      </w:pPr>
    </w:lvl>
    <w:lvl w:ilvl="2" w:tplc="0409001B" w:tentative="1">
      <w:start w:val="1"/>
      <w:numFmt w:val="lowerRoman"/>
      <w:lvlText w:val="%3."/>
      <w:lvlJc w:val="right"/>
      <w:pPr>
        <w:ind w:left="3039" w:hanging="480"/>
      </w:pPr>
    </w:lvl>
    <w:lvl w:ilvl="3" w:tplc="0409000F" w:tentative="1">
      <w:start w:val="1"/>
      <w:numFmt w:val="decimal"/>
      <w:lvlText w:val="%4."/>
      <w:lvlJc w:val="left"/>
      <w:pPr>
        <w:ind w:left="3519" w:hanging="480"/>
      </w:pPr>
    </w:lvl>
    <w:lvl w:ilvl="4" w:tplc="04090019" w:tentative="1">
      <w:start w:val="1"/>
      <w:numFmt w:val="ideographTraditional"/>
      <w:lvlText w:val="%5、"/>
      <w:lvlJc w:val="left"/>
      <w:pPr>
        <w:ind w:left="3999" w:hanging="480"/>
      </w:pPr>
    </w:lvl>
    <w:lvl w:ilvl="5" w:tplc="0409001B" w:tentative="1">
      <w:start w:val="1"/>
      <w:numFmt w:val="lowerRoman"/>
      <w:lvlText w:val="%6."/>
      <w:lvlJc w:val="right"/>
      <w:pPr>
        <w:ind w:left="4479" w:hanging="480"/>
      </w:pPr>
    </w:lvl>
    <w:lvl w:ilvl="6" w:tplc="0409000F" w:tentative="1">
      <w:start w:val="1"/>
      <w:numFmt w:val="decimal"/>
      <w:lvlText w:val="%7."/>
      <w:lvlJc w:val="left"/>
      <w:pPr>
        <w:ind w:left="4959" w:hanging="480"/>
      </w:pPr>
    </w:lvl>
    <w:lvl w:ilvl="7" w:tplc="04090019" w:tentative="1">
      <w:start w:val="1"/>
      <w:numFmt w:val="ideographTraditional"/>
      <w:lvlText w:val="%8、"/>
      <w:lvlJc w:val="left"/>
      <w:pPr>
        <w:ind w:left="5439" w:hanging="480"/>
      </w:pPr>
    </w:lvl>
    <w:lvl w:ilvl="8" w:tplc="0409001B" w:tentative="1">
      <w:start w:val="1"/>
      <w:numFmt w:val="lowerRoman"/>
      <w:lvlText w:val="%9."/>
      <w:lvlJc w:val="right"/>
      <w:pPr>
        <w:ind w:left="5919" w:hanging="480"/>
      </w:pPr>
    </w:lvl>
  </w:abstractNum>
  <w:abstractNum w:abstractNumId="20" w15:restartNumberingAfterBreak="0">
    <w:nsid w:val="4E3223A5"/>
    <w:multiLevelType w:val="hybridMultilevel"/>
    <w:tmpl w:val="151AE2AE"/>
    <w:lvl w:ilvl="0" w:tplc="7C9CF88E">
      <w:start w:val="1"/>
      <w:numFmt w:val="decimal"/>
      <w:suff w:val="nothing"/>
      <w:lvlText w:val="%1."/>
      <w:lvlJc w:val="left"/>
      <w:pPr>
        <w:ind w:left="3032" w:hanging="480"/>
      </w:pPr>
      <w:rPr>
        <w:rFonts w:hint="eastAsia"/>
      </w:rPr>
    </w:lvl>
    <w:lvl w:ilvl="1" w:tplc="04090019" w:tentative="1">
      <w:start w:val="1"/>
      <w:numFmt w:val="ideographTraditional"/>
      <w:lvlText w:val="%2、"/>
      <w:lvlJc w:val="left"/>
      <w:pPr>
        <w:ind w:left="5120" w:hanging="480"/>
      </w:pPr>
    </w:lvl>
    <w:lvl w:ilvl="2" w:tplc="0409001B" w:tentative="1">
      <w:start w:val="1"/>
      <w:numFmt w:val="lowerRoman"/>
      <w:lvlText w:val="%3."/>
      <w:lvlJc w:val="right"/>
      <w:pPr>
        <w:ind w:left="5600" w:hanging="480"/>
      </w:pPr>
    </w:lvl>
    <w:lvl w:ilvl="3" w:tplc="0409000F" w:tentative="1">
      <w:start w:val="1"/>
      <w:numFmt w:val="decimal"/>
      <w:lvlText w:val="%4."/>
      <w:lvlJc w:val="left"/>
      <w:pPr>
        <w:ind w:left="6080" w:hanging="480"/>
      </w:pPr>
    </w:lvl>
    <w:lvl w:ilvl="4" w:tplc="04090019" w:tentative="1">
      <w:start w:val="1"/>
      <w:numFmt w:val="ideographTraditional"/>
      <w:lvlText w:val="%5、"/>
      <w:lvlJc w:val="left"/>
      <w:pPr>
        <w:ind w:left="6560" w:hanging="480"/>
      </w:pPr>
    </w:lvl>
    <w:lvl w:ilvl="5" w:tplc="0409001B" w:tentative="1">
      <w:start w:val="1"/>
      <w:numFmt w:val="lowerRoman"/>
      <w:lvlText w:val="%6."/>
      <w:lvlJc w:val="right"/>
      <w:pPr>
        <w:ind w:left="7040" w:hanging="480"/>
      </w:pPr>
    </w:lvl>
    <w:lvl w:ilvl="6" w:tplc="0409000F" w:tentative="1">
      <w:start w:val="1"/>
      <w:numFmt w:val="decimal"/>
      <w:lvlText w:val="%7."/>
      <w:lvlJc w:val="left"/>
      <w:pPr>
        <w:ind w:left="7520" w:hanging="480"/>
      </w:pPr>
    </w:lvl>
    <w:lvl w:ilvl="7" w:tplc="04090019" w:tentative="1">
      <w:start w:val="1"/>
      <w:numFmt w:val="ideographTraditional"/>
      <w:lvlText w:val="%8、"/>
      <w:lvlJc w:val="left"/>
      <w:pPr>
        <w:ind w:left="8000" w:hanging="480"/>
      </w:pPr>
    </w:lvl>
    <w:lvl w:ilvl="8" w:tplc="0409001B" w:tentative="1">
      <w:start w:val="1"/>
      <w:numFmt w:val="lowerRoman"/>
      <w:lvlText w:val="%9."/>
      <w:lvlJc w:val="right"/>
      <w:pPr>
        <w:ind w:left="8480" w:hanging="480"/>
      </w:pPr>
    </w:lvl>
  </w:abstractNum>
  <w:abstractNum w:abstractNumId="21" w15:restartNumberingAfterBreak="0">
    <w:nsid w:val="561D568C"/>
    <w:multiLevelType w:val="hybridMultilevel"/>
    <w:tmpl w:val="EB802166"/>
    <w:lvl w:ilvl="0" w:tplc="66E6F424">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9986EF6"/>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3" w15:restartNumberingAfterBreak="0">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B31EE2"/>
    <w:multiLevelType w:val="hybridMultilevel"/>
    <w:tmpl w:val="8DC8D64C"/>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25" w15:restartNumberingAfterBreak="0">
    <w:nsid w:val="62406D4F"/>
    <w:multiLevelType w:val="hybridMultilevel"/>
    <w:tmpl w:val="4708858A"/>
    <w:lvl w:ilvl="0" w:tplc="3380FCD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28E3989"/>
    <w:multiLevelType w:val="hybridMultilevel"/>
    <w:tmpl w:val="F6BC299E"/>
    <w:lvl w:ilvl="0" w:tplc="D6A8A8C2">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40A10F4"/>
    <w:multiLevelType w:val="hybridMultilevel"/>
    <w:tmpl w:val="13E49998"/>
    <w:lvl w:ilvl="0" w:tplc="4CB665F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5D63B6"/>
    <w:multiLevelType w:val="hybridMultilevel"/>
    <w:tmpl w:val="68B68B92"/>
    <w:lvl w:ilvl="0" w:tplc="E9781D8E">
      <w:start w:val="1"/>
      <w:numFmt w:val="taiwaneseCountingThousand"/>
      <w:suff w:val="nothing"/>
      <w:lvlText w:val="(%1)"/>
      <w:lvlJc w:val="left"/>
      <w:pPr>
        <w:ind w:left="1004" w:hanging="720"/>
      </w:pPr>
      <w:rPr>
        <w:rFonts w:hint="default"/>
        <w:color w:val="000000" w:themeColor="text1"/>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9" w15:restartNumberingAfterBreak="0">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0" w15:restartNumberingAfterBreak="0">
    <w:nsid w:val="6653457A"/>
    <w:multiLevelType w:val="hybridMultilevel"/>
    <w:tmpl w:val="28467EDE"/>
    <w:lvl w:ilvl="0" w:tplc="D98A16EC">
      <w:start w:val="1"/>
      <w:numFmt w:val="taiwaneseCountingThousand"/>
      <w:suff w:val="nothing"/>
      <w:lvlText w:val="(%1)"/>
      <w:lvlJc w:val="left"/>
      <w:pPr>
        <w:ind w:left="284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A080999"/>
    <w:multiLevelType w:val="hybridMultilevel"/>
    <w:tmpl w:val="821E1EA0"/>
    <w:lvl w:ilvl="0" w:tplc="DFF43700">
      <w:start w:val="1"/>
      <w:numFmt w:val="decimal"/>
      <w:lvlText w:val="%1."/>
      <w:lvlJc w:val="left"/>
      <w:pPr>
        <w:ind w:left="2022" w:hanging="360"/>
      </w:pPr>
      <w:rPr>
        <w:rFonts w:hint="default"/>
      </w:rPr>
    </w:lvl>
    <w:lvl w:ilvl="1" w:tplc="04090019" w:tentative="1">
      <w:start w:val="1"/>
      <w:numFmt w:val="ideographTraditional"/>
      <w:lvlText w:val="%2、"/>
      <w:lvlJc w:val="left"/>
      <w:pPr>
        <w:ind w:left="2622" w:hanging="480"/>
      </w:pPr>
    </w:lvl>
    <w:lvl w:ilvl="2" w:tplc="0409001B" w:tentative="1">
      <w:start w:val="1"/>
      <w:numFmt w:val="lowerRoman"/>
      <w:lvlText w:val="%3."/>
      <w:lvlJc w:val="right"/>
      <w:pPr>
        <w:ind w:left="3102" w:hanging="480"/>
      </w:pPr>
    </w:lvl>
    <w:lvl w:ilvl="3" w:tplc="0409000F" w:tentative="1">
      <w:start w:val="1"/>
      <w:numFmt w:val="decimal"/>
      <w:lvlText w:val="%4."/>
      <w:lvlJc w:val="left"/>
      <w:pPr>
        <w:ind w:left="3582" w:hanging="480"/>
      </w:pPr>
    </w:lvl>
    <w:lvl w:ilvl="4" w:tplc="04090019" w:tentative="1">
      <w:start w:val="1"/>
      <w:numFmt w:val="ideographTraditional"/>
      <w:lvlText w:val="%5、"/>
      <w:lvlJc w:val="left"/>
      <w:pPr>
        <w:ind w:left="4062" w:hanging="480"/>
      </w:pPr>
    </w:lvl>
    <w:lvl w:ilvl="5" w:tplc="0409001B" w:tentative="1">
      <w:start w:val="1"/>
      <w:numFmt w:val="lowerRoman"/>
      <w:lvlText w:val="%6."/>
      <w:lvlJc w:val="right"/>
      <w:pPr>
        <w:ind w:left="4542" w:hanging="480"/>
      </w:pPr>
    </w:lvl>
    <w:lvl w:ilvl="6" w:tplc="0409000F" w:tentative="1">
      <w:start w:val="1"/>
      <w:numFmt w:val="decimal"/>
      <w:lvlText w:val="%7."/>
      <w:lvlJc w:val="left"/>
      <w:pPr>
        <w:ind w:left="5022" w:hanging="480"/>
      </w:pPr>
    </w:lvl>
    <w:lvl w:ilvl="7" w:tplc="04090019" w:tentative="1">
      <w:start w:val="1"/>
      <w:numFmt w:val="ideographTraditional"/>
      <w:lvlText w:val="%8、"/>
      <w:lvlJc w:val="left"/>
      <w:pPr>
        <w:ind w:left="5502" w:hanging="480"/>
      </w:pPr>
    </w:lvl>
    <w:lvl w:ilvl="8" w:tplc="0409001B" w:tentative="1">
      <w:start w:val="1"/>
      <w:numFmt w:val="lowerRoman"/>
      <w:lvlText w:val="%9."/>
      <w:lvlJc w:val="right"/>
      <w:pPr>
        <w:ind w:left="5982" w:hanging="480"/>
      </w:pPr>
    </w:lvl>
  </w:abstractNum>
  <w:abstractNum w:abstractNumId="32" w15:restartNumberingAfterBreak="0">
    <w:nsid w:val="6FE7428C"/>
    <w:multiLevelType w:val="hybridMultilevel"/>
    <w:tmpl w:val="9DFEBCFE"/>
    <w:lvl w:ilvl="0" w:tplc="331E8714">
      <w:start w:val="1"/>
      <w:numFmt w:val="taiwaneseCountingThousand"/>
      <w:suff w:val="nothing"/>
      <w:lvlText w:val="(%1)"/>
      <w:lvlJc w:val="left"/>
      <w:pPr>
        <w:ind w:left="1757" w:hanging="480"/>
      </w:pPr>
      <w:rPr>
        <w:rFonts w:hint="eastAsia"/>
        <w:b w:val="0"/>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33" w15:restartNumberingAfterBreak="0">
    <w:nsid w:val="76206B45"/>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4" w15:restartNumberingAfterBreak="0">
    <w:nsid w:val="79DC4F75"/>
    <w:multiLevelType w:val="hybridMultilevel"/>
    <w:tmpl w:val="0556028E"/>
    <w:lvl w:ilvl="0" w:tplc="4022A67E">
      <w:start w:val="1"/>
      <w:numFmt w:val="decimal"/>
      <w:suff w:val="nothing"/>
      <w:lvlText w:val="%1."/>
      <w:lvlJc w:val="left"/>
      <w:pPr>
        <w:ind w:left="6151" w:hanging="480"/>
      </w:pPr>
      <w:rPr>
        <w:rFonts w:ascii="標楷體" w:eastAsia="標楷體" w:hAnsi="標楷體" w:hint="eastAsia"/>
      </w:rPr>
    </w:lvl>
    <w:lvl w:ilvl="1" w:tplc="04090019" w:tentative="1">
      <w:start w:val="1"/>
      <w:numFmt w:val="ideographTraditional"/>
      <w:lvlText w:val="%2、"/>
      <w:lvlJc w:val="left"/>
      <w:pPr>
        <w:ind w:left="2559" w:hanging="480"/>
      </w:pPr>
    </w:lvl>
    <w:lvl w:ilvl="2" w:tplc="0409001B" w:tentative="1">
      <w:start w:val="1"/>
      <w:numFmt w:val="lowerRoman"/>
      <w:lvlText w:val="%3."/>
      <w:lvlJc w:val="right"/>
      <w:pPr>
        <w:ind w:left="3039" w:hanging="480"/>
      </w:pPr>
    </w:lvl>
    <w:lvl w:ilvl="3" w:tplc="0409000F" w:tentative="1">
      <w:start w:val="1"/>
      <w:numFmt w:val="decimal"/>
      <w:lvlText w:val="%4."/>
      <w:lvlJc w:val="left"/>
      <w:pPr>
        <w:ind w:left="3519" w:hanging="480"/>
      </w:pPr>
    </w:lvl>
    <w:lvl w:ilvl="4" w:tplc="04090019" w:tentative="1">
      <w:start w:val="1"/>
      <w:numFmt w:val="ideographTraditional"/>
      <w:lvlText w:val="%5、"/>
      <w:lvlJc w:val="left"/>
      <w:pPr>
        <w:ind w:left="3999" w:hanging="480"/>
      </w:pPr>
    </w:lvl>
    <w:lvl w:ilvl="5" w:tplc="0409001B" w:tentative="1">
      <w:start w:val="1"/>
      <w:numFmt w:val="lowerRoman"/>
      <w:lvlText w:val="%6."/>
      <w:lvlJc w:val="right"/>
      <w:pPr>
        <w:ind w:left="4479" w:hanging="480"/>
      </w:pPr>
    </w:lvl>
    <w:lvl w:ilvl="6" w:tplc="0409000F" w:tentative="1">
      <w:start w:val="1"/>
      <w:numFmt w:val="decimal"/>
      <w:lvlText w:val="%7."/>
      <w:lvlJc w:val="left"/>
      <w:pPr>
        <w:ind w:left="4959" w:hanging="480"/>
      </w:pPr>
    </w:lvl>
    <w:lvl w:ilvl="7" w:tplc="04090019" w:tentative="1">
      <w:start w:val="1"/>
      <w:numFmt w:val="ideographTraditional"/>
      <w:lvlText w:val="%8、"/>
      <w:lvlJc w:val="left"/>
      <w:pPr>
        <w:ind w:left="5439" w:hanging="480"/>
      </w:pPr>
    </w:lvl>
    <w:lvl w:ilvl="8" w:tplc="0409001B" w:tentative="1">
      <w:start w:val="1"/>
      <w:numFmt w:val="lowerRoman"/>
      <w:lvlText w:val="%9."/>
      <w:lvlJc w:val="right"/>
      <w:pPr>
        <w:ind w:left="5919" w:hanging="480"/>
      </w:pPr>
    </w:lvl>
  </w:abstractNum>
  <w:abstractNum w:abstractNumId="35" w15:restartNumberingAfterBreak="0">
    <w:nsid w:val="7B8D22A9"/>
    <w:multiLevelType w:val="hybridMultilevel"/>
    <w:tmpl w:val="C4D48F2E"/>
    <w:lvl w:ilvl="0" w:tplc="7090AB6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BE9703B"/>
    <w:multiLevelType w:val="hybridMultilevel"/>
    <w:tmpl w:val="AEF698E2"/>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D5B506F"/>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8" w15:restartNumberingAfterBreak="0">
    <w:nsid w:val="7F4B39FA"/>
    <w:multiLevelType w:val="hybridMultilevel"/>
    <w:tmpl w:val="D1F09652"/>
    <w:lvl w:ilvl="0" w:tplc="FCBC4DC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39" w15:restartNumberingAfterBreak="0">
    <w:nsid w:val="7FC20EA5"/>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40" w15:restartNumberingAfterBreak="0">
    <w:nsid w:val="7FC31DF0"/>
    <w:multiLevelType w:val="hybridMultilevel"/>
    <w:tmpl w:val="48F2CA26"/>
    <w:lvl w:ilvl="0" w:tplc="A8E4A32C">
      <w:start w:val="1"/>
      <w:numFmt w:val="taiwaneseCountingThousand"/>
      <w:lvlText w:val="(%1)"/>
      <w:lvlJc w:val="left"/>
      <w:pPr>
        <w:ind w:left="894" w:hanging="4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num w:numId="1">
    <w:abstractNumId w:val="23"/>
  </w:num>
  <w:num w:numId="2">
    <w:abstractNumId w:val="5"/>
  </w:num>
  <w:num w:numId="3">
    <w:abstractNumId w:val="7"/>
  </w:num>
  <w:num w:numId="4">
    <w:abstractNumId w:val="10"/>
  </w:num>
  <w:num w:numId="5">
    <w:abstractNumId w:val="29"/>
  </w:num>
  <w:num w:numId="6">
    <w:abstractNumId w:val="13"/>
  </w:num>
  <w:num w:numId="7">
    <w:abstractNumId w:val="36"/>
  </w:num>
  <w:num w:numId="8">
    <w:abstractNumId w:val="16"/>
  </w:num>
  <w:num w:numId="9">
    <w:abstractNumId w:val="24"/>
  </w:num>
  <w:num w:numId="10">
    <w:abstractNumId w:val="3"/>
  </w:num>
  <w:num w:numId="11">
    <w:abstractNumId w:val="30"/>
  </w:num>
  <w:num w:numId="12">
    <w:abstractNumId w:val="35"/>
  </w:num>
  <w:num w:numId="13">
    <w:abstractNumId w:val="18"/>
    <w:lvlOverride w:ilvl="0">
      <w:startOverride w:val="1"/>
    </w:lvlOverride>
  </w:num>
  <w:num w:numId="14">
    <w:abstractNumId w:val="18"/>
    <w:lvlOverride w:ilvl="0">
      <w:startOverride w:val="1"/>
    </w:lvlOverride>
  </w:num>
  <w:num w:numId="15">
    <w:abstractNumId w:val="18"/>
  </w:num>
  <w:num w:numId="16">
    <w:abstractNumId w:val="21"/>
  </w:num>
  <w:num w:numId="17">
    <w:abstractNumId w:val="40"/>
  </w:num>
  <w:num w:numId="18">
    <w:abstractNumId w:val="39"/>
  </w:num>
  <w:num w:numId="19">
    <w:abstractNumId w:val="9"/>
  </w:num>
  <w:num w:numId="20">
    <w:abstractNumId w:val="1"/>
  </w:num>
  <w:num w:numId="21">
    <w:abstractNumId w:val="37"/>
  </w:num>
  <w:num w:numId="22">
    <w:abstractNumId w:val="26"/>
  </w:num>
  <w:num w:numId="23">
    <w:abstractNumId w:val="22"/>
  </w:num>
  <w:num w:numId="24">
    <w:abstractNumId w:val="14"/>
  </w:num>
  <w:num w:numId="25">
    <w:abstractNumId w:val="33"/>
  </w:num>
  <w:num w:numId="26">
    <w:abstractNumId w:val="6"/>
  </w:num>
  <w:num w:numId="27">
    <w:abstractNumId w:val="8"/>
  </w:num>
  <w:num w:numId="28">
    <w:abstractNumId w:val="27"/>
  </w:num>
  <w:num w:numId="29">
    <w:abstractNumId w:val="28"/>
  </w:num>
  <w:num w:numId="30">
    <w:abstractNumId w:val="18"/>
    <w:lvlOverride w:ilvl="0">
      <w:startOverride w:val="1"/>
    </w:lvlOverride>
  </w:num>
  <w:num w:numId="31">
    <w:abstractNumId w:val="25"/>
  </w:num>
  <w:num w:numId="32">
    <w:abstractNumId w:val="0"/>
  </w:num>
  <w:num w:numId="33">
    <w:abstractNumId w:val="20"/>
  </w:num>
  <w:num w:numId="34">
    <w:abstractNumId w:val="38"/>
  </w:num>
  <w:num w:numId="35">
    <w:abstractNumId w:val="15"/>
  </w:num>
  <w:num w:numId="36">
    <w:abstractNumId w:val="32"/>
  </w:num>
  <w:num w:numId="37">
    <w:abstractNumId w:val="2"/>
  </w:num>
  <w:num w:numId="38">
    <w:abstractNumId w:val="34"/>
  </w:num>
  <w:num w:numId="39">
    <w:abstractNumId w:val="11"/>
  </w:num>
  <w:num w:numId="40">
    <w:abstractNumId w:val="4"/>
  </w:num>
  <w:num w:numId="41">
    <w:abstractNumId w:val="19"/>
  </w:num>
  <w:num w:numId="42">
    <w:abstractNumId w:val="31"/>
  </w:num>
  <w:num w:numId="43">
    <w:abstractNumId w:val="17"/>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activeWritingStyle w:appName="MSWord" w:lang="zh-HK"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66"/>
  <w:drawingGridVerticalSpacing w:val="244"/>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0F29"/>
    <w:rsid w:val="00001F14"/>
    <w:rsid w:val="00002A0F"/>
    <w:rsid w:val="00003389"/>
    <w:rsid w:val="0000360D"/>
    <w:rsid w:val="000043FD"/>
    <w:rsid w:val="000044A7"/>
    <w:rsid w:val="000056C5"/>
    <w:rsid w:val="00005BCC"/>
    <w:rsid w:val="00005CB7"/>
    <w:rsid w:val="00005EBD"/>
    <w:rsid w:val="00006322"/>
    <w:rsid w:val="000064F7"/>
    <w:rsid w:val="000068EA"/>
    <w:rsid w:val="00006BB6"/>
    <w:rsid w:val="00006CB3"/>
    <w:rsid w:val="0000726F"/>
    <w:rsid w:val="0000766B"/>
    <w:rsid w:val="000079CC"/>
    <w:rsid w:val="00007DA8"/>
    <w:rsid w:val="00010C0D"/>
    <w:rsid w:val="00010F76"/>
    <w:rsid w:val="000111AE"/>
    <w:rsid w:val="00011AD4"/>
    <w:rsid w:val="00011B0E"/>
    <w:rsid w:val="00011D7C"/>
    <w:rsid w:val="000124BE"/>
    <w:rsid w:val="00012542"/>
    <w:rsid w:val="000138F8"/>
    <w:rsid w:val="00013D83"/>
    <w:rsid w:val="00014023"/>
    <w:rsid w:val="000141BD"/>
    <w:rsid w:val="000143D1"/>
    <w:rsid w:val="00014D1A"/>
    <w:rsid w:val="000153A9"/>
    <w:rsid w:val="0001570A"/>
    <w:rsid w:val="00015AA4"/>
    <w:rsid w:val="00015E98"/>
    <w:rsid w:val="000161B9"/>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567"/>
    <w:rsid w:val="000236CA"/>
    <w:rsid w:val="00023AC3"/>
    <w:rsid w:val="00023B31"/>
    <w:rsid w:val="00023E31"/>
    <w:rsid w:val="000252FD"/>
    <w:rsid w:val="000255A8"/>
    <w:rsid w:val="000257E2"/>
    <w:rsid w:val="00025AC3"/>
    <w:rsid w:val="0002672C"/>
    <w:rsid w:val="00026D4C"/>
    <w:rsid w:val="000270BF"/>
    <w:rsid w:val="0002720E"/>
    <w:rsid w:val="00030776"/>
    <w:rsid w:val="000316C7"/>
    <w:rsid w:val="00031F0D"/>
    <w:rsid w:val="0003300C"/>
    <w:rsid w:val="0003485D"/>
    <w:rsid w:val="000350D2"/>
    <w:rsid w:val="000361CB"/>
    <w:rsid w:val="00036552"/>
    <w:rsid w:val="0003762C"/>
    <w:rsid w:val="00037D24"/>
    <w:rsid w:val="00037F63"/>
    <w:rsid w:val="0004053B"/>
    <w:rsid w:val="00040912"/>
    <w:rsid w:val="000412CA"/>
    <w:rsid w:val="0004156F"/>
    <w:rsid w:val="00042A40"/>
    <w:rsid w:val="00042CBB"/>
    <w:rsid w:val="00042CF5"/>
    <w:rsid w:val="000431E4"/>
    <w:rsid w:val="0004368F"/>
    <w:rsid w:val="00044010"/>
    <w:rsid w:val="000441E8"/>
    <w:rsid w:val="00044748"/>
    <w:rsid w:val="0004531C"/>
    <w:rsid w:val="00045AB0"/>
    <w:rsid w:val="00046BDA"/>
    <w:rsid w:val="00046EEF"/>
    <w:rsid w:val="00047BA2"/>
    <w:rsid w:val="00047FAA"/>
    <w:rsid w:val="000508D6"/>
    <w:rsid w:val="00050943"/>
    <w:rsid w:val="000513CF"/>
    <w:rsid w:val="00051891"/>
    <w:rsid w:val="00051F60"/>
    <w:rsid w:val="000526A7"/>
    <w:rsid w:val="000529A4"/>
    <w:rsid w:val="00052AE5"/>
    <w:rsid w:val="00052FC6"/>
    <w:rsid w:val="000534AF"/>
    <w:rsid w:val="00053536"/>
    <w:rsid w:val="00053851"/>
    <w:rsid w:val="00053C7B"/>
    <w:rsid w:val="00055630"/>
    <w:rsid w:val="00055BF7"/>
    <w:rsid w:val="00056458"/>
    <w:rsid w:val="00056B76"/>
    <w:rsid w:val="0005746E"/>
    <w:rsid w:val="00057617"/>
    <w:rsid w:val="00057698"/>
    <w:rsid w:val="00060315"/>
    <w:rsid w:val="0006047B"/>
    <w:rsid w:val="000609C5"/>
    <w:rsid w:val="00060C6A"/>
    <w:rsid w:val="00060FC2"/>
    <w:rsid w:val="00061044"/>
    <w:rsid w:val="00063DC7"/>
    <w:rsid w:val="00064324"/>
    <w:rsid w:val="000651AD"/>
    <w:rsid w:val="00065C14"/>
    <w:rsid w:val="00065F68"/>
    <w:rsid w:val="000670DA"/>
    <w:rsid w:val="00070271"/>
    <w:rsid w:val="00070381"/>
    <w:rsid w:val="0007059C"/>
    <w:rsid w:val="00070A01"/>
    <w:rsid w:val="00070E28"/>
    <w:rsid w:val="00070E9A"/>
    <w:rsid w:val="00071014"/>
    <w:rsid w:val="00071587"/>
    <w:rsid w:val="00071B24"/>
    <w:rsid w:val="00071BC6"/>
    <w:rsid w:val="00071EAF"/>
    <w:rsid w:val="00072782"/>
    <w:rsid w:val="000727D8"/>
    <w:rsid w:val="000732DC"/>
    <w:rsid w:val="000732E9"/>
    <w:rsid w:val="00073E97"/>
    <w:rsid w:val="00074527"/>
    <w:rsid w:val="00074697"/>
    <w:rsid w:val="00074C22"/>
    <w:rsid w:val="000750BF"/>
    <w:rsid w:val="000753AF"/>
    <w:rsid w:val="00075604"/>
    <w:rsid w:val="00075AA9"/>
    <w:rsid w:val="00075C4B"/>
    <w:rsid w:val="00075CF2"/>
    <w:rsid w:val="000766C1"/>
    <w:rsid w:val="000768C7"/>
    <w:rsid w:val="0007695F"/>
    <w:rsid w:val="00076FAF"/>
    <w:rsid w:val="000772D2"/>
    <w:rsid w:val="0008023F"/>
    <w:rsid w:val="0008025E"/>
    <w:rsid w:val="00080D40"/>
    <w:rsid w:val="00080E95"/>
    <w:rsid w:val="00080FA7"/>
    <w:rsid w:val="0008135C"/>
    <w:rsid w:val="00081E26"/>
    <w:rsid w:val="000821CD"/>
    <w:rsid w:val="000836B7"/>
    <w:rsid w:val="00084835"/>
    <w:rsid w:val="00084F93"/>
    <w:rsid w:val="00085ACE"/>
    <w:rsid w:val="00086265"/>
    <w:rsid w:val="00086E74"/>
    <w:rsid w:val="00086F06"/>
    <w:rsid w:val="00087A26"/>
    <w:rsid w:val="00087CDD"/>
    <w:rsid w:val="00087DE3"/>
    <w:rsid w:val="0009004B"/>
    <w:rsid w:val="00090D89"/>
    <w:rsid w:val="00091AB4"/>
    <w:rsid w:val="00091DF0"/>
    <w:rsid w:val="00091F70"/>
    <w:rsid w:val="00091FFE"/>
    <w:rsid w:val="000934F5"/>
    <w:rsid w:val="00093526"/>
    <w:rsid w:val="00093B0D"/>
    <w:rsid w:val="00093C83"/>
    <w:rsid w:val="000949A6"/>
    <w:rsid w:val="00095086"/>
    <w:rsid w:val="0009536E"/>
    <w:rsid w:val="00095DE7"/>
    <w:rsid w:val="000963B4"/>
    <w:rsid w:val="000965F8"/>
    <w:rsid w:val="000971DD"/>
    <w:rsid w:val="00097CD2"/>
    <w:rsid w:val="000A08AD"/>
    <w:rsid w:val="000A08EC"/>
    <w:rsid w:val="000A0EBD"/>
    <w:rsid w:val="000A137C"/>
    <w:rsid w:val="000A1DD6"/>
    <w:rsid w:val="000A2651"/>
    <w:rsid w:val="000A269B"/>
    <w:rsid w:val="000A337D"/>
    <w:rsid w:val="000A3C5D"/>
    <w:rsid w:val="000A3F0B"/>
    <w:rsid w:val="000A405A"/>
    <w:rsid w:val="000A4482"/>
    <w:rsid w:val="000A4EB2"/>
    <w:rsid w:val="000A4F57"/>
    <w:rsid w:val="000A5049"/>
    <w:rsid w:val="000A507B"/>
    <w:rsid w:val="000A586E"/>
    <w:rsid w:val="000A66E7"/>
    <w:rsid w:val="000A6738"/>
    <w:rsid w:val="000A679D"/>
    <w:rsid w:val="000A796E"/>
    <w:rsid w:val="000A7B4A"/>
    <w:rsid w:val="000A7C3B"/>
    <w:rsid w:val="000A7C7C"/>
    <w:rsid w:val="000B0D85"/>
    <w:rsid w:val="000B1591"/>
    <w:rsid w:val="000B20B8"/>
    <w:rsid w:val="000B24AE"/>
    <w:rsid w:val="000B25E1"/>
    <w:rsid w:val="000B2F41"/>
    <w:rsid w:val="000B314C"/>
    <w:rsid w:val="000B3604"/>
    <w:rsid w:val="000B394B"/>
    <w:rsid w:val="000B39BB"/>
    <w:rsid w:val="000B4056"/>
    <w:rsid w:val="000B446B"/>
    <w:rsid w:val="000B5159"/>
    <w:rsid w:val="000B59EB"/>
    <w:rsid w:val="000B5BA1"/>
    <w:rsid w:val="000B5F7C"/>
    <w:rsid w:val="000B60A5"/>
    <w:rsid w:val="000B61AB"/>
    <w:rsid w:val="000B6AC0"/>
    <w:rsid w:val="000B6EE0"/>
    <w:rsid w:val="000B6F7B"/>
    <w:rsid w:val="000B70F1"/>
    <w:rsid w:val="000B7B56"/>
    <w:rsid w:val="000B7E35"/>
    <w:rsid w:val="000B7F08"/>
    <w:rsid w:val="000C006F"/>
    <w:rsid w:val="000C08DC"/>
    <w:rsid w:val="000C09BA"/>
    <w:rsid w:val="000C13DF"/>
    <w:rsid w:val="000C1484"/>
    <w:rsid w:val="000C1F3F"/>
    <w:rsid w:val="000C1F4C"/>
    <w:rsid w:val="000C2164"/>
    <w:rsid w:val="000C2787"/>
    <w:rsid w:val="000C2B6F"/>
    <w:rsid w:val="000C3D7E"/>
    <w:rsid w:val="000C4A0F"/>
    <w:rsid w:val="000C5815"/>
    <w:rsid w:val="000C5B14"/>
    <w:rsid w:val="000C5B58"/>
    <w:rsid w:val="000C5F14"/>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4E2"/>
    <w:rsid w:val="000D36F4"/>
    <w:rsid w:val="000D3920"/>
    <w:rsid w:val="000D603E"/>
    <w:rsid w:val="000D64DF"/>
    <w:rsid w:val="000D6725"/>
    <w:rsid w:val="000D6D30"/>
    <w:rsid w:val="000D70D8"/>
    <w:rsid w:val="000D7460"/>
    <w:rsid w:val="000D7677"/>
    <w:rsid w:val="000D7A38"/>
    <w:rsid w:val="000D7B28"/>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032"/>
    <w:rsid w:val="000E7962"/>
    <w:rsid w:val="000F0602"/>
    <w:rsid w:val="000F0EE5"/>
    <w:rsid w:val="000F12F5"/>
    <w:rsid w:val="000F1E1A"/>
    <w:rsid w:val="000F24D9"/>
    <w:rsid w:val="000F2900"/>
    <w:rsid w:val="000F2D8E"/>
    <w:rsid w:val="000F38EC"/>
    <w:rsid w:val="000F3D65"/>
    <w:rsid w:val="000F3DF4"/>
    <w:rsid w:val="000F3F8C"/>
    <w:rsid w:val="000F43FB"/>
    <w:rsid w:val="000F5F27"/>
    <w:rsid w:val="000F70AB"/>
    <w:rsid w:val="000F7412"/>
    <w:rsid w:val="001012A2"/>
    <w:rsid w:val="00101E1F"/>
    <w:rsid w:val="001025E0"/>
    <w:rsid w:val="00102D4E"/>
    <w:rsid w:val="00103E65"/>
    <w:rsid w:val="00104A90"/>
    <w:rsid w:val="00105723"/>
    <w:rsid w:val="00105878"/>
    <w:rsid w:val="00105A15"/>
    <w:rsid w:val="0010626A"/>
    <w:rsid w:val="001062FF"/>
    <w:rsid w:val="00106538"/>
    <w:rsid w:val="001065DB"/>
    <w:rsid w:val="00106A94"/>
    <w:rsid w:val="001078A3"/>
    <w:rsid w:val="00107F7D"/>
    <w:rsid w:val="00107FE8"/>
    <w:rsid w:val="001103B7"/>
    <w:rsid w:val="00110601"/>
    <w:rsid w:val="00110B07"/>
    <w:rsid w:val="00110BC5"/>
    <w:rsid w:val="00110BD7"/>
    <w:rsid w:val="001114A8"/>
    <w:rsid w:val="00111A9E"/>
    <w:rsid w:val="001129C5"/>
    <w:rsid w:val="001136C9"/>
    <w:rsid w:val="001150AB"/>
    <w:rsid w:val="0011566C"/>
    <w:rsid w:val="0011575E"/>
    <w:rsid w:val="00115C83"/>
    <w:rsid w:val="001165C5"/>
    <w:rsid w:val="00116FC4"/>
    <w:rsid w:val="00117C3B"/>
    <w:rsid w:val="00117C44"/>
    <w:rsid w:val="00117D1F"/>
    <w:rsid w:val="00117EAF"/>
    <w:rsid w:val="00120EAA"/>
    <w:rsid w:val="00121921"/>
    <w:rsid w:val="00121F93"/>
    <w:rsid w:val="001226AD"/>
    <w:rsid w:val="001227E1"/>
    <w:rsid w:val="001239BB"/>
    <w:rsid w:val="00123D84"/>
    <w:rsid w:val="001240D5"/>
    <w:rsid w:val="0012419D"/>
    <w:rsid w:val="00124DA2"/>
    <w:rsid w:val="00124F9F"/>
    <w:rsid w:val="00125FE8"/>
    <w:rsid w:val="00126346"/>
    <w:rsid w:val="001266A4"/>
    <w:rsid w:val="00126709"/>
    <w:rsid w:val="0012749D"/>
    <w:rsid w:val="00127FC4"/>
    <w:rsid w:val="00131798"/>
    <w:rsid w:val="001318D4"/>
    <w:rsid w:val="00132A05"/>
    <w:rsid w:val="00132AC9"/>
    <w:rsid w:val="00132F45"/>
    <w:rsid w:val="00133F37"/>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372FE"/>
    <w:rsid w:val="00137584"/>
    <w:rsid w:val="001406E2"/>
    <w:rsid w:val="00140DD8"/>
    <w:rsid w:val="001415EE"/>
    <w:rsid w:val="00141B5E"/>
    <w:rsid w:val="001428B6"/>
    <w:rsid w:val="00143732"/>
    <w:rsid w:val="001438BB"/>
    <w:rsid w:val="00143A78"/>
    <w:rsid w:val="00143C5B"/>
    <w:rsid w:val="00143E39"/>
    <w:rsid w:val="00144272"/>
    <w:rsid w:val="001444BB"/>
    <w:rsid w:val="00145A41"/>
    <w:rsid w:val="0014625B"/>
    <w:rsid w:val="0014671E"/>
    <w:rsid w:val="00146DDD"/>
    <w:rsid w:val="00147382"/>
    <w:rsid w:val="00147699"/>
    <w:rsid w:val="001478BD"/>
    <w:rsid w:val="00150C17"/>
    <w:rsid w:val="00151043"/>
    <w:rsid w:val="00151340"/>
    <w:rsid w:val="00151FE6"/>
    <w:rsid w:val="00152543"/>
    <w:rsid w:val="00152737"/>
    <w:rsid w:val="001527EB"/>
    <w:rsid w:val="00152DE3"/>
    <w:rsid w:val="00152EDE"/>
    <w:rsid w:val="001533AD"/>
    <w:rsid w:val="001540A4"/>
    <w:rsid w:val="00154267"/>
    <w:rsid w:val="00154782"/>
    <w:rsid w:val="0015514B"/>
    <w:rsid w:val="0015534C"/>
    <w:rsid w:val="00155793"/>
    <w:rsid w:val="00155A8B"/>
    <w:rsid w:val="00155F9A"/>
    <w:rsid w:val="001568D0"/>
    <w:rsid w:val="00156B04"/>
    <w:rsid w:val="001571C8"/>
    <w:rsid w:val="00157236"/>
    <w:rsid w:val="0015736C"/>
    <w:rsid w:val="001575CD"/>
    <w:rsid w:val="001578B3"/>
    <w:rsid w:val="00157BF6"/>
    <w:rsid w:val="00157FBE"/>
    <w:rsid w:val="0016032D"/>
    <w:rsid w:val="001606EF"/>
    <w:rsid w:val="00161012"/>
    <w:rsid w:val="00161254"/>
    <w:rsid w:val="001615F0"/>
    <w:rsid w:val="001618F8"/>
    <w:rsid w:val="00161C06"/>
    <w:rsid w:val="00161E7E"/>
    <w:rsid w:val="00162352"/>
    <w:rsid w:val="00162675"/>
    <w:rsid w:val="0016271C"/>
    <w:rsid w:val="00162EFE"/>
    <w:rsid w:val="00162FEA"/>
    <w:rsid w:val="001636DE"/>
    <w:rsid w:val="00163CE4"/>
    <w:rsid w:val="00164094"/>
    <w:rsid w:val="001640D7"/>
    <w:rsid w:val="0016474C"/>
    <w:rsid w:val="001659F0"/>
    <w:rsid w:val="00165E59"/>
    <w:rsid w:val="00166560"/>
    <w:rsid w:val="001671C8"/>
    <w:rsid w:val="00167368"/>
    <w:rsid w:val="001676A8"/>
    <w:rsid w:val="00167B28"/>
    <w:rsid w:val="0017092D"/>
    <w:rsid w:val="00170E64"/>
    <w:rsid w:val="00170FE4"/>
    <w:rsid w:val="001717A1"/>
    <w:rsid w:val="0017272D"/>
    <w:rsid w:val="0017276A"/>
    <w:rsid w:val="00172AF5"/>
    <w:rsid w:val="00172B33"/>
    <w:rsid w:val="0017307B"/>
    <w:rsid w:val="001737B8"/>
    <w:rsid w:val="00174A82"/>
    <w:rsid w:val="0017506B"/>
    <w:rsid w:val="001752D9"/>
    <w:rsid w:val="00176744"/>
    <w:rsid w:val="00177242"/>
    <w:rsid w:val="001774B2"/>
    <w:rsid w:val="0018033F"/>
    <w:rsid w:val="001804AE"/>
    <w:rsid w:val="00180B0C"/>
    <w:rsid w:val="00180EF9"/>
    <w:rsid w:val="0018117A"/>
    <w:rsid w:val="0018117F"/>
    <w:rsid w:val="0018138D"/>
    <w:rsid w:val="00181A96"/>
    <w:rsid w:val="00181AB6"/>
    <w:rsid w:val="00181D05"/>
    <w:rsid w:val="00181E75"/>
    <w:rsid w:val="00182071"/>
    <w:rsid w:val="001835AF"/>
    <w:rsid w:val="00184099"/>
    <w:rsid w:val="00184552"/>
    <w:rsid w:val="00185D8F"/>
    <w:rsid w:val="00186B7E"/>
    <w:rsid w:val="0018727E"/>
    <w:rsid w:val="001875EB"/>
    <w:rsid w:val="00190276"/>
    <w:rsid w:val="0019084E"/>
    <w:rsid w:val="00190A6A"/>
    <w:rsid w:val="00191092"/>
    <w:rsid w:val="00191403"/>
    <w:rsid w:val="00191746"/>
    <w:rsid w:val="00192391"/>
    <w:rsid w:val="00192CD5"/>
    <w:rsid w:val="00193365"/>
    <w:rsid w:val="00193411"/>
    <w:rsid w:val="001936A2"/>
    <w:rsid w:val="00194EE4"/>
    <w:rsid w:val="001953A2"/>
    <w:rsid w:val="00195BC9"/>
    <w:rsid w:val="00196058"/>
    <w:rsid w:val="00196089"/>
    <w:rsid w:val="0019694B"/>
    <w:rsid w:val="001969B9"/>
    <w:rsid w:val="001973B2"/>
    <w:rsid w:val="001975EE"/>
    <w:rsid w:val="00197DCF"/>
    <w:rsid w:val="001A05F7"/>
    <w:rsid w:val="001A098E"/>
    <w:rsid w:val="001A168D"/>
    <w:rsid w:val="001A1C76"/>
    <w:rsid w:val="001A1FCA"/>
    <w:rsid w:val="001A2647"/>
    <w:rsid w:val="001A2B7E"/>
    <w:rsid w:val="001A3894"/>
    <w:rsid w:val="001A3A93"/>
    <w:rsid w:val="001A3B59"/>
    <w:rsid w:val="001A3F36"/>
    <w:rsid w:val="001A4355"/>
    <w:rsid w:val="001A43B4"/>
    <w:rsid w:val="001A4725"/>
    <w:rsid w:val="001A4831"/>
    <w:rsid w:val="001A4BE4"/>
    <w:rsid w:val="001A560B"/>
    <w:rsid w:val="001A5842"/>
    <w:rsid w:val="001A5A76"/>
    <w:rsid w:val="001A5DF3"/>
    <w:rsid w:val="001A5F98"/>
    <w:rsid w:val="001A608D"/>
    <w:rsid w:val="001A6184"/>
    <w:rsid w:val="001A693B"/>
    <w:rsid w:val="001A69CB"/>
    <w:rsid w:val="001A701E"/>
    <w:rsid w:val="001A7BB8"/>
    <w:rsid w:val="001A7BFD"/>
    <w:rsid w:val="001B11BA"/>
    <w:rsid w:val="001B18B3"/>
    <w:rsid w:val="001B1B13"/>
    <w:rsid w:val="001B1E08"/>
    <w:rsid w:val="001B246C"/>
    <w:rsid w:val="001B27BD"/>
    <w:rsid w:val="001B36D4"/>
    <w:rsid w:val="001B3DDD"/>
    <w:rsid w:val="001B42E0"/>
    <w:rsid w:val="001B47D4"/>
    <w:rsid w:val="001B4A08"/>
    <w:rsid w:val="001B5DBF"/>
    <w:rsid w:val="001B601A"/>
    <w:rsid w:val="001B61BB"/>
    <w:rsid w:val="001B6D48"/>
    <w:rsid w:val="001B769C"/>
    <w:rsid w:val="001B798B"/>
    <w:rsid w:val="001B7E32"/>
    <w:rsid w:val="001B7F65"/>
    <w:rsid w:val="001C086D"/>
    <w:rsid w:val="001C0B3C"/>
    <w:rsid w:val="001C1351"/>
    <w:rsid w:val="001C153C"/>
    <w:rsid w:val="001C1F6A"/>
    <w:rsid w:val="001C27B3"/>
    <w:rsid w:val="001C27EF"/>
    <w:rsid w:val="001C28ED"/>
    <w:rsid w:val="001C2A5B"/>
    <w:rsid w:val="001C2DBE"/>
    <w:rsid w:val="001C32A6"/>
    <w:rsid w:val="001C4590"/>
    <w:rsid w:val="001C4D31"/>
    <w:rsid w:val="001C5449"/>
    <w:rsid w:val="001C551E"/>
    <w:rsid w:val="001C58E0"/>
    <w:rsid w:val="001C6237"/>
    <w:rsid w:val="001C6C18"/>
    <w:rsid w:val="001C71AB"/>
    <w:rsid w:val="001C72D0"/>
    <w:rsid w:val="001C7819"/>
    <w:rsid w:val="001C7AF6"/>
    <w:rsid w:val="001C7D26"/>
    <w:rsid w:val="001D0611"/>
    <w:rsid w:val="001D0A90"/>
    <w:rsid w:val="001D0AB1"/>
    <w:rsid w:val="001D0E20"/>
    <w:rsid w:val="001D227D"/>
    <w:rsid w:val="001D22D9"/>
    <w:rsid w:val="001D2A6B"/>
    <w:rsid w:val="001D2BD1"/>
    <w:rsid w:val="001D4298"/>
    <w:rsid w:val="001D4A8B"/>
    <w:rsid w:val="001D501F"/>
    <w:rsid w:val="001D6618"/>
    <w:rsid w:val="001D7453"/>
    <w:rsid w:val="001D7515"/>
    <w:rsid w:val="001D7A11"/>
    <w:rsid w:val="001E0627"/>
    <w:rsid w:val="001E10CB"/>
    <w:rsid w:val="001E14A6"/>
    <w:rsid w:val="001E15CE"/>
    <w:rsid w:val="001E1B80"/>
    <w:rsid w:val="001E2231"/>
    <w:rsid w:val="001E2C05"/>
    <w:rsid w:val="001E2D89"/>
    <w:rsid w:val="001E30FE"/>
    <w:rsid w:val="001E3669"/>
    <w:rsid w:val="001E3868"/>
    <w:rsid w:val="001E3CF2"/>
    <w:rsid w:val="001E3FB9"/>
    <w:rsid w:val="001E479E"/>
    <w:rsid w:val="001E4EF8"/>
    <w:rsid w:val="001E628F"/>
    <w:rsid w:val="001E6789"/>
    <w:rsid w:val="001E7654"/>
    <w:rsid w:val="001E7BD8"/>
    <w:rsid w:val="001F0128"/>
    <w:rsid w:val="001F0813"/>
    <w:rsid w:val="001F08FC"/>
    <w:rsid w:val="001F175F"/>
    <w:rsid w:val="001F1AA1"/>
    <w:rsid w:val="001F1BE7"/>
    <w:rsid w:val="001F220B"/>
    <w:rsid w:val="001F2AFA"/>
    <w:rsid w:val="001F2E3D"/>
    <w:rsid w:val="001F30BB"/>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6DE3"/>
    <w:rsid w:val="001F78B0"/>
    <w:rsid w:val="00200300"/>
    <w:rsid w:val="0020033D"/>
    <w:rsid w:val="002012FB"/>
    <w:rsid w:val="00201E64"/>
    <w:rsid w:val="002021AF"/>
    <w:rsid w:val="00202305"/>
    <w:rsid w:val="002027A7"/>
    <w:rsid w:val="00203187"/>
    <w:rsid w:val="002034AA"/>
    <w:rsid w:val="00203968"/>
    <w:rsid w:val="002039C9"/>
    <w:rsid w:val="002040B3"/>
    <w:rsid w:val="00205C55"/>
    <w:rsid w:val="00205CD4"/>
    <w:rsid w:val="002060FE"/>
    <w:rsid w:val="0020621D"/>
    <w:rsid w:val="00206ED0"/>
    <w:rsid w:val="002074DA"/>
    <w:rsid w:val="00207B29"/>
    <w:rsid w:val="0021055D"/>
    <w:rsid w:val="0021080B"/>
    <w:rsid w:val="00210CA8"/>
    <w:rsid w:val="00212A20"/>
    <w:rsid w:val="00212A39"/>
    <w:rsid w:val="00212B26"/>
    <w:rsid w:val="002138BE"/>
    <w:rsid w:val="00213D29"/>
    <w:rsid w:val="00214E5D"/>
    <w:rsid w:val="002155B3"/>
    <w:rsid w:val="00215AFD"/>
    <w:rsid w:val="00216F0E"/>
    <w:rsid w:val="00217F58"/>
    <w:rsid w:val="002202F4"/>
    <w:rsid w:val="00220970"/>
    <w:rsid w:val="00221520"/>
    <w:rsid w:val="002225D0"/>
    <w:rsid w:val="002227B3"/>
    <w:rsid w:val="002236D2"/>
    <w:rsid w:val="0022381F"/>
    <w:rsid w:val="00223A56"/>
    <w:rsid w:val="00223A6B"/>
    <w:rsid w:val="00223F3A"/>
    <w:rsid w:val="00224221"/>
    <w:rsid w:val="002243B2"/>
    <w:rsid w:val="00224563"/>
    <w:rsid w:val="00224743"/>
    <w:rsid w:val="00225B93"/>
    <w:rsid w:val="00225D2F"/>
    <w:rsid w:val="002264E6"/>
    <w:rsid w:val="00226696"/>
    <w:rsid w:val="002279EC"/>
    <w:rsid w:val="00227D37"/>
    <w:rsid w:val="0023032B"/>
    <w:rsid w:val="00230BFA"/>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FF2"/>
    <w:rsid w:val="002419A9"/>
    <w:rsid w:val="00241F19"/>
    <w:rsid w:val="00241F69"/>
    <w:rsid w:val="00241F87"/>
    <w:rsid w:val="00242A76"/>
    <w:rsid w:val="00242AE2"/>
    <w:rsid w:val="00243AC3"/>
    <w:rsid w:val="0024481D"/>
    <w:rsid w:val="00244A77"/>
    <w:rsid w:val="00244CC5"/>
    <w:rsid w:val="00244DF6"/>
    <w:rsid w:val="00244F01"/>
    <w:rsid w:val="002456E2"/>
    <w:rsid w:val="0024580E"/>
    <w:rsid w:val="002460AF"/>
    <w:rsid w:val="002460F1"/>
    <w:rsid w:val="002472D3"/>
    <w:rsid w:val="0024730E"/>
    <w:rsid w:val="00247F99"/>
    <w:rsid w:val="0025073A"/>
    <w:rsid w:val="00250A26"/>
    <w:rsid w:val="00250BC5"/>
    <w:rsid w:val="0025124F"/>
    <w:rsid w:val="00252044"/>
    <w:rsid w:val="002529E3"/>
    <w:rsid w:val="00252AF0"/>
    <w:rsid w:val="00252D44"/>
    <w:rsid w:val="0025347D"/>
    <w:rsid w:val="00253AAC"/>
    <w:rsid w:val="00253FF7"/>
    <w:rsid w:val="00254386"/>
    <w:rsid w:val="00254451"/>
    <w:rsid w:val="0025521F"/>
    <w:rsid w:val="0025554D"/>
    <w:rsid w:val="0025558B"/>
    <w:rsid w:val="0025570E"/>
    <w:rsid w:val="002559A8"/>
    <w:rsid w:val="00256215"/>
    <w:rsid w:val="00256D74"/>
    <w:rsid w:val="0025734A"/>
    <w:rsid w:val="002574E2"/>
    <w:rsid w:val="0026004C"/>
    <w:rsid w:val="0026098A"/>
    <w:rsid w:val="00261272"/>
    <w:rsid w:val="00261E2B"/>
    <w:rsid w:val="00261EC6"/>
    <w:rsid w:val="0026273D"/>
    <w:rsid w:val="002633BE"/>
    <w:rsid w:val="0026367D"/>
    <w:rsid w:val="002645A1"/>
    <w:rsid w:val="002646C6"/>
    <w:rsid w:val="00264BAB"/>
    <w:rsid w:val="00265B0E"/>
    <w:rsid w:val="0026631E"/>
    <w:rsid w:val="002664FB"/>
    <w:rsid w:val="0026652A"/>
    <w:rsid w:val="00266682"/>
    <w:rsid w:val="0026680B"/>
    <w:rsid w:val="0026687E"/>
    <w:rsid w:val="0026697F"/>
    <w:rsid w:val="00266C81"/>
    <w:rsid w:val="00266DCA"/>
    <w:rsid w:val="00266FB8"/>
    <w:rsid w:val="0026727A"/>
    <w:rsid w:val="00267F00"/>
    <w:rsid w:val="00270163"/>
    <w:rsid w:val="00271093"/>
    <w:rsid w:val="00271B1D"/>
    <w:rsid w:val="002721D0"/>
    <w:rsid w:val="00272449"/>
    <w:rsid w:val="00272F77"/>
    <w:rsid w:val="00272FE7"/>
    <w:rsid w:val="0027339C"/>
    <w:rsid w:val="00273628"/>
    <w:rsid w:val="00274172"/>
    <w:rsid w:val="00274497"/>
    <w:rsid w:val="0027557C"/>
    <w:rsid w:val="002758C4"/>
    <w:rsid w:val="00275B54"/>
    <w:rsid w:val="00275BFE"/>
    <w:rsid w:val="0027610C"/>
    <w:rsid w:val="00280B80"/>
    <w:rsid w:val="00281813"/>
    <w:rsid w:val="00282810"/>
    <w:rsid w:val="00283494"/>
    <w:rsid w:val="00283793"/>
    <w:rsid w:val="00283C32"/>
    <w:rsid w:val="00283CD8"/>
    <w:rsid w:val="00283DEA"/>
    <w:rsid w:val="00283E58"/>
    <w:rsid w:val="0028461B"/>
    <w:rsid w:val="0028477B"/>
    <w:rsid w:val="00284B75"/>
    <w:rsid w:val="00284C76"/>
    <w:rsid w:val="00285402"/>
    <w:rsid w:val="002854A8"/>
    <w:rsid w:val="00285EF6"/>
    <w:rsid w:val="00286F8F"/>
    <w:rsid w:val="00287238"/>
    <w:rsid w:val="00287E7F"/>
    <w:rsid w:val="00290F09"/>
    <w:rsid w:val="00290F88"/>
    <w:rsid w:val="002914D2"/>
    <w:rsid w:val="00291B08"/>
    <w:rsid w:val="00291BDD"/>
    <w:rsid w:val="0029238F"/>
    <w:rsid w:val="00292D48"/>
    <w:rsid w:val="00292E90"/>
    <w:rsid w:val="00294005"/>
    <w:rsid w:val="002945BD"/>
    <w:rsid w:val="00294B4E"/>
    <w:rsid w:val="00294B7E"/>
    <w:rsid w:val="00295812"/>
    <w:rsid w:val="0029584C"/>
    <w:rsid w:val="00295C09"/>
    <w:rsid w:val="00295F4C"/>
    <w:rsid w:val="002960E0"/>
    <w:rsid w:val="00296220"/>
    <w:rsid w:val="0029647D"/>
    <w:rsid w:val="00296ABD"/>
    <w:rsid w:val="00297025"/>
    <w:rsid w:val="002971D9"/>
    <w:rsid w:val="00297868"/>
    <w:rsid w:val="002A011B"/>
    <w:rsid w:val="002A072E"/>
    <w:rsid w:val="002A0A8C"/>
    <w:rsid w:val="002A0A98"/>
    <w:rsid w:val="002A0BEF"/>
    <w:rsid w:val="002A0CCB"/>
    <w:rsid w:val="002A1621"/>
    <w:rsid w:val="002A1A91"/>
    <w:rsid w:val="002A2C9B"/>
    <w:rsid w:val="002A2ED9"/>
    <w:rsid w:val="002A3125"/>
    <w:rsid w:val="002A34C4"/>
    <w:rsid w:val="002A3812"/>
    <w:rsid w:val="002A3A2A"/>
    <w:rsid w:val="002A3AB1"/>
    <w:rsid w:val="002A4495"/>
    <w:rsid w:val="002A457C"/>
    <w:rsid w:val="002A466A"/>
    <w:rsid w:val="002A4DCB"/>
    <w:rsid w:val="002A5058"/>
    <w:rsid w:val="002A5370"/>
    <w:rsid w:val="002A5C5B"/>
    <w:rsid w:val="002A657F"/>
    <w:rsid w:val="002A664D"/>
    <w:rsid w:val="002A6ED8"/>
    <w:rsid w:val="002B0281"/>
    <w:rsid w:val="002B17C8"/>
    <w:rsid w:val="002B20EC"/>
    <w:rsid w:val="002B2812"/>
    <w:rsid w:val="002B28EF"/>
    <w:rsid w:val="002B30A6"/>
    <w:rsid w:val="002B37C0"/>
    <w:rsid w:val="002B3B07"/>
    <w:rsid w:val="002B3C28"/>
    <w:rsid w:val="002B4046"/>
    <w:rsid w:val="002B420F"/>
    <w:rsid w:val="002B4718"/>
    <w:rsid w:val="002B48EB"/>
    <w:rsid w:val="002B5E18"/>
    <w:rsid w:val="002B62C5"/>
    <w:rsid w:val="002B6EC0"/>
    <w:rsid w:val="002B6FCE"/>
    <w:rsid w:val="002B7847"/>
    <w:rsid w:val="002B7907"/>
    <w:rsid w:val="002B7E3D"/>
    <w:rsid w:val="002C0614"/>
    <w:rsid w:val="002C139B"/>
    <w:rsid w:val="002C166B"/>
    <w:rsid w:val="002C1882"/>
    <w:rsid w:val="002C1B57"/>
    <w:rsid w:val="002C1FB4"/>
    <w:rsid w:val="002C22DC"/>
    <w:rsid w:val="002C2676"/>
    <w:rsid w:val="002C38A1"/>
    <w:rsid w:val="002C3EBF"/>
    <w:rsid w:val="002C400E"/>
    <w:rsid w:val="002C48E9"/>
    <w:rsid w:val="002C4D28"/>
    <w:rsid w:val="002C503F"/>
    <w:rsid w:val="002C5B0A"/>
    <w:rsid w:val="002C5D34"/>
    <w:rsid w:val="002C6211"/>
    <w:rsid w:val="002C7FFA"/>
    <w:rsid w:val="002D003F"/>
    <w:rsid w:val="002D078D"/>
    <w:rsid w:val="002D10DA"/>
    <w:rsid w:val="002D1B03"/>
    <w:rsid w:val="002D2589"/>
    <w:rsid w:val="002D2700"/>
    <w:rsid w:val="002D27EF"/>
    <w:rsid w:val="002D288B"/>
    <w:rsid w:val="002D3910"/>
    <w:rsid w:val="002D4F43"/>
    <w:rsid w:val="002D552A"/>
    <w:rsid w:val="002D5AE1"/>
    <w:rsid w:val="002D5BCF"/>
    <w:rsid w:val="002D5FAF"/>
    <w:rsid w:val="002D6871"/>
    <w:rsid w:val="002D6D36"/>
    <w:rsid w:val="002D7688"/>
    <w:rsid w:val="002D7C53"/>
    <w:rsid w:val="002E0181"/>
    <w:rsid w:val="002E0276"/>
    <w:rsid w:val="002E0689"/>
    <w:rsid w:val="002E11D3"/>
    <w:rsid w:val="002E1526"/>
    <w:rsid w:val="002E17DE"/>
    <w:rsid w:val="002E19EE"/>
    <w:rsid w:val="002E3522"/>
    <w:rsid w:val="002E3CE7"/>
    <w:rsid w:val="002E4982"/>
    <w:rsid w:val="002E5269"/>
    <w:rsid w:val="002E5779"/>
    <w:rsid w:val="002E5B7B"/>
    <w:rsid w:val="002E7407"/>
    <w:rsid w:val="002E7703"/>
    <w:rsid w:val="002E7908"/>
    <w:rsid w:val="002E7FD6"/>
    <w:rsid w:val="002F0022"/>
    <w:rsid w:val="002F0046"/>
    <w:rsid w:val="002F00B9"/>
    <w:rsid w:val="002F0117"/>
    <w:rsid w:val="002F0146"/>
    <w:rsid w:val="002F0696"/>
    <w:rsid w:val="002F0F1E"/>
    <w:rsid w:val="002F12E0"/>
    <w:rsid w:val="002F2BF3"/>
    <w:rsid w:val="002F3C38"/>
    <w:rsid w:val="002F4010"/>
    <w:rsid w:val="002F4F29"/>
    <w:rsid w:val="002F51C0"/>
    <w:rsid w:val="002F571D"/>
    <w:rsid w:val="002F5A53"/>
    <w:rsid w:val="002F62C1"/>
    <w:rsid w:val="002F6850"/>
    <w:rsid w:val="002F68B0"/>
    <w:rsid w:val="002F6AE3"/>
    <w:rsid w:val="002F6C72"/>
    <w:rsid w:val="002F6DAF"/>
    <w:rsid w:val="002F7224"/>
    <w:rsid w:val="002F7243"/>
    <w:rsid w:val="002F7777"/>
    <w:rsid w:val="002F7DBF"/>
    <w:rsid w:val="00300879"/>
    <w:rsid w:val="00300C75"/>
    <w:rsid w:val="00301B40"/>
    <w:rsid w:val="003026A5"/>
    <w:rsid w:val="0030296B"/>
    <w:rsid w:val="00303110"/>
    <w:rsid w:val="003037C3"/>
    <w:rsid w:val="003040B8"/>
    <w:rsid w:val="0030533A"/>
    <w:rsid w:val="003053F6"/>
    <w:rsid w:val="00305B21"/>
    <w:rsid w:val="00305F01"/>
    <w:rsid w:val="00306005"/>
    <w:rsid w:val="00306239"/>
    <w:rsid w:val="00306A0A"/>
    <w:rsid w:val="00306E91"/>
    <w:rsid w:val="00306ECE"/>
    <w:rsid w:val="00306EE5"/>
    <w:rsid w:val="00307359"/>
    <w:rsid w:val="00307420"/>
    <w:rsid w:val="00310067"/>
    <w:rsid w:val="003101F4"/>
    <w:rsid w:val="00310467"/>
    <w:rsid w:val="00310D02"/>
    <w:rsid w:val="00311208"/>
    <w:rsid w:val="003116C3"/>
    <w:rsid w:val="00311B0C"/>
    <w:rsid w:val="00311E34"/>
    <w:rsid w:val="00311F76"/>
    <w:rsid w:val="003122A0"/>
    <w:rsid w:val="00312307"/>
    <w:rsid w:val="0031244D"/>
    <w:rsid w:val="00312463"/>
    <w:rsid w:val="0031305C"/>
    <w:rsid w:val="0031407C"/>
    <w:rsid w:val="0031451C"/>
    <w:rsid w:val="00314666"/>
    <w:rsid w:val="00315230"/>
    <w:rsid w:val="00315D5E"/>
    <w:rsid w:val="0031735B"/>
    <w:rsid w:val="003177BB"/>
    <w:rsid w:val="0032031B"/>
    <w:rsid w:val="00320908"/>
    <w:rsid w:val="0032103C"/>
    <w:rsid w:val="00321438"/>
    <w:rsid w:val="00321E07"/>
    <w:rsid w:val="00322B8F"/>
    <w:rsid w:val="00322BDF"/>
    <w:rsid w:val="00322CBF"/>
    <w:rsid w:val="0032345C"/>
    <w:rsid w:val="003238E2"/>
    <w:rsid w:val="003238E8"/>
    <w:rsid w:val="00323B69"/>
    <w:rsid w:val="00324063"/>
    <w:rsid w:val="0032442C"/>
    <w:rsid w:val="00325109"/>
    <w:rsid w:val="0032571F"/>
    <w:rsid w:val="00325788"/>
    <w:rsid w:val="00325CB4"/>
    <w:rsid w:val="00326FC3"/>
    <w:rsid w:val="003271C2"/>
    <w:rsid w:val="00327279"/>
    <w:rsid w:val="00327848"/>
    <w:rsid w:val="003304E8"/>
    <w:rsid w:val="00330C5B"/>
    <w:rsid w:val="00331C3B"/>
    <w:rsid w:val="00331CF1"/>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1177"/>
    <w:rsid w:val="003432D4"/>
    <w:rsid w:val="003436C0"/>
    <w:rsid w:val="00343F55"/>
    <w:rsid w:val="0034444E"/>
    <w:rsid w:val="0034455B"/>
    <w:rsid w:val="00344A36"/>
    <w:rsid w:val="00344C72"/>
    <w:rsid w:val="00344E5F"/>
    <w:rsid w:val="00345210"/>
    <w:rsid w:val="003458B8"/>
    <w:rsid w:val="003459AF"/>
    <w:rsid w:val="003459CD"/>
    <w:rsid w:val="00345F2E"/>
    <w:rsid w:val="003465C4"/>
    <w:rsid w:val="00346A1B"/>
    <w:rsid w:val="003474C7"/>
    <w:rsid w:val="0035056E"/>
    <w:rsid w:val="003505E1"/>
    <w:rsid w:val="003506AF"/>
    <w:rsid w:val="00350CD2"/>
    <w:rsid w:val="00351B9A"/>
    <w:rsid w:val="00351FB5"/>
    <w:rsid w:val="00352381"/>
    <w:rsid w:val="0035295C"/>
    <w:rsid w:val="00353CF0"/>
    <w:rsid w:val="00353F30"/>
    <w:rsid w:val="00353FA5"/>
    <w:rsid w:val="00354C99"/>
    <w:rsid w:val="0035515F"/>
    <w:rsid w:val="00355C1A"/>
    <w:rsid w:val="0035601A"/>
    <w:rsid w:val="003567CC"/>
    <w:rsid w:val="003567F5"/>
    <w:rsid w:val="00357423"/>
    <w:rsid w:val="00357594"/>
    <w:rsid w:val="00361117"/>
    <w:rsid w:val="0036144F"/>
    <w:rsid w:val="00361F13"/>
    <w:rsid w:val="00362FE2"/>
    <w:rsid w:val="0036335A"/>
    <w:rsid w:val="00363DCE"/>
    <w:rsid w:val="0036488B"/>
    <w:rsid w:val="00364AD2"/>
    <w:rsid w:val="00364C80"/>
    <w:rsid w:val="00364D93"/>
    <w:rsid w:val="00365FEF"/>
    <w:rsid w:val="003662EF"/>
    <w:rsid w:val="0036675E"/>
    <w:rsid w:val="003677FF"/>
    <w:rsid w:val="00367BAB"/>
    <w:rsid w:val="00367F5C"/>
    <w:rsid w:val="00371A9D"/>
    <w:rsid w:val="00371F49"/>
    <w:rsid w:val="00372B63"/>
    <w:rsid w:val="003732BB"/>
    <w:rsid w:val="00373522"/>
    <w:rsid w:val="00374156"/>
    <w:rsid w:val="003742FB"/>
    <w:rsid w:val="003744C3"/>
    <w:rsid w:val="00374A3E"/>
    <w:rsid w:val="00374E0C"/>
    <w:rsid w:val="00375015"/>
    <w:rsid w:val="003755A6"/>
    <w:rsid w:val="003761B2"/>
    <w:rsid w:val="003764FD"/>
    <w:rsid w:val="003765FC"/>
    <w:rsid w:val="003771B4"/>
    <w:rsid w:val="00377942"/>
    <w:rsid w:val="00377961"/>
    <w:rsid w:val="00377BDD"/>
    <w:rsid w:val="00380054"/>
    <w:rsid w:val="00380919"/>
    <w:rsid w:val="00380B67"/>
    <w:rsid w:val="003810CE"/>
    <w:rsid w:val="0038245D"/>
    <w:rsid w:val="00382776"/>
    <w:rsid w:val="00383708"/>
    <w:rsid w:val="003838DF"/>
    <w:rsid w:val="0038396A"/>
    <w:rsid w:val="003839E5"/>
    <w:rsid w:val="00384891"/>
    <w:rsid w:val="003848D8"/>
    <w:rsid w:val="003851A6"/>
    <w:rsid w:val="00385C1D"/>
    <w:rsid w:val="0038618C"/>
    <w:rsid w:val="003863FA"/>
    <w:rsid w:val="00386752"/>
    <w:rsid w:val="00387398"/>
    <w:rsid w:val="003873F5"/>
    <w:rsid w:val="00387B90"/>
    <w:rsid w:val="00390456"/>
    <w:rsid w:val="0039098A"/>
    <w:rsid w:val="003910DB"/>
    <w:rsid w:val="00392037"/>
    <w:rsid w:val="0039213C"/>
    <w:rsid w:val="00392564"/>
    <w:rsid w:val="00392F67"/>
    <w:rsid w:val="003939B3"/>
    <w:rsid w:val="00393BD1"/>
    <w:rsid w:val="00394EB9"/>
    <w:rsid w:val="0039545D"/>
    <w:rsid w:val="003958B0"/>
    <w:rsid w:val="00395C17"/>
    <w:rsid w:val="0039624C"/>
    <w:rsid w:val="003962DE"/>
    <w:rsid w:val="00396693"/>
    <w:rsid w:val="00396846"/>
    <w:rsid w:val="00396B95"/>
    <w:rsid w:val="00396C56"/>
    <w:rsid w:val="00397838"/>
    <w:rsid w:val="003A0737"/>
    <w:rsid w:val="003A0F97"/>
    <w:rsid w:val="003A1A3B"/>
    <w:rsid w:val="003A318C"/>
    <w:rsid w:val="003A362A"/>
    <w:rsid w:val="003A3A45"/>
    <w:rsid w:val="003A3F0A"/>
    <w:rsid w:val="003A3F1C"/>
    <w:rsid w:val="003A4392"/>
    <w:rsid w:val="003A4794"/>
    <w:rsid w:val="003A4897"/>
    <w:rsid w:val="003A4BCB"/>
    <w:rsid w:val="003A4EC5"/>
    <w:rsid w:val="003A5179"/>
    <w:rsid w:val="003A55BB"/>
    <w:rsid w:val="003A562A"/>
    <w:rsid w:val="003A5DC4"/>
    <w:rsid w:val="003A5DCD"/>
    <w:rsid w:val="003A60D7"/>
    <w:rsid w:val="003A7009"/>
    <w:rsid w:val="003A73A4"/>
    <w:rsid w:val="003B0281"/>
    <w:rsid w:val="003B0793"/>
    <w:rsid w:val="003B090D"/>
    <w:rsid w:val="003B0D07"/>
    <w:rsid w:val="003B114C"/>
    <w:rsid w:val="003B302D"/>
    <w:rsid w:val="003B3A77"/>
    <w:rsid w:val="003B42F8"/>
    <w:rsid w:val="003B490A"/>
    <w:rsid w:val="003B5230"/>
    <w:rsid w:val="003B5AC9"/>
    <w:rsid w:val="003B6678"/>
    <w:rsid w:val="003B6681"/>
    <w:rsid w:val="003B67DF"/>
    <w:rsid w:val="003B69A8"/>
    <w:rsid w:val="003B6CAA"/>
    <w:rsid w:val="003B77C5"/>
    <w:rsid w:val="003B7FA2"/>
    <w:rsid w:val="003C0AB8"/>
    <w:rsid w:val="003C0E22"/>
    <w:rsid w:val="003C11A6"/>
    <w:rsid w:val="003C1425"/>
    <w:rsid w:val="003C180C"/>
    <w:rsid w:val="003C2A1E"/>
    <w:rsid w:val="003C2CCF"/>
    <w:rsid w:val="003C2F06"/>
    <w:rsid w:val="003C3805"/>
    <w:rsid w:val="003C5CD8"/>
    <w:rsid w:val="003C5EBA"/>
    <w:rsid w:val="003C6203"/>
    <w:rsid w:val="003C6C9A"/>
    <w:rsid w:val="003C7009"/>
    <w:rsid w:val="003C714D"/>
    <w:rsid w:val="003C76B9"/>
    <w:rsid w:val="003C7BCC"/>
    <w:rsid w:val="003D02BC"/>
    <w:rsid w:val="003D031A"/>
    <w:rsid w:val="003D03A4"/>
    <w:rsid w:val="003D0784"/>
    <w:rsid w:val="003D0CCB"/>
    <w:rsid w:val="003D1BB5"/>
    <w:rsid w:val="003D1E85"/>
    <w:rsid w:val="003D1FE4"/>
    <w:rsid w:val="003D23DD"/>
    <w:rsid w:val="003D2F8D"/>
    <w:rsid w:val="003D52CE"/>
    <w:rsid w:val="003D5495"/>
    <w:rsid w:val="003D6EBF"/>
    <w:rsid w:val="003D7238"/>
    <w:rsid w:val="003D791F"/>
    <w:rsid w:val="003E0F09"/>
    <w:rsid w:val="003E151A"/>
    <w:rsid w:val="003E1709"/>
    <w:rsid w:val="003E3300"/>
    <w:rsid w:val="003E36F8"/>
    <w:rsid w:val="003E47C1"/>
    <w:rsid w:val="003E5451"/>
    <w:rsid w:val="003E614A"/>
    <w:rsid w:val="003E616A"/>
    <w:rsid w:val="003E63FF"/>
    <w:rsid w:val="003E6735"/>
    <w:rsid w:val="003E6CE5"/>
    <w:rsid w:val="003E6E7F"/>
    <w:rsid w:val="003E6F4D"/>
    <w:rsid w:val="003E6FDC"/>
    <w:rsid w:val="003E7242"/>
    <w:rsid w:val="003E7262"/>
    <w:rsid w:val="003E744E"/>
    <w:rsid w:val="003E74C1"/>
    <w:rsid w:val="003E7F9C"/>
    <w:rsid w:val="003F10D4"/>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80F"/>
    <w:rsid w:val="003F69C7"/>
    <w:rsid w:val="003F6FEA"/>
    <w:rsid w:val="003F73CB"/>
    <w:rsid w:val="003F79CE"/>
    <w:rsid w:val="003F7E7C"/>
    <w:rsid w:val="00400322"/>
    <w:rsid w:val="00400566"/>
    <w:rsid w:val="004010DC"/>
    <w:rsid w:val="0040121E"/>
    <w:rsid w:val="0040161E"/>
    <w:rsid w:val="00401ACE"/>
    <w:rsid w:val="00401EC7"/>
    <w:rsid w:val="00401EDA"/>
    <w:rsid w:val="0040246A"/>
    <w:rsid w:val="004029BB"/>
    <w:rsid w:val="00402AE3"/>
    <w:rsid w:val="004038E6"/>
    <w:rsid w:val="0040429C"/>
    <w:rsid w:val="00404C14"/>
    <w:rsid w:val="0040572E"/>
    <w:rsid w:val="00406B47"/>
    <w:rsid w:val="00406C59"/>
    <w:rsid w:val="004070E3"/>
    <w:rsid w:val="004072CE"/>
    <w:rsid w:val="004079F9"/>
    <w:rsid w:val="00407FB3"/>
    <w:rsid w:val="0041093F"/>
    <w:rsid w:val="004109CE"/>
    <w:rsid w:val="00410C21"/>
    <w:rsid w:val="00411211"/>
    <w:rsid w:val="004117E7"/>
    <w:rsid w:val="00411B16"/>
    <w:rsid w:val="004122F8"/>
    <w:rsid w:val="00412610"/>
    <w:rsid w:val="00412E18"/>
    <w:rsid w:val="00413575"/>
    <w:rsid w:val="00413F13"/>
    <w:rsid w:val="004142F9"/>
    <w:rsid w:val="004149DB"/>
    <w:rsid w:val="004149F3"/>
    <w:rsid w:val="00414A9B"/>
    <w:rsid w:val="00414C67"/>
    <w:rsid w:val="00414C82"/>
    <w:rsid w:val="0041546B"/>
    <w:rsid w:val="00415EC3"/>
    <w:rsid w:val="0041621E"/>
    <w:rsid w:val="004168B9"/>
    <w:rsid w:val="00417BF3"/>
    <w:rsid w:val="00417EB1"/>
    <w:rsid w:val="004200DC"/>
    <w:rsid w:val="00421805"/>
    <w:rsid w:val="0042180C"/>
    <w:rsid w:val="0042188A"/>
    <w:rsid w:val="00421C24"/>
    <w:rsid w:val="004226B5"/>
    <w:rsid w:val="004226D8"/>
    <w:rsid w:val="00422D8E"/>
    <w:rsid w:val="00422F19"/>
    <w:rsid w:val="00422F80"/>
    <w:rsid w:val="00423358"/>
    <w:rsid w:val="0042346D"/>
    <w:rsid w:val="00423626"/>
    <w:rsid w:val="004248A7"/>
    <w:rsid w:val="00424972"/>
    <w:rsid w:val="00424985"/>
    <w:rsid w:val="00424E61"/>
    <w:rsid w:val="0042591E"/>
    <w:rsid w:val="00425C69"/>
    <w:rsid w:val="00426129"/>
    <w:rsid w:val="00426D4C"/>
    <w:rsid w:val="004279DD"/>
    <w:rsid w:val="00427CF6"/>
    <w:rsid w:val="00430E3F"/>
    <w:rsid w:val="00432201"/>
    <w:rsid w:val="00433012"/>
    <w:rsid w:val="00434397"/>
    <w:rsid w:val="00434607"/>
    <w:rsid w:val="004349FD"/>
    <w:rsid w:val="00435C36"/>
    <w:rsid w:val="00435DF0"/>
    <w:rsid w:val="00435FDD"/>
    <w:rsid w:val="00435FF5"/>
    <w:rsid w:val="00436480"/>
    <w:rsid w:val="0043791E"/>
    <w:rsid w:val="00437B8F"/>
    <w:rsid w:val="00437E8A"/>
    <w:rsid w:val="00437EE8"/>
    <w:rsid w:val="004401FB"/>
    <w:rsid w:val="00440780"/>
    <w:rsid w:val="0044224A"/>
    <w:rsid w:val="004422E9"/>
    <w:rsid w:val="00442D38"/>
    <w:rsid w:val="00443A1B"/>
    <w:rsid w:val="0044417A"/>
    <w:rsid w:val="0044432B"/>
    <w:rsid w:val="00444440"/>
    <w:rsid w:val="00444D55"/>
    <w:rsid w:val="00444D91"/>
    <w:rsid w:val="00445147"/>
    <w:rsid w:val="00445470"/>
    <w:rsid w:val="00445701"/>
    <w:rsid w:val="00445B2F"/>
    <w:rsid w:val="00446DA6"/>
    <w:rsid w:val="00446F38"/>
    <w:rsid w:val="0044767F"/>
    <w:rsid w:val="00447747"/>
    <w:rsid w:val="00450105"/>
    <w:rsid w:val="00450B97"/>
    <w:rsid w:val="0045143A"/>
    <w:rsid w:val="00451C93"/>
    <w:rsid w:val="004523C3"/>
    <w:rsid w:val="004529CE"/>
    <w:rsid w:val="00454F4F"/>
    <w:rsid w:val="0045567C"/>
    <w:rsid w:val="00455C0E"/>
    <w:rsid w:val="00455D55"/>
    <w:rsid w:val="00456383"/>
    <w:rsid w:val="004568E6"/>
    <w:rsid w:val="00456AC9"/>
    <w:rsid w:val="004570F1"/>
    <w:rsid w:val="00457253"/>
    <w:rsid w:val="00457458"/>
    <w:rsid w:val="00457CD7"/>
    <w:rsid w:val="00457E86"/>
    <w:rsid w:val="00457EB5"/>
    <w:rsid w:val="004609F9"/>
    <w:rsid w:val="00460A23"/>
    <w:rsid w:val="004619BE"/>
    <w:rsid w:val="00462141"/>
    <w:rsid w:val="00462A82"/>
    <w:rsid w:val="00462CCC"/>
    <w:rsid w:val="00464030"/>
    <w:rsid w:val="0046466D"/>
    <w:rsid w:val="00464F7E"/>
    <w:rsid w:val="00465389"/>
    <w:rsid w:val="00465473"/>
    <w:rsid w:val="00465C66"/>
    <w:rsid w:val="004662F7"/>
    <w:rsid w:val="00466940"/>
    <w:rsid w:val="00466A49"/>
    <w:rsid w:val="004678BF"/>
    <w:rsid w:val="00467DB7"/>
    <w:rsid w:val="00470B15"/>
    <w:rsid w:val="00470E56"/>
    <w:rsid w:val="00471B27"/>
    <w:rsid w:val="00471F7A"/>
    <w:rsid w:val="004729D1"/>
    <w:rsid w:val="0047386D"/>
    <w:rsid w:val="00473F79"/>
    <w:rsid w:val="004740B2"/>
    <w:rsid w:val="004745C6"/>
    <w:rsid w:val="00474689"/>
    <w:rsid w:val="00474DF1"/>
    <w:rsid w:val="00474F3D"/>
    <w:rsid w:val="004751A7"/>
    <w:rsid w:val="00475A7E"/>
    <w:rsid w:val="00475DB6"/>
    <w:rsid w:val="00476410"/>
    <w:rsid w:val="0047711A"/>
    <w:rsid w:val="00477C4E"/>
    <w:rsid w:val="00477ED7"/>
    <w:rsid w:val="00477EFB"/>
    <w:rsid w:val="00480AA3"/>
    <w:rsid w:val="004818E2"/>
    <w:rsid w:val="004822C6"/>
    <w:rsid w:val="004828B1"/>
    <w:rsid w:val="00482EFE"/>
    <w:rsid w:val="00482F2B"/>
    <w:rsid w:val="00483895"/>
    <w:rsid w:val="00483A71"/>
    <w:rsid w:val="00483F42"/>
    <w:rsid w:val="00483F5D"/>
    <w:rsid w:val="004842FB"/>
    <w:rsid w:val="00484515"/>
    <w:rsid w:val="00485A0F"/>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3E7D"/>
    <w:rsid w:val="00494479"/>
    <w:rsid w:val="00494FE8"/>
    <w:rsid w:val="0049521A"/>
    <w:rsid w:val="004958CB"/>
    <w:rsid w:val="00495909"/>
    <w:rsid w:val="0049616C"/>
    <w:rsid w:val="0049644C"/>
    <w:rsid w:val="004966C6"/>
    <w:rsid w:val="004967BE"/>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3C57"/>
    <w:rsid w:val="004A5E11"/>
    <w:rsid w:val="004A6379"/>
    <w:rsid w:val="004A6420"/>
    <w:rsid w:val="004A66DC"/>
    <w:rsid w:val="004A6BD6"/>
    <w:rsid w:val="004A7129"/>
    <w:rsid w:val="004A7F7F"/>
    <w:rsid w:val="004B0032"/>
    <w:rsid w:val="004B112D"/>
    <w:rsid w:val="004B1177"/>
    <w:rsid w:val="004B15C8"/>
    <w:rsid w:val="004B1A43"/>
    <w:rsid w:val="004B281E"/>
    <w:rsid w:val="004B2C97"/>
    <w:rsid w:val="004B3116"/>
    <w:rsid w:val="004B36D8"/>
    <w:rsid w:val="004B3C09"/>
    <w:rsid w:val="004B41D7"/>
    <w:rsid w:val="004B460D"/>
    <w:rsid w:val="004B475B"/>
    <w:rsid w:val="004B48AE"/>
    <w:rsid w:val="004B6717"/>
    <w:rsid w:val="004B6A72"/>
    <w:rsid w:val="004B6BF3"/>
    <w:rsid w:val="004B752E"/>
    <w:rsid w:val="004B76A5"/>
    <w:rsid w:val="004B7926"/>
    <w:rsid w:val="004C01FB"/>
    <w:rsid w:val="004C05D1"/>
    <w:rsid w:val="004C1686"/>
    <w:rsid w:val="004C1751"/>
    <w:rsid w:val="004C1A7B"/>
    <w:rsid w:val="004C1C90"/>
    <w:rsid w:val="004C1F37"/>
    <w:rsid w:val="004C2065"/>
    <w:rsid w:val="004C20A2"/>
    <w:rsid w:val="004C3276"/>
    <w:rsid w:val="004C32E5"/>
    <w:rsid w:val="004C375E"/>
    <w:rsid w:val="004C381C"/>
    <w:rsid w:val="004C3FE4"/>
    <w:rsid w:val="004C44F8"/>
    <w:rsid w:val="004C4506"/>
    <w:rsid w:val="004C46C8"/>
    <w:rsid w:val="004C4918"/>
    <w:rsid w:val="004C4B58"/>
    <w:rsid w:val="004C4BA1"/>
    <w:rsid w:val="004C4F5A"/>
    <w:rsid w:val="004C54C8"/>
    <w:rsid w:val="004C54D4"/>
    <w:rsid w:val="004C69D9"/>
    <w:rsid w:val="004C6E1A"/>
    <w:rsid w:val="004C7167"/>
    <w:rsid w:val="004C75E9"/>
    <w:rsid w:val="004C7D6B"/>
    <w:rsid w:val="004D096A"/>
    <w:rsid w:val="004D09CC"/>
    <w:rsid w:val="004D0D1C"/>
    <w:rsid w:val="004D0F8E"/>
    <w:rsid w:val="004D1006"/>
    <w:rsid w:val="004D1176"/>
    <w:rsid w:val="004D16DA"/>
    <w:rsid w:val="004D21D4"/>
    <w:rsid w:val="004D2B4C"/>
    <w:rsid w:val="004D3172"/>
    <w:rsid w:val="004D3579"/>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289"/>
    <w:rsid w:val="004E130A"/>
    <w:rsid w:val="004E1780"/>
    <w:rsid w:val="004E17DF"/>
    <w:rsid w:val="004E2431"/>
    <w:rsid w:val="004E2CCE"/>
    <w:rsid w:val="004E2E8C"/>
    <w:rsid w:val="004E444E"/>
    <w:rsid w:val="004E49C1"/>
    <w:rsid w:val="004E5176"/>
    <w:rsid w:val="004E59F2"/>
    <w:rsid w:val="004E5C09"/>
    <w:rsid w:val="004E67B8"/>
    <w:rsid w:val="004E6D69"/>
    <w:rsid w:val="004E7108"/>
    <w:rsid w:val="004E7213"/>
    <w:rsid w:val="004E7242"/>
    <w:rsid w:val="004E7283"/>
    <w:rsid w:val="004E72A1"/>
    <w:rsid w:val="004E72CA"/>
    <w:rsid w:val="004E7338"/>
    <w:rsid w:val="004E7580"/>
    <w:rsid w:val="004E75B8"/>
    <w:rsid w:val="004E7AE6"/>
    <w:rsid w:val="004E7F6E"/>
    <w:rsid w:val="004E7F8D"/>
    <w:rsid w:val="004F0001"/>
    <w:rsid w:val="004F01EC"/>
    <w:rsid w:val="004F0546"/>
    <w:rsid w:val="004F070F"/>
    <w:rsid w:val="004F0DA1"/>
    <w:rsid w:val="004F11D1"/>
    <w:rsid w:val="004F47F5"/>
    <w:rsid w:val="004F49FA"/>
    <w:rsid w:val="004F4AE3"/>
    <w:rsid w:val="004F539E"/>
    <w:rsid w:val="004F59DB"/>
    <w:rsid w:val="004F5F5C"/>
    <w:rsid w:val="004F6283"/>
    <w:rsid w:val="004F69C1"/>
    <w:rsid w:val="004F6C4E"/>
    <w:rsid w:val="004F6F33"/>
    <w:rsid w:val="004F76BB"/>
    <w:rsid w:val="004F77C9"/>
    <w:rsid w:val="004F7D95"/>
    <w:rsid w:val="004F7DC5"/>
    <w:rsid w:val="004F7F41"/>
    <w:rsid w:val="004F7F64"/>
    <w:rsid w:val="005008E8"/>
    <w:rsid w:val="00501342"/>
    <w:rsid w:val="00501590"/>
    <w:rsid w:val="00503271"/>
    <w:rsid w:val="00503424"/>
    <w:rsid w:val="00503D4B"/>
    <w:rsid w:val="00504492"/>
    <w:rsid w:val="005046BC"/>
    <w:rsid w:val="00504969"/>
    <w:rsid w:val="005051F3"/>
    <w:rsid w:val="005055CA"/>
    <w:rsid w:val="00505692"/>
    <w:rsid w:val="00505D36"/>
    <w:rsid w:val="005063AF"/>
    <w:rsid w:val="00510716"/>
    <w:rsid w:val="0051147B"/>
    <w:rsid w:val="00511670"/>
    <w:rsid w:val="00511925"/>
    <w:rsid w:val="00511B58"/>
    <w:rsid w:val="005123E6"/>
    <w:rsid w:val="0051379C"/>
    <w:rsid w:val="00513C6D"/>
    <w:rsid w:val="00513CDA"/>
    <w:rsid w:val="00514124"/>
    <w:rsid w:val="005144C5"/>
    <w:rsid w:val="005146E4"/>
    <w:rsid w:val="00514ACF"/>
    <w:rsid w:val="005159C6"/>
    <w:rsid w:val="00515B99"/>
    <w:rsid w:val="0051649F"/>
    <w:rsid w:val="0051671E"/>
    <w:rsid w:val="00517378"/>
    <w:rsid w:val="005173DB"/>
    <w:rsid w:val="00517705"/>
    <w:rsid w:val="0051788F"/>
    <w:rsid w:val="00517A7B"/>
    <w:rsid w:val="00517B09"/>
    <w:rsid w:val="00520509"/>
    <w:rsid w:val="00521238"/>
    <w:rsid w:val="005212AE"/>
    <w:rsid w:val="0052156C"/>
    <w:rsid w:val="00521613"/>
    <w:rsid w:val="00521B91"/>
    <w:rsid w:val="005226BB"/>
    <w:rsid w:val="00522817"/>
    <w:rsid w:val="00522AA8"/>
    <w:rsid w:val="00522DCE"/>
    <w:rsid w:val="005230B4"/>
    <w:rsid w:val="00524A5C"/>
    <w:rsid w:val="00524B69"/>
    <w:rsid w:val="005253B3"/>
    <w:rsid w:val="00525DC0"/>
    <w:rsid w:val="005260E9"/>
    <w:rsid w:val="0052624E"/>
    <w:rsid w:val="00526BE7"/>
    <w:rsid w:val="00526D4F"/>
    <w:rsid w:val="00526D6B"/>
    <w:rsid w:val="005277AA"/>
    <w:rsid w:val="00527A09"/>
    <w:rsid w:val="00530D25"/>
    <w:rsid w:val="00530D80"/>
    <w:rsid w:val="00530DAB"/>
    <w:rsid w:val="0053116C"/>
    <w:rsid w:val="0053119D"/>
    <w:rsid w:val="00531607"/>
    <w:rsid w:val="00533733"/>
    <w:rsid w:val="00533CCC"/>
    <w:rsid w:val="00533F72"/>
    <w:rsid w:val="0053480A"/>
    <w:rsid w:val="00534880"/>
    <w:rsid w:val="00534A49"/>
    <w:rsid w:val="00534A66"/>
    <w:rsid w:val="00534BCA"/>
    <w:rsid w:val="0053522A"/>
    <w:rsid w:val="0053553A"/>
    <w:rsid w:val="00536251"/>
    <w:rsid w:val="005367A8"/>
    <w:rsid w:val="00537240"/>
    <w:rsid w:val="005372B6"/>
    <w:rsid w:val="005373E5"/>
    <w:rsid w:val="00537472"/>
    <w:rsid w:val="00537980"/>
    <w:rsid w:val="00537D0E"/>
    <w:rsid w:val="00537EAE"/>
    <w:rsid w:val="00540992"/>
    <w:rsid w:val="00540CF5"/>
    <w:rsid w:val="00540EFC"/>
    <w:rsid w:val="0054121D"/>
    <w:rsid w:val="005412BC"/>
    <w:rsid w:val="00541336"/>
    <w:rsid w:val="00541727"/>
    <w:rsid w:val="0054178F"/>
    <w:rsid w:val="00541A7E"/>
    <w:rsid w:val="00541C09"/>
    <w:rsid w:val="00541D2B"/>
    <w:rsid w:val="00542267"/>
    <w:rsid w:val="0054228D"/>
    <w:rsid w:val="005439EF"/>
    <w:rsid w:val="00544319"/>
    <w:rsid w:val="005446B5"/>
    <w:rsid w:val="00545097"/>
    <w:rsid w:val="00545116"/>
    <w:rsid w:val="005452BE"/>
    <w:rsid w:val="00545987"/>
    <w:rsid w:val="00545ECC"/>
    <w:rsid w:val="00546082"/>
    <w:rsid w:val="005464F4"/>
    <w:rsid w:val="00546CDA"/>
    <w:rsid w:val="005470FF"/>
    <w:rsid w:val="00547398"/>
    <w:rsid w:val="00547545"/>
    <w:rsid w:val="005478D5"/>
    <w:rsid w:val="00547DB1"/>
    <w:rsid w:val="005502E9"/>
    <w:rsid w:val="00550CC1"/>
    <w:rsid w:val="00551DCE"/>
    <w:rsid w:val="00551EED"/>
    <w:rsid w:val="0055228C"/>
    <w:rsid w:val="005523B3"/>
    <w:rsid w:val="00553894"/>
    <w:rsid w:val="00553C80"/>
    <w:rsid w:val="0055584C"/>
    <w:rsid w:val="0055632D"/>
    <w:rsid w:val="0055646C"/>
    <w:rsid w:val="00556D52"/>
    <w:rsid w:val="00557469"/>
    <w:rsid w:val="005578F8"/>
    <w:rsid w:val="00557C42"/>
    <w:rsid w:val="0056046C"/>
    <w:rsid w:val="005604AA"/>
    <w:rsid w:val="00560DC3"/>
    <w:rsid w:val="005621FE"/>
    <w:rsid w:val="00562D2F"/>
    <w:rsid w:val="0056359A"/>
    <w:rsid w:val="00564078"/>
    <w:rsid w:val="00564164"/>
    <w:rsid w:val="00565449"/>
    <w:rsid w:val="00565662"/>
    <w:rsid w:val="00565A3F"/>
    <w:rsid w:val="00565B31"/>
    <w:rsid w:val="00565BE1"/>
    <w:rsid w:val="00565F2B"/>
    <w:rsid w:val="00565FC2"/>
    <w:rsid w:val="005665BF"/>
    <w:rsid w:val="00566CF0"/>
    <w:rsid w:val="005670D3"/>
    <w:rsid w:val="0056720E"/>
    <w:rsid w:val="00567379"/>
    <w:rsid w:val="00567D27"/>
    <w:rsid w:val="00570146"/>
    <w:rsid w:val="0057071A"/>
    <w:rsid w:val="00570A0A"/>
    <w:rsid w:val="00570CE8"/>
    <w:rsid w:val="00571244"/>
    <w:rsid w:val="005713F0"/>
    <w:rsid w:val="005715E3"/>
    <w:rsid w:val="005718D5"/>
    <w:rsid w:val="00572517"/>
    <w:rsid w:val="0057292A"/>
    <w:rsid w:val="00572B27"/>
    <w:rsid w:val="00572B5A"/>
    <w:rsid w:val="00572D93"/>
    <w:rsid w:val="005734D1"/>
    <w:rsid w:val="00573789"/>
    <w:rsid w:val="00573B4E"/>
    <w:rsid w:val="00573F91"/>
    <w:rsid w:val="005745D5"/>
    <w:rsid w:val="00574CEC"/>
    <w:rsid w:val="00575887"/>
    <w:rsid w:val="00575BC7"/>
    <w:rsid w:val="0057618D"/>
    <w:rsid w:val="00577110"/>
    <w:rsid w:val="00577421"/>
    <w:rsid w:val="005776C7"/>
    <w:rsid w:val="00577B70"/>
    <w:rsid w:val="00580482"/>
    <w:rsid w:val="00581748"/>
    <w:rsid w:val="00581850"/>
    <w:rsid w:val="00581B8F"/>
    <w:rsid w:val="00581BF8"/>
    <w:rsid w:val="005827EB"/>
    <w:rsid w:val="005840F4"/>
    <w:rsid w:val="0058476B"/>
    <w:rsid w:val="00584B6A"/>
    <w:rsid w:val="005850B7"/>
    <w:rsid w:val="005853D0"/>
    <w:rsid w:val="0058699B"/>
    <w:rsid w:val="00586E17"/>
    <w:rsid w:val="005874DB"/>
    <w:rsid w:val="00587D46"/>
    <w:rsid w:val="00590549"/>
    <w:rsid w:val="00590BD9"/>
    <w:rsid w:val="00591311"/>
    <w:rsid w:val="00592CFE"/>
    <w:rsid w:val="00594385"/>
    <w:rsid w:val="00594764"/>
    <w:rsid w:val="00594884"/>
    <w:rsid w:val="0059489B"/>
    <w:rsid w:val="00594A91"/>
    <w:rsid w:val="00594AF0"/>
    <w:rsid w:val="00594C72"/>
    <w:rsid w:val="00594F07"/>
    <w:rsid w:val="005951EC"/>
    <w:rsid w:val="0059575B"/>
    <w:rsid w:val="005963BE"/>
    <w:rsid w:val="00596945"/>
    <w:rsid w:val="00597305"/>
    <w:rsid w:val="0059749B"/>
    <w:rsid w:val="00597863"/>
    <w:rsid w:val="005A0C96"/>
    <w:rsid w:val="005A14BC"/>
    <w:rsid w:val="005A1AD1"/>
    <w:rsid w:val="005A1B19"/>
    <w:rsid w:val="005A1D41"/>
    <w:rsid w:val="005A1DD0"/>
    <w:rsid w:val="005A1E76"/>
    <w:rsid w:val="005A23AA"/>
    <w:rsid w:val="005A23F0"/>
    <w:rsid w:val="005A25F1"/>
    <w:rsid w:val="005A2711"/>
    <w:rsid w:val="005A288A"/>
    <w:rsid w:val="005A29C6"/>
    <w:rsid w:val="005A2EA8"/>
    <w:rsid w:val="005A3225"/>
    <w:rsid w:val="005A33FA"/>
    <w:rsid w:val="005A374D"/>
    <w:rsid w:val="005A42E1"/>
    <w:rsid w:val="005A4741"/>
    <w:rsid w:val="005A4818"/>
    <w:rsid w:val="005A4A71"/>
    <w:rsid w:val="005A52BD"/>
    <w:rsid w:val="005A54BF"/>
    <w:rsid w:val="005A5E04"/>
    <w:rsid w:val="005A5E20"/>
    <w:rsid w:val="005A67A7"/>
    <w:rsid w:val="005A6924"/>
    <w:rsid w:val="005A69C3"/>
    <w:rsid w:val="005A6CE8"/>
    <w:rsid w:val="005A72E8"/>
    <w:rsid w:val="005A74CE"/>
    <w:rsid w:val="005A7790"/>
    <w:rsid w:val="005A7A3A"/>
    <w:rsid w:val="005B01FD"/>
    <w:rsid w:val="005B065B"/>
    <w:rsid w:val="005B06E0"/>
    <w:rsid w:val="005B06F5"/>
    <w:rsid w:val="005B0988"/>
    <w:rsid w:val="005B0C12"/>
    <w:rsid w:val="005B0C1C"/>
    <w:rsid w:val="005B15D7"/>
    <w:rsid w:val="005B2557"/>
    <w:rsid w:val="005B25F2"/>
    <w:rsid w:val="005B301D"/>
    <w:rsid w:val="005B44BA"/>
    <w:rsid w:val="005B46C9"/>
    <w:rsid w:val="005B50CA"/>
    <w:rsid w:val="005B5217"/>
    <w:rsid w:val="005B58B9"/>
    <w:rsid w:val="005B59E0"/>
    <w:rsid w:val="005B6169"/>
    <w:rsid w:val="005B6F1F"/>
    <w:rsid w:val="005B78B4"/>
    <w:rsid w:val="005B7A88"/>
    <w:rsid w:val="005B7AA4"/>
    <w:rsid w:val="005C017A"/>
    <w:rsid w:val="005C027B"/>
    <w:rsid w:val="005C0616"/>
    <w:rsid w:val="005C0725"/>
    <w:rsid w:val="005C0733"/>
    <w:rsid w:val="005C07BD"/>
    <w:rsid w:val="005C1509"/>
    <w:rsid w:val="005C17DA"/>
    <w:rsid w:val="005C19C9"/>
    <w:rsid w:val="005C1B46"/>
    <w:rsid w:val="005C2013"/>
    <w:rsid w:val="005C2540"/>
    <w:rsid w:val="005C29EA"/>
    <w:rsid w:val="005C2CCF"/>
    <w:rsid w:val="005C2FB6"/>
    <w:rsid w:val="005C3916"/>
    <w:rsid w:val="005C3F14"/>
    <w:rsid w:val="005C4C29"/>
    <w:rsid w:val="005C5326"/>
    <w:rsid w:val="005C555E"/>
    <w:rsid w:val="005C564C"/>
    <w:rsid w:val="005C56E9"/>
    <w:rsid w:val="005C69A4"/>
    <w:rsid w:val="005C7637"/>
    <w:rsid w:val="005C770E"/>
    <w:rsid w:val="005C7FFE"/>
    <w:rsid w:val="005D0171"/>
    <w:rsid w:val="005D0206"/>
    <w:rsid w:val="005D09F4"/>
    <w:rsid w:val="005D0C97"/>
    <w:rsid w:val="005D1225"/>
    <w:rsid w:val="005D1264"/>
    <w:rsid w:val="005D2EFE"/>
    <w:rsid w:val="005D3079"/>
    <w:rsid w:val="005D32BD"/>
    <w:rsid w:val="005D3317"/>
    <w:rsid w:val="005D398A"/>
    <w:rsid w:val="005D4FA7"/>
    <w:rsid w:val="005D5741"/>
    <w:rsid w:val="005D5C04"/>
    <w:rsid w:val="005D5FA4"/>
    <w:rsid w:val="005D666E"/>
    <w:rsid w:val="005D6A00"/>
    <w:rsid w:val="005D6B07"/>
    <w:rsid w:val="005D6ED8"/>
    <w:rsid w:val="005D70AF"/>
    <w:rsid w:val="005D74DC"/>
    <w:rsid w:val="005D7744"/>
    <w:rsid w:val="005D7A9D"/>
    <w:rsid w:val="005E0EC6"/>
    <w:rsid w:val="005E11F0"/>
    <w:rsid w:val="005E12E9"/>
    <w:rsid w:val="005E178C"/>
    <w:rsid w:val="005E21A1"/>
    <w:rsid w:val="005E2E40"/>
    <w:rsid w:val="005E3E6F"/>
    <w:rsid w:val="005E425E"/>
    <w:rsid w:val="005E4806"/>
    <w:rsid w:val="005E5328"/>
    <w:rsid w:val="005E5DF0"/>
    <w:rsid w:val="005E636C"/>
    <w:rsid w:val="005E6431"/>
    <w:rsid w:val="005E64F9"/>
    <w:rsid w:val="005E6778"/>
    <w:rsid w:val="005E6ADD"/>
    <w:rsid w:val="005E6B5F"/>
    <w:rsid w:val="005E6DCA"/>
    <w:rsid w:val="005E6EE0"/>
    <w:rsid w:val="005F0A33"/>
    <w:rsid w:val="005F12AF"/>
    <w:rsid w:val="005F1A1D"/>
    <w:rsid w:val="005F2331"/>
    <w:rsid w:val="005F2762"/>
    <w:rsid w:val="005F27D8"/>
    <w:rsid w:val="005F2A90"/>
    <w:rsid w:val="005F2EB7"/>
    <w:rsid w:val="005F2EC1"/>
    <w:rsid w:val="005F3586"/>
    <w:rsid w:val="005F3CAE"/>
    <w:rsid w:val="005F3F16"/>
    <w:rsid w:val="005F41DD"/>
    <w:rsid w:val="005F5B76"/>
    <w:rsid w:val="005F60D5"/>
    <w:rsid w:val="005F6178"/>
    <w:rsid w:val="005F65D3"/>
    <w:rsid w:val="005F6AAE"/>
    <w:rsid w:val="005F775B"/>
    <w:rsid w:val="005F7AF1"/>
    <w:rsid w:val="005F7E1D"/>
    <w:rsid w:val="006000FF"/>
    <w:rsid w:val="00600F03"/>
    <w:rsid w:val="00601314"/>
    <w:rsid w:val="0060151C"/>
    <w:rsid w:val="00601AEC"/>
    <w:rsid w:val="0060233F"/>
    <w:rsid w:val="00602414"/>
    <w:rsid w:val="0060355F"/>
    <w:rsid w:val="00603A08"/>
    <w:rsid w:val="00603A49"/>
    <w:rsid w:val="0060535D"/>
    <w:rsid w:val="00605AD5"/>
    <w:rsid w:val="00605D3F"/>
    <w:rsid w:val="00605EFA"/>
    <w:rsid w:val="00606214"/>
    <w:rsid w:val="006062C6"/>
    <w:rsid w:val="006068A1"/>
    <w:rsid w:val="0060779F"/>
    <w:rsid w:val="006078B2"/>
    <w:rsid w:val="00607DEA"/>
    <w:rsid w:val="00610DAD"/>
    <w:rsid w:val="006110B3"/>
    <w:rsid w:val="006111AF"/>
    <w:rsid w:val="00612FA9"/>
    <w:rsid w:val="0061342F"/>
    <w:rsid w:val="0061394A"/>
    <w:rsid w:val="0061428A"/>
    <w:rsid w:val="00614752"/>
    <w:rsid w:val="006147E4"/>
    <w:rsid w:val="00614C0A"/>
    <w:rsid w:val="00614C13"/>
    <w:rsid w:val="006151B2"/>
    <w:rsid w:val="00615364"/>
    <w:rsid w:val="006157E5"/>
    <w:rsid w:val="00615EAD"/>
    <w:rsid w:val="00616034"/>
    <w:rsid w:val="006167B3"/>
    <w:rsid w:val="006167B6"/>
    <w:rsid w:val="00616E4E"/>
    <w:rsid w:val="0061715A"/>
    <w:rsid w:val="00617B90"/>
    <w:rsid w:val="00617FD4"/>
    <w:rsid w:val="00620C7D"/>
    <w:rsid w:val="00621239"/>
    <w:rsid w:val="00621411"/>
    <w:rsid w:val="00621D6B"/>
    <w:rsid w:val="00622750"/>
    <w:rsid w:val="00622A2E"/>
    <w:rsid w:val="00624360"/>
    <w:rsid w:val="006243A6"/>
    <w:rsid w:val="00624865"/>
    <w:rsid w:val="00624AB6"/>
    <w:rsid w:val="00625004"/>
    <w:rsid w:val="00625138"/>
    <w:rsid w:val="00625734"/>
    <w:rsid w:val="00626651"/>
    <w:rsid w:val="0062668A"/>
    <w:rsid w:val="00626CC1"/>
    <w:rsid w:val="006272E2"/>
    <w:rsid w:val="006274F6"/>
    <w:rsid w:val="006275AB"/>
    <w:rsid w:val="00627A2B"/>
    <w:rsid w:val="00627B98"/>
    <w:rsid w:val="00627F7A"/>
    <w:rsid w:val="00630807"/>
    <w:rsid w:val="00630DE5"/>
    <w:rsid w:val="00631B44"/>
    <w:rsid w:val="006327DA"/>
    <w:rsid w:val="00633B9B"/>
    <w:rsid w:val="0063424F"/>
    <w:rsid w:val="00634568"/>
    <w:rsid w:val="006357E4"/>
    <w:rsid w:val="00636797"/>
    <w:rsid w:val="00636891"/>
    <w:rsid w:val="00636A5F"/>
    <w:rsid w:val="00636C6E"/>
    <w:rsid w:val="0064036C"/>
    <w:rsid w:val="00640A23"/>
    <w:rsid w:val="00640FA4"/>
    <w:rsid w:val="00641175"/>
    <w:rsid w:val="00641916"/>
    <w:rsid w:val="00642188"/>
    <w:rsid w:val="00642B66"/>
    <w:rsid w:val="00642D7C"/>
    <w:rsid w:val="006431EB"/>
    <w:rsid w:val="006432A9"/>
    <w:rsid w:val="00643E9D"/>
    <w:rsid w:val="0064504D"/>
    <w:rsid w:val="00645B9E"/>
    <w:rsid w:val="0064603C"/>
    <w:rsid w:val="00646892"/>
    <w:rsid w:val="00646A55"/>
    <w:rsid w:val="00646B01"/>
    <w:rsid w:val="00646B56"/>
    <w:rsid w:val="00646F1E"/>
    <w:rsid w:val="006474B2"/>
    <w:rsid w:val="0065008E"/>
    <w:rsid w:val="0065076F"/>
    <w:rsid w:val="006509F3"/>
    <w:rsid w:val="006510C3"/>
    <w:rsid w:val="0065250D"/>
    <w:rsid w:val="00652E3D"/>
    <w:rsid w:val="0065344F"/>
    <w:rsid w:val="006538E2"/>
    <w:rsid w:val="00653A99"/>
    <w:rsid w:val="00654161"/>
    <w:rsid w:val="006547DE"/>
    <w:rsid w:val="006553AA"/>
    <w:rsid w:val="00655DAD"/>
    <w:rsid w:val="00655E46"/>
    <w:rsid w:val="006569D9"/>
    <w:rsid w:val="00656CE8"/>
    <w:rsid w:val="006600F4"/>
    <w:rsid w:val="0066152D"/>
    <w:rsid w:val="0066372B"/>
    <w:rsid w:val="006638EC"/>
    <w:rsid w:val="00664208"/>
    <w:rsid w:val="00664CF3"/>
    <w:rsid w:val="00664D33"/>
    <w:rsid w:val="0066521F"/>
    <w:rsid w:val="00665911"/>
    <w:rsid w:val="006659F9"/>
    <w:rsid w:val="00665E84"/>
    <w:rsid w:val="0066664C"/>
    <w:rsid w:val="00666767"/>
    <w:rsid w:val="006674C8"/>
    <w:rsid w:val="00667C74"/>
    <w:rsid w:val="006708C9"/>
    <w:rsid w:val="00670AE7"/>
    <w:rsid w:val="00670D2A"/>
    <w:rsid w:val="0067208D"/>
    <w:rsid w:val="0067211B"/>
    <w:rsid w:val="0067244C"/>
    <w:rsid w:val="0067268E"/>
    <w:rsid w:val="006732FE"/>
    <w:rsid w:val="006733FF"/>
    <w:rsid w:val="00673584"/>
    <w:rsid w:val="006741CD"/>
    <w:rsid w:val="00674334"/>
    <w:rsid w:val="006759A4"/>
    <w:rsid w:val="00675D29"/>
    <w:rsid w:val="00676677"/>
    <w:rsid w:val="00676D35"/>
    <w:rsid w:val="0067778A"/>
    <w:rsid w:val="00677AB7"/>
    <w:rsid w:val="00677C5A"/>
    <w:rsid w:val="00680ED0"/>
    <w:rsid w:val="00681438"/>
    <w:rsid w:val="00681756"/>
    <w:rsid w:val="00682214"/>
    <w:rsid w:val="0068273B"/>
    <w:rsid w:val="006829D6"/>
    <w:rsid w:val="00683313"/>
    <w:rsid w:val="00683833"/>
    <w:rsid w:val="006839BC"/>
    <w:rsid w:val="00683D3B"/>
    <w:rsid w:val="00683FA5"/>
    <w:rsid w:val="00684872"/>
    <w:rsid w:val="00684E94"/>
    <w:rsid w:val="00686751"/>
    <w:rsid w:val="00686C77"/>
    <w:rsid w:val="00686EEC"/>
    <w:rsid w:val="006873E4"/>
    <w:rsid w:val="00687A78"/>
    <w:rsid w:val="00690320"/>
    <w:rsid w:val="006906B9"/>
    <w:rsid w:val="00690AA7"/>
    <w:rsid w:val="00690FA0"/>
    <w:rsid w:val="00691037"/>
    <w:rsid w:val="006913EF"/>
    <w:rsid w:val="006914BF"/>
    <w:rsid w:val="0069199F"/>
    <w:rsid w:val="00691E92"/>
    <w:rsid w:val="006923C7"/>
    <w:rsid w:val="00692B1A"/>
    <w:rsid w:val="006937D8"/>
    <w:rsid w:val="00693BB0"/>
    <w:rsid w:val="00693D0B"/>
    <w:rsid w:val="00693EE3"/>
    <w:rsid w:val="00693F4C"/>
    <w:rsid w:val="006940E3"/>
    <w:rsid w:val="006944BC"/>
    <w:rsid w:val="006944F3"/>
    <w:rsid w:val="006944FF"/>
    <w:rsid w:val="00694B01"/>
    <w:rsid w:val="00694B56"/>
    <w:rsid w:val="00694D2D"/>
    <w:rsid w:val="0069520D"/>
    <w:rsid w:val="0069580E"/>
    <w:rsid w:val="006966FA"/>
    <w:rsid w:val="00697474"/>
    <w:rsid w:val="006977DE"/>
    <w:rsid w:val="006979F9"/>
    <w:rsid w:val="00697C20"/>
    <w:rsid w:val="006A1338"/>
    <w:rsid w:val="006A14AC"/>
    <w:rsid w:val="006A1E7F"/>
    <w:rsid w:val="006A2F34"/>
    <w:rsid w:val="006A2F84"/>
    <w:rsid w:val="006A3A5F"/>
    <w:rsid w:val="006A3B77"/>
    <w:rsid w:val="006A3BD3"/>
    <w:rsid w:val="006A3D04"/>
    <w:rsid w:val="006A3E2E"/>
    <w:rsid w:val="006A4C6D"/>
    <w:rsid w:val="006A4E09"/>
    <w:rsid w:val="006A4E11"/>
    <w:rsid w:val="006A501C"/>
    <w:rsid w:val="006A5747"/>
    <w:rsid w:val="006A5E88"/>
    <w:rsid w:val="006A6BF2"/>
    <w:rsid w:val="006A6CC2"/>
    <w:rsid w:val="006A7300"/>
    <w:rsid w:val="006A7A13"/>
    <w:rsid w:val="006A7FAD"/>
    <w:rsid w:val="006B0A85"/>
    <w:rsid w:val="006B1D35"/>
    <w:rsid w:val="006B222D"/>
    <w:rsid w:val="006B23AE"/>
    <w:rsid w:val="006B2802"/>
    <w:rsid w:val="006B2DA9"/>
    <w:rsid w:val="006B3018"/>
    <w:rsid w:val="006B303A"/>
    <w:rsid w:val="006B3EFA"/>
    <w:rsid w:val="006B42F5"/>
    <w:rsid w:val="006B4931"/>
    <w:rsid w:val="006B51B3"/>
    <w:rsid w:val="006B6773"/>
    <w:rsid w:val="006B6AE2"/>
    <w:rsid w:val="006B7C24"/>
    <w:rsid w:val="006C0454"/>
    <w:rsid w:val="006C0BB4"/>
    <w:rsid w:val="006C0EA7"/>
    <w:rsid w:val="006C114F"/>
    <w:rsid w:val="006C1230"/>
    <w:rsid w:val="006C12D6"/>
    <w:rsid w:val="006C1522"/>
    <w:rsid w:val="006C2563"/>
    <w:rsid w:val="006C3100"/>
    <w:rsid w:val="006C3C85"/>
    <w:rsid w:val="006C4056"/>
    <w:rsid w:val="006C47D8"/>
    <w:rsid w:val="006C4B0F"/>
    <w:rsid w:val="006C4E15"/>
    <w:rsid w:val="006C6466"/>
    <w:rsid w:val="006C6525"/>
    <w:rsid w:val="006C6606"/>
    <w:rsid w:val="006C6779"/>
    <w:rsid w:val="006C67CB"/>
    <w:rsid w:val="006C713A"/>
    <w:rsid w:val="006C755F"/>
    <w:rsid w:val="006C79EB"/>
    <w:rsid w:val="006D0A3E"/>
    <w:rsid w:val="006D0EC4"/>
    <w:rsid w:val="006D10FE"/>
    <w:rsid w:val="006D19AE"/>
    <w:rsid w:val="006D22F7"/>
    <w:rsid w:val="006D2644"/>
    <w:rsid w:val="006D270A"/>
    <w:rsid w:val="006D3913"/>
    <w:rsid w:val="006D3981"/>
    <w:rsid w:val="006D4FF9"/>
    <w:rsid w:val="006D50BA"/>
    <w:rsid w:val="006D50F2"/>
    <w:rsid w:val="006D5286"/>
    <w:rsid w:val="006D5A00"/>
    <w:rsid w:val="006D6149"/>
    <w:rsid w:val="006D62DB"/>
    <w:rsid w:val="006D6A01"/>
    <w:rsid w:val="006D6CB4"/>
    <w:rsid w:val="006E12D4"/>
    <w:rsid w:val="006E12E2"/>
    <w:rsid w:val="006E179F"/>
    <w:rsid w:val="006E1F28"/>
    <w:rsid w:val="006E22B6"/>
    <w:rsid w:val="006E2866"/>
    <w:rsid w:val="006E34E7"/>
    <w:rsid w:val="006E3818"/>
    <w:rsid w:val="006E4548"/>
    <w:rsid w:val="006E4579"/>
    <w:rsid w:val="006E4982"/>
    <w:rsid w:val="006E49ED"/>
    <w:rsid w:val="006E4A29"/>
    <w:rsid w:val="006E510F"/>
    <w:rsid w:val="006E5433"/>
    <w:rsid w:val="006E548A"/>
    <w:rsid w:val="006E56B0"/>
    <w:rsid w:val="006E5714"/>
    <w:rsid w:val="006E5CF4"/>
    <w:rsid w:val="006E5DEF"/>
    <w:rsid w:val="006E5F22"/>
    <w:rsid w:val="006E6468"/>
    <w:rsid w:val="006E684E"/>
    <w:rsid w:val="006E7405"/>
    <w:rsid w:val="006E7B1C"/>
    <w:rsid w:val="006E7B56"/>
    <w:rsid w:val="006F0971"/>
    <w:rsid w:val="006F0E5C"/>
    <w:rsid w:val="006F1365"/>
    <w:rsid w:val="006F1D99"/>
    <w:rsid w:val="006F1E9B"/>
    <w:rsid w:val="006F2487"/>
    <w:rsid w:val="006F29A8"/>
    <w:rsid w:val="006F3BA9"/>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9B3"/>
    <w:rsid w:val="00700DD7"/>
    <w:rsid w:val="00701572"/>
    <w:rsid w:val="00702877"/>
    <w:rsid w:val="0070367A"/>
    <w:rsid w:val="007037D7"/>
    <w:rsid w:val="0070396A"/>
    <w:rsid w:val="00703F02"/>
    <w:rsid w:val="007045FA"/>
    <w:rsid w:val="007052C8"/>
    <w:rsid w:val="007054A1"/>
    <w:rsid w:val="00705B98"/>
    <w:rsid w:val="00705E42"/>
    <w:rsid w:val="0070617B"/>
    <w:rsid w:val="00706C20"/>
    <w:rsid w:val="00707E1E"/>
    <w:rsid w:val="007102F0"/>
    <w:rsid w:val="00710781"/>
    <w:rsid w:val="00711C02"/>
    <w:rsid w:val="00711FF5"/>
    <w:rsid w:val="007124B3"/>
    <w:rsid w:val="00712C07"/>
    <w:rsid w:val="0071352F"/>
    <w:rsid w:val="007140B9"/>
    <w:rsid w:val="00714289"/>
    <w:rsid w:val="00714C98"/>
    <w:rsid w:val="00715E57"/>
    <w:rsid w:val="0071652D"/>
    <w:rsid w:val="00716B08"/>
    <w:rsid w:val="00717FF1"/>
    <w:rsid w:val="00720688"/>
    <w:rsid w:val="00720902"/>
    <w:rsid w:val="00721DB7"/>
    <w:rsid w:val="00721FE3"/>
    <w:rsid w:val="00723307"/>
    <w:rsid w:val="00723974"/>
    <w:rsid w:val="00723AB5"/>
    <w:rsid w:val="00724149"/>
    <w:rsid w:val="007243FE"/>
    <w:rsid w:val="0072469B"/>
    <w:rsid w:val="00724E27"/>
    <w:rsid w:val="00724EDD"/>
    <w:rsid w:val="00725127"/>
    <w:rsid w:val="007253F0"/>
    <w:rsid w:val="0072553E"/>
    <w:rsid w:val="007258C0"/>
    <w:rsid w:val="00725AE0"/>
    <w:rsid w:val="00725DE2"/>
    <w:rsid w:val="007271DB"/>
    <w:rsid w:val="0073166A"/>
    <w:rsid w:val="00731E92"/>
    <w:rsid w:val="00731ED0"/>
    <w:rsid w:val="00732325"/>
    <w:rsid w:val="007329AD"/>
    <w:rsid w:val="00732CAB"/>
    <w:rsid w:val="00733037"/>
    <w:rsid w:val="00733577"/>
    <w:rsid w:val="0073497E"/>
    <w:rsid w:val="00734B51"/>
    <w:rsid w:val="00734CC5"/>
    <w:rsid w:val="00735282"/>
    <w:rsid w:val="007354F9"/>
    <w:rsid w:val="007360E1"/>
    <w:rsid w:val="0073646B"/>
    <w:rsid w:val="00736867"/>
    <w:rsid w:val="00736878"/>
    <w:rsid w:val="007369AD"/>
    <w:rsid w:val="00736AD5"/>
    <w:rsid w:val="00736D12"/>
    <w:rsid w:val="00736D70"/>
    <w:rsid w:val="00736DD9"/>
    <w:rsid w:val="00736F2C"/>
    <w:rsid w:val="00737C1A"/>
    <w:rsid w:val="00740A29"/>
    <w:rsid w:val="00741158"/>
    <w:rsid w:val="00741993"/>
    <w:rsid w:val="00741BCD"/>
    <w:rsid w:val="00741E77"/>
    <w:rsid w:val="007420A6"/>
    <w:rsid w:val="0074261A"/>
    <w:rsid w:val="0074298E"/>
    <w:rsid w:val="007430EF"/>
    <w:rsid w:val="00743E2F"/>
    <w:rsid w:val="007443E3"/>
    <w:rsid w:val="00744734"/>
    <w:rsid w:val="00744AA8"/>
    <w:rsid w:val="00744BBE"/>
    <w:rsid w:val="007451C5"/>
    <w:rsid w:val="00745E46"/>
    <w:rsid w:val="0074664F"/>
    <w:rsid w:val="00746895"/>
    <w:rsid w:val="00746C09"/>
    <w:rsid w:val="00747094"/>
    <w:rsid w:val="007471A3"/>
    <w:rsid w:val="00747856"/>
    <w:rsid w:val="00747C8D"/>
    <w:rsid w:val="00750CD2"/>
    <w:rsid w:val="00751519"/>
    <w:rsid w:val="00751A23"/>
    <w:rsid w:val="0075228D"/>
    <w:rsid w:val="007522F1"/>
    <w:rsid w:val="007523FF"/>
    <w:rsid w:val="007526A3"/>
    <w:rsid w:val="007527DA"/>
    <w:rsid w:val="00752903"/>
    <w:rsid w:val="007537DD"/>
    <w:rsid w:val="00753C39"/>
    <w:rsid w:val="007544F3"/>
    <w:rsid w:val="007546C8"/>
    <w:rsid w:val="00754E5A"/>
    <w:rsid w:val="00754EFF"/>
    <w:rsid w:val="0075527D"/>
    <w:rsid w:val="00757444"/>
    <w:rsid w:val="007577D7"/>
    <w:rsid w:val="00757A1F"/>
    <w:rsid w:val="00761470"/>
    <w:rsid w:val="00762002"/>
    <w:rsid w:val="0076237B"/>
    <w:rsid w:val="00762959"/>
    <w:rsid w:val="00762AD1"/>
    <w:rsid w:val="00762D0C"/>
    <w:rsid w:val="00763365"/>
    <w:rsid w:val="00763C50"/>
    <w:rsid w:val="00764214"/>
    <w:rsid w:val="00764760"/>
    <w:rsid w:val="00764B3A"/>
    <w:rsid w:val="00764DAA"/>
    <w:rsid w:val="00764F43"/>
    <w:rsid w:val="00765113"/>
    <w:rsid w:val="00766183"/>
    <w:rsid w:val="00766424"/>
    <w:rsid w:val="007665E5"/>
    <w:rsid w:val="00766636"/>
    <w:rsid w:val="007667BF"/>
    <w:rsid w:val="00767135"/>
    <w:rsid w:val="007671C4"/>
    <w:rsid w:val="00767383"/>
    <w:rsid w:val="00767F6B"/>
    <w:rsid w:val="00767F78"/>
    <w:rsid w:val="00770A62"/>
    <w:rsid w:val="00770AFA"/>
    <w:rsid w:val="00770C39"/>
    <w:rsid w:val="00770E42"/>
    <w:rsid w:val="00772022"/>
    <w:rsid w:val="00772A13"/>
    <w:rsid w:val="00773B5D"/>
    <w:rsid w:val="00773BF8"/>
    <w:rsid w:val="00773CA5"/>
    <w:rsid w:val="00773E8E"/>
    <w:rsid w:val="00775166"/>
    <w:rsid w:val="0077562B"/>
    <w:rsid w:val="00775AD8"/>
    <w:rsid w:val="00776918"/>
    <w:rsid w:val="0077722E"/>
    <w:rsid w:val="00777A5D"/>
    <w:rsid w:val="007800AC"/>
    <w:rsid w:val="0078032D"/>
    <w:rsid w:val="00780B3E"/>
    <w:rsid w:val="007814A7"/>
    <w:rsid w:val="00782B95"/>
    <w:rsid w:val="0078357F"/>
    <w:rsid w:val="007843DB"/>
    <w:rsid w:val="00784420"/>
    <w:rsid w:val="007845EB"/>
    <w:rsid w:val="00784F36"/>
    <w:rsid w:val="0078546F"/>
    <w:rsid w:val="00785612"/>
    <w:rsid w:val="007859E2"/>
    <w:rsid w:val="0078614D"/>
    <w:rsid w:val="00786316"/>
    <w:rsid w:val="00786D11"/>
    <w:rsid w:val="00786ECE"/>
    <w:rsid w:val="00787285"/>
    <w:rsid w:val="00787450"/>
    <w:rsid w:val="007905CD"/>
    <w:rsid w:val="00790B40"/>
    <w:rsid w:val="00790BC2"/>
    <w:rsid w:val="00790C1A"/>
    <w:rsid w:val="00790ED3"/>
    <w:rsid w:val="007917E4"/>
    <w:rsid w:val="00791C12"/>
    <w:rsid w:val="00791F85"/>
    <w:rsid w:val="0079220E"/>
    <w:rsid w:val="007926A9"/>
    <w:rsid w:val="00792B84"/>
    <w:rsid w:val="00792BB9"/>
    <w:rsid w:val="007930B7"/>
    <w:rsid w:val="007932D1"/>
    <w:rsid w:val="007933BB"/>
    <w:rsid w:val="007936B6"/>
    <w:rsid w:val="00793A94"/>
    <w:rsid w:val="00793C94"/>
    <w:rsid w:val="00794E1B"/>
    <w:rsid w:val="007955BA"/>
    <w:rsid w:val="0079566F"/>
    <w:rsid w:val="007972B0"/>
    <w:rsid w:val="0079731F"/>
    <w:rsid w:val="007975B7"/>
    <w:rsid w:val="007A0020"/>
    <w:rsid w:val="007A01AB"/>
    <w:rsid w:val="007A0BC2"/>
    <w:rsid w:val="007A106B"/>
    <w:rsid w:val="007A11FC"/>
    <w:rsid w:val="007A170F"/>
    <w:rsid w:val="007A1740"/>
    <w:rsid w:val="007A1BE5"/>
    <w:rsid w:val="007A23CF"/>
    <w:rsid w:val="007A29CA"/>
    <w:rsid w:val="007A2A56"/>
    <w:rsid w:val="007A3769"/>
    <w:rsid w:val="007A3E81"/>
    <w:rsid w:val="007A45D5"/>
    <w:rsid w:val="007A48B5"/>
    <w:rsid w:val="007A50F2"/>
    <w:rsid w:val="007A51DF"/>
    <w:rsid w:val="007A5227"/>
    <w:rsid w:val="007A607A"/>
    <w:rsid w:val="007A60A1"/>
    <w:rsid w:val="007A6ADB"/>
    <w:rsid w:val="007A6C35"/>
    <w:rsid w:val="007A7D93"/>
    <w:rsid w:val="007A7D94"/>
    <w:rsid w:val="007B00EA"/>
    <w:rsid w:val="007B080C"/>
    <w:rsid w:val="007B09F6"/>
    <w:rsid w:val="007B0BAA"/>
    <w:rsid w:val="007B0C45"/>
    <w:rsid w:val="007B0F61"/>
    <w:rsid w:val="007B2051"/>
    <w:rsid w:val="007B28A2"/>
    <w:rsid w:val="007B3841"/>
    <w:rsid w:val="007B39FF"/>
    <w:rsid w:val="007B3CEB"/>
    <w:rsid w:val="007B434F"/>
    <w:rsid w:val="007B4576"/>
    <w:rsid w:val="007B5C31"/>
    <w:rsid w:val="007B643F"/>
    <w:rsid w:val="007B655E"/>
    <w:rsid w:val="007B67EA"/>
    <w:rsid w:val="007B6810"/>
    <w:rsid w:val="007B68F8"/>
    <w:rsid w:val="007B6A53"/>
    <w:rsid w:val="007B6A73"/>
    <w:rsid w:val="007B75BE"/>
    <w:rsid w:val="007B7836"/>
    <w:rsid w:val="007C016B"/>
    <w:rsid w:val="007C0A43"/>
    <w:rsid w:val="007C206B"/>
    <w:rsid w:val="007C2139"/>
    <w:rsid w:val="007C2261"/>
    <w:rsid w:val="007C3378"/>
    <w:rsid w:val="007C3C66"/>
    <w:rsid w:val="007C41BC"/>
    <w:rsid w:val="007C4747"/>
    <w:rsid w:val="007C4C25"/>
    <w:rsid w:val="007C4C75"/>
    <w:rsid w:val="007C4FF6"/>
    <w:rsid w:val="007C616A"/>
    <w:rsid w:val="007C624C"/>
    <w:rsid w:val="007C7AB3"/>
    <w:rsid w:val="007C7D43"/>
    <w:rsid w:val="007C7F8B"/>
    <w:rsid w:val="007D0017"/>
    <w:rsid w:val="007D01BC"/>
    <w:rsid w:val="007D0EA0"/>
    <w:rsid w:val="007D19CF"/>
    <w:rsid w:val="007D3377"/>
    <w:rsid w:val="007D3401"/>
    <w:rsid w:val="007D4899"/>
    <w:rsid w:val="007D58D2"/>
    <w:rsid w:val="007D6322"/>
    <w:rsid w:val="007D6EF5"/>
    <w:rsid w:val="007D71C3"/>
    <w:rsid w:val="007D74DB"/>
    <w:rsid w:val="007E0036"/>
    <w:rsid w:val="007E042D"/>
    <w:rsid w:val="007E0929"/>
    <w:rsid w:val="007E0E5E"/>
    <w:rsid w:val="007E0F47"/>
    <w:rsid w:val="007E116B"/>
    <w:rsid w:val="007E118A"/>
    <w:rsid w:val="007E1418"/>
    <w:rsid w:val="007E1478"/>
    <w:rsid w:val="007E158E"/>
    <w:rsid w:val="007E17FE"/>
    <w:rsid w:val="007E1BF3"/>
    <w:rsid w:val="007E1D68"/>
    <w:rsid w:val="007E1F21"/>
    <w:rsid w:val="007E2A2F"/>
    <w:rsid w:val="007E2E9D"/>
    <w:rsid w:val="007E317A"/>
    <w:rsid w:val="007E38B1"/>
    <w:rsid w:val="007E3910"/>
    <w:rsid w:val="007E3EF9"/>
    <w:rsid w:val="007E3F78"/>
    <w:rsid w:val="007E452D"/>
    <w:rsid w:val="007E47FC"/>
    <w:rsid w:val="007E506C"/>
    <w:rsid w:val="007E5C9C"/>
    <w:rsid w:val="007E5F15"/>
    <w:rsid w:val="007E684F"/>
    <w:rsid w:val="007E6D0D"/>
    <w:rsid w:val="007E7633"/>
    <w:rsid w:val="007E766F"/>
    <w:rsid w:val="007E7B8B"/>
    <w:rsid w:val="007E7E58"/>
    <w:rsid w:val="007F06B6"/>
    <w:rsid w:val="007F0BA9"/>
    <w:rsid w:val="007F1BF2"/>
    <w:rsid w:val="007F1CDB"/>
    <w:rsid w:val="007F20E2"/>
    <w:rsid w:val="007F242D"/>
    <w:rsid w:val="007F2532"/>
    <w:rsid w:val="007F319A"/>
    <w:rsid w:val="007F375D"/>
    <w:rsid w:val="007F3D23"/>
    <w:rsid w:val="007F3DDE"/>
    <w:rsid w:val="007F3FD0"/>
    <w:rsid w:val="007F40C1"/>
    <w:rsid w:val="007F45F3"/>
    <w:rsid w:val="007F4BA7"/>
    <w:rsid w:val="007F5DF2"/>
    <w:rsid w:val="007F63E7"/>
    <w:rsid w:val="007F6F6F"/>
    <w:rsid w:val="007F7333"/>
    <w:rsid w:val="007F73DD"/>
    <w:rsid w:val="007F7727"/>
    <w:rsid w:val="0080011C"/>
    <w:rsid w:val="00801812"/>
    <w:rsid w:val="0080299D"/>
    <w:rsid w:val="00803250"/>
    <w:rsid w:val="00803B75"/>
    <w:rsid w:val="00804C85"/>
    <w:rsid w:val="00804EC0"/>
    <w:rsid w:val="00805042"/>
    <w:rsid w:val="008053F5"/>
    <w:rsid w:val="0080642D"/>
    <w:rsid w:val="00806E67"/>
    <w:rsid w:val="00807132"/>
    <w:rsid w:val="008073FC"/>
    <w:rsid w:val="008078D8"/>
    <w:rsid w:val="008100C4"/>
    <w:rsid w:val="008102AE"/>
    <w:rsid w:val="00811283"/>
    <w:rsid w:val="00811520"/>
    <w:rsid w:val="008117D5"/>
    <w:rsid w:val="008119A8"/>
    <w:rsid w:val="00812573"/>
    <w:rsid w:val="00812BBD"/>
    <w:rsid w:val="00812D6B"/>
    <w:rsid w:val="0081327E"/>
    <w:rsid w:val="00813A45"/>
    <w:rsid w:val="0081410D"/>
    <w:rsid w:val="00814D15"/>
    <w:rsid w:val="00815049"/>
    <w:rsid w:val="008159D0"/>
    <w:rsid w:val="00815E0F"/>
    <w:rsid w:val="0081647B"/>
    <w:rsid w:val="008167E9"/>
    <w:rsid w:val="00816F5F"/>
    <w:rsid w:val="008175F5"/>
    <w:rsid w:val="00820600"/>
    <w:rsid w:val="00820B06"/>
    <w:rsid w:val="00820D33"/>
    <w:rsid w:val="00821517"/>
    <w:rsid w:val="00821578"/>
    <w:rsid w:val="008219B4"/>
    <w:rsid w:val="0082211B"/>
    <w:rsid w:val="0082260D"/>
    <w:rsid w:val="00822995"/>
    <w:rsid w:val="008232CA"/>
    <w:rsid w:val="008235F3"/>
    <w:rsid w:val="00824582"/>
    <w:rsid w:val="0082460D"/>
    <w:rsid w:val="00824627"/>
    <w:rsid w:val="00825149"/>
    <w:rsid w:val="00825718"/>
    <w:rsid w:val="0082575E"/>
    <w:rsid w:val="008257A8"/>
    <w:rsid w:val="00825B87"/>
    <w:rsid w:val="00825E4A"/>
    <w:rsid w:val="008268FA"/>
    <w:rsid w:val="008278AE"/>
    <w:rsid w:val="00827B7D"/>
    <w:rsid w:val="00830C5D"/>
    <w:rsid w:val="00830EA3"/>
    <w:rsid w:val="00831968"/>
    <w:rsid w:val="0083234A"/>
    <w:rsid w:val="00832629"/>
    <w:rsid w:val="008326FC"/>
    <w:rsid w:val="00833E7C"/>
    <w:rsid w:val="0083457E"/>
    <w:rsid w:val="00834678"/>
    <w:rsid w:val="00834E18"/>
    <w:rsid w:val="00835217"/>
    <w:rsid w:val="00835307"/>
    <w:rsid w:val="00836C51"/>
    <w:rsid w:val="00837960"/>
    <w:rsid w:val="00837D7A"/>
    <w:rsid w:val="008405B3"/>
    <w:rsid w:val="008407A7"/>
    <w:rsid w:val="00840FC5"/>
    <w:rsid w:val="00841DCF"/>
    <w:rsid w:val="008424FC"/>
    <w:rsid w:val="00842AD3"/>
    <w:rsid w:val="00842C56"/>
    <w:rsid w:val="0084335D"/>
    <w:rsid w:val="0084447D"/>
    <w:rsid w:val="00844DC6"/>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2DA"/>
    <w:rsid w:val="00853A09"/>
    <w:rsid w:val="00853E87"/>
    <w:rsid w:val="00853F9C"/>
    <w:rsid w:val="00853FA5"/>
    <w:rsid w:val="00854942"/>
    <w:rsid w:val="00854C47"/>
    <w:rsid w:val="00854EC8"/>
    <w:rsid w:val="00855156"/>
    <w:rsid w:val="008561DC"/>
    <w:rsid w:val="00856300"/>
    <w:rsid w:val="00856A15"/>
    <w:rsid w:val="00856C70"/>
    <w:rsid w:val="00856F41"/>
    <w:rsid w:val="00857821"/>
    <w:rsid w:val="00857B2F"/>
    <w:rsid w:val="00857B4E"/>
    <w:rsid w:val="008605BF"/>
    <w:rsid w:val="00860E2A"/>
    <w:rsid w:val="00861CE1"/>
    <w:rsid w:val="008622B4"/>
    <w:rsid w:val="00863768"/>
    <w:rsid w:val="00863D59"/>
    <w:rsid w:val="00863E48"/>
    <w:rsid w:val="00863EE8"/>
    <w:rsid w:val="00863FEE"/>
    <w:rsid w:val="00864842"/>
    <w:rsid w:val="00864AE3"/>
    <w:rsid w:val="0086505D"/>
    <w:rsid w:val="00865247"/>
    <w:rsid w:val="008658EC"/>
    <w:rsid w:val="00865D71"/>
    <w:rsid w:val="00866233"/>
    <w:rsid w:val="0086633F"/>
    <w:rsid w:val="00866825"/>
    <w:rsid w:val="00866E88"/>
    <w:rsid w:val="00867676"/>
    <w:rsid w:val="008676DF"/>
    <w:rsid w:val="00867A68"/>
    <w:rsid w:val="00867AAB"/>
    <w:rsid w:val="0087000B"/>
    <w:rsid w:val="0087071F"/>
    <w:rsid w:val="00870AA6"/>
    <w:rsid w:val="008717A6"/>
    <w:rsid w:val="00871DC4"/>
    <w:rsid w:val="00874146"/>
    <w:rsid w:val="0087491E"/>
    <w:rsid w:val="00874F2D"/>
    <w:rsid w:val="00875531"/>
    <w:rsid w:val="00876460"/>
    <w:rsid w:val="00876983"/>
    <w:rsid w:val="00876FB7"/>
    <w:rsid w:val="00877030"/>
    <w:rsid w:val="0087778D"/>
    <w:rsid w:val="00877BBF"/>
    <w:rsid w:val="00877D65"/>
    <w:rsid w:val="0088143F"/>
    <w:rsid w:val="00882027"/>
    <w:rsid w:val="008828F6"/>
    <w:rsid w:val="00882E5A"/>
    <w:rsid w:val="008839E0"/>
    <w:rsid w:val="00883E0C"/>
    <w:rsid w:val="0088413C"/>
    <w:rsid w:val="008848AD"/>
    <w:rsid w:val="008851EB"/>
    <w:rsid w:val="008854B4"/>
    <w:rsid w:val="0088565E"/>
    <w:rsid w:val="0088566C"/>
    <w:rsid w:val="00886967"/>
    <w:rsid w:val="008869D4"/>
    <w:rsid w:val="008871E3"/>
    <w:rsid w:val="00887420"/>
    <w:rsid w:val="008877AC"/>
    <w:rsid w:val="008878D1"/>
    <w:rsid w:val="00890BDA"/>
    <w:rsid w:val="00891251"/>
    <w:rsid w:val="008918B0"/>
    <w:rsid w:val="0089191C"/>
    <w:rsid w:val="00892093"/>
    <w:rsid w:val="00892363"/>
    <w:rsid w:val="00892C4D"/>
    <w:rsid w:val="008935D1"/>
    <w:rsid w:val="0089388D"/>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ABB"/>
    <w:rsid w:val="008A1DD1"/>
    <w:rsid w:val="008A1E52"/>
    <w:rsid w:val="008A1FCE"/>
    <w:rsid w:val="008A2A91"/>
    <w:rsid w:val="008A3085"/>
    <w:rsid w:val="008A30F0"/>
    <w:rsid w:val="008A45C3"/>
    <w:rsid w:val="008A4855"/>
    <w:rsid w:val="008A5283"/>
    <w:rsid w:val="008A5793"/>
    <w:rsid w:val="008A604D"/>
    <w:rsid w:val="008A640D"/>
    <w:rsid w:val="008A6498"/>
    <w:rsid w:val="008A689E"/>
    <w:rsid w:val="008A69AE"/>
    <w:rsid w:val="008A6DBF"/>
    <w:rsid w:val="008A70C3"/>
    <w:rsid w:val="008A768C"/>
    <w:rsid w:val="008A785E"/>
    <w:rsid w:val="008A78E8"/>
    <w:rsid w:val="008A7E6F"/>
    <w:rsid w:val="008B030F"/>
    <w:rsid w:val="008B05FD"/>
    <w:rsid w:val="008B0845"/>
    <w:rsid w:val="008B0D4D"/>
    <w:rsid w:val="008B12FC"/>
    <w:rsid w:val="008B19E7"/>
    <w:rsid w:val="008B2249"/>
    <w:rsid w:val="008B29E1"/>
    <w:rsid w:val="008B33AD"/>
    <w:rsid w:val="008B344D"/>
    <w:rsid w:val="008B3897"/>
    <w:rsid w:val="008B452B"/>
    <w:rsid w:val="008B4A39"/>
    <w:rsid w:val="008B5175"/>
    <w:rsid w:val="008B5AA2"/>
    <w:rsid w:val="008B5EC9"/>
    <w:rsid w:val="008B67ED"/>
    <w:rsid w:val="008B7D64"/>
    <w:rsid w:val="008C03CF"/>
    <w:rsid w:val="008C0C12"/>
    <w:rsid w:val="008C0E53"/>
    <w:rsid w:val="008C15FE"/>
    <w:rsid w:val="008C1F95"/>
    <w:rsid w:val="008C3167"/>
    <w:rsid w:val="008C35D9"/>
    <w:rsid w:val="008C4161"/>
    <w:rsid w:val="008C4B82"/>
    <w:rsid w:val="008C53CA"/>
    <w:rsid w:val="008C5D54"/>
    <w:rsid w:val="008C69D0"/>
    <w:rsid w:val="008C6C46"/>
    <w:rsid w:val="008C72BE"/>
    <w:rsid w:val="008C7471"/>
    <w:rsid w:val="008C753C"/>
    <w:rsid w:val="008C7B4F"/>
    <w:rsid w:val="008C7C3A"/>
    <w:rsid w:val="008D0183"/>
    <w:rsid w:val="008D0346"/>
    <w:rsid w:val="008D03A5"/>
    <w:rsid w:val="008D07F7"/>
    <w:rsid w:val="008D0C91"/>
    <w:rsid w:val="008D1187"/>
    <w:rsid w:val="008D13D0"/>
    <w:rsid w:val="008D183B"/>
    <w:rsid w:val="008D1853"/>
    <w:rsid w:val="008D205E"/>
    <w:rsid w:val="008D2927"/>
    <w:rsid w:val="008D318F"/>
    <w:rsid w:val="008D37D8"/>
    <w:rsid w:val="008D3A4D"/>
    <w:rsid w:val="008D3D1A"/>
    <w:rsid w:val="008D4BA2"/>
    <w:rsid w:val="008D4DC1"/>
    <w:rsid w:val="008D51A6"/>
    <w:rsid w:val="008D58D0"/>
    <w:rsid w:val="008D5BC6"/>
    <w:rsid w:val="008D5C0F"/>
    <w:rsid w:val="008D6165"/>
    <w:rsid w:val="008D616F"/>
    <w:rsid w:val="008D61AB"/>
    <w:rsid w:val="008D6579"/>
    <w:rsid w:val="008D6A37"/>
    <w:rsid w:val="008D6FAD"/>
    <w:rsid w:val="008D7249"/>
    <w:rsid w:val="008D73C2"/>
    <w:rsid w:val="008D761D"/>
    <w:rsid w:val="008D77EF"/>
    <w:rsid w:val="008D79F9"/>
    <w:rsid w:val="008D7CA3"/>
    <w:rsid w:val="008E0497"/>
    <w:rsid w:val="008E0C40"/>
    <w:rsid w:val="008E13CC"/>
    <w:rsid w:val="008E14E9"/>
    <w:rsid w:val="008E1549"/>
    <w:rsid w:val="008E1583"/>
    <w:rsid w:val="008E1B28"/>
    <w:rsid w:val="008E1E4A"/>
    <w:rsid w:val="008E1FFE"/>
    <w:rsid w:val="008E2049"/>
    <w:rsid w:val="008E2472"/>
    <w:rsid w:val="008E28D9"/>
    <w:rsid w:val="008E36D8"/>
    <w:rsid w:val="008E3A7B"/>
    <w:rsid w:val="008E3E1F"/>
    <w:rsid w:val="008E40D1"/>
    <w:rsid w:val="008E478F"/>
    <w:rsid w:val="008E491F"/>
    <w:rsid w:val="008E4F56"/>
    <w:rsid w:val="008E52E8"/>
    <w:rsid w:val="008E5A51"/>
    <w:rsid w:val="008E61EB"/>
    <w:rsid w:val="008E6821"/>
    <w:rsid w:val="008E6EA3"/>
    <w:rsid w:val="008E7169"/>
    <w:rsid w:val="008E7877"/>
    <w:rsid w:val="008E7F09"/>
    <w:rsid w:val="008F00B3"/>
    <w:rsid w:val="008F06DF"/>
    <w:rsid w:val="008F0B1D"/>
    <w:rsid w:val="008F0BA2"/>
    <w:rsid w:val="008F0E86"/>
    <w:rsid w:val="008F110C"/>
    <w:rsid w:val="008F125C"/>
    <w:rsid w:val="008F14D2"/>
    <w:rsid w:val="008F1538"/>
    <w:rsid w:val="008F1D67"/>
    <w:rsid w:val="008F26DA"/>
    <w:rsid w:val="008F2D07"/>
    <w:rsid w:val="008F3845"/>
    <w:rsid w:val="008F3B6D"/>
    <w:rsid w:val="008F4A96"/>
    <w:rsid w:val="008F4E26"/>
    <w:rsid w:val="008F5379"/>
    <w:rsid w:val="008F5846"/>
    <w:rsid w:val="008F5C11"/>
    <w:rsid w:val="008F5FE5"/>
    <w:rsid w:val="008F6244"/>
    <w:rsid w:val="008F626E"/>
    <w:rsid w:val="008F6272"/>
    <w:rsid w:val="008F6A1F"/>
    <w:rsid w:val="008F7A67"/>
    <w:rsid w:val="008F7D32"/>
    <w:rsid w:val="009003C5"/>
    <w:rsid w:val="00900A43"/>
    <w:rsid w:val="00901110"/>
    <w:rsid w:val="00901261"/>
    <w:rsid w:val="00901E39"/>
    <w:rsid w:val="00902076"/>
    <w:rsid w:val="00902121"/>
    <w:rsid w:val="00902621"/>
    <w:rsid w:val="00902759"/>
    <w:rsid w:val="00902F35"/>
    <w:rsid w:val="00903064"/>
    <w:rsid w:val="009035BC"/>
    <w:rsid w:val="0090398A"/>
    <w:rsid w:val="00903FF9"/>
    <w:rsid w:val="00904C7A"/>
    <w:rsid w:val="00904EBC"/>
    <w:rsid w:val="00905287"/>
    <w:rsid w:val="0090587A"/>
    <w:rsid w:val="00905B40"/>
    <w:rsid w:val="00906EA1"/>
    <w:rsid w:val="009077BC"/>
    <w:rsid w:val="00907E22"/>
    <w:rsid w:val="00910396"/>
    <w:rsid w:val="009104B0"/>
    <w:rsid w:val="00910888"/>
    <w:rsid w:val="00910EBC"/>
    <w:rsid w:val="00911141"/>
    <w:rsid w:val="0091162B"/>
    <w:rsid w:val="00911B09"/>
    <w:rsid w:val="00911D8F"/>
    <w:rsid w:val="009120EC"/>
    <w:rsid w:val="00912767"/>
    <w:rsid w:val="0091282E"/>
    <w:rsid w:val="00912DBD"/>
    <w:rsid w:val="00912F8D"/>
    <w:rsid w:val="00913474"/>
    <w:rsid w:val="00913851"/>
    <w:rsid w:val="009147BA"/>
    <w:rsid w:val="00916782"/>
    <w:rsid w:val="0091698F"/>
    <w:rsid w:val="00916A72"/>
    <w:rsid w:val="00916C84"/>
    <w:rsid w:val="00917714"/>
    <w:rsid w:val="009177AF"/>
    <w:rsid w:val="00917EEF"/>
    <w:rsid w:val="009205EB"/>
    <w:rsid w:val="00920834"/>
    <w:rsid w:val="0092105B"/>
    <w:rsid w:val="00921145"/>
    <w:rsid w:val="009215F1"/>
    <w:rsid w:val="00921B70"/>
    <w:rsid w:val="0092250A"/>
    <w:rsid w:val="009225B4"/>
    <w:rsid w:val="00922DC0"/>
    <w:rsid w:val="00923E10"/>
    <w:rsid w:val="009241D5"/>
    <w:rsid w:val="00924AD1"/>
    <w:rsid w:val="00924BBB"/>
    <w:rsid w:val="009256D0"/>
    <w:rsid w:val="00925E0E"/>
    <w:rsid w:val="00926CB8"/>
    <w:rsid w:val="009270D4"/>
    <w:rsid w:val="009274C4"/>
    <w:rsid w:val="00927505"/>
    <w:rsid w:val="00927978"/>
    <w:rsid w:val="00927FFE"/>
    <w:rsid w:val="00930297"/>
    <w:rsid w:val="00930634"/>
    <w:rsid w:val="0093086C"/>
    <w:rsid w:val="009308C6"/>
    <w:rsid w:val="0093093F"/>
    <w:rsid w:val="00930A97"/>
    <w:rsid w:val="00930CAD"/>
    <w:rsid w:val="00931941"/>
    <w:rsid w:val="00931975"/>
    <w:rsid w:val="009330DE"/>
    <w:rsid w:val="009337DE"/>
    <w:rsid w:val="00933E03"/>
    <w:rsid w:val="00933F99"/>
    <w:rsid w:val="00934900"/>
    <w:rsid w:val="00935054"/>
    <w:rsid w:val="009350EA"/>
    <w:rsid w:val="009354AB"/>
    <w:rsid w:val="009354C6"/>
    <w:rsid w:val="00935735"/>
    <w:rsid w:val="0093574A"/>
    <w:rsid w:val="00935AD6"/>
    <w:rsid w:val="009361C7"/>
    <w:rsid w:val="00936641"/>
    <w:rsid w:val="00936B01"/>
    <w:rsid w:val="00936C20"/>
    <w:rsid w:val="00937E14"/>
    <w:rsid w:val="00940633"/>
    <w:rsid w:val="00940E06"/>
    <w:rsid w:val="0094172A"/>
    <w:rsid w:val="00941FA7"/>
    <w:rsid w:val="00941FC9"/>
    <w:rsid w:val="00942173"/>
    <w:rsid w:val="00942A87"/>
    <w:rsid w:val="00942B04"/>
    <w:rsid w:val="00943E51"/>
    <w:rsid w:val="00944196"/>
    <w:rsid w:val="009445E4"/>
    <w:rsid w:val="00944D42"/>
    <w:rsid w:val="009451CB"/>
    <w:rsid w:val="009453C4"/>
    <w:rsid w:val="0094638F"/>
    <w:rsid w:val="00947045"/>
    <w:rsid w:val="00947201"/>
    <w:rsid w:val="0094725C"/>
    <w:rsid w:val="0094753E"/>
    <w:rsid w:val="00950850"/>
    <w:rsid w:val="0095214F"/>
    <w:rsid w:val="009521A3"/>
    <w:rsid w:val="0095225F"/>
    <w:rsid w:val="00952333"/>
    <w:rsid w:val="0095246A"/>
    <w:rsid w:val="00952B68"/>
    <w:rsid w:val="00952FBF"/>
    <w:rsid w:val="00953285"/>
    <w:rsid w:val="009532F2"/>
    <w:rsid w:val="00954C81"/>
    <w:rsid w:val="0095514D"/>
    <w:rsid w:val="0095521D"/>
    <w:rsid w:val="00955AAB"/>
    <w:rsid w:val="00955BD3"/>
    <w:rsid w:val="0095608E"/>
    <w:rsid w:val="00956105"/>
    <w:rsid w:val="00956385"/>
    <w:rsid w:val="009564AA"/>
    <w:rsid w:val="00957BDC"/>
    <w:rsid w:val="00957DC6"/>
    <w:rsid w:val="00957DD9"/>
    <w:rsid w:val="00957E7D"/>
    <w:rsid w:val="0096068B"/>
    <w:rsid w:val="00960E12"/>
    <w:rsid w:val="00960E57"/>
    <w:rsid w:val="00961168"/>
    <w:rsid w:val="0096131A"/>
    <w:rsid w:val="009613A1"/>
    <w:rsid w:val="00962116"/>
    <w:rsid w:val="00963778"/>
    <w:rsid w:val="00964691"/>
    <w:rsid w:val="00964CF4"/>
    <w:rsid w:val="009652B2"/>
    <w:rsid w:val="009652BA"/>
    <w:rsid w:val="00965690"/>
    <w:rsid w:val="0096578D"/>
    <w:rsid w:val="00965980"/>
    <w:rsid w:val="00966A1D"/>
    <w:rsid w:val="00966C77"/>
    <w:rsid w:val="00966E72"/>
    <w:rsid w:val="009672A8"/>
    <w:rsid w:val="00967EDA"/>
    <w:rsid w:val="00967FF8"/>
    <w:rsid w:val="0097013D"/>
    <w:rsid w:val="00971119"/>
    <w:rsid w:val="009715C3"/>
    <w:rsid w:val="00971651"/>
    <w:rsid w:val="00971721"/>
    <w:rsid w:val="009718C1"/>
    <w:rsid w:val="009723D6"/>
    <w:rsid w:val="0097241A"/>
    <w:rsid w:val="00972F7A"/>
    <w:rsid w:val="009734A5"/>
    <w:rsid w:val="00973C33"/>
    <w:rsid w:val="00973FF2"/>
    <w:rsid w:val="009743B3"/>
    <w:rsid w:val="00974C20"/>
    <w:rsid w:val="00974FF9"/>
    <w:rsid w:val="00975694"/>
    <w:rsid w:val="00975893"/>
    <w:rsid w:val="00975985"/>
    <w:rsid w:val="009761E6"/>
    <w:rsid w:val="0097674B"/>
    <w:rsid w:val="00977024"/>
    <w:rsid w:val="00977B35"/>
    <w:rsid w:val="00977CBA"/>
    <w:rsid w:val="00980086"/>
    <w:rsid w:val="00980D10"/>
    <w:rsid w:val="00980F29"/>
    <w:rsid w:val="00981AA3"/>
    <w:rsid w:val="00981B4B"/>
    <w:rsid w:val="00981C61"/>
    <w:rsid w:val="0098242B"/>
    <w:rsid w:val="009826F5"/>
    <w:rsid w:val="00982A00"/>
    <w:rsid w:val="00982BE2"/>
    <w:rsid w:val="00982ECD"/>
    <w:rsid w:val="00982FB3"/>
    <w:rsid w:val="0098320C"/>
    <w:rsid w:val="00983C0A"/>
    <w:rsid w:val="00984118"/>
    <w:rsid w:val="00984425"/>
    <w:rsid w:val="00984A9B"/>
    <w:rsid w:val="0098568B"/>
    <w:rsid w:val="0098629E"/>
    <w:rsid w:val="009868FA"/>
    <w:rsid w:val="0098708A"/>
    <w:rsid w:val="009913B2"/>
    <w:rsid w:val="00991E43"/>
    <w:rsid w:val="00992264"/>
    <w:rsid w:val="009922DC"/>
    <w:rsid w:val="00992F60"/>
    <w:rsid w:val="0099336F"/>
    <w:rsid w:val="00993D13"/>
    <w:rsid w:val="009946D2"/>
    <w:rsid w:val="009949F3"/>
    <w:rsid w:val="00994A8A"/>
    <w:rsid w:val="0099532D"/>
    <w:rsid w:val="00995337"/>
    <w:rsid w:val="00995414"/>
    <w:rsid w:val="00995E81"/>
    <w:rsid w:val="0099688B"/>
    <w:rsid w:val="00996D34"/>
    <w:rsid w:val="00997F18"/>
    <w:rsid w:val="009A0317"/>
    <w:rsid w:val="009A067D"/>
    <w:rsid w:val="009A137D"/>
    <w:rsid w:val="009A16D9"/>
    <w:rsid w:val="009A1CF1"/>
    <w:rsid w:val="009A20D1"/>
    <w:rsid w:val="009A29BA"/>
    <w:rsid w:val="009A33A8"/>
    <w:rsid w:val="009A3498"/>
    <w:rsid w:val="009A3732"/>
    <w:rsid w:val="009A3B0E"/>
    <w:rsid w:val="009A3DC0"/>
    <w:rsid w:val="009A41BF"/>
    <w:rsid w:val="009A4830"/>
    <w:rsid w:val="009A5223"/>
    <w:rsid w:val="009A5346"/>
    <w:rsid w:val="009A54CC"/>
    <w:rsid w:val="009A5511"/>
    <w:rsid w:val="009A6D22"/>
    <w:rsid w:val="009B00F5"/>
    <w:rsid w:val="009B0A75"/>
    <w:rsid w:val="009B0F81"/>
    <w:rsid w:val="009B1150"/>
    <w:rsid w:val="009B179F"/>
    <w:rsid w:val="009B2C1A"/>
    <w:rsid w:val="009B3279"/>
    <w:rsid w:val="009B3824"/>
    <w:rsid w:val="009B389F"/>
    <w:rsid w:val="009B3AD6"/>
    <w:rsid w:val="009B427E"/>
    <w:rsid w:val="009B4854"/>
    <w:rsid w:val="009B486C"/>
    <w:rsid w:val="009B4A82"/>
    <w:rsid w:val="009B4D21"/>
    <w:rsid w:val="009B57E6"/>
    <w:rsid w:val="009B5B2F"/>
    <w:rsid w:val="009B67CF"/>
    <w:rsid w:val="009B6DCF"/>
    <w:rsid w:val="009C0258"/>
    <w:rsid w:val="009C0480"/>
    <w:rsid w:val="009C07CD"/>
    <w:rsid w:val="009C0B27"/>
    <w:rsid w:val="009C1284"/>
    <w:rsid w:val="009C14EE"/>
    <w:rsid w:val="009C1A5B"/>
    <w:rsid w:val="009C1BB5"/>
    <w:rsid w:val="009C23C5"/>
    <w:rsid w:val="009C2A22"/>
    <w:rsid w:val="009C2A8C"/>
    <w:rsid w:val="009C2AC8"/>
    <w:rsid w:val="009C317A"/>
    <w:rsid w:val="009C3861"/>
    <w:rsid w:val="009C38E8"/>
    <w:rsid w:val="009C3F11"/>
    <w:rsid w:val="009C5C14"/>
    <w:rsid w:val="009C6240"/>
    <w:rsid w:val="009C64AF"/>
    <w:rsid w:val="009C699A"/>
    <w:rsid w:val="009C73C6"/>
    <w:rsid w:val="009D051A"/>
    <w:rsid w:val="009D0648"/>
    <w:rsid w:val="009D1874"/>
    <w:rsid w:val="009D243E"/>
    <w:rsid w:val="009D27A1"/>
    <w:rsid w:val="009D2BC4"/>
    <w:rsid w:val="009D4246"/>
    <w:rsid w:val="009D4A96"/>
    <w:rsid w:val="009D5864"/>
    <w:rsid w:val="009D6497"/>
    <w:rsid w:val="009D7CA2"/>
    <w:rsid w:val="009E047C"/>
    <w:rsid w:val="009E0759"/>
    <w:rsid w:val="009E08AD"/>
    <w:rsid w:val="009E15F7"/>
    <w:rsid w:val="009E19D2"/>
    <w:rsid w:val="009E1AF4"/>
    <w:rsid w:val="009E1FE6"/>
    <w:rsid w:val="009E2290"/>
    <w:rsid w:val="009E2DC0"/>
    <w:rsid w:val="009E39F0"/>
    <w:rsid w:val="009E4320"/>
    <w:rsid w:val="009E4932"/>
    <w:rsid w:val="009E5A84"/>
    <w:rsid w:val="009E6705"/>
    <w:rsid w:val="009E73FA"/>
    <w:rsid w:val="009F05C9"/>
    <w:rsid w:val="009F07C1"/>
    <w:rsid w:val="009F0B0E"/>
    <w:rsid w:val="009F0F82"/>
    <w:rsid w:val="009F2220"/>
    <w:rsid w:val="009F2253"/>
    <w:rsid w:val="009F2BE1"/>
    <w:rsid w:val="009F3813"/>
    <w:rsid w:val="009F388A"/>
    <w:rsid w:val="009F4702"/>
    <w:rsid w:val="009F4B38"/>
    <w:rsid w:val="009F4C4F"/>
    <w:rsid w:val="009F4D2C"/>
    <w:rsid w:val="009F4D85"/>
    <w:rsid w:val="009F5578"/>
    <w:rsid w:val="009F5C1A"/>
    <w:rsid w:val="009F605A"/>
    <w:rsid w:val="009F6493"/>
    <w:rsid w:val="009F6B9F"/>
    <w:rsid w:val="00A005CA"/>
    <w:rsid w:val="00A00AAE"/>
    <w:rsid w:val="00A010D2"/>
    <w:rsid w:val="00A01A4F"/>
    <w:rsid w:val="00A01EE9"/>
    <w:rsid w:val="00A020EC"/>
    <w:rsid w:val="00A024FB"/>
    <w:rsid w:val="00A0369F"/>
    <w:rsid w:val="00A03B48"/>
    <w:rsid w:val="00A03F23"/>
    <w:rsid w:val="00A05147"/>
    <w:rsid w:val="00A05A53"/>
    <w:rsid w:val="00A05EEA"/>
    <w:rsid w:val="00A061D7"/>
    <w:rsid w:val="00A06666"/>
    <w:rsid w:val="00A0686C"/>
    <w:rsid w:val="00A07151"/>
    <w:rsid w:val="00A07990"/>
    <w:rsid w:val="00A07E10"/>
    <w:rsid w:val="00A10971"/>
    <w:rsid w:val="00A10B0F"/>
    <w:rsid w:val="00A11552"/>
    <w:rsid w:val="00A1184D"/>
    <w:rsid w:val="00A119CC"/>
    <w:rsid w:val="00A11FB2"/>
    <w:rsid w:val="00A1205A"/>
    <w:rsid w:val="00A131AF"/>
    <w:rsid w:val="00A13B95"/>
    <w:rsid w:val="00A1442F"/>
    <w:rsid w:val="00A14758"/>
    <w:rsid w:val="00A1560D"/>
    <w:rsid w:val="00A15EFA"/>
    <w:rsid w:val="00A16685"/>
    <w:rsid w:val="00A16801"/>
    <w:rsid w:val="00A17978"/>
    <w:rsid w:val="00A17C45"/>
    <w:rsid w:val="00A20160"/>
    <w:rsid w:val="00A20677"/>
    <w:rsid w:val="00A20D04"/>
    <w:rsid w:val="00A21B1E"/>
    <w:rsid w:val="00A21D7B"/>
    <w:rsid w:val="00A22DF9"/>
    <w:rsid w:val="00A2328B"/>
    <w:rsid w:val="00A23C24"/>
    <w:rsid w:val="00A2420F"/>
    <w:rsid w:val="00A24A41"/>
    <w:rsid w:val="00A24E3F"/>
    <w:rsid w:val="00A25EF2"/>
    <w:rsid w:val="00A25FBB"/>
    <w:rsid w:val="00A26507"/>
    <w:rsid w:val="00A26C9F"/>
    <w:rsid w:val="00A26D04"/>
    <w:rsid w:val="00A27190"/>
    <w:rsid w:val="00A27E46"/>
    <w:rsid w:val="00A3001D"/>
    <w:rsid w:val="00A3009A"/>
    <w:rsid w:val="00A30742"/>
    <w:rsid w:val="00A308E0"/>
    <w:rsid w:val="00A31006"/>
    <w:rsid w:val="00A3109C"/>
    <w:rsid w:val="00A314ED"/>
    <w:rsid w:val="00A31862"/>
    <w:rsid w:val="00A31987"/>
    <w:rsid w:val="00A32DDF"/>
    <w:rsid w:val="00A32F28"/>
    <w:rsid w:val="00A33AD8"/>
    <w:rsid w:val="00A34440"/>
    <w:rsid w:val="00A34C7B"/>
    <w:rsid w:val="00A35381"/>
    <w:rsid w:val="00A355BB"/>
    <w:rsid w:val="00A356F8"/>
    <w:rsid w:val="00A35A29"/>
    <w:rsid w:val="00A36673"/>
    <w:rsid w:val="00A3742D"/>
    <w:rsid w:val="00A406FB"/>
    <w:rsid w:val="00A40819"/>
    <w:rsid w:val="00A40B00"/>
    <w:rsid w:val="00A40F8D"/>
    <w:rsid w:val="00A41001"/>
    <w:rsid w:val="00A4161C"/>
    <w:rsid w:val="00A416CF"/>
    <w:rsid w:val="00A41791"/>
    <w:rsid w:val="00A4191B"/>
    <w:rsid w:val="00A42170"/>
    <w:rsid w:val="00A4266C"/>
    <w:rsid w:val="00A426D4"/>
    <w:rsid w:val="00A42D94"/>
    <w:rsid w:val="00A430D1"/>
    <w:rsid w:val="00A431FC"/>
    <w:rsid w:val="00A4385E"/>
    <w:rsid w:val="00A440E2"/>
    <w:rsid w:val="00A44B81"/>
    <w:rsid w:val="00A4508B"/>
    <w:rsid w:val="00A456BD"/>
    <w:rsid w:val="00A46AE2"/>
    <w:rsid w:val="00A46BF2"/>
    <w:rsid w:val="00A46F60"/>
    <w:rsid w:val="00A4768A"/>
    <w:rsid w:val="00A47AEF"/>
    <w:rsid w:val="00A47F3E"/>
    <w:rsid w:val="00A502B1"/>
    <w:rsid w:val="00A5051D"/>
    <w:rsid w:val="00A505E9"/>
    <w:rsid w:val="00A50D3F"/>
    <w:rsid w:val="00A52DFB"/>
    <w:rsid w:val="00A53136"/>
    <w:rsid w:val="00A53161"/>
    <w:rsid w:val="00A53E8F"/>
    <w:rsid w:val="00A54F16"/>
    <w:rsid w:val="00A551D8"/>
    <w:rsid w:val="00A5543A"/>
    <w:rsid w:val="00A5556E"/>
    <w:rsid w:val="00A5564E"/>
    <w:rsid w:val="00A5577A"/>
    <w:rsid w:val="00A55B47"/>
    <w:rsid w:val="00A55B6C"/>
    <w:rsid w:val="00A5621B"/>
    <w:rsid w:val="00A5645C"/>
    <w:rsid w:val="00A56B52"/>
    <w:rsid w:val="00A57381"/>
    <w:rsid w:val="00A6006F"/>
    <w:rsid w:val="00A60639"/>
    <w:rsid w:val="00A60E26"/>
    <w:rsid w:val="00A60F83"/>
    <w:rsid w:val="00A617EA"/>
    <w:rsid w:val="00A618E4"/>
    <w:rsid w:val="00A61F27"/>
    <w:rsid w:val="00A62954"/>
    <w:rsid w:val="00A62B50"/>
    <w:rsid w:val="00A63091"/>
    <w:rsid w:val="00A63116"/>
    <w:rsid w:val="00A63C48"/>
    <w:rsid w:val="00A63C75"/>
    <w:rsid w:val="00A6451F"/>
    <w:rsid w:val="00A650E1"/>
    <w:rsid w:val="00A653BC"/>
    <w:rsid w:val="00A659EF"/>
    <w:rsid w:val="00A663D6"/>
    <w:rsid w:val="00A66D04"/>
    <w:rsid w:val="00A675A5"/>
    <w:rsid w:val="00A67857"/>
    <w:rsid w:val="00A67DDE"/>
    <w:rsid w:val="00A67FBE"/>
    <w:rsid w:val="00A70235"/>
    <w:rsid w:val="00A70384"/>
    <w:rsid w:val="00A70BFD"/>
    <w:rsid w:val="00A70F3E"/>
    <w:rsid w:val="00A71251"/>
    <w:rsid w:val="00A7198A"/>
    <w:rsid w:val="00A71E50"/>
    <w:rsid w:val="00A727EB"/>
    <w:rsid w:val="00A72F43"/>
    <w:rsid w:val="00A7429A"/>
    <w:rsid w:val="00A746F1"/>
    <w:rsid w:val="00A74E56"/>
    <w:rsid w:val="00A75360"/>
    <w:rsid w:val="00A758BF"/>
    <w:rsid w:val="00A77013"/>
    <w:rsid w:val="00A773D2"/>
    <w:rsid w:val="00A773E9"/>
    <w:rsid w:val="00A77E90"/>
    <w:rsid w:val="00A804C4"/>
    <w:rsid w:val="00A80970"/>
    <w:rsid w:val="00A80AC5"/>
    <w:rsid w:val="00A81672"/>
    <w:rsid w:val="00A81724"/>
    <w:rsid w:val="00A81C88"/>
    <w:rsid w:val="00A81EB7"/>
    <w:rsid w:val="00A82B55"/>
    <w:rsid w:val="00A82E54"/>
    <w:rsid w:val="00A8300E"/>
    <w:rsid w:val="00A832C4"/>
    <w:rsid w:val="00A83F76"/>
    <w:rsid w:val="00A8433C"/>
    <w:rsid w:val="00A84E5F"/>
    <w:rsid w:val="00A852E1"/>
    <w:rsid w:val="00A865B5"/>
    <w:rsid w:val="00A8691A"/>
    <w:rsid w:val="00A86A71"/>
    <w:rsid w:val="00A86CD0"/>
    <w:rsid w:val="00A87B17"/>
    <w:rsid w:val="00A902C2"/>
    <w:rsid w:val="00A9076B"/>
    <w:rsid w:val="00A910B4"/>
    <w:rsid w:val="00A912A8"/>
    <w:rsid w:val="00A91412"/>
    <w:rsid w:val="00A91A9C"/>
    <w:rsid w:val="00A92DF1"/>
    <w:rsid w:val="00A92E04"/>
    <w:rsid w:val="00A92FD6"/>
    <w:rsid w:val="00A93146"/>
    <w:rsid w:val="00A93756"/>
    <w:rsid w:val="00A93F51"/>
    <w:rsid w:val="00A943C5"/>
    <w:rsid w:val="00A9589E"/>
    <w:rsid w:val="00A95E84"/>
    <w:rsid w:val="00A95EB2"/>
    <w:rsid w:val="00A963BC"/>
    <w:rsid w:val="00A96A0F"/>
    <w:rsid w:val="00A9713B"/>
    <w:rsid w:val="00A97524"/>
    <w:rsid w:val="00AA09DA"/>
    <w:rsid w:val="00AA0D0A"/>
    <w:rsid w:val="00AA16E4"/>
    <w:rsid w:val="00AA1C56"/>
    <w:rsid w:val="00AA2499"/>
    <w:rsid w:val="00AA26B1"/>
    <w:rsid w:val="00AA27E4"/>
    <w:rsid w:val="00AA2951"/>
    <w:rsid w:val="00AA2E3C"/>
    <w:rsid w:val="00AA3088"/>
    <w:rsid w:val="00AA3563"/>
    <w:rsid w:val="00AA385C"/>
    <w:rsid w:val="00AA3D61"/>
    <w:rsid w:val="00AA40AD"/>
    <w:rsid w:val="00AA489A"/>
    <w:rsid w:val="00AA4976"/>
    <w:rsid w:val="00AA4CB8"/>
    <w:rsid w:val="00AA4F29"/>
    <w:rsid w:val="00AA5039"/>
    <w:rsid w:val="00AA53A1"/>
    <w:rsid w:val="00AA68BC"/>
    <w:rsid w:val="00AA6961"/>
    <w:rsid w:val="00AA6DD0"/>
    <w:rsid w:val="00AA71B2"/>
    <w:rsid w:val="00AA7841"/>
    <w:rsid w:val="00AB0860"/>
    <w:rsid w:val="00AB109F"/>
    <w:rsid w:val="00AB1C8A"/>
    <w:rsid w:val="00AB2D78"/>
    <w:rsid w:val="00AB3FCC"/>
    <w:rsid w:val="00AB61A4"/>
    <w:rsid w:val="00AB6322"/>
    <w:rsid w:val="00AB7773"/>
    <w:rsid w:val="00AC0DBD"/>
    <w:rsid w:val="00AC16A3"/>
    <w:rsid w:val="00AC1DA7"/>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8"/>
    <w:rsid w:val="00AC6B26"/>
    <w:rsid w:val="00AC7835"/>
    <w:rsid w:val="00AC797D"/>
    <w:rsid w:val="00AC7E4D"/>
    <w:rsid w:val="00AD0332"/>
    <w:rsid w:val="00AD06AD"/>
    <w:rsid w:val="00AD230D"/>
    <w:rsid w:val="00AD238A"/>
    <w:rsid w:val="00AD23EE"/>
    <w:rsid w:val="00AD2801"/>
    <w:rsid w:val="00AD2C0A"/>
    <w:rsid w:val="00AD2DF5"/>
    <w:rsid w:val="00AD3176"/>
    <w:rsid w:val="00AD3BCB"/>
    <w:rsid w:val="00AD4223"/>
    <w:rsid w:val="00AD47CF"/>
    <w:rsid w:val="00AD5AE8"/>
    <w:rsid w:val="00AD6304"/>
    <w:rsid w:val="00AD66A6"/>
    <w:rsid w:val="00AD674B"/>
    <w:rsid w:val="00AD6B90"/>
    <w:rsid w:val="00AD731C"/>
    <w:rsid w:val="00AD7BA2"/>
    <w:rsid w:val="00AE1C9D"/>
    <w:rsid w:val="00AE2338"/>
    <w:rsid w:val="00AE2A7E"/>
    <w:rsid w:val="00AE2BF0"/>
    <w:rsid w:val="00AE2F71"/>
    <w:rsid w:val="00AE3014"/>
    <w:rsid w:val="00AE326D"/>
    <w:rsid w:val="00AE3919"/>
    <w:rsid w:val="00AE472D"/>
    <w:rsid w:val="00AE4B4D"/>
    <w:rsid w:val="00AE651B"/>
    <w:rsid w:val="00AE6F2E"/>
    <w:rsid w:val="00AE711F"/>
    <w:rsid w:val="00AE76C7"/>
    <w:rsid w:val="00AE7C24"/>
    <w:rsid w:val="00AF0089"/>
    <w:rsid w:val="00AF03E1"/>
    <w:rsid w:val="00AF2176"/>
    <w:rsid w:val="00AF28EC"/>
    <w:rsid w:val="00AF2A96"/>
    <w:rsid w:val="00AF2C04"/>
    <w:rsid w:val="00AF2FC5"/>
    <w:rsid w:val="00AF3089"/>
    <w:rsid w:val="00AF42FF"/>
    <w:rsid w:val="00AF431F"/>
    <w:rsid w:val="00AF4FAA"/>
    <w:rsid w:val="00AF508C"/>
    <w:rsid w:val="00AF52BA"/>
    <w:rsid w:val="00AF54CC"/>
    <w:rsid w:val="00AF5D95"/>
    <w:rsid w:val="00AF5F8A"/>
    <w:rsid w:val="00AF62CC"/>
    <w:rsid w:val="00AF6BB6"/>
    <w:rsid w:val="00AF704C"/>
    <w:rsid w:val="00B007E5"/>
    <w:rsid w:val="00B00E18"/>
    <w:rsid w:val="00B00F79"/>
    <w:rsid w:val="00B019EF"/>
    <w:rsid w:val="00B01F9D"/>
    <w:rsid w:val="00B020E0"/>
    <w:rsid w:val="00B026B5"/>
    <w:rsid w:val="00B02EAF"/>
    <w:rsid w:val="00B031C9"/>
    <w:rsid w:val="00B04AA1"/>
    <w:rsid w:val="00B058D6"/>
    <w:rsid w:val="00B06012"/>
    <w:rsid w:val="00B0637B"/>
    <w:rsid w:val="00B0644E"/>
    <w:rsid w:val="00B06617"/>
    <w:rsid w:val="00B06729"/>
    <w:rsid w:val="00B06857"/>
    <w:rsid w:val="00B0753E"/>
    <w:rsid w:val="00B07C1C"/>
    <w:rsid w:val="00B100D1"/>
    <w:rsid w:val="00B107E2"/>
    <w:rsid w:val="00B10D6A"/>
    <w:rsid w:val="00B10DC2"/>
    <w:rsid w:val="00B112D9"/>
    <w:rsid w:val="00B11357"/>
    <w:rsid w:val="00B12CC7"/>
    <w:rsid w:val="00B13429"/>
    <w:rsid w:val="00B138E1"/>
    <w:rsid w:val="00B13A1B"/>
    <w:rsid w:val="00B13A5D"/>
    <w:rsid w:val="00B1433C"/>
    <w:rsid w:val="00B14611"/>
    <w:rsid w:val="00B14FE8"/>
    <w:rsid w:val="00B153D5"/>
    <w:rsid w:val="00B15B31"/>
    <w:rsid w:val="00B15CFD"/>
    <w:rsid w:val="00B15E48"/>
    <w:rsid w:val="00B1623A"/>
    <w:rsid w:val="00B1662C"/>
    <w:rsid w:val="00B16E81"/>
    <w:rsid w:val="00B17099"/>
    <w:rsid w:val="00B178BE"/>
    <w:rsid w:val="00B179A2"/>
    <w:rsid w:val="00B17A60"/>
    <w:rsid w:val="00B20218"/>
    <w:rsid w:val="00B20390"/>
    <w:rsid w:val="00B2046C"/>
    <w:rsid w:val="00B20947"/>
    <w:rsid w:val="00B2121D"/>
    <w:rsid w:val="00B21885"/>
    <w:rsid w:val="00B21AA8"/>
    <w:rsid w:val="00B21D27"/>
    <w:rsid w:val="00B21F75"/>
    <w:rsid w:val="00B21FD9"/>
    <w:rsid w:val="00B22AA1"/>
    <w:rsid w:val="00B24952"/>
    <w:rsid w:val="00B25D2D"/>
    <w:rsid w:val="00B26B27"/>
    <w:rsid w:val="00B27337"/>
    <w:rsid w:val="00B2791D"/>
    <w:rsid w:val="00B27955"/>
    <w:rsid w:val="00B27E95"/>
    <w:rsid w:val="00B30594"/>
    <w:rsid w:val="00B3113C"/>
    <w:rsid w:val="00B311B8"/>
    <w:rsid w:val="00B316AB"/>
    <w:rsid w:val="00B316F8"/>
    <w:rsid w:val="00B32ADE"/>
    <w:rsid w:val="00B330D0"/>
    <w:rsid w:val="00B3399D"/>
    <w:rsid w:val="00B339E7"/>
    <w:rsid w:val="00B33AF1"/>
    <w:rsid w:val="00B34A7C"/>
    <w:rsid w:val="00B34F1A"/>
    <w:rsid w:val="00B36089"/>
    <w:rsid w:val="00B36319"/>
    <w:rsid w:val="00B36B03"/>
    <w:rsid w:val="00B36E8E"/>
    <w:rsid w:val="00B373F6"/>
    <w:rsid w:val="00B37524"/>
    <w:rsid w:val="00B376DF"/>
    <w:rsid w:val="00B408A0"/>
    <w:rsid w:val="00B41031"/>
    <w:rsid w:val="00B41FB1"/>
    <w:rsid w:val="00B42401"/>
    <w:rsid w:val="00B42E95"/>
    <w:rsid w:val="00B43E60"/>
    <w:rsid w:val="00B44014"/>
    <w:rsid w:val="00B4425A"/>
    <w:rsid w:val="00B445FC"/>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443"/>
    <w:rsid w:val="00B54A5F"/>
    <w:rsid w:val="00B54C2C"/>
    <w:rsid w:val="00B55239"/>
    <w:rsid w:val="00B55E20"/>
    <w:rsid w:val="00B55E2D"/>
    <w:rsid w:val="00B5650C"/>
    <w:rsid w:val="00B57487"/>
    <w:rsid w:val="00B579E2"/>
    <w:rsid w:val="00B57D64"/>
    <w:rsid w:val="00B60EB1"/>
    <w:rsid w:val="00B610AE"/>
    <w:rsid w:val="00B61924"/>
    <w:rsid w:val="00B61A0D"/>
    <w:rsid w:val="00B61A88"/>
    <w:rsid w:val="00B620D7"/>
    <w:rsid w:val="00B628B4"/>
    <w:rsid w:val="00B62EA0"/>
    <w:rsid w:val="00B62F8F"/>
    <w:rsid w:val="00B63B60"/>
    <w:rsid w:val="00B63CC3"/>
    <w:rsid w:val="00B64444"/>
    <w:rsid w:val="00B647D6"/>
    <w:rsid w:val="00B64D55"/>
    <w:rsid w:val="00B64E31"/>
    <w:rsid w:val="00B657B3"/>
    <w:rsid w:val="00B6661C"/>
    <w:rsid w:val="00B666B6"/>
    <w:rsid w:val="00B666D9"/>
    <w:rsid w:val="00B66F4A"/>
    <w:rsid w:val="00B66F56"/>
    <w:rsid w:val="00B6715E"/>
    <w:rsid w:val="00B67F4F"/>
    <w:rsid w:val="00B706D9"/>
    <w:rsid w:val="00B70D8D"/>
    <w:rsid w:val="00B7100E"/>
    <w:rsid w:val="00B71494"/>
    <w:rsid w:val="00B7158B"/>
    <w:rsid w:val="00B71EB3"/>
    <w:rsid w:val="00B71FEB"/>
    <w:rsid w:val="00B73620"/>
    <w:rsid w:val="00B73758"/>
    <w:rsid w:val="00B7461C"/>
    <w:rsid w:val="00B747FB"/>
    <w:rsid w:val="00B74CD7"/>
    <w:rsid w:val="00B74F93"/>
    <w:rsid w:val="00B75507"/>
    <w:rsid w:val="00B756A3"/>
    <w:rsid w:val="00B75E63"/>
    <w:rsid w:val="00B7678F"/>
    <w:rsid w:val="00B76956"/>
    <w:rsid w:val="00B76C47"/>
    <w:rsid w:val="00B76E52"/>
    <w:rsid w:val="00B773C1"/>
    <w:rsid w:val="00B776CC"/>
    <w:rsid w:val="00B7778D"/>
    <w:rsid w:val="00B80117"/>
    <w:rsid w:val="00B8033B"/>
    <w:rsid w:val="00B80737"/>
    <w:rsid w:val="00B8144B"/>
    <w:rsid w:val="00B8273C"/>
    <w:rsid w:val="00B83012"/>
    <w:rsid w:val="00B840E9"/>
    <w:rsid w:val="00B84129"/>
    <w:rsid w:val="00B84337"/>
    <w:rsid w:val="00B84450"/>
    <w:rsid w:val="00B849CA"/>
    <w:rsid w:val="00B851F3"/>
    <w:rsid w:val="00B85BD5"/>
    <w:rsid w:val="00B867C8"/>
    <w:rsid w:val="00B86819"/>
    <w:rsid w:val="00B8688F"/>
    <w:rsid w:val="00B87416"/>
    <w:rsid w:val="00B87E71"/>
    <w:rsid w:val="00B87F7F"/>
    <w:rsid w:val="00B907B2"/>
    <w:rsid w:val="00B90AD8"/>
    <w:rsid w:val="00B91FF0"/>
    <w:rsid w:val="00B920C6"/>
    <w:rsid w:val="00B92EBD"/>
    <w:rsid w:val="00B933FE"/>
    <w:rsid w:val="00B93556"/>
    <w:rsid w:val="00B9370B"/>
    <w:rsid w:val="00B93A6B"/>
    <w:rsid w:val="00B93B2C"/>
    <w:rsid w:val="00B93C45"/>
    <w:rsid w:val="00B93C75"/>
    <w:rsid w:val="00B93FB5"/>
    <w:rsid w:val="00B9420F"/>
    <w:rsid w:val="00B94A2D"/>
    <w:rsid w:val="00B94B1B"/>
    <w:rsid w:val="00B9633F"/>
    <w:rsid w:val="00B96D7E"/>
    <w:rsid w:val="00B9728A"/>
    <w:rsid w:val="00B97D43"/>
    <w:rsid w:val="00BA0199"/>
    <w:rsid w:val="00BA04EF"/>
    <w:rsid w:val="00BA0FA1"/>
    <w:rsid w:val="00BA14EA"/>
    <w:rsid w:val="00BA21B9"/>
    <w:rsid w:val="00BA26B2"/>
    <w:rsid w:val="00BA271F"/>
    <w:rsid w:val="00BA2BC3"/>
    <w:rsid w:val="00BA350F"/>
    <w:rsid w:val="00BA3687"/>
    <w:rsid w:val="00BA3C60"/>
    <w:rsid w:val="00BA3E45"/>
    <w:rsid w:val="00BA42DB"/>
    <w:rsid w:val="00BA4325"/>
    <w:rsid w:val="00BA444D"/>
    <w:rsid w:val="00BA44F7"/>
    <w:rsid w:val="00BA5503"/>
    <w:rsid w:val="00BA5717"/>
    <w:rsid w:val="00BA5D7A"/>
    <w:rsid w:val="00BA5E6D"/>
    <w:rsid w:val="00BA71A8"/>
    <w:rsid w:val="00BA73A8"/>
    <w:rsid w:val="00BA7872"/>
    <w:rsid w:val="00BA7CA2"/>
    <w:rsid w:val="00BA7FFD"/>
    <w:rsid w:val="00BB065F"/>
    <w:rsid w:val="00BB0738"/>
    <w:rsid w:val="00BB0930"/>
    <w:rsid w:val="00BB09CA"/>
    <w:rsid w:val="00BB0BE5"/>
    <w:rsid w:val="00BB0CBD"/>
    <w:rsid w:val="00BB101D"/>
    <w:rsid w:val="00BB1168"/>
    <w:rsid w:val="00BB2268"/>
    <w:rsid w:val="00BB2D14"/>
    <w:rsid w:val="00BB2D60"/>
    <w:rsid w:val="00BB2E1C"/>
    <w:rsid w:val="00BB3359"/>
    <w:rsid w:val="00BB3A1F"/>
    <w:rsid w:val="00BB3B8B"/>
    <w:rsid w:val="00BB3B9F"/>
    <w:rsid w:val="00BB3CC9"/>
    <w:rsid w:val="00BB4ADE"/>
    <w:rsid w:val="00BB536B"/>
    <w:rsid w:val="00BB57C9"/>
    <w:rsid w:val="00BB58CF"/>
    <w:rsid w:val="00BB594D"/>
    <w:rsid w:val="00BB5E41"/>
    <w:rsid w:val="00BB6DD1"/>
    <w:rsid w:val="00BB7468"/>
    <w:rsid w:val="00BB7906"/>
    <w:rsid w:val="00BB7B64"/>
    <w:rsid w:val="00BC04E0"/>
    <w:rsid w:val="00BC06F6"/>
    <w:rsid w:val="00BC0811"/>
    <w:rsid w:val="00BC0A5E"/>
    <w:rsid w:val="00BC1A89"/>
    <w:rsid w:val="00BC1BB4"/>
    <w:rsid w:val="00BC1F3E"/>
    <w:rsid w:val="00BC2CB9"/>
    <w:rsid w:val="00BC2F7F"/>
    <w:rsid w:val="00BC305A"/>
    <w:rsid w:val="00BC37A0"/>
    <w:rsid w:val="00BC3872"/>
    <w:rsid w:val="00BC3EAA"/>
    <w:rsid w:val="00BC3F09"/>
    <w:rsid w:val="00BC3F6B"/>
    <w:rsid w:val="00BC48FC"/>
    <w:rsid w:val="00BC569A"/>
    <w:rsid w:val="00BC5F42"/>
    <w:rsid w:val="00BC6368"/>
    <w:rsid w:val="00BC6EC3"/>
    <w:rsid w:val="00BC7751"/>
    <w:rsid w:val="00BC7812"/>
    <w:rsid w:val="00BD0E67"/>
    <w:rsid w:val="00BD1508"/>
    <w:rsid w:val="00BD1E8C"/>
    <w:rsid w:val="00BD2442"/>
    <w:rsid w:val="00BD36F6"/>
    <w:rsid w:val="00BD3E96"/>
    <w:rsid w:val="00BD411B"/>
    <w:rsid w:val="00BD50D2"/>
    <w:rsid w:val="00BD576E"/>
    <w:rsid w:val="00BD68A1"/>
    <w:rsid w:val="00BD68DE"/>
    <w:rsid w:val="00BD6A0A"/>
    <w:rsid w:val="00BD74F2"/>
    <w:rsid w:val="00BD767A"/>
    <w:rsid w:val="00BE04A5"/>
    <w:rsid w:val="00BE079D"/>
    <w:rsid w:val="00BE09DE"/>
    <w:rsid w:val="00BE1489"/>
    <w:rsid w:val="00BE1581"/>
    <w:rsid w:val="00BE1872"/>
    <w:rsid w:val="00BE1E8B"/>
    <w:rsid w:val="00BE2484"/>
    <w:rsid w:val="00BE25E0"/>
    <w:rsid w:val="00BE2ACE"/>
    <w:rsid w:val="00BE2E4C"/>
    <w:rsid w:val="00BE384C"/>
    <w:rsid w:val="00BE3B56"/>
    <w:rsid w:val="00BE3E3A"/>
    <w:rsid w:val="00BE3EE9"/>
    <w:rsid w:val="00BE549A"/>
    <w:rsid w:val="00BE5850"/>
    <w:rsid w:val="00BE5BE2"/>
    <w:rsid w:val="00BE654F"/>
    <w:rsid w:val="00BE7770"/>
    <w:rsid w:val="00BE7E68"/>
    <w:rsid w:val="00BF1528"/>
    <w:rsid w:val="00BF16AC"/>
    <w:rsid w:val="00BF189E"/>
    <w:rsid w:val="00BF1926"/>
    <w:rsid w:val="00BF23B0"/>
    <w:rsid w:val="00BF2E5A"/>
    <w:rsid w:val="00BF30B8"/>
    <w:rsid w:val="00BF42C1"/>
    <w:rsid w:val="00BF433D"/>
    <w:rsid w:val="00BF436F"/>
    <w:rsid w:val="00BF45E6"/>
    <w:rsid w:val="00BF527C"/>
    <w:rsid w:val="00BF5E28"/>
    <w:rsid w:val="00BF5E60"/>
    <w:rsid w:val="00BF658A"/>
    <w:rsid w:val="00BF6768"/>
    <w:rsid w:val="00BF6919"/>
    <w:rsid w:val="00BF69FC"/>
    <w:rsid w:val="00BF6E11"/>
    <w:rsid w:val="00BF713F"/>
    <w:rsid w:val="00BF721E"/>
    <w:rsid w:val="00BF73F8"/>
    <w:rsid w:val="00BF74D2"/>
    <w:rsid w:val="00BF7B94"/>
    <w:rsid w:val="00C00958"/>
    <w:rsid w:val="00C02451"/>
    <w:rsid w:val="00C028A3"/>
    <w:rsid w:val="00C02D5C"/>
    <w:rsid w:val="00C03555"/>
    <w:rsid w:val="00C03A83"/>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A51"/>
    <w:rsid w:val="00C13EFC"/>
    <w:rsid w:val="00C147B2"/>
    <w:rsid w:val="00C147D7"/>
    <w:rsid w:val="00C14A81"/>
    <w:rsid w:val="00C14E4C"/>
    <w:rsid w:val="00C1528A"/>
    <w:rsid w:val="00C15383"/>
    <w:rsid w:val="00C159A8"/>
    <w:rsid w:val="00C16871"/>
    <w:rsid w:val="00C17227"/>
    <w:rsid w:val="00C17422"/>
    <w:rsid w:val="00C17A07"/>
    <w:rsid w:val="00C17FFA"/>
    <w:rsid w:val="00C20DAC"/>
    <w:rsid w:val="00C21C8F"/>
    <w:rsid w:val="00C22355"/>
    <w:rsid w:val="00C226A9"/>
    <w:rsid w:val="00C2286B"/>
    <w:rsid w:val="00C234BA"/>
    <w:rsid w:val="00C2385A"/>
    <w:rsid w:val="00C24041"/>
    <w:rsid w:val="00C244A6"/>
    <w:rsid w:val="00C246FA"/>
    <w:rsid w:val="00C249D0"/>
    <w:rsid w:val="00C24FE8"/>
    <w:rsid w:val="00C251A1"/>
    <w:rsid w:val="00C25F92"/>
    <w:rsid w:val="00C2615E"/>
    <w:rsid w:val="00C27906"/>
    <w:rsid w:val="00C27F88"/>
    <w:rsid w:val="00C30721"/>
    <w:rsid w:val="00C30817"/>
    <w:rsid w:val="00C30D45"/>
    <w:rsid w:val="00C31DD6"/>
    <w:rsid w:val="00C32628"/>
    <w:rsid w:val="00C3285A"/>
    <w:rsid w:val="00C3321A"/>
    <w:rsid w:val="00C33664"/>
    <w:rsid w:val="00C34115"/>
    <w:rsid w:val="00C345FF"/>
    <w:rsid w:val="00C34974"/>
    <w:rsid w:val="00C349EF"/>
    <w:rsid w:val="00C34E48"/>
    <w:rsid w:val="00C35039"/>
    <w:rsid w:val="00C354AA"/>
    <w:rsid w:val="00C365C2"/>
    <w:rsid w:val="00C3662C"/>
    <w:rsid w:val="00C36756"/>
    <w:rsid w:val="00C37252"/>
    <w:rsid w:val="00C408A3"/>
    <w:rsid w:val="00C40DFA"/>
    <w:rsid w:val="00C416B5"/>
    <w:rsid w:val="00C423A4"/>
    <w:rsid w:val="00C4276B"/>
    <w:rsid w:val="00C43237"/>
    <w:rsid w:val="00C4348D"/>
    <w:rsid w:val="00C437E4"/>
    <w:rsid w:val="00C44532"/>
    <w:rsid w:val="00C44B59"/>
    <w:rsid w:val="00C45FA2"/>
    <w:rsid w:val="00C46198"/>
    <w:rsid w:val="00C461B0"/>
    <w:rsid w:val="00C461E7"/>
    <w:rsid w:val="00C46487"/>
    <w:rsid w:val="00C46A8E"/>
    <w:rsid w:val="00C46E6C"/>
    <w:rsid w:val="00C47DAD"/>
    <w:rsid w:val="00C50265"/>
    <w:rsid w:val="00C50970"/>
    <w:rsid w:val="00C509A5"/>
    <w:rsid w:val="00C50D8D"/>
    <w:rsid w:val="00C511E7"/>
    <w:rsid w:val="00C519CF"/>
    <w:rsid w:val="00C51FC0"/>
    <w:rsid w:val="00C52396"/>
    <w:rsid w:val="00C52FFB"/>
    <w:rsid w:val="00C530C9"/>
    <w:rsid w:val="00C54029"/>
    <w:rsid w:val="00C54094"/>
    <w:rsid w:val="00C547F0"/>
    <w:rsid w:val="00C54878"/>
    <w:rsid w:val="00C55570"/>
    <w:rsid w:val="00C55BC0"/>
    <w:rsid w:val="00C562C6"/>
    <w:rsid w:val="00C563A9"/>
    <w:rsid w:val="00C575F5"/>
    <w:rsid w:val="00C57644"/>
    <w:rsid w:val="00C5781C"/>
    <w:rsid w:val="00C57C87"/>
    <w:rsid w:val="00C605AF"/>
    <w:rsid w:val="00C60973"/>
    <w:rsid w:val="00C60AFA"/>
    <w:rsid w:val="00C6134B"/>
    <w:rsid w:val="00C61610"/>
    <w:rsid w:val="00C61D91"/>
    <w:rsid w:val="00C625D1"/>
    <w:rsid w:val="00C62A91"/>
    <w:rsid w:val="00C62D28"/>
    <w:rsid w:val="00C638CC"/>
    <w:rsid w:val="00C643E5"/>
    <w:rsid w:val="00C64858"/>
    <w:rsid w:val="00C64F15"/>
    <w:rsid w:val="00C659B7"/>
    <w:rsid w:val="00C65D0A"/>
    <w:rsid w:val="00C65D88"/>
    <w:rsid w:val="00C667B0"/>
    <w:rsid w:val="00C66B34"/>
    <w:rsid w:val="00C67016"/>
    <w:rsid w:val="00C673F7"/>
    <w:rsid w:val="00C67B9E"/>
    <w:rsid w:val="00C67C66"/>
    <w:rsid w:val="00C708B1"/>
    <w:rsid w:val="00C70D29"/>
    <w:rsid w:val="00C7178E"/>
    <w:rsid w:val="00C71A2B"/>
    <w:rsid w:val="00C71C66"/>
    <w:rsid w:val="00C71CBE"/>
    <w:rsid w:val="00C71DD8"/>
    <w:rsid w:val="00C72230"/>
    <w:rsid w:val="00C728E4"/>
    <w:rsid w:val="00C72E79"/>
    <w:rsid w:val="00C73DB2"/>
    <w:rsid w:val="00C73E14"/>
    <w:rsid w:val="00C74168"/>
    <w:rsid w:val="00C7478C"/>
    <w:rsid w:val="00C75411"/>
    <w:rsid w:val="00C7580C"/>
    <w:rsid w:val="00C758F5"/>
    <w:rsid w:val="00C75D5C"/>
    <w:rsid w:val="00C76CCE"/>
    <w:rsid w:val="00C76EA4"/>
    <w:rsid w:val="00C7703A"/>
    <w:rsid w:val="00C7716E"/>
    <w:rsid w:val="00C77C82"/>
    <w:rsid w:val="00C77EBE"/>
    <w:rsid w:val="00C8070C"/>
    <w:rsid w:val="00C807B2"/>
    <w:rsid w:val="00C80D7B"/>
    <w:rsid w:val="00C81DEB"/>
    <w:rsid w:val="00C81E8C"/>
    <w:rsid w:val="00C81F44"/>
    <w:rsid w:val="00C8228E"/>
    <w:rsid w:val="00C8397E"/>
    <w:rsid w:val="00C84704"/>
    <w:rsid w:val="00C84F64"/>
    <w:rsid w:val="00C85233"/>
    <w:rsid w:val="00C86375"/>
    <w:rsid w:val="00C868CB"/>
    <w:rsid w:val="00C870E6"/>
    <w:rsid w:val="00C91434"/>
    <w:rsid w:val="00C9162D"/>
    <w:rsid w:val="00C916F9"/>
    <w:rsid w:val="00C918A8"/>
    <w:rsid w:val="00C91BAB"/>
    <w:rsid w:val="00C921A6"/>
    <w:rsid w:val="00C934BC"/>
    <w:rsid w:val="00C93B30"/>
    <w:rsid w:val="00C94150"/>
    <w:rsid w:val="00C944F1"/>
    <w:rsid w:val="00C948B6"/>
    <w:rsid w:val="00C95034"/>
    <w:rsid w:val="00C95BC2"/>
    <w:rsid w:val="00C95C02"/>
    <w:rsid w:val="00C95E14"/>
    <w:rsid w:val="00C96DCB"/>
    <w:rsid w:val="00C97D23"/>
    <w:rsid w:val="00CA0AA9"/>
    <w:rsid w:val="00CA0FC0"/>
    <w:rsid w:val="00CA18A0"/>
    <w:rsid w:val="00CA2613"/>
    <w:rsid w:val="00CA2D9B"/>
    <w:rsid w:val="00CA34AB"/>
    <w:rsid w:val="00CA358F"/>
    <w:rsid w:val="00CA4F01"/>
    <w:rsid w:val="00CA4F4D"/>
    <w:rsid w:val="00CA5B32"/>
    <w:rsid w:val="00CA6315"/>
    <w:rsid w:val="00CA64AE"/>
    <w:rsid w:val="00CA67C2"/>
    <w:rsid w:val="00CA68C2"/>
    <w:rsid w:val="00CA7077"/>
    <w:rsid w:val="00CA70A2"/>
    <w:rsid w:val="00CA7618"/>
    <w:rsid w:val="00CA7706"/>
    <w:rsid w:val="00CA77A7"/>
    <w:rsid w:val="00CB0192"/>
    <w:rsid w:val="00CB06BB"/>
    <w:rsid w:val="00CB084E"/>
    <w:rsid w:val="00CB11B1"/>
    <w:rsid w:val="00CB169C"/>
    <w:rsid w:val="00CB1C03"/>
    <w:rsid w:val="00CB1E98"/>
    <w:rsid w:val="00CB21CA"/>
    <w:rsid w:val="00CB2463"/>
    <w:rsid w:val="00CB2E80"/>
    <w:rsid w:val="00CB31B9"/>
    <w:rsid w:val="00CB36CE"/>
    <w:rsid w:val="00CB3AE0"/>
    <w:rsid w:val="00CB3C56"/>
    <w:rsid w:val="00CB6236"/>
    <w:rsid w:val="00CB744F"/>
    <w:rsid w:val="00CB776F"/>
    <w:rsid w:val="00CB7A01"/>
    <w:rsid w:val="00CB7A16"/>
    <w:rsid w:val="00CB7CCE"/>
    <w:rsid w:val="00CB7E0E"/>
    <w:rsid w:val="00CC03EC"/>
    <w:rsid w:val="00CC05B7"/>
    <w:rsid w:val="00CC0715"/>
    <w:rsid w:val="00CC073A"/>
    <w:rsid w:val="00CC084D"/>
    <w:rsid w:val="00CC09A9"/>
    <w:rsid w:val="00CC0A74"/>
    <w:rsid w:val="00CC18FD"/>
    <w:rsid w:val="00CC1B31"/>
    <w:rsid w:val="00CC20DB"/>
    <w:rsid w:val="00CC2820"/>
    <w:rsid w:val="00CC2C5E"/>
    <w:rsid w:val="00CC351C"/>
    <w:rsid w:val="00CC3A1D"/>
    <w:rsid w:val="00CC41E5"/>
    <w:rsid w:val="00CC4A8B"/>
    <w:rsid w:val="00CC4DE3"/>
    <w:rsid w:val="00CC5E3A"/>
    <w:rsid w:val="00CC740D"/>
    <w:rsid w:val="00CC741C"/>
    <w:rsid w:val="00CC7470"/>
    <w:rsid w:val="00CC783A"/>
    <w:rsid w:val="00CC7849"/>
    <w:rsid w:val="00CD0FCB"/>
    <w:rsid w:val="00CD1357"/>
    <w:rsid w:val="00CD1660"/>
    <w:rsid w:val="00CD2243"/>
    <w:rsid w:val="00CD242C"/>
    <w:rsid w:val="00CD29FD"/>
    <w:rsid w:val="00CD3062"/>
    <w:rsid w:val="00CD4C28"/>
    <w:rsid w:val="00CD50B1"/>
    <w:rsid w:val="00CD5B9F"/>
    <w:rsid w:val="00CD5D0E"/>
    <w:rsid w:val="00CD5FC4"/>
    <w:rsid w:val="00CD6593"/>
    <w:rsid w:val="00CD6B64"/>
    <w:rsid w:val="00CD6E05"/>
    <w:rsid w:val="00CD7887"/>
    <w:rsid w:val="00CD7B14"/>
    <w:rsid w:val="00CE0097"/>
    <w:rsid w:val="00CE0937"/>
    <w:rsid w:val="00CE0D50"/>
    <w:rsid w:val="00CE0DA7"/>
    <w:rsid w:val="00CE15BF"/>
    <w:rsid w:val="00CE2249"/>
    <w:rsid w:val="00CE277E"/>
    <w:rsid w:val="00CE2907"/>
    <w:rsid w:val="00CE3BD3"/>
    <w:rsid w:val="00CE5046"/>
    <w:rsid w:val="00CE5A37"/>
    <w:rsid w:val="00CE5CBD"/>
    <w:rsid w:val="00CE5D74"/>
    <w:rsid w:val="00CE5ECB"/>
    <w:rsid w:val="00CE7366"/>
    <w:rsid w:val="00CE7AE9"/>
    <w:rsid w:val="00CF069B"/>
    <w:rsid w:val="00CF0C76"/>
    <w:rsid w:val="00CF0E25"/>
    <w:rsid w:val="00CF12B1"/>
    <w:rsid w:val="00CF1B5F"/>
    <w:rsid w:val="00CF22B6"/>
    <w:rsid w:val="00CF2AB4"/>
    <w:rsid w:val="00CF43BC"/>
    <w:rsid w:val="00CF4A26"/>
    <w:rsid w:val="00CF52F7"/>
    <w:rsid w:val="00CF55DD"/>
    <w:rsid w:val="00CF5B5C"/>
    <w:rsid w:val="00CF62A0"/>
    <w:rsid w:val="00CF761A"/>
    <w:rsid w:val="00CF7A5F"/>
    <w:rsid w:val="00CF7B8F"/>
    <w:rsid w:val="00CF7F68"/>
    <w:rsid w:val="00D0002A"/>
    <w:rsid w:val="00D00067"/>
    <w:rsid w:val="00D00248"/>
    <w:rsid w:val="00D00439"/>
    <w:rsid w:val="00D0062F"/>
    <w:rsid w:val="00D00699"/>
    <w:rsid w:val="00D019BE"/>
    <w:rsid w:val="00D01B44"/>
    <w:rsid w:val="00D01D6D"/>
    <w:rsid w:val="00D01FFE"/>
    <w:rsid w:val="00D020BA"/>
    <w:rsid w:val="00D0236D"/>
    <w:rsid w:val="00D02912"/>
    <w:rsid w:val="00D02D1B"/>
    <w:rsid w:val="00D02DCF"/>
    <w:rsid w:val="00D0331D"/>
    <w:rsid w:val="00D03714"/>
    <w:rsid w:val="00D03CF9"/>
    <w:rsid w:val="00D04B0F"/>
    <w:rsid w:val="00D04CE6"/>
    <w:rsid w:val="00D0515E"/>
    <w:rsid w:val="00D05BE1"/>
    <w:rsid w:val="00D0617F"/>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CC8"/>
    <w:rsid w:val="00D13FB0"/>
    <w:rsid w:val="00D14830"/>
    <w:rsid w:val="00D14F4E"/>
    <w:rsid w:val="00D15527"/>
    <w:rsid w:val="00D1587C"/>
    <w:rsid w:val="00D17084"/>
    <w:rsid w:val="00D177BD"/>
    <w:rsid w:val="00D17B1C"/>
    <w:rsid w:val="00D200ED"/>
    <w:rsid w:val="00D20865"/>
    <w:rsid w:val="00D208DF"/>
    <w:rsid w:val="00D20BF3"/>
    <w:rsid w:val="00D20DA3"/>
    <w:rsid w:val="00D20F9A"/>
    <w:rsid w:val="00D214E0"/>
    <w:rsid w:val="00D21A1A"/>
    <w:rsid w:val="00D21C13"/>
    <w:rsid w:val="00D2291D"/>
    <w:rsid w:val="00D22A11"/>
    <w:rsid w:val="00D22D84"/>
    <w:rsid w:val="00D22E93"/>
    <w:rsid w:val="00D23544"/>
    <w:rsid w:val="00D235E9"/>
    <w:rsid w:val="00D239E1"/>
    <w:rsid w:val="00D2441D"/>
    <w:rsid w:val="00D248D6"/>
    <w:rsid w:val="00D25050"/>
    <w:rsid w:val="00D2534E"/>
    <w:rsid w:val="00D2593D"/>
    <w:rsid w:val="00D259D9"/>
    <w:rsid w:val="00D26ABB"/>
    <w:rsid w:val="00D273BE"/>
    <w:rsid w:val="00D27A0F"/>
    <w:rsid w:val="00D27BB5"/>
    <w:rsid w:val="00D3008A"/>
    <w:rsid w:val="00D304FD"/>
    <w:rsid w:val="00D30589"/>
    <w:rsid w:val="00D308BA"/>
    <w:rsid w:val="00D31472"/>
    <w:rsid w:val="00D314B9"/>
    <w:rsid w:val="00D31D15"/>
    <w:rsid w:val="00D33338"/>
    <w:rsid w:val="00D338CB"/>
    <w:rsid w:val="00D33D30"/>
    <w:rsid w:val="00D33D46"/>
    <w:rsid w:val="00D3413C"/>
    <w:rsid w:val="00D34253"/>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1D32"/>
    <w:rsid w:val="00D42242"/>
    <w:rsid w:val="00D4248F"/>
    <w:rsid w:val="00D42EC3"/>
    <w:rsid w:val="00D4305F"/>
    <w:rsid w:val="00D43D33"/>
    <w:rsid w:val="00D43EA4"/>
    <w:rsid w:val="00D44219"/>
    <w:rsid w:val="00D44766"/>
    <w:rsid w:val="00D45644"/>
    <w:rsid w:val="00D461AE"/>
    <w:rsid w:val="00D46A1C"/>
    <w:rsid w:val="00D4701E"/>
    <w:rsid w:val="00D4786D"/>
    <w:rsid w:val="00D50207"/>
    <w:rsid w:val="00D50860"/>
    <w:rsid w:val="00D50E37"/>
    <w:rsid w:val="00D51295"/>
    <w:rsid w:val="00D5154E"/>
    <w:rsid w:val="00D515E0"/>
    <w:rsid w:val="00D51964"/>
    <w:rsid w:val="00D52790"/>
    <w:rsid w:val="00D52D29"/>
    <w:rsid w:val="00D5359A"/>
    <w:rsid w:val="00D5419E"/>
    <w:rsid w:val="00D5454A"/>
    <w:rsid w:val="00D55821"/>
    <w:rsid w:val="00D55A92"/>
    <w:rsid w:val="00D564AE"/>
    <w:rsid w:val="00D56BBB"/>
    <w:rsid w:val="00D56F6F"/>
    <w:rsid w:val="00D60E0F"/>
    <w:rsid w:val="00D60F36"/>
    <w:rsid w:val="00D61310"/>
    <w:rsid w:val="00D62113"/>
    <w:rsid w:val="00D62A05"/>
    <w:rsid w:val="00D6335B"/>
    <w:rsid w:val="00D63945"/>
    <w:rsid w:val="00D63D13"/>
    <w:rsid w:val="00D63D8A"/>
    <w:rsid w:val="00D6454C"/>
    <w:rsid w:val="00D64F43"/>
    <w:rsid w:val="00D653BD"/>
    <w:rsid w:val="00D65520"/>
    <w:rsid w:val="00D6556E"/>
    <w:rsid w:val="00D65915"/>
    <w:rsid w:val="00D669B4"/>
    <w:rsid w:val="00D67463"/>
    <w:rsid w:val="00D677A3"/>
    <w:rsid w:val="00D708B8"/>
    <w:rsid w:val="00D7096F"/>
    <w:rsid w:val="00D70BC1"/>
    <w:rsid w:val="00D71506"/>
    <w:rsid w:val="00D71983"/>
    <w:rsid w:val="00D71D0B"/>
    <w:rsid w:val="00D71EEB"/>
    <w:rsid w:val="00D7252E"/>
    <w:rsid w:val="00D72C0D"/>
    <w:rsid w:val="00D73777"/>
    <w:rsid w:val="00D73E8B"/>
    <w:rsid w:val="00D74C38"/>
    <w:rsid w:val="00D74C5A"/>
    <w:rsid w:val="00D76396"/>
    <w:rsid w:val="00D76842"/>
    <w:rsid w:val="00D76B18"/>
    <w:rsid w:val="00D76BD3"/>
    <w:rsid w:val="00D76DA6"/>
    <w:rsid w:val="00D7747E"/>
    <w:rsid w:val="00D774C2"/>
    <w:rsid w:val="00D774E8"/>
    <w:rsid w:val="00D80419"/>
    <w:rsid w:val="00D8155A"/>
    <w:rsid w:val="00D81562"/>
    <w:rsid w:val="00D81AE1"/>
    <w:rsid w:val="00D81DE9"/>
    <w:rsid w:val="00D821BA"/>
    <w:rsid w:val="00D82794"/>
    <w:rsid w:val="00D82A02"/>
    <w:rsid w:val="00D83040"/>
    <w:rsid w:val="00D8307B"/>
    <w:rsid w:val="00D8312C"/>
    <w:rsid w:val="00D83BC2"/>
    <w:rsid w:val="00D84F5B"/>
    <w:rsid w:val="00D85092"/>
    <w:rsid w:val="00D851E3"/>
    <w:rsid w:val="00D8553F"/>
    <w:rsid w:val="00D85E6F"/>
    <w:rsid w:val="00D86207"/>
    <w:rsid w:val="00D86456"/>
    <w:rsid w:val="00D86720"/>
    <w:rsid w:val="00D871F4"/>
    <w:rsid w:val="00D877A4"/>
    <w:rsid w:val="00D87BB3"/>
    <w:rsid w:val="00D87EF4"/>
    <w:rsid w:val="00D904D5"/>
    <w:rsid w:val="00D9058B"/>
    <w:rsid w:val="00D92BC5"/>
    <w:rsid w:val="00D92C9E"/>
    <w:rsid w:val="00D92EC0"/>
    <w:rsid w:val="00D93668"/>
    <w:rsid w:val="00D93896"/>
    <w:rsid w:val="00D9406C"/>
    <w:rsid w:val="00D94338"/>
    <w:rsid w:val="00D94CFF"/>
    <w:rsid w:val="00D95949"/>
    <w:rsid w:val="00D95EEB"/>
    <w:rsid w:val="00D96366"/>
    <w:rsid w:val="00D9691B"/>
    <w:rsid w:val="00D970A4"/>
    <w:rsid w:val="00D971E4"/>
    <w:rsid w:val="00D978FF"/>
    <w:rsid w:val="00D97B90"/>
    <w:rsid w:val="00DA04DB"/>
    <w:rsid w:val="00DA0AFB"/>
    <w:rsid w:val="00DA1009"/>
    <w:rsid w:val="00DA11AE"/>
    <w:rsid w:val="00DA23A5"/>
    <w:rsid w:val="00DA24F7"/>
    <w:rsid w:val="00DA28C8"/>
    <w:rsid w:val="00DA2F45"/>
    <w:rsid w:val="00DA4468"/>
    <w:rsid w:val="00DA4A0A"/>
    <w:rsid w:val="00DA4A5C"/>
    <w:rsid w:val="00DA5100"/>
    <w:rsid w:val="00DA5241"/>
    <w:rsid w:val="00DA5856"/>
    <w:rsid w:val="00DA5C79"/>
    <w:rsid w:val="00DA6337"/>
    <w:rsid w:val="00DA654B"/>
    <w:rsid w:val="00DA77E1"/>
    <w:rsid w:val="00DB0F93"/>
    <w:rsid w:val="00DB13AA"/>
    <w:rsid w:val="00DB16BB"/>
    <w:rsid w:val="00DB1CA3"/>
    <w:rsid w:val="00DB23D2"/>
    <w:rsid w:val="00DB26EA"/>
    <w:rsid w:val="00DB3241"/>
    <w:rsid w:val="00DB326E"/>
    <w:rsid w:val="00DB339C"/>
    <w:rsid w:val="00DB46CC"/>
    <w:rsid w:val="00DB4E03"/>
    <w:rsid w:val="00DB5AA8"/>
    <w:rsid w:val="00DB654B"/>
    <w:rsid w:val="00DB678B"/>
    <w:rsid w:val="00DB6EE5"/>
    <w:rsid w:val="00DB7DDF"/>
    <w:rsid w:val="00DB7E32"/>
    <w:rsid w:val="00DC0A6C"/>
    <w:rsid w:val="00DC0CE4"/>
    <w:rsid w:val="00DC0DFE"/>
    <w:rsid w:val="00DC0F56"/>
    <w:rsid w:val="00DC0FD4"/>
    <w:rsid w:val="00DC13F7"/>
    <w:rsid w:val="00DC15D3"/>
    <w:rsid w:val="00DC1638"/>
    <w:rsid w:val="00DC1878"/>
    <w:rsid w:val="00DC1D50"/>
    <w:rsid w:val="00DC37AF"/>
    <w:rsid w:val="00DC4625"/>
    <w:rsid w:val="00DC4ADA"/>
    <w:rsid w:val="00DC5347"/>
    <w:rsid w:val="00DC5595"/>
    <w:rsid w:val="00DC6748"/>
    <w:rsid w:val="00DC6E56"/>
    <w:rsid w:val="00DC6ED2"/>
    <w:rsid w:val="00DC6EF3"/>
    <w:rsid w:val="00DC75F8"/>
    <w:rsid w:val="00DC7710"/>
    <w:rsid w:val="00DC7BF2"/>
    <w:rsid w:val="00DD072D"/>
    <w:rsid w:val="00DD08E7"/>
    <w:rsid w:val="00DD0F74"/>
    <w:rsid w:val="00DD112F"/>
    <w:rsid w:val="00DD1972"/>
    <w:rsid w:val="00DD32BB"/>
    <w:rsid w:val="00DD3622"/>
    <w:rsid w:val="00DD3644"/>
    <w:rsid w:val="00DD3853"/>
    <w:rsid w:val="00DD38C7"/>
    <w:rsid w:val="00DD4014"/>
    <w:rsid w:val="00DD43BB"/>
    <w:rsid w:val="00DD4551"/>
    <w:rsid w:val="00DD45E0"/>
    <w:rsid w:val="00DD4844"/>
    <w:rsid w:val="00DD633F"/>
    <w:rsid w:val="00DD664F"/>
    <w:rsid w:val="00DD66AB"/>
    <w:rsid w:val="00DD6B3F"/>
    <w:rsid w:val="00DD6BB5"/>
    <w:rsid w:val="00DD7D02"/>
    <w:rsid w:val="00DD7D5E"/>
    <w:rsid w:val="00DE056C"/>
    <w:rsid w:val="00DE073D"/>
    <w:rsid w:val="00DE089E"/>
    <w:rsid w:val="00DE08B7"/>
    <w:rsid w:val="00DE0F45"/>
    <w:rsid w:val="00DE1890"/>
    <w:rsid w:val="00DE1B75"/>
    <w:rsid w:val="00DE2047"/>
    <w:rsid w:val="00DE221C"/>
    <w:rsid w:val="00DE223C"/>
    <w:rsid w:val="00DE23C0"/>
    <w:rsid w:val="00DE240A"/>
    <w:rsid w:val="00DE2667"/>
    <w:rsid w:val="00DE3025"/>
    <w:rsid w:val="00DE330A"/>
    <w:rsid w:val="00DE3357"/>
    <w:rsid w:val="00DE3490"/>
    <w:rsid w:val="00DE34E7"/>
    <w:rsid w:val="00DE3AAE"/>
    <w:rsid w:val="00DE3D0A"/>
    <w:rsid w:val="00DE499D"/>
    <w:rsid w:val="00DE4C8B"/>
    <w:rsid w:val="00DE4DD9"/>
    <w:rsid w:val="00DE4E21"/>
    <w:rsid w:val="00DE4F7B"/>
    <w:rsid w:val="00DE56CC"/>
    <w:rsid w:val="00DE5968"/>
    <w:rsid w:val="00DE5D08"/>
    <w:rsid w:val="00DE5DD4"/>
    <w:rsid w:val="00DE5DE0"/>
    <w:rsid w:val="00DE5EB8"/>
    <w:rsid w:val="00DE67FF"/>
    <w:rsid w:val="00DE7023"/>
    <w:rsid w:val="00DE79C4"/>
    <w:rsid w:val="00DE7C9C"/>
    <w:rsid w:val="00DE7D22"/>
    <w:rsid w:val="00DE7EFA"/>
    <w:rsid w:val="00DF04A8"/>
    <w:rsid w:val="00DF09EB"/>
    <w:rsid w:val="00DF11AC"/>
    <w:rsid w:val="00DF17F1"/>
    <w:rsid w:val="00DF2480"/>
    <w:rsid w:val="00DF2762"/>
    <w:rsid w:val="00DF3A54"/>
    <w:rsid w:val="00DF3CFA"/>
    <w:rsid w:val="00DF41D6"/>
    <w:rsid w:val="00DF425B"/>
    <w:rsid w:val="00DF43A8"/>
    <w:rsid w:val="00DF47C6"/>
    <w:rsid w:val="00DF556C"/>
    <w:rsid w:val="00DF6C87"/>
    <w:rsid w:val="00E0062F"/>
    <w:rsid w:val="00E008AC"/>
    <w:rsid w:val="00E00BE9"/>
    <w:rsid w:val="00E00E33"/>
    <w:rsid w:val="00E01110"/>
    <w:rsid w:val="00E01E22"/>
    <w:rsid w:val="00E01EAA"/>
    <w:rsid w:val="00E025F5"/>
    <w:rsid w:val="00E02A7E"/>
    <w:rsid w:val="00E02DBF"/>
    <w:rsid w:val="00E0301B"/>
    <w:rsid w:val="00E036CA"/>
    <w:rsid w:val="00E04305"/>
    <w:rsid w:val="00E04A09"/>
    <w:rsid w:val="00E04B21"/>
    <w:rsid w:val="00E050C9"/>
    <w:rsid w:val="00E058B5"/>
    <w:rsid w:val="00E064AD"/>
    <w:rsid w:val="00E07581"/>
    <w:rsid w:val="00E07BAF"/>
    <w:rsid w:val="00E07C2B"/>
    <w:rsid w:val="00E07FE4"/>
    <w:rsid w:val="00E102FC"/>
    <w:rsid w:val="00E1033D"/>
    <w:rsid w:val="00E11212"/>
    <w:rsid w:val="00E11787"/>
    <w:rsid w:val="00E117FB"/>
    <w:rsid w:val="00E11A02"/>
    <w:rsid w:val="00E11B14"/>
    <w:rsid w:val="00E11F2C"/>
    <w:rsid w:val="00E12F45"/>
    <w:rsid w:val="00E12FF1"/>
    <w:rsid w:val="00E13293"/>
    <w:rsid w:val="00E13372"/>
    <w:rsid w:val="00E13CA7"/>
    <w:rsid w:val="00E13DBC"/>
    <w:rsid w:val="00E14169"/>
    <w:rsid w:val="00E15645"/>
    <w:rsid w:val="00E15D9D"/>
    <w:rsid w:val="00E15EBF"/>
    <w:rsid w:val="00E1645F"/>
    <w:rsid w:val="00E1661A"/>
    <w:rsid w:val="00E16685"/>
    <w:rsid w:val="00E16C31"/>
    <w:rsid w:val="00E16EC1"/>
    <w:rsid w:val="00E17BBC"/>
    <w:rsid w:val="00E20230"/>
    <w:rsid w:val="00E20625"/>
    <w:rsid w:val="00E207F3"/>
    <w:rsid w:val="00E20A47"/>
    <w:rsid w:val="00E20DF2"/>
    <w:rsid w:val="00E20F89"/>
    <w:rsid w:val="00E2189A"/>
    <w:rsid w:val="00E21BF0"/>
    <w:rsid w:val="00E22063"/>
    <w:rsid w:val="00E2289C"/>
    <w:rsid w:val="00E22B78"/>
    <w:rsid w:val="00E23040"/>
    <w:rsid w:val="00E24180"/>
    <w:rsid w:val="00E24224"/>
    <w:rsid w:val="00E24675"/>
    <w:rsid w:val="00E24FCA"/>
    <w:rsid w:val="00E25141"/>
    <w:rsid w:val="00E25ADF"/>
    <w:rsid w:val="00E25D5A"/>
    <w:rsid w:val="00E27313"/>
    <w:rsid w:val="00E276A7"/>
    <w:rsid w:val="00E279D7"/>
    <w:rsid w:val="00E308C1"/>
    <w:rsid w:val="00E30CD7"/>
    <w:rsid w:val="00E314CC"/>
    <w:rsid w:val="00E31DF9"/>
    <w:rsid w:val="00E32484"/>
    <w:rsid w:val="00E328CF"/>
    <w:rsid w:val="00E3295C"/>
    <w:rsid w:val="00E3354A"/>
    <w:rsid w:val="00E339B1"/>
    <w:rsid w:val="00E3413E"/>
    <w:rsid w:val="00E34264"/>
    <w:rsid w:val="00E34D97"/>
    <w:rsid w:val="00E34F54"/>
    <w:rsid w:val="00E35CDE"/>
    <w:rsid w:val="00E36B43"/>
    <w:rsid w:val="00E36BDF"/>
    <w:rsid w:val="00E37273"/>
    <w:rsid w:val="00E40939"/>
    <w:rsid w:val="00E4097E"/>
    <w:rsid w:val="00E40E67"/>
    <w:rsid w:val="00E41A60"/>
    <w:rsid w:val="00E41AB0"/>
    <w:rsid w:val="00E41F69"/>
    <w:rsid w:val="00E42475"/>
    <w:rsid w:val="00E426F9"/>
    <w:rsid w:val="00E4279E"/>
    <w:rsid w:val="00E42E94"/>
    <w:rsid w:val="00E43107"/>
    <w:rsid w:val="00E43A9A"/>
    <w:rsid w:val="00E448ED"/>
    <w:rsid w:val="00E44A13"/>
    <w:rsid w:val="00E4568A"/>
    <w:rsid w:val="00E45866"/>
    <w:rsid w:val="00E4595E"/>
    <w:rsid w:val="00E45E32"/>
    <w:rsid w:val="00E461D5"/>
    <w:rsid w:val="00E470C9"/>
    <w:rsid w:val="00E472E0"/>
    <w:rsid w:val="00E47F5E"/>
    <w:rsid w:val="00E51F63"/>
    <w:rsid w:val="00E53221"/>
    <w:rsid w:val="00E533B4"/>
    <w:rsid w:val="00E53CAF"/>
    <w:rsid w:val="00E542A0"/>
    <w:rsid w:val="00E545FC"/>
    <w:rsid w:val="00E54F34"/>
    <w:rsid w:val="00E55350"/>
    <w:rsid w:val="00E56088"/>
    <w:rsid w:val="00E56566"/>
    <w:rsid w:val="00E56751"/>
    <w:rsid w:val="00E5721B"/>
    <w:rsid w:val="00E601D1"/>
    <w:rsid w:val="00E604CD"/>
    <w:rsid w:val="00E6067B"/>
    <w:rsid w:val="00E6067C"/>
    <w:rsid w:val="00E60CCC"/>
    <w:rsid w:val="00E6117A"/>
    <w:rsid w:val="00E62A24"/>
    <w:rsid w:val="00E62D64"/>
    <w:rsid w:val="00E63250"/>
    <w:rsid w:val="00E63274"/>
    <w:rsid w:val="00E632D4"/>
    <w:rsid w:val="00E6365C"/>
    <w:rsid w:val="00E6367F"/>
    <w:rsid w:val="00E63B04"/>
    <w:rsid w:val="00E65BBD"/>
    <w:rsid w:val="00E6644B"/>
    <w:rsid w:val="00E67BB9"/>
    <w:rsid w:val="00E70B04"/>
    <w:rsid w:val="00E714EF"/>
    <w:rsid w:val="00E718BD"/>
    <w:rsid w:val="00E71E83"/>
    <w:rsid w:val="00E72D0D"/>
    <w:rsid w:val="00E7405B"/>
    <w:rsid w:val="00E74B2C"/>
    <w:rsid w:val="00E74C92"/>
    <w:rsid w:val="00E74D0A"/>
    <w:rsid w:val="00E74FA9"/>
    <w:rsid w:val="00E75090"/>
    <w:rsid w:val="00E754AB"/>
    <w:rsid w:val="00E75519"/>
    <w:rsid w:val="00E763D6"/>
    <w:rsid w:val="00E768A0"/>
    <w:rsid w:val="00E76C4D"/>
    <w:rsid w:val="00E80F8F"/>
    <w:rsid w:val="00E8117C"/>
    <w:rsid w:val="00E820E1"/>
    <w:rsid w:val="00E82343"/>
    <w:rsid w:val="00E8394D"/>
    <w:rsid w:val="00E839BF"/>
    <w:rsid w:val="00E84045"/>
    <w:rsid w:val="00E842FB"/>
    <w:rsid w:val="00E844E8"/>
    <w:rsid w:val="00E84728"/>
    <w:rsid w:val="00E848ED"/>
    <w:rsid w:val="00E84D0E"/>
    <w:rsid w:val="00E84D82"/>
    <w:rsid w:val="00E85708"/>
    <w:rsid w:val="00E85EE4"/>
    <w:rsid w:val="00E86390"/>
    <w:rsid w:val="00E86490"/>
    <w:rsid w:val="00E864CE"/>
    <w:rsid w:val="00E8652E"/>
    <w:rsid w:val="00E868C4"/>
    <w:rsid w:val="00E871F2"/>
    <w:rsid w:val="00E8792B"/>
    <w:rsid w:val="00E8794A"/>
    <w:rsid w:val="00E907BB"/>
    <w:rsid w:val="00E9118B"/>
    <w:rsid w:val="00E9143D"/>
    <w:rsid w:val="00E91B1A"/>
    <w:rsid w:val="00E92EE8"/>
    <w:rsid w:val="00E93BD1"/>
    <w:rsid w:val="00E93C68"/>
    <w:rsid w:val="00E942E6"/>
    <w:rsid w:val="00E94EB8"/>
    <w:rsid w:val="00E950C5"/>
    <w:rsid w:val="00E972E2"/>
    <w:rsid w:val="00EA1E2D"/>
    <w:rsid w:val="00EA24A4"/>
    <w:rsid w:val="00EA25B4"/>
    <w:rsid w:val="00EA26FA"/>
    <w:rsid w:val="00EA2A27"/>
    <w:rsid w:val="00EA38BC"/>
    <w:rsid w:val="00EA3D0D"/>
    <w:rsid w:val="00EA3D32"/>
    <w:rsid w:val="00EA44D3"/>
    <w:rsid w:val="00EA465E"/>
    <w:rsid w:val="00EA4737"/>
    <w:rsid w:val="00EA4B54"/>
    <w:rsid w:val="00EA4D9C"/>
    <w:rsid w:val="00EA4F3F"/>
    <w:rsid w:val="00EA569E"/>
    <w:rsid w:val="00EA5A22"/>
    <w:rsid w:val="00EA66E7"/>
    <w:rsid w:val="00EA69F5"/>
    <w:rsid w:val="00EA6D03"/>
    <w:rsid w:val="00EA6D21"/>
    <w:rsid w:val="00EA7B0D"/>
    <w:rsid w:val="00EA7C13"/>
    <w:rsid w:val="00EA7C4F"/>
    <w:rsid w:val="00EB02D5"/>
    <w:rsid w:val="00EB084C"/>
    <w:rsid w:val="00EB12AE"/>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1EBD"/>
    <w:rsid w:val="00EC2495"/>
    <w:rsid w:val="00EC2D02"/>
    <w:rsid w:val="00EC3376"/>
    <w:rsid w:val="00EC348D"/>
    <w:rsid w:val="00EC36BE"/>
    <w:rsid w:val="00EC4953"/>
    <w:rsid w:val="00EC51AC"/>
    <w:rsid w:val="00EC5439"/>
    <w:rsid w:val="00EC54BF"/>
    <w:rsid w:val="00EC5510"/>
    <w:rsid w:val="00EC5563"/>
    <w:rsid w:val="00EC573A"/>
    <w:rsid w:val="00EC6181"/>
    <w:rsid w:val="00EC671D"/>
    <w:rsid w:val="00EC6E24"/>
    <w:rsid w:val="00EC722A"/>
    <w:rsid w:val="00EC7A2D"/>
    <w:rsid w:val="00ED01B4"/>
    <w:rsid w:val="00ED0CDF"/>
    <w:rsid w:val="00ED0E26"/>
    <w:rsid w:val="00ED1478"/>
    <w:rsid w:val="00ED1AB4"/>
    <w:rsid w:val="00ED1D3A"/>
    <w:rsid w:val="00ED2A31"/>
    <w:rsid w:val="00ED2AD9"/>
    <w:rsid w:val="00ED2BA0"/>
    <w:rsid w:val="00ED429C"/>
    <w:rsid w:val="00ED5589"/>
    <w:rsid w:val="00ED5A4E"/>
    <w:rsid w:val="00ED6624"/>
    <w:rsid w:val="00ED685B"/>
    <w:rsid w:val="00ED6D72"/>
    <w:rsid w:val="00ED733D"/>
    <w:rsid w:val="00EE0016"/>
    <w:rsid w:val="00EE0A31"/>
    <w:rsid w:val="00EE1401"/>
    <w:rsid w:val="00EE14DF"/>
    <w:rsid w:val="00EE2256"/>
    <w:rsid w:val="00EE2BD5"/>
    <w:rsid w:val="00EE3451"/>
    <w:rsid w:val="00EE3582"/>
    <w:rsid w:val="00EE399F"/>
    <w:rsid w:val="00EE44F7"/>
    <w:rsid w:val="00EE46FE"/>
    <w:rsid w:val="00EE4AAC"/>
    <w:rsid w:val="00EE4FC2"/>
    <w:rsid w:val="00EE68EE"/>
    <w:rsid w:val="00EE69DD"/>
    <w:rsid w:val="00EE7B1C"/>
    <w:rsid w:val="00EF04C1"/>
    <w:rsid w:val="00EF06DF"/>
    <w:rsid w:val="00EF0B38"/>
    <w:rsid w:val="00EF0BE8"/>
    <w:rsid w:val="00EF1074"/>
    <w:rsid w:val="00EF1227"/>
    <w:rsid w:val="00EF1F54"/>
    <w:rsid w:val="00EF270C"/>
    <w:rsid w:val="00EF2A4E"/>
    <w:rsid w:val="00EF2D12"/>
    <w:rsid w:val="00EF2D98"/>
    <w:rsid w:val="00EF347C"/>
    <w:rsid w:val="00EF34CE"/>
    <w:rsid w:val="00EF3A45"/>
    <w:rsid w:val="00EF47B2"/>
    <w:rsid w:val="00EF4FFB"/>
    <w:rsid w:val="00EF612A"/>
    <w:rsid w:val="00EF62EF"/>
    <w:rsid w:val="00EF64C6"/>
    <w:rsid w:val="00EF6AC3"/>
    <w:rsid w:val="00EF6D8B"/>
    <w:rsid w:val="00EF7CB1"/>
    <w:rsid w:val="00EF7D1C"/>
    <w:rsid w:val="00EF7EF5"/>
    <w:rsid w:val="00F0064B"/>
    <w:rsid w:val="00F00F1C"/>
    <w:rsid w:val="00F01470"/>
    <w:rsid w:val="00F014AF"/>
    <w:rsid w:val="00F02470"/>
    <w:rsid w:val="00F02E77"/>
    <w:rsid w:val="00F02E84"/>
    <w:rsid w:val="00F0315C"/>
    <w:rsid w:val="00F038DE"/>
    <w:rsid w:val="00F03C35"/>
    <w:rsid w:val="00F03DA7"/>
    <w:rsid w:val="00F04236"/>
    <w:rsid w:val="00F04745"/>
    <w:rsid w:val="00F051F2"/>
    <w:rsid w:val="00F05E3D"/>
    <w:rsid w:val="00F06822"/>
    <w:rsid w:val="00F06EA2"/>
    <w:rsid w:val="00F06EB3"/>
    <w:rsid w:val="00F100A9"/>
    <w:rsid w:val="00F10628"/>
    <w:rsid w:val="00F10B80"/>
    <w:rsid w:val="00F110EC"/>
    <w:rsid w:val="00F11858"/>
    <w:rsid w:val="00F118EF"/>
    <w:rsid w:val="00F12226"/>
    <w:rsid w:val="00F12286"/>
    <w:rsid w:val="00F12D27"/>
    <w:rsid w:val="00F1396F"/>
    <w:rsid w:val="00F1480F"/>
    <w:rsid w:val="00F14885"/>
    <w:rsid w:val="00F14DB1"/>
    <w:rsid w:val="00F14F3F"/>
    <w:rsid w:val="00F154C3"/>
    <w:rsid w:val="00F154E4"/>
    <w:rsid w:val="00F15FA1"/>
    <w:rsid w:val="00F16C28"/>
    <w:rsid w:val="00F16D23"/>
    <w:rsid w:val="00F16F75"/>
    <w:rsid w:val="00F1750E"/>
    <w:rsid w:val="00F175B5"/>
    <w:rsid w:val="00F1777F"/>
    <w:rsid w:val="00F20E44"/>
    <w:rsid w:val="00F2201B"/>
    <w:rsid w:val="00F2204C"/>
    <w:rsid w:val="00F220B5"/>
    <w:rsid w:val="00F22211"/>
    <w:rsid w:val="00F22366"/>
    <w:rsid w:val="00F2261C"/>
    <w:rsid w:val="00F22E6C"/>
    <w:rsid w:val="00F23A39"/>
    <w:rsid w:val="00F244E7"/>
    <w:rsid w:val="00F24810"/>
    <w:rsid w:val="00F24DB7"/>
    <w:rsid w:val="00F24F00"/>
    <w:rsid w:val="00F25979"/>
    <w:rsid w:val="00F25BAB"/>
    <w:rsid w:val="00F25F66"/>
    <w:rsid w:val="00F26142"/>
    <w:rsid w:val="00F262A6"/>
    <w:rsid w:val="00F26D78"/>
    <w:rsid w:val="00F2700A"/>
    <w:rsid w:val="00F279F4"/>
    <w:rsid w:val="00F30A37"/>
    <w:rsid w:val="00F30DBF"/>
    <w:rsid w:val="00F31D18"/>
    <w:rsid w:val="00F32176"/>
    <w:rsid w:val="00F32939"/>
    <w:rsid w:val="00F32A67"/>
    <w:rsid w:val="00F32E65"/>
    <w:rsid w:val="00F332B7"/>
    <w:rsid w:val="00F33380"/>
    <w:rsid w:val="00F338AD"/>
    <w:rsid w:val="00F348E0"/>
    <w:rsid w:val="00F34A5A"/>
    <w:rsid w:val="00F34EAA"/>
    <w:rsid w:val="00F35325"/>
    <w:rsid w:val="00F35461"/>
    <w:rsid w:val="00F354CB"/>
    <w:rsid w:val="00F35D3C"/>
    <w:rsid w:val="00F37D5B"/>
    <w:rsid w:val="00F4065C"/>
    <w:rsid w:val="00F40848"/>
    <w:rsid w:val="00F4152F"/>
    <w:rsid w:val="00F41F42"/>
    <w:rsid w:val="00F42BBB"/>
    <w:rsid w:val="00F42BDD"/>
    <w:rsid w:val="00F43217"/>
    <w:rsid w:val="00F43E07"/>
    <w:rsid w:val="00F44F02"/>
    <w:rsid w:val="00F457E4"/>
    <w:rsid w:val="00F45E83"/>
    <w:rsid w:val="00F4708F"/>
    <w:rsid w:val="00F471DC"/>
    <w:rsid w:val="00F478E4"/>
    <w:rsid w:val="00F47BDD"/>
    <w:rsid w:val="00F50686"/>
    <w:rsid w:val="00F51C3A"/>
    <w:rsid w:val="00F52369"/>
    <w:rsid w:val="00F523ED"/>
    <w:rsid w:val="00F5267B"/>
    <w:rsid w:val="00F52E88"/>
    <w:rsid w:val="00F53703"/>
    <w:rsid w:val="00F53793"/>
    <w:rsid w:val="00F537D8"/>
    <w:rsid w:val="00F53B5C"/>
    <w:rsid w:val="00F53EF4"/>
    <w:rsid w:val="00F53F2D"/>
    <w:rsid w:val="00F541FE"/>
    <w:rsid w:val="00F54B29"/>
    <w:rsid w:val="00F55149"/>
    <w:rsid w:val="00F55CD6"/>
    <w:rsid w:val="00F55E65"/>
    <w:rsid w:val="00F56145"/>
    <w:rsid w:val="00F56806"/>
    <w:rsid w:val="00F569DA"/>
    <w:rsid w:val="00F56E17"/>
    <w:rsid w:val="00F6004E"/>
    <w:rsid w:val="00F6040D"/>
    <w:rsid w:val="00F60D21"/>
    <w:rsid w:val="00F60E1D"/>
    <w:rsid w:val="00F61C50"/>
    <w:rsid w:val="00F627B3"/>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6D7A"/>
    <w:rsid w:val="00F67E94"/>
    <w:rsid w:val="00F7059A"/>
    <w:rsid w:val="00F70661"/>
    <w:rsid w:val="00F707CE"/>
    <w:rsid w:val="00F70EB6"/>
    <w:rsid w:val="00F7144B"/>
    <w:rsid w:val="00F71901"/>
    <w:rsid w:val="00F71EC2"/>
    <w:rsid w:val="00F72164"/>
    <w:rsid w:val="00F7234F"/>
    <w:rsid w:val="00F72354"/>
    <w:rsid w:val="00F72F75"/>
    <w:rsid w:val="00F72FF0"/>
    <w:rsid w:val="00F73488"/>
    <w:rsid w:val="00F73E62"/>
    <w:rsid w:val="00F74434"/>
    <w:rsid w:val="00F746DE"/>
    <w:rsid w:val="00F74808"/>
    <w:rsid w:val="00F749F6"/>
    <w:rsid w:val="00F74F0C"/>
    <w:rsid w:val="00F752E7"/>
    <w:rsid w:val="00F7547F"/>
    <w:rsid w:val="00F754FF"/>
    <w:rsid w:val="00F75DA4"/>
    <w:rsid w:val="00F7653A"/>
    <w:rsid w:val="00F76C7D"/>
    <w:rsid w:val="00F76D41"/>
    <w:rsid w:val="00F80AE1"/>
    <w:rsid w:val="00F80FF9"/>
    <w:rsid w:val="00F817FE"/>
    <w:rsid w:val="00F81A74"/>
    <w:rsid w:val="00F8232C"/>
    <w:rsid w:val="00F825BD"/>
    <w:rsid w:val="00F828A6"/>
    <w:rsid w:val="00F82B53"/>
    <w:rsid w:val="00F8406B"/>
    <w:rsid w:val="00F840E1"/>
    <w:rsid w:val="00F84696"/>
    <w:rsid w:val="00F861A3"/>
    <w:rsid w:val="00F8649B"/>
    <w:rsid w:val="00F864DA"/>
    <w:rsid w:val="00F868CF"/>
    <w:rsid w:val="00F87217"/>
    <w:rsid w:val="00F87731"/>
    <w:rsid w:val="00F87859"/>
    <w:rsid w:val="00F87FA7"/>
    <w:rsid w:val="00F87FFB"/>
    <w:rsid w:val="00F90A88"/>
    <w:rsid w:val="00F90DBB"/>
    <w:rsid w:val="00F90F3B"/>
    <w:rsid w:val="00F90FE5"/>
    <w:rsid w:val="00F9218A"/>
    <w:rsid w:val="00F921AA"/>
    <w:rsid w:val="00F92C36"/>
    <w:rsid w:val="00F92E51"/>
    <w:rsid w:val="00F92FF5"/>
    <w:rsid w:val="00F933D2"/>
    <w:rsid w:val="00F9382C"/>
    <w:rsid w:val="00F93889"/>
    <w:rsid w:val="00F93B90"/>
    <w:rsid w:val="00F942A0"/>
    <w:rsid w:val="00F9494D"/>
    <w:rsid w:val="00F952E1"/>
    <w:rsid w:val="00F95335"/>
    <w:rsid w:val="00F953F9"/>
    <w:rsid w:val="00F957CA"/>
    <w:rsid w:val="00F95EF1"/>
    <w:rsid w:val="00F96154"/>
    <w:rsid w:val="00F96698"/>
    <w:rsid w:val="00F97433"/>
    <w:rsid w:val="00F97474"/>
    <w:rsid w:val="00F97D5A"/>
    <w:rsid w:val="00F97E5A"/>
    <w:rsid w:val="00FA0EBC"/>
    <w:rsid w:val="00FA10FC"/>
    <w:rsid w:val="00FA1147"/>
    <w:rsid w:val="00FA1196"/>
    <w:rsid w:val="00FA2097"/>
    <w:rsid w:val="00FA2397"/>
    <w:rsid w:val="00FA25B3"/>
    <w:rsid w:val="00FA2F0B"/>
    <w:rsid w:val="00FA318D"/>
    <w:rsid w:val="00FA34E2"/>
    <w:rsid w:val="00FA355A"/>
    <w:rsid w:val="00FA3BE4"/>
    <w:rsid w:val="00FA3D8B"/>
    <w:rsid w:val="00FA477F"/>
    <w:rsid w:val="00FA4931"/>
    <w:rsid w:val="00FA5536"/>
    <w:rsid w:val="00FA5852"/>
    <w:rsid w:val="00FA599C"/>
    <w:rsid w:val="00FA5AB7"/>
    <w:rsid w:val="00FA6272"/>
    <w:rsid w:val="00FA6668"/>
    <w:rsid w:val="00FA6D65"/>
    <w:rsid w:val="00FA6F90"/>
    <w:rsid w:val="00FA707E"/>
    <w:rsid w:val="00FA72B7"/>
    <w:rsid w:val="00FA73AE"/>
    <w:rsid w:val="00FA75FC"/>
    <w:rsid w:val="00FA7E6E"/>
    <w:rsid w:val="00FB03D9"/>
    <w:rsid w:val="00FB041E"/>
    <w:rsid w:val="00FB05C3"/>
    <w:rsid w:val="00FB109A"/>
    <w:rsid w:val="00FB1BD9"/>
    <w:rsid w:val="00FB23E0"/>
    <w:rsid w:val="00FB27E6"/>
    <w:rsid w:val="00FB29CD"/>
    <w:rsid w:val="00FB3B10"/>
    <w:rsid w:val="00FB458F"/>
    <w:rsid w:val="00FB4ACD"/>
    <w:rsid w:val="00FB5247"/>
    <w:rsid w:val="00FB5392"/>
    <w:rsid w:val="00FB5DF9"/>
    <w:rsid w:val="00FB5EE9"/>
    <w:rsid w:val="00FB663B"/>
    <w:rsid w:val="00FB6A9A"/>
    <w:rsid w:val="00FB6D24"/>
    <w:rsid w:val="00FB7D49"/>
    <w:rsid w:val="00FC0424"/>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1CF3"/>
    <w:rsid w:val="00FD2343"/>
    <w:rsid w:val="00FD3189"/>
    <w:rsid w:val="00FD34E2"/>
    <w:rsid w:val="00FD3ADC"/>
    <w:rsid w:val="00FD3F89"/>
    <w:rsid w:val="00FD4335"/>
    <w:rsid w:val="00FD43F2"/>
    <w:rsid w:val="00FD4551"/>
    <w:rsid w:val="00FD4E0A"/>
    <w:rsid w:val="00FD54CE"/>
    <w:rsid w:val="00FD6348"/>
    <w:rsid w:val="00FD63A5"/>
    <w:rsid w:val="00FD6F2D"/>
    <w:rsid w:val="00FD70E6"/>
    <w:rsid w:val="00FD7D15"/>
    <w:rsid w:val="00FE02A4"/>
    <w:rsid w:val="00FE0BEB"/>
    <w:rsid w:val="00FE11A5"/>
    <w:rsid w:val="00FE11E3"/>
    <w:rsid w:val="00FE14DC"/>
    <w:rsid w:val="00FE1DFF"/>
    <w:rsid w:val="00FE2B49"/>
    <w:rsid w:val="00FE2C98"/>
    <w:rsid w:val="00FE3AD9"/>
    <w:rsid w:val="00FE3D18"/>
    <w:rsid w:val="00FE3D6E"/>
    <w:rsid w:val="00FE49CD"/>
    <w:rsid w:val="00FE52F2"/>
    <w:rsid w:val="00FE5810"/>
    <w:rsid w:val="00FE60E5"/>
    <w:rsid w:val="00FE69C3"/>
    <w:rsid w:val="00FE6F9C"/>
    <w:rsid w:val="00FE7538"/>
    <w:rsid w:val="00FE768D"/>
    <w:rsid w:val="00FE78A5"/>
    <w:rsid w:val="00FF03CB"/>
    <w:rsid w:val="00FF09F9"/>
    <w:rsid w:val="00FF0F03"/>
    <w:rsid w:val="00FF1AE0"/>
    <w:rsid w:val="00FF21DC"/>
    <w:rsid w:val="00FF225C"/>
    <w:rsid w:val="00FF22D4"/>
    <w:rsid w:val="00FF23DC"/>
    <w:rsid w:val="00FF305F"/>
    <w:rsid w:val="00FF40C1"/>
    <w:rsid w:val="00FF46DA"/>
    <w:rsid w:val="00FF47FF"/>
    <w:rsid w:val="00FF4B9E"/>
    <w:rsid w:val="00FF524A"/>
    <w:rsid w:val="00FF5A53"/>
    <w:rsid w:val="00FF6583"/>
    <w:rsid w:val="00FF695C"/>
    <w:rsid w:val="00FF6960"/>
    <w:rsid w:val="00FF6B91"/>
    <w:rsid w:val="00FF7273"/>
    <w:rsid w:val="00FF78E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788D1D-2BB4-47D6-B0EA-791A746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74C22"/>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0">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1">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1">
    <w:name w:val="1主決議"/>
    <w:basedOn w:val="a0"/>
    <w:qFormat/>
    <w:rsid w:val="00980086"/>
    <w:pPr>
      <w:numPr>
        <w:numId w:val="15"/>
      </w:numPr>
      <w:kinsoku w:val="0"/>
      <w:overflowPunct w:val="0"/>
      <w:autoSpaceDE w:val="0"/>
      <w:autoSpaceDN w:val="0"/>
      <w:adjustRightInd w:val="0"/>
      <w:snapToGrid w:val="0"/>
      <w:spacing w:line="520" w:lineRule="exact"/>
      <w:jc w:val="both"/>
    </w:pPr>
    <w:rPr>
      <w:color w:val="000000"/>
      <w:szCs w:val="32"/>
    </w:rPr>
  </w:style>
  <w:style w:type="paragraph" w:customStyle="1" w:styleId="21">
    <w:name w:val="2主決議"/>
    <w:basedOn w:val="a0"/>
    <w:qFormat/>
    <w:rsid w:val="00C8397E"/>
    <w:pPr>
      <w:kinsoku w:val="0"/>
      <w:overflowPunct w:val="0"/>
      <w:autoSpaceDE w:val="0"/>
      <w:autoSpaceDN w:val="0"/>
      <w:adjustRightInd w:val="0"/>
      <w:snapToGrid w:val="0"/>
      <w:spacing w:line="520" w:lineRule="exact"/>
      <w:ind w:leftChars="100" w:left="1223" w:hangingChars="268" w:hanging="891"/>
      <w:jc w:val="both"/>
    </w:pPr>
    <w:rPr>
      <w:color w:val="000000"/>
      <w:szCs w:val="32"/>
    </w:rPr>
  </w:style>
  <w:style w:type="paragraph" w:customStyle="1" w:styleId="3">
    <w:name w:val="3主決議"/>
    <w:basedOn w:val="aff0"/>
    <w:qFormat/>
    <w:rsid w:val="00C8397E"/>
    <w:pPr>
      <w:numPr>
        <w:numId w:val="6"/>
      </w:numPr>
      <w:spacing w:line="500" w:lineRule="exact"/>
      <w:ind w:leftChars="0" w:left="0"/>
      <w:jc w:val="both"/>
    </w:pPr>
    <w:rPr>
      <w:color w:val="000000"/>
    </w:rPr>
  </w:style>
  <w:style w:type="paragraph" w:customStyle="1" w:styleId="aff7">
    <w:name w:val="特殊段落"/>
    <w:basedOn w:val="a0"/>
    <w:rsid w:val="003F6FEA"/>
    <w:pPr>
      <w:kinsoku w:val="0"/>
      <w:overflowPunct w:val="0"/>
      <w:autoSpaceDE w:val="0"/>
      <w:autoSpaceDN w:val="0"/>
      <w:jc w:val="both"/>
    </w:pPr>
    <w:rPr>
      <w:rFonts w:eastAsia="華康細明體"/>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8779">
      <w:bodyDiv w:val="1"/>
      <w:marLeft w:val="0"/>
      <w:marRight w:val="0"/>
      <w:marTop w:val="0"/>
      <w:marBottom w:val="0"/>
      <w:divBdr>
        <w:top w:val="none" w:sz="0" w:space="0" w:color="auto"/>
        <w:left w:val="none" w:sz="0" w:space="0" w:color="auto"/>
        <w:bottom w:val="none" w:sz="0" w:space="0" w:color="auto"/>
        <w:right w:val="none" w:sz="0" w:space="0" w:color="auto"/>
      </w:divBdr>
    </w:div>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85419254">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83313926">
      <w:bodyDiv w:val="1"/>
      <w:marLeft w:val="0"/>
      <w:marRight w:val="0"/>
      <w:marTop w:val="0"/>
      <w:marBottom w:val="0"/>
      <w:divBdr>
        <w:top w:val="none" w:sz="0" w:space="0" w:color="auto"/>
        <w:left w:val="none" w:sz="0" w:space="0" w:color="auto"/>
        <w:bottom w:val="none" w:sz="0" w:space="0" w:color="auto"/>
        <w:right w:val="none" w:sz="0" w:space="0" w:color="auto"/>
      </w:divBdr>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22667479">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204931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30608334">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18372933">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59419618">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88518122">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7751902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62210587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3687473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se.com.t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D1025-2915-42A5-9D85-9034CC41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8450</Words>
  <Characters>48171</Characters>
  <Application>Microsoft Office Word</Application>
  <DocSecurity>0</DocSecurity>
  <Lines>401</Lines>
  <Paragraphs>113</Paragraphs>
  <ScaleCrop>false</ScaleCrop>
  <Company>ly</Company>
  <LinksUpToDate>false</LinksUpToDate>
  <CharactersWithSpaces>56508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Windows 使用者</cp:lastModifiedBy>
  <cp:revision>2</cp:revision>
  <cp:lastPrinted>2020-04-24T09:41:00Z</cp:lastPrinted>
  <dcterms:created xsi:type="dcterms:W3CDTF">2020-04-24T09:41:00Z</dcterms:created>
  <dcterms:modified xsi:type="dcterms:W3CDTF">2020-04-24T09:41:00Z</dcterms:modified>
</cp:coreProperties>
</file>

<file path=docProps/custom.xml><?xml version="1.0" encoding="utf-8"?>
<Properties xmlns="http://schemas.openxmlformats.org/officeDocument/2006/custom-properties" xmlns:vt="http://schemas.openxmlformats.org/officeDocument/2006/docPropsVTypes"/>
</file>