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9B0D79" w:rsidRDefault="00BC2CB9" w:rsidP="000E4C52">
      <w:pPr>
        <w:pStyle w:val="a5"/>
        <w:spacing w:line="520" w:lineRule="exact"/>
        <w:rPr>
          <w:spacing w:val="8"/>
          <w:szCs w:val="32"/>
        </w:rPr>
      </w:pPr>
      <w:bookmarkStart w:id="0" w:name="_GoBack"/>
      <w:bookmarkEnd w:id="0"/>
      <w:r w:rsidRPr="009B0D79">
        <w:rPr>
          <w:spacing w:val="8"/>
          <w:szCs w:val="32"/>
        </w:rPr>
        <w:t>立法院第</w:t>
      </w:r>
      <w:r w:rsidR="002A4DCB" w:rsidRPr="009B0D79">
        <w:rPr>
          <w:rFonts w:hint="eastAsia"/>
          <w:spacing w:val="8"/>
          <w:szCs w:val="32"/>
        </w:rPr>
        <w:t>8</w:t>
      </w:r>
      <w:r w:rsidRPr="009B0D79">
        <w:rPr>
          <w:spacing w:val="8"/>
          <w:szCs w:val="32"/>
        </w:rPr>
        <w:t>屆第</w:t>
      </w:r>
      <w:r w:rsidR="00ED77CC" w:rsidRPr="009B0D79">
        <w:rPr>
          <w:rFonts w:hint="eastAsia"/>
          <w:spacing w:val="8"/>
          <w:szCs w:val="32"/>
        </w:rPr>
        <w:t>7</w:t>
      </w:r>
      <w:r w:rsidRPr="009B0D79">
        <w:rPr>
          <w:spacing w:val="8"/>
          <w:szCs w:val="32"/>
        </w:rPr>
        <w:t>會期經濟委員會第</w:t>
      </w:r>
      <w:r w:rsidR="009B5170" w:rsidRPr="009B0D79">
        <w:rPr>
          <w:rFonts w:hint="eastAsia"/>
          <w:spacing w:val="8"/>
          <w:szCs w:val="32"/>
        </w:rPr>
        <w:t>1</w:t>
      </w:r>
      <w:r w:rsidR="007F5B40" w:rsidRPr="009B0D79">
        <w:rPr>
          <w:rFonts w:hint="eastAsia"/>
          <w:spacing w:val="8"/>
          <w:szCs w:val="32"/>
        </w:rPr>
        <w:t>2</w:t>
      </w:r>
      <w:r w:rsidRPr="009B0D79">
        <w:rPr>
          <w:spacing w:val="8"/>
          <w:szCs w:val="32"/>
        </w:rPr>
        <w:t>次全體委員會議議事錄</w:t>
      </w:r>
    </w:p>
    <w:p w:rsidR="005E5328" w:rsidRPr="009B0D79" w:rsidRDefault="0014671E" w:rsidP="000E4C52">
      <w:pPr>
        <w:adjustRightInd w:val="0"/>
        <w:spacing w:line="520" w:lineRule="exact"/>
        <w:ind w:left="1625" w:rightChars="16" w:right="53" w:hangingChars="489" w:hanging="1625"/>
        <w:rPr>
          <w:spacing w:val="-16"/>
          <w:kern w:val="20"/>
        </w:rPr>
      </w:pPr>
      <w:r w:rsidRPr="009B0D79">
        <w:rPr>
          <w:szCs w:val="32"/>
        </w:rPr>
        <w:t>時</w:t>
      </w:r>
      <w:r w:rsidR="00001F14" w:rsidRPr="009B0D79">
        <w:rPr>
          <w:rFonts w:hint="eastAsia"/>
          <w:szCs w:val="32"/>
        </w:rPr>
        <w:t xml:space="preserve">　　</w:t>
      </w:r>
      <w:r w:rsidRPr="009B0D79">
        <w:rPr>
          <w:szCs w:val="32"/>
        </w:rPr>
        <w:t>間：</w:t>
      </w:r>
      <w:r w:rsidR="00ED77CC" w:rsidRPr="009B0D79">
        <w:rPr>
          <w:rFonts w:hint="eastAsia"/>
          <w:szCs w:val="32"/>
        </w:rPr>
        <w:t>104</w:t>
      </w:r>
      <w:r w:rsidR="0049521A" w:rsidRPr="009B0D79">
        <w:rPr>
          <w:rFonts w:hint="eastAsia"/>
          <w:szCs w:val="32"/>
        </w:rPr>
        <w:t>年</w:t>
      </w:r>
      <w:r w:rsidR="009B5170" w:rsidRPr="009B0D79">
        <w:rPr>
          <w:rFonts w:hint="eastAsia"/>
          <w:szCs w:val="32"/>
        </w:rPr>
        <w:t>5</w:t>
      </w:r>
      <w:r w:rsidR="009B5170" w:rsidRPr="009B0D79">
        <w:rPr>
          <w:rFonts w:hint="eastAsia"/>
          <w:szCs w:val="32"/>
        </w:rPr>
        <w:t>月</w:t>
      </w:r>
      <w:r w:rsidR="009E0D77" w:rsidRPr="009B0D79">
        <w:rPr>
          <w:rFonts w:hint="eastAsia"/>
          <w:szCs w:val="32"/>
        </w:rPr>
        <w:t>18</w:t>
      </w:r>
      <w:r w:rsidR="009E0D77" w:rsidRPr="009B0D79">
        <w:rPr>
          <w:rFonts w:hint="eastAsia"/>
          <w:szCs w:val="32"/>
        </w:rPr>
        <w:t>日（星期一）</w:t>
      </w:r>
      <w:r w:rsidR="0049521A" w:rsidRPr="009B0D79">
        <w:rPr>
          <w:rFonts w:hint="eastAsia"/>
          <w:szCs w:val="32"/>
        </w:rPr>
        <w:t>上</w:t>
      </w:r>
      <w:r w:rsidR="0049521A" w:rsidRPr="009B0D79">
        <w:rPr>
          <w:rFonts w:hint="eastAsia"/>
          <w:spacing w:val="-16"/>
          <w:kern w:val="20"/>
        </w:rPr>
        <w:t>午</w:t>
      </w:r>
      <w:r w:rsidR="0049521A" w:rsidRPr="009B0D79">
        <w:rPr>
          <w:rFonts w:hint="eastAsia"/>
          <w:spacing w:val="-16"/>
          <w:kern w:val="20"/>
        </w:rPr>
        <w:t>9</w:t>
      </w:r>
      <w:r w:rsidR="0049521A" w:rsidRPr="009B0D79">
        <w:rPr>
          <w:rFonts w:hint="eastAsia"/>
          <w:spacing w:val="-16"/>
          <w:kern w:val="20"/>
        </w:rPr>
        <w:t>時</w:t>
      </w:r>
      <w:r w:rsidR="009D463B" w:rsidRPr="009B0D79">
        <w:rPr>
          <w:rFonts w:hint="eastAsia"/>
          <w:spacing w:val="-16"/>
          <w:kern w:val="20"/>
        </w:rPr>
        <w:t>7</w:t>
      </w:r>
      <w:r w:rsidR="0049521A" w:rsidRPr="009B0D79">
        <w:rPr>
          <w:rFonts w:hint="eastAsia"/>
          <w:spacing w:val="-16"/>
          <w:kern w:val="20"/>
        </w:rPr>
        <w:t>分至</w:t>
      </w:r>
      <w:r w:rsidR="009A6702" w:rsidRPr="009B0D79">
        <w:rPr>
          <w:rFonts w:hint="eastAsia"/>
          <w:spacing w:val="-16"/>
          <w:kern w:val="20"/>
        </w:rPr>
        <w:t>下午</w:t>
      </w:r>
      <w:r w:rsidR="009A6702" w:rsidRPr="009B0D79">
        <w:rPr>
          <w:rFonts w:hint="eastAsia"/>
          <w:spacing w:val="-16"/>
          <w:kern w:val="20"/>
        </w:rPr>
        <w:t>1</w:t>
      </w:r>
      <w:r w:rsidR="009A6702" w:rsidRPr="009B0D79">
        <w:rPr>
          <w:rFonts w:hint="eastAsia"/>
          <w:spacing w:val="-16"/>
          <w:kern w:val="20"/>
        </w:rPr>
        <w:t>時</w:t>
      </w:r>
      <w:r w:rsidR="004513E2" w:rsidRPr="009B0D79">
        <w:rPr>
          <w:rFonts w:hint="eastAsia"/>
          <w:spacing w:val="-16"/>
          <w:kern w:val="20"/>
        </w:rPr>
        <w:t>18</w:t>
      </w:r>
      <w:r w:rsidR="0032571F" w:rsidRPr="009B0D79">
        <w:rPr>
          <w:rFonts w:hint="eastAsia"/>
          <w:spacing w:val="-16"/>
          <w:kern w:val="20"/>
        </w:rPr>
        <w:t>分</w:t>
      </w:r>
    </w:p>
    <w:p w:rsidR="00FE768D" w:rsidRPr="009B0D79" w:rsidRDefault="00ED77CC" w:rsidP="000E4C52">
      <w:pPr>
        <w:adjustRightInd w:val="0"/>
        <w:spacing w:line="520" w:lineRule="exact"/>
        <w:ind w:leftChars="500" w:left="3287" w:rightChars="16" w:right="53" w:hangingChars="489" w:hanging="1625"/>
        <w:rPr>
          <w:spacing w:val="-16"/>
          <w:kern w:val="20"/>
        </w:rPr>
      </w:pPr>
      <w:r w:rsidRPr="009B0D79">
        <w:rPr>
          <w:rFonts w:hint="eastAsia"/>
          <w:szCs w:val="32"/>
        </w:rPr>
        <w:t>104</w:t>
      </w:r>
      <w:r w:rsidRPr="009B0D79">
        <w:rPr>
          <w:rFonts w:hint="eastAsia"/>
          <w:szCs w:val="32"/>
        </w:rPr>
        <w:t>年</w:t>
      </w:r>
      <w:r w:rsidR="009B5170" w:rsidRPr="009B0D79">
        <w:rPr>
          <w:rFonts w:hint="eastAsia"/>
          <w:szCs w:val="32"/>
        </w:rPr>
        <w:t>5</w:t>
      </w:r>
      <w:r w:rsidR="009B5170" w:rsidRPr="009B0D79">
        <w:rPr>
          <w:rFonts w:hint="eastAsia"/>
          <w:szCs w:val="32"/>
        </w:rPr>
        <w:t>月</w:t>
      </w:r>
      <w:r w:rsidR="00051FAE" w:rsidRPr="009B0D79">
        <w:rPr>
          <w:rFonts w:hint="eastAsia"/>
          <w:szCs w:val="32"/>
        </w:rPr>
        <w:t>21</w:t>
      </w:r>
      <w:r w:rsidR="00051FAE" w:rsidRPr="009B0D79">
        <w:rPr>
          <w:rFonts w:hint="eastAsia"/>
          <w:szCs w:val="32"/>
        </w:rPr>
        <w:t>日（星期四）</w:t>
      </w:r>
      <w:r w:rsidR="004A559B" w:rsidRPr="009B0D79">
        <w:rPr>
          <w:rFonts w:hint="eastAsia"/>
          <w:szCs w:val="32"/>
        </w:rPr>
        <w:t>上午</w:t>
      </w:r>
      <w:r w:rsidR="004A559B" w:rsidRPr="009B0D79">
        <w:rPr>
          <w:rFonts w:hint="eastAsia"/>
          <w:spacing w:val="-16"/>
          <w:kern w:val="20"/>
        </w:rPr>
        <w:t>9</w:t>
      </w:r>
      <w:r w:rsidR="004A559B" w:rsidRPr="009B0D79">
        <w:rPr>
          <w:rFonts w:hint="eastAsia"/>
          <w:spacing w:val="-16"/>
          <w:kern w:val="20"/>
        </w:rPr>
        <w:t>時</w:t>
      </w:r>
      <w:r w:rsidR="00A91A74" w:rsidRPr="009B0D79">
        <w:rPr>
          <w:rFonts w:hint="eastAsia"/>
          <w:spacing w:val="-16"/>
          <w:kern w:val="20"/>
        </w:rPr>
        <w:t>3</w:t>
      </w:r>
      <w:r w:rsidR="004A559B" w:rsidRPr="009B0D79">
        <w:rPr>
          <w:rFonts w:hint="eastAsia"/>
          <w:spacing w:val="-16"/>
          <w:kern w:val="20"/>
        </w:rPr>
        <w:t>分至</w:t>
      </w:r>
      <w:r w:rsidR="001E17D9" w:rsidRPr="009B0D79">
        <w:rPr>
          <w:rFonts w:hint="eastAsia"/>
          <w:spacing w:val="-16"/>
          <w:kern w:val="20"/>
        </w:rPr>
        <w:t>10</w:t>
      </w:r>
      <w:r w:rsidR="004A559B" w:rsidRPr="009B0D79">
        <w:rPr>
          <w:rFonts w:hint="eastAsia"/>
          <w:spacing w:val="-16"/>
          <w:kern w:val="20"/>
        </w:rPr>
        <w:t>時</w:t>
      </w:r>
      <w:r w:rsidR="001E17D9" w:rsidRPr="009B0D79">
        <w:rPr>
          <w:rFonts w:hint="eastAsia"/>
          <w:spacing w:val="-16"/>
          <w:kern w:val="20"/>
        </w:rPr>
        <w:t>58</w:t>
      </w:r>
      <w:r w:rsidR="004A559B" w:rsidRPr="009B0D79">
        <w:rPr>
          <w:rFonts w:hint="eastAsia"/>
          <w:spacing w:val="-16"/>
          <w:kern w:val="20"/>
        </w:rPr>
        <w:t>分</w:t>
      </w:r>
    </w:p>
    <w:p w:rsidR="0014671E" w:rsidRPr="009B0D79" w:rsidRDefault="0014671E" w:rsidP="000E4C52">
      <w:pPr>
        <w:tabs>
          <w:tab w:val="left" w:pos="6308"/>
        </w:tabs>
        <w:spacing w:line="520" w:lineRule="exact"/>
      </w:pPr>
      <w:r w:rsidRPr="009B0D79">
        <w:t>地</w:t>
      </w:r>
      <w:r w:rsidR="00001F14" w:rsidRPr="009B0D79">
        <w:rPr>
          <w:rFonts w:hint="eastAsia"/>
        </w:rPr>
        <w:t xml:space="preserve">　　</w:t>
      </w:r>
      <w:r w:rsidRPr="009B0D79">
        <w:t>點：紅樓</w:t>
      </w:r>
      <w:r w:rsidRPr="009B0D79">
        <w:t>101</w:t>
      </w:r>
      <w:r w:rsidRPr="009B0D79">
        <w:t>會議室</w:t>
      </w:r>
    </w:p>
    <w:p w:rsidR="00553894" w:rsidRPr="009B0D79" w:rsidRDefault="00553894" w:rsidP="000E4C52">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9B0D79">
        <w:rPr>
          <w:szCs w:val="32"/>
        </w:rPr>
        <w:t>出席委員：</w:t>
      </w:r>
      <w:r w:rsidR="00FA03E1" w:rsidRPr="009B0D79">
        <w:rPr>
          <w:szCs w:val="32"/>
        </w:rPr>
        <w:t>丁守中</w:t>
      </w:r>
      <w:r w:rsidR="00FA03E1" w:rsidRPr="009B0D79">
        <w:rPr>
          <w:rFonts w:hint="eastAsia"/>
          <w:szCs w:val="32"/>
        </w:rPr>
        <w:tab/>
      </w:r>
      <w:r w:rsidR="00FA03E1" w:rsidRPr="009B0D79">
        <w:rPr>
          <w:rFonts w:hint="eastAsia"/>
          <w:szCs w:val="32"/>
        </w:rPr>
        <w:t>廖正井</w:t>
      </w:r>
      <w:r w:rsidR="00FA03E1" w:rsidRPr="009B0D79">
        <w:rPr>
          <w:rFonts w:hint="eastAsia"/>
          <w:szCs w:val="32"/>
        </w:rPr>
        <w:tab/>
      </w:r>
      <w:r w:rsidR="00FA03E1" w:rsidRPr="009B0D79">
        <w:rPr>
          <w:szCs w:val="32"/>
        </w:rPr>
        <w:t>李慶華</w:t>
      </w:r>
      <w:r w:rsidR="00FA03E1" w:rsidRPr="009B0D79">
        <w:rPr>
          <w:rFonts w:hint="eastAsia"/>
          <w:szCs w:val="32"/>
        </w:rPr>
        <w:tab/>
      </w:r>
      <w:r w:rsidR="00FA03E1" w:rsidRPr="009B0D79">
        <w:rPr>
          <w:rFonts w:hint="eastAsia"/>
          <w:szCs w:val="32"/>
        </w:rPr>
        <w:t>廖國棟</w:t>
      </w:r>
      <w:r w:rsidR="00FA03E1" w:rsidRPr="009B0D79">
        <w:rPr>
          <w:rFonts w:hint="eastAsia"/>
          <w:szCs w:val="32"/>
        </w:rPr>
        <w:tab/>
      </w:r>
      <w:r w:rsidR="00FA03E1" w:rsidRPr="009B0D79">
        <w:rPr>
          <w:rFonts w:hint="eastAsia"/>
          <w:szCs w:val="32"/>
        </w:rPr>
        <w:t>葉津鈴</w:t>
      </w:r>
      <w:r w:rsidR="00FA03E1" w:rsidRPr="009B0D79">
        <w:rPr>
          <w:rFonts w:hint="eastAsia"/>
          <w:szCs w:val="32"/>
        </w:rPr>
        <w:tab/>
      </w:r>
      <w:r w:rsidR="00FA03E1" w:rsidRPr="009B0D79">
        <w:rPr>
          <w:rFonts w:hint="eastAsia"/>
          <w:szCs w:val="32"/>
        </w:rPr>
        <w:t>蘇震清</w:t>
      </w:r>
      <w:r w:rsidR="00FA03E1" w:rsidRPr="009B0D79">
        <w:rPr>
          <w:szCs w:val="32"/>
        </w:rPr>
        <w:br/>
      </w:r>
      <w:r w:rsidR="00FA03E1" w:rsidRPr="009B0D79">
        <w:rPr>
          <w:rFonts w:hint="eastAsia"/>
          <w:szCs w:val="32"/>
        </w:rPr>
        <w:t>陳明文</w:t>
      </w:r>
      <w:r w:rsidR="00FA03E1" w:rsidRPr="009B0D79">
        <w:rPr>
          <w:rFonts w:hint="eastAsia"/>
          <w:szCs w:val="32"/>
        </w:rPr>
        <w:tab/>
      </w:r>
      <w:r w:rsidR="00FA03E1" w:rsidRPr="009B0D79">
        <w:rPr>
          <w:rFonts w:hint="eastAsia"/>
          <w:szCs w:val="32"/>
        </w:rPr>
        <w:t>李貴敏</w:t>
      </w:r>
      <w:r w:rsidR="002E044E" w:rsidRPr="009B0D79">
        <w:rPr>
          <w:rFonts w:hint="eastAsia"/>
          <w:szCs w:val="32"/>
        </w:rPr>
        <w:tab/>
      </w:r>
      <w:r w:rsidR="002E044E" w:rsidRPr="009B0D79">
        <w:rPr>
          <w:rFonts w:hint="eastAsia"/>
          <w:szCs w:val="32"/>
        </w:rPr>
        <w:t>高志鵬</w:t>
      </w:r>
      <w:r w:rsidR="00FA03E1" w:rsidRPr="009B0D79">
        <w:rPr>
          <w:rFonts w:hint="eastAsia"/>
          <w:szCs w:val="32"/>
        </w:rPr>
        <w:tab/>
      </w:r>
      <w:r w:rsidR="00FA03E1" w:rsidRPr="009B0D79">
        <w:rPr>
          <w:rFonts w:hint="eastAsia"/>
          <w:szCs w:val="32"/>
        </w:rPr>
        <w:t>黃昭順</w:t>
      </w:r>
      <w:r w:rsidR="00307E5F" w:rsidRPr="009B0D79">
        <w:rPr>
          <w:rFonts w:hint="eastAsia"/>
          <w:szCs w:val="32"/>
        </w:rPr>
        <w:tab/>
      </w:r>
      <w:r w:rsidR="00307E5F" w:rsidRPr="009B0D79">
        <w:rPr>
          <w:rFonts w:hint="eastAsia"/>
          <w:szCs w:val="32"/>
        </w:rPr>
        <w:t>翁重鈞</w:t>
      </w:r>
      <w:r w:rsidR="00FC75DC" w:rsidRPr="009B0D79">
        <w:rPr>
          <w:rFonts w:hint="eastAsia"/>
          <w:szCs w:val="32"/>
        </w:rPr>
        <w:tab/>
      </w:r>
      <w:r w:rsidR="00FC75DC" w:rsidRPr="009B0D79">
        <w:rPr>
          <w:rFonts w:hint="eastAsia"/>
          <w:szCs w:val="32"/>
        </w:rPr>
        <w:t>張嘉郡</w:t>
      </w:r>
      <w:r w:rsidR="00FA03E1" w:rsidRPr="009B0D79">
        <w:rPr>
          <w:szCs w:val="32"/>
        </w:rPr>
        <w:br/>
      </w:r>
      <w:r w:rsidR="009942C8" w:rsidRPr="009B0D79">
        <w:rPr>
          <w:rFonts w:hint="eastAsia"/>
          <w:szCs w:val="32"/>
        </w:rPr>
        <w:t>楊瓊瓔</w:t>
      </w:r>
      <w:r w:rsidR="00894699" w:rsidRPr="009B0D79">
        <w:rPr>
          <w:rFonts w:hint="eastAsia"/>
          <w:szCs w:val="32"/>
        </w:rPr>
        <w:tab/>
      </w:r>
      <w:r w:rsidR="00894699" w:rsidRPr="009B0D79">
        <w:rPr>
          <w:rFonts w:hint="eastAsia"/>
          <w:szCs w:val="32"/>
        </w:rPr>
        <w:t>邱議瑩</w:t>
      </w:r>
      <w:r w:rsidR="009942C8" w:rsidRPr="009B0D79">
        <w:rPr>
          <w:rFonts w:hint="eastAsia"/>
          <w:szCs w:val="32"/>
        </w:rPr>
        <w:tab/>
      </w:r>
      <w:r w:rsidR="0008647E" w:rsidRPr="009B0D79">
        <w:rPr>
          <w:rFonts w:hint="eastAsia"/>
          <w:szCs w:val="32"/>
        </w:rPr>
        <w:t>林岱樺</w:t>
      </w:r>
      <w:r w:rsidR="00FC75DC" w:rsidRPr="009B0D79">
        <w:rPr>
          <w:rFonts w:hint="eastAsia"/>
          <w:szCs w:val="32"/>
        </w:rPr>
        <w:tab/>
      </w:r>
      <w:r w:rsidR="008D7CA3" w:rsidRPr="009B0D79">
        <w:rPr>
          <w:szCs w:val="32"/>
        </w:rPr>
        <w:br/>
      </w:r>
      <w:r w:rsidRPr="009B0D79">
        <w:rPr>
          <w:b/>
          <w:szCs w:val="32"/>
        </w:rPr>
        <w:t>委員出席</w:t>
      </w:r>
      <w:r w:rsidR="00051036" w:rsidRPr="009B0D79">
        <w:rPr>
          <w:rFonts w:hint="eastAsia"/>
          <w:b/>
          <w:szCs w:val="32"/>
        </w:rPr>
        <w:t>1</w:t>
      </w:r>
      <w:r w:rsidR="00894699" w:rsidRPr="009B0D79">
        <w:rPr>
          <w:rFonts w:hint="eastAsia"/>
          <w:b/>
          <w:szCs w:val="32"/>
        </w:rPr>
        <w:t>5</w:t>
      </w:r>
      <w:r w:rsidRPr="009B0D79">
        <w:rPr>
          <w:b/>
          <w:szCs w:val="32"/>
        </w:rPr>
        <w:t>人</w:t>
      </w:r>
    </w:p>
    <w:p w:rsidR="00553894" w:rsidRPr="009B0D79" w:rsidRDefault="00553894" w:rsidP="00B630EE">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9B0D79">
        <w:rPr>
          <w:szCs w:val="32"/>
        </w:rPr>
        <w:t>列席委員：</w:t>
      </w:r>
      <w:r w:rsidR="00FA03E1" w:rsidRPr="009B0D79">
        <w:rPr>
          <w:rFonts w:hint="eastAsia"/>
          <w:szCs w:val="32"/>
        </w:rPr>
        <w:t>吳秉叡</w:t>
      </w:r>
      <w:r w:rsidR="00FA03E1" w:rsidRPr="009B0D79">
        <w:rPr>
          <w:rFonts w:hint="eastAsia"/>
          <w:szCs w:val="32"/>
        </w:rPr>
        <w:tab/>
      </w:r>
      <w:r w:rsidR="00FA03E1" w:rsidRPr="009B0D79">
        <w:rPr>
          <w:rFonts w:hint="eastAsia"/>
          <w:szCs w:val="32"/>
        </w:rPr>
        <w:t>鄭天財</w:t>
      </w:r>
      <w:r w:rsidR="00FA03E1" w:rsidRPr="009B0D79">
        <w:rPr>
          <w:rFonts w:hint="eastAsia"/>
          <w:szCs w:val="32"/>
        </w:rPr>
        <w:tab/>
      </w:r>
      <w:r w:rsidR="00FA03E1" w:rsidRPr="009B0D79">
        <w:rPr>
          <w:rFonts w:hint="eastAsia"/>
          <w:szCs w:val="32"/>
        </w:rPr>
        <w:t>江惠貞</w:t>
      </w:r>
      <w:r w:rsidR="00FA03E1" w:rsidRPr="009B0D79">
        <w:rPr>
          <w:rFonts w:hint="eastAsia"/>
          <w:szCs w:val="32"/>
        </w:rPr>
        <w:tab/>
      </w:r>
      <w:r w:rsidR="00FA03E1" w:rsidRPr="009B0D79">
        <w:rPr>
          <w:rFonts w:hint="eastAsia"/>
          <w:szCs w:val="32"/>
        </w:rPr>
        <w:t>許添財</w:t>
      </w:r>
      <w:r w:rsidR="00FA03E1" w:rsidRPr="009B0D79">
        <w:rPr>
          <w:rFonts w:hint="eastAsia"/>
          <w:szCs w:val="32"/>
        </w:rPr>
        <w:tab/>
      </w:r>
      <w:r w:rsidR="00FA03E1" w:rsidRPr="009B0D79">
        <w:rPr>
          <w:rFonts w:hint="eastAsia"/>
          <w:szCs w:val="32"/>
        </w:rPr>
        <w:t>張慶忠</w:t>
      </w:r>
      <w:r w:rsidR="00FA03E1" w:rsidRPr="009B0D79">
        <w:rPr>
          <w:rFonts w:hint="eastAsia"/>
          <w:szCs w:val="32"/>
        </w:rPr>
        <w:tab/>
      </w:r>
      <w:r w:rsidR="00FA03E1" w:rsidRPr="009B0D79">
        <w:rPr>
          <w:rFonts w:hint="eastAsia"/>
          <w:szCs w:val="32"/>
        </w:rPr>
        <w:t>林德福</w:t>
      </w:r>
      <w:r w:rsidR="00FA03E1" w:rsidRPr="009B0D79">
        <w:rPr>
          <w:szCs w:val="32"/>
        </w:rPr>
        <w:br/>
      </w:r>
      <w:r w:rsidR="00FA03E1" w:rsidRPr="009B0D79">
        <w:rPr>
          <w:rFonts w:hint="eastAsia"/>
          <w:szCs w:val="32"/>
        </w:rPr>
        <w:t>呂學樟</w:t>
      </w:r>
      <w:r w:rsidR="00FA03E1" w:rsidRPr="009B0D79">
        <w:rPr>
          <w:rFonts w:hint="eastAsia"/>
          <w:szCs w:val="32"/>
        </w:rPr>
        <w:tab/>
      </w:r>
      <w:r w:rsidR="00FA03E1" w:rsidRPr="009B0D79">
        <w:rPr>
          <w:rFonts w:hint="eastAsia"/>
          <w:szCs w:val="32"/>
        </w:rPr>
        <w:t>孔文吉</w:t>
      </w:r>
      <w:r w:rsidR="00FA03E1" w:rsidRPr="009B0D79">
        <w:rPr>
          <w:rFonts w:hint="eastAsia"/>
          <w:szCs w:val="32"/>
        </w:rPr>
        <w:tab/>
      </w:r>
      <w:r w:rsidR="00FA03E1" w:rsidRPr="009B0D79">
        <w:rPr>
          <w:rFonts w:hint="eastAsia"/>
          <w:szCs w:val="32"/>
        </w:rPr>
        <w:t>江啟臣</w:t>
      </w:r>
      <w:r w:rsidR="00FA03E1" w:rsidRPr="009B0D79">
        <w:rPr>
          <w:rFonts w:hint="eastAsia"/>
          <w:szCs w:val="32"/>
        </w:rPr>
        <w:tab/>
      </w:r>
      <w:r w:rsidR="00FA03E1" w:rsidRPr="009B0D79">
        <w:rPr>
          <w:rFonts w:hint="eastAsia"/>
          <w:szCs w:val="32"/>
        </w:rPr>
        <w:t>李桐豪</w:t>
      </w:r>
      <w:r w:rsidR="00FA03E1" w:rsidRPr="009B0D79">
        <w:rPr>
          <w:rFonts w:hint="eastAsia"/>
          <w:szCs w:val="32"/>
        </w:rPr>
        <w:tab/>
      </w:r>
      <w:r w:rsidR="00FA03E1" w:rsidRPr="009B0D79">
        <w:rPr>
          <w:rFonts w:hint="eastAsia"/>
          <w:szCs w:val="32"/>
        </w:rPr>
        <w:t>潘維剛</w:t>
      </w:r>
      <w:r w:rsidR="00FA03E1" w:rsidRPr="009B0D79">
        <w:rPr>
          <w:rFonts w:hint="eastAsia"/>
          <w:szCs w:val="32"/>
        </w:rPr>
        <w:tab/>
      </w:r>
      <w:r w:rsidR="00FA03E1" w:rsidRPr="009B0D79">
        <w:rPr>
          <w:rFonts w:hint="eastAsia"/>
          <w:szCs w:val="32"/>
        </w:rPr>
        <w:t>邱文彥</w:t>
      </w:r>
      <w:r w:rsidR="00FA03E1" w:rsidRPr="009B0D79">
        <w:rPr>
          <w:szCs w:val="32"/>
        </w:rPr>
        <w:br/>
      </w:r>
      <w:r w:rsidR="00FA03E1" w:rsidRPr="009B0D79">
        <w:rPr>
          <w:rFonts w:hint="eastAsia"/>
          <w:szCs w:val="32"/>
        </w:rPr>
        <w:t>盧秀燕</w:t>
      </w:r>
      <w:r w:rsidR="00FA03E1" w:rsidRPr="009B0D79">
        <w:rPr>
          <w:rFonts w:hint="eastAsia"/>
          <w:szCs w:val="32"/>
        </w:rPr>
        <w:tab/>
      </w:r>
      <w:r w:rsidR="00FA03E1" w:rsidRPr="009B0D79">
        <w:rPr>
          <w:rFonts w:hint="eastAsia"/>
          <w:szCs w:val="32"/>
        </w:rPr>
        <w:t>薛</w:t>
      </w:r>
      <w:r w:rsidR="00FA03E1" w:rsidRPr="009B0D79">
        <w:rPr>
          <w:rFonts w:hint="eastAsia"/>
          <w:szCs w:val="32"/>
        </w:rPr>
        <w:t xml:space="preserve">  </w:t>
      </w:r>
      <w:r w:rsidR="00FA03E1" w:rsidRPr="009B0D79">
        <w:rPr>
          <w:rFonts w:hint="eastAsia"/>
          <w:szCs w:val="32"/>
        </w:rPr>
        <w:t>凌</w:t>
      </w:r>
      <w:r w:rsidR="00FA03E1" w:rsidRPr="009B0D79">
        <w:rPr>
          <w:rFonts w:hint="eastAsia"/>
          <w:szCs w:val="32"/>
        </w:rPr>
        <w:tab/>
      </w:r>
      <w:r w:rsidR="00FA03E1" w:rsidRPr="009B0D79">
        <w:rPr>
          <w:rFonts w:hint="eastAsia"/>
          <w:szCs w:val="32"/>
        </w:rPr>
        <w:t>黃國書</w:t>
      </w:r>
      <w:r w:rsidR="00FA03E1" w:rsidRPr="009B0D79">
        <w:rPr>
          <w:rFonts w:hint="eastAsia"/>
          <w:szCs w:val="32"/>
        </w:rPr>
        <w:tab/>
      </w:r>
      <w:r w:rsidR="00FA03E1" w:rsidRPr="009B0D79">
        <w:rPr>
          <w:rFonts w:hint="eastAsia"/>
          <w:szCs w:val="32"/>
        </w:rPr>
        <w:t>賴振昌</w:t>
      </w:r>
      <w:r w:rsidR="00FA03E1" w:rsidRPr="009B0D79">
        <w:rPr>
          <w:rFonts w:hint="eastAsia"/>
          <w:szCs w:val="32"/>
        </w:rPr>
        <w:tab/>
      </w:r>
      <w:r w:rsidR="00FA03E1" w:rsidRPr="009B0D79">
        <w:rPr>
          <w:rFonts w:hint="eastAsia"/>
          <w:szCs w:val="32"/>
        </w:rPr>
        <w:t>羅明才</w:t>
      </w:r>
      <w:r w:rsidR="00FA03E1" w:rsidRPr="009B0D79">
        <w:rPr>
          <w:rFonts w:hint="eastAsia"/>
          <w:szCs w:val="32"/>
        </w:rPr>
        <w:tab/>
      </w:r>
      <w:r w:rsidR="00FA03E1" w:rsidRPr="009B0D79">
        <w:rPr>
          <w:rFonts w:hint="eastAsia"/>
          <w:w w:val="75"/>
          <w:szCs w:val="32"/>
        </w:rPr>
        <w:t>高金素梅</w:t>
      </w:r>
      <w:r w:rsidR="00FA03E1" w:rsidRPr="009B0D79">
        <w:rPr>
          <w:szCs w:val="32"/>
        </w:rPr>
        <w:br/>
      </w:r>
      <w:r w:rsidR="00FA03E1" w:rsidRPr="009B0D79">
        <w:rPr>
          <w:rFonts w:hint="eastAsia"/>
          <w:szCs w:val="32"/>
        </w:rPr>
        <w:t>何欣純</w:t>
      </w:r>
      <w:r w:rsidR="00FA03E1" w:rsidRPr="009B0D79">
        <w:rPr>
          <w:rFonts w:hint="eastAsia"/>
          <w:szCs w:val="32"/>
        </w:rPr>
        <w:tab/>
      </w:r>
      <w:r w:rsidR="00FA03E1" w:rsidRPr="009B0D79">
        <w:rPr>
          <w:rFonts w:hint="eastAsia"/>
          <w:szCs w:val="32"/>
        </w:rPr>
        <w:t>鄭汝芬</w:t>
      </w:r>
      <w:r w:rsidR="00FA03E1" w:rsidRPr="009B0D79">
        <w:rPr>
          <w:rFonts w:hint="eastAsia"/>
          <w:szCs w:val="32"/>
        </w:rPr>
        <w:tab/>
      </w:r>
      <w:r w:rsidR="00FA03E1" w:rsidRPr="009B0D79">
        <w:rPr>
          <w:rFonts w:hint="eastAsia"/>
          <w:szCs w:val="32"/>
        </w:rPr>
        <w:t>簡東明</w:t>
      </w:r>
      <w:r w:rsidR="002E044E" w:rsidRPr="009B0D79">
        <w:rPr>
          <w:rFonts w:hint="eastAsia"/>
          <w:szCs w:val="32"/>
        </w:rPr>
        <w:tab/>
      </w:r>
      <w:r w:rsidR="002E044E" w:rsidRPr="009B0D79">
        <w:rPr>
          <w:rFonts w:hint="eastAsia"/>
          <w:szCs w:val="32"/>
        </w:rPr>
        <w:t>陳亭妃</w:t>
      </w:r>
      <w:r w:rsidR="002E044E" w:rsidRPr="009B0D79">
        <w:rPr>
          <w:rFonts w:hint="eastAsia"/>
          <w:szCs w:val="32"/>
        </w:rPr>
        <w:tab/>
      </w:r>
      <w:r w:rsidR="002E044E" w:rsidRPr="009B0D79">
        <w:rPr>
          <w:rFonts w:hint="eastAsia"/>
          <w:szCs w:val="32"/>
        </w:rPr>
        <w:t>徐欣瑩</w:t>
      </w:r>
      <w:r w:rsidR="002E044E" w:rsidRPr="009B0D79">
        <w:rPr>
          <w:rFonts w:hint="eastAsia"/>
          <w:szCs w:val="32"/>
        </w:rPr>
        <w:tab/>
      </w:r>
      <w:r w:rsidR="002E044E" w:rsidRPr="009B0D79">
        <w:rPr>
          <w:rFonts w:hint="eastAsia"/>
          <w:szCs w:val="32"/>
        </w:rPr>
        <w:t>蔣乃辛</w:t>
      </w:r>
      <w:r w:rsidR="00FA03E1" w:rsidRPr="009B0D79">
        <w:rPr>
          <w:szCs w:val="32"/>
        </w:rPr>
        <w:br/>
      </w:r>
      <w:r w:rsidR="00307E5F" w:rsidRPr="009B0D79">
        <w:rPr>
          <w:rFonts w:hint="eastAsia"/>
          <w:szCs w:val="32"/>
        </w:rPr>
        <w:t>陳怡潔</w:t>
      </w:r>
      <w:r w:rsidR="00307E5F" w:rsidRPr="009B0D79">
        <w:rPr>
          <w:rFonts w:hint="eastAsia"/>
          <w:szCs w:val="32"/>
        </w:rPr>
        <w:tab/>
      </w:r>
      <w:r w:rsidR="00FC75DC" w:rsidRPr="009B0D79">
        <w:rPr>
          <w:rFonts w:hint="eastAsia"/>
          <w:szCs w:val="32"/>
        </w:rPr>
        <w:t>管碧玲</w:t>
      </w:r>
      <w:r w:rsidR="00FC75DC" w:rsidRPr="009B0D79">
        <w:rPr>
          <w:rFonts w:hint="eastAsia"/>
          <w:szCs w:val="32"/>
        </w:rPr>
        <w:tab/>
      </w:r>
      <w:r w:rsidR="00FC75DC" w:rsidRPr="009B0D79">
        <w:rPr>
          <w:rFonts w:hint="eastAsia"/>
          <w:szCs w:val="32"/>
        </w:rPr>
        <w:t>劉櫂豪</w:t>
      </w:r>
      <w:r w:rsidR="00FC75DC" w:rsidRPr="009B0D79">
        <w:rPr>
          <w:rFonts w:hint="eastAsia"/>
          <w:szCs w:val="32"/>
        </w:rPr>
        <w:tab/>
      </w:r>
      <w:r w:rsidR="00307E5F" w:rsidRPr="009B0D79">
        <w:rPr>
          <w:rFonts w:hint="eastAsia"/>
          <w:szCs w:val="32"/>
        </w:rPr>
        <w:t>王惠美</w:t>
      </w:r>
      <w:r w:rsidR="000C534F" w:rsidRPr="009B0D79">
        <w:rPr>
          <w:rFonts w:hint="eastAsia"/>
          <w:szCs w:val="32"/>
        </w:rPr>
        <w:tab/>
      </w:r>
      <w:r w:rsidR="000C534F" w:rsidRPr="009B0D79">
        <w:rPr>
          <w:rFonts w:hint="eastAsia"/>
          <w:szCs w:val="32"/>
        </w:rPr>
        <w:t>邱志偉</w:t>
      </w:r>
      <w:r w:rsidR="00894699" w:rsidRPr="009B0D79">
        <w:rPr>
          <w:rFonts w:hint="eastAsia"/>
          <w:szCs w:val="32"/>
        </w:rPr>
        <w:tab/>
      </w:r>
      <w:r w:rsidR="00894699" w:rsidRPr="009B0D79">
        <w:rPr>
          <w:rFonts w:hint="eastAsia"/>
          <w:szCs w:val="32"/>
        </w:rPr>
        <w:t>黃偉哲</w:t>
      </w:r>
      <w:r w:rsidR="00307E5F" w:rsidRPr="009B0D79">
        <w:rPr>
          <w:szCs w:val="32"/>
        </w:rPr>
        <w:br/>
      </w:r>
      <w:r w:rsidR="00894699" w:rsidRPr="009B0D79">
        <w:rPr>
          <w:rFonts w:hint="eastAsia"/>
          <w:szCs w:val="32"/>
        </w:rPr>
        <w:t>李昆澤</w:t>
      </w:r>
      <w:r w:rsidR="00894699" w:rsidRPr="009B0D79">
        <w:rPr>
          <w:rFonts w:hint="eastAsia"/>
          <w:szCs w:val="32"/>
        </w:rPr>
        <w:tab/>
      </w:r>
      <w:r w:rsidR="0008647E" w:rsidRPr="009B0D79">
        <w:rPr>
          <w:rFonts w:hint="eastAsia"/>
          <w:szCs w:val="32"/>
        </w:rPr>
        <w:t>陳歐珀</w:t>
      </w:r>
      <w:r w:rsidR="0008647E" w:rsidRPr="009B0D79">
        <w:rPr>
          <w:rFonts w:hint="eastAsia"/>
          <w:szCs w:val="32"/>
        </w:rPr>
        <w:tab/>
      </w:r>
      <w:r w:rsidR="00894699" w:rsidRPr="009B0D79">
        <w:rPr>
          <w:rFonts w:hint="eastAsia"/>
          <w:szCs w:val="32"/>
        </w:rPr>
        <w:t>蕭美琴</w:t>
      </w:r>
      <w:r w:rsidR="00894699" w:rsidRPr="009B0D79">
        <w:rPr>
          <w:rFonts w:hint="eastAsia"/>
          <w:szCs w:val="32"/>
        </w:rPr>
        <w:tab/>
      </w:r>
      <w:r w:rsidR="00894699" w:rsidRPr="009B0D79">
        <w:rPr>
          <w:rFonts w:hint="eastAsia"/>
          <w:szCs w:val="32"/>
        </w:rPr>
        <w:t>葉宜津</w:t>
      </w:r>
      <w:r w:rsidR="00894699" w:rsidRPr="009B0D79">
        <w:rPr>
          <w:rFonts w:hint="eastAsia"/>
          <w:szCs w:val="32"/>
        </w:rPr>
        <w:tab/>
      </w:r>
      <w:r w:rsidR="00894699" w:rsidRPr="009B0D79">
        <w:rPr>
          <w:rFonts w:hint="eastAsia"/>
          <w:szCs w:val="32"/>
        </w:rPr>
        <w:t>王進士</w:t>
      </w:r>
      <w:r w:rsidR="00894699" w:rsidRPr="009B0D79">
        <w:rPr>
          <w:rFonts w:hint="eastAsia"/>
          <w:szCs w:val="32"/>
        </w:rPr>
        <w:tab/>
      </w:r>
      <w:r w:rsidR="00894699" w:rsidRPr="009B0D79">
        <w:rPr>
          <w:rFonts w:hint="eastAsia"/>
          <w:szCs w:val="32"/>
        </w:rPr>
        <w:t>許淑華</w:t>
      </w:r>
      <w:r w:rsidR="00894699" w:rsidRPr="009B0D79">
        <w:rPr>
          <w:szCs w:val="32"/>
        </w:rPr>
        <w:br/>
      </w:r>
      <w:r w:rsidR="00B630EE" w:rsidRPr="009B0D79">
        <w:rPr>
          <w:rFonts w:hint="eastAsia"/>
          <w:szCs w:val="32"/>
        </w:rPr>
        <w:t>尤美女</w:t>
      </w:r>
      <w:r w:rsidR="00B630EE" w:rsidRPr="009B0D79">
        <w:rPr>
          <w:rFonts w:hint="eastAsia"/>
          <w:szCs w:val="32"/>
        </w:rPr>
        <w:tab/>
      </w:r>
      <w:r w:rsidR="00B630EE" w:rsidRPr="009B0D79">
        <w:rPr>
          <w:rFonts w:hint="eastAsia"/>
          <w:szCs w:val="32"/>
        </w:rPr>
        <w:t>顏寬恒</w:t>
      </w:r>
      <w:r w:rsidR="00B630EE" w:rsidRPr="009B0D79">
        <w:rPr>
          <w:rFonts w:hint="eastAsia"/>
          <w:szCs w:val="32"/>
        </w:rPr>
        <w:tab/>
      </w:r>
      <w:r w:rsidR="00B630EE" w:rsidRPr="009B0D79">
        <w:rPr>
          <w:rFonts w:hint="eastAsia"/>
          <w:szCs w:val="32"/>
        </w:rPr>
        <w:t>吳育昇</w:t>
      </w:r>
      <w:r w:rsidR="003E2B39" w:rsidRPr="009B0D79">
        <w:rPr>
          <w:b/>
          <w:szCs w:val="32"/>
        </w:rPr>
        <w:br/>
      </w:r>
      <w:r w:rsidRPr="009B0D79">
        <w:rPr>
          <w:b/>
          <w:szCs w:val="32"/>
        </w:rPr>
        <w:t>委員列席</w:t>
      </w:r>
      <w:r w:rsidR="00B630EE" w:rsidRPr="009B0D79">
        <w:rPr>
          <w:rFonts w:hint="eastAsia"/>
          <w:b/>
          <w:szCs w:val="32"/>
        </w:rPr>
        <w:t>39</w:t>
      </w:r>
      <w:r w:rsidRPr="009B0D79">
        <w:rPr>
          <w:b/>
          <w:szCs w:val="32"/>
        </w:rPr>
        <w:t>人</w:t>
      </w:r>
    </w:p>
    <w:p w:rsidR="00FE768D" w:rsidRPr="009B0D79" w:rsidRDefault="0014671E" w:rsidP="000E4C52">
      <w:pPr>
        <w:tabs>
          <w:tab w:val="left" w:pos="2988"/>
          <w:tab w:val="left" w:pos="4316"/>
          <w:tab w:val="left" w:pos="8789"/>
          <w:tab w:val="left" w:pos="8931"/>
        </w:tabs>
        <w:spacing w:line="520" w:lineRule="exact"/>
        <w:ind w:left="1662" w:hangingChars="500" w:hanging="1662"/>
        <w:rPr>
          <w:b/>
        </w:rPr>
      </w:pPr>
      <w:r w:rsidRPr="009B0D79">
        <w:t>列席人員：</w:t>
      </w:r>
      <w:r w:rsidR="00ED77CC" w:rsidRPr="009B0D79">
        <w:rPr>
          <w:rFonts w:hint="eastAsia"/>
          <w:b/>
          <w:szCs w:val="32"/>
        </w:rPr>
        <w:t>104</w:t>
      </w:r>
      <w:r w:rsidR="00ED77CC" w:rsidRPr="009B0D79">
        <w:rPr>
          <w:rFonts w:hint="eastAsia"/>
          <w:b/>
          <w:szCs w:val="32"/>
        </w:rPr>
        <w:t>年</w:t>
      </w:r>
      <w:r w:rsidR="009B5170" w:rsidRPr="009B0D79">
        <w:rPr>
          <w:rFonts w:hint="eastAsia"/>
          <w:b/>
          <w:szCs w:val="32"/>
        </w:rPr>
        <w:t>5</w:t>
      </w:r>
      <w:r w:rsidR="009B5170" w:rsidRPr="009B0D79">
        <w:rPr>
          <w:rFonts w:hint="eastAsia"/>
          <w:b/>
          <w:szCs w:val="32"/>
        </w:rPr>
        <w:t>月</w:t>
      </w:r>
      <w:r w:rsidR="009E0D77" w:rsidRPr="009B0D79">
        <w:rPr>
          <w:rFonts w:hint="eastAsia"/>
          <w:b/>
          <w:szCs w:val="32"/>
        </w:rPr>
        <w:t>18</w:t>
      </w:r>
      <w:r w:rsidR="009E0D77" w:rsidRPr="009B0D79">
        <w:rPr>
          <w:rFonts w:hint="eastAsia"/>
          <w:b/>
          <w:szCs w:val="32"/>
        </w:rPr>
        <w:t>日（星期一）</w:t>
      </w:r>
    </w:p>
    <w:p w:rsidR="002E044E" w:rsidRPr="009B0D79" w:rsidRDefault="002E044E" w:rsidP="002E044E">
      <w:pPr>
        <w:tabs>
          <w:tab w:val="left" w:pos="2988"/>
          <w:tab w:val="left" w:pos="3659"/>
          <w:tab w:val="left" w:pos="8789"/>
          <w:tab w:val="left" w:pos="8931"/>
        </w:tabs>
        <w:spacing w:line="520" w:lineRule="exact"/>
        <w:ind w:leftChars="500" w:left="3324" w:hangingChars="500" w:hanging="1662"/>
        <w:rPr>
          <w:rFonts w:ascii="標楷體" w:hAnsi="標楷體"/>
        </w:rPr>
      </w:pPr>
      <w:r w:rsidRPr="009B0D79">
        <w:rPr>
          <w:rFonts w:ascii="標楷體" w:hAnsi="標楷體" w:hint="eastAsia"/>
        </w:rPr>
        <w:t>公平交易委員會主任委員</w:t>
      </w:r>
      <w:r w:rsidRPr="009B0D79">
        <w:rPr>
          <w:rFonts w:ascii="標楷體" w:hAnsi="標楷體" w:hint="eastAsia"/>
        </w:rPr>
        <w:tab/>
        <w:t>吳秀明</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副主任委員</w:t>
      </w:r>
      <w:r w:rsidRPr="009B0D79">
        <w:rPr>
          <w:rFonts w:ascii="標楷體" w:hAnsi="標楷體" w:hint="eastAsia"/>
          <w:kern w:val="20"/>
        </w:rPr>
        <w:tab/>
        <w:t>邱永和</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主任秘書</w:t>
      </w:r>
      <w:r w:rsidRPr="009B0D79">
        <w:rPr>
          <w:rFonts w:ascii="標楷體" w:hAnsi="標楷體" w:hint="eastAsia"/>
          <w:kern w:val="20"/>
        </w:rPr>
        <w:tab/>
        <w:t>辛志中</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綜合規劃處處長</w:t>
      </w:r>
      <w:r w:rsidRPr="009B0D79">
        <w:rPr>
          <w:rFonts w:ascii="標楷體" w:hAnsi="標楷體" w:hint="eastAsia"/>
          <w:kern w:val="20"/>
        </w:rPr>
        <w:tab/>
        <w:t>許淑幸</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服務業競爭處處長</w:t>
      </w:r>
      <w:r w:rsidRPr="009B0D79">
        <w:rPr>
          <w:rFonts w:ascii="標楷體" w:hAnsi="標楷體" w:hint="eastAsia"/>
          <w:kern w:val="20"/>
        </w:rPr>
        <w:tab/>
        <w:t>呂玉琴</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製造業競爭處處長</w:t>
      </w:r>
      <w:r w:rsidRPr="009B0D79">
        <w:rPr>
          <w:rFonts w:ascii="標楷體" w:hAnsi="標楷體" w:hint="eastAsia"/>
          <w:kern w:val="20"/>
        </w:rPr>
        <w:tab/>
        <w:t>張恩生</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公平競爭處處長</w:t>
      </w:r>
      <w:r w:rsidRPr="009B0D79">
        <w:rPr>
          <w:rFonts w:ascii="標楷體" w:hAnsi="標楷體" w:hint="eastAsia"/>
          <w:kern w:val="20"/>
        </w:rPr>
        <w:tab/>
        <w:t>胡光宇</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法律事務處處長</w:t>
      </w:r>
      <w:r w:rsidRPr="009B0D79">
        <w:rPr>
          <w:rFonts w:ascii="標楷體" w:hAnsi="標楷體" w:hint="eastAsia"/>
          <w:kern w:val="20"/>
        </w:rPr>
        <w:tab/>
        <w:t>吳翠鳳</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人事室主任</w:t>
      </w:r>
      <w:r w:rsidRPr="009B0D79">
        <w:rPr>
          <w:rFonts w:ascii="標楷體" w:hAnsi="標楷體" w:hint="eastAsia"/>
          <w:kern w:val="20"/>
        </w:rPr>
        <w:tab/>
        <w:t>林玉山</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主計室主任</w:t>
      </w:r>
      <w:r w:rsidRPr="009B0D79">
        <w:rPr>
          <w:rFonts w:ascii="標楷體" w:hAnsi="標楷體" w:hint="eastAsia"/>
          <w:kern w:val="20"/>
        </w:rPr>
        <w:tab/>
        <w:t>李美琪</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資訊及經濟分析室主任</w:t>
      </w:r>
      <w:r w:rsidRPr="009B0D79">
        <w:rPr>
          <w:rFonts w:ascii="標楷體" w:hAnsi="標楷體" w:hint="eastAsia"/>
          <w:kern w:val="20"/>
        </w:rPr>
        <w:tab/>
        <w:t>胡祖舜</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lastRenderedPageBreak/>
        <w:t>政風室主任</w:t>
      </w:r>
      <w:r w:rsidRPr="009B0D79">
        <w:rPr>
          <w:rFonts w:ascii="標楷體" w:hAnsi="標楷體" w:hint="eastAsia"/>
          <w:kern w:val="20"/>
        </w:rPr>
        <w:tab/>
        <w:t>張光志</w:t>
      </w:r>
    </w:p>
    <w:p w:rsidR="002E044E" w:rsidRPr="009B0D79" w:rsidRDefault="002E044E" w:rsidP="002E044E">
      <w:pPr>
        <w:tabs>
          <w:tab w:val="left" w:pos="8789"/>
        </w:tabs>
        <w:autoSpaceDE w:val="0"/>
        <w:autoSpaceDN w:val="0"/>
        <w:adjustRightInd w:val="0"/>
        <w:spacing w:line="520" w:lineRule="exact"/>
        <w:ind w:leftChars="801" w:left="2662" w:firstLine="1306"/>
        <w:jc w:val="both"/>
        <w:rPr>
          <w:rFonts w:ascii="標楷體" w:hAnsi="標楷體"/>
          <w:kern w:val="20"/>
        </w:rPr>
      </w:pPr>
      <w:r w:rsidRPr="009B0D79">
        <w:rPr>
          <w:rFonts w:ascii="標楷體" w:hAnsi="標楷體" w:hint="eastAsia"/>
          <w:kern w:val="20"/>
        </w:rPr>
        <w:t>秘書室主任</w:t>
      </w:r>
      <w:r w:rsidRPr="009B0D79">
        <w:rPr>
          <w:rFonts w:ascii="標楷體" w:hAnsi="標楷體" w:hint="eastAsia"/>
          <w:kern w:val="20"/>
        </w:rPr>
        <w:tab/>
        <w:t>左天梁</w:t>
      </w:r>
    </w:p>
    <w:p w:rsidR="002E044E" w:rsidRPr="009B0D79" w:rsidRDefault="002E044E" w:rsidP="00810580">
      <w:pPr>
        <w:tabs>
          <w:tab w:val="left" w:pos="2632"/>
          <w:tab w:val="left" w:pos="8789"/>
        </w:tabs>
        <w:autoSpaceDE w:val="0"/>
        <w:autoSpaceDN w:val="0"/>
        <w:adjustRightInd w:val="0"/>
        <w:spacing w:line="520" w:lineRule="exact"/>
        <w:ind w:leftChars="500" w:left="1662" w:firstLineChars="3" w:firstLine="10"/>
        <w:jc w:val="both"/>
        <w:rPr>
          <w:rFonts w:ascii="標楷體" w:hAnsi="標楷體"/>
          <w:kern w:val="20"/>
        </w:rPr>
      </w:pPr>
      <w:r w:rsidRPr="009B0D79">
        <w:rPr>
          <w:rFonts w:ascii="標楷體" w:hAnsi="標楷體" w:hint="eastAsia"/>
          <w:kern w:val="20"/>
        </w:rPr>
        <w:t>經濟部部長</w:t>
      </w:r>
      <w:r w:rsidRPr="009B0D79">
        <w:rPr>
          <w:rFonts w:ascii="標楷體" w:hAnsi="標楷體" w:hint="eastAsia"/>
          <w:kern w:val="20"/>
        </w:rPr>
        <w:tab/>
        <w:t>鄧振中</w:t>
      </w:r>
    </w:p>
    <w:p w:rsidR="002E044E" w:rsidRPr="009B0D79" w:rsidRDefault="002E044E" w:rsidP="00810580">
      <w:pPr>
        <w:tabs>
          <w:tab w:val="left" w:pos="2646"/>
          <w:tab w:val="left" w:pos="8789"/>
        </w:tabs>
        <w:autoSpaceDE w:val="0"/>
        <w:autoSpaceDN w:val="0"/>
        <w:adjustRightInd w:val="0"/>
        <w:spacing w:line="520" w:lineRule="exact"/>
        <w:ind w:leftChars="800" w:left="2689" w:hangingChars="9" w:hanging="30"/>
        <w:jc w:val="both"/>
        <w:rPr>
          <w:rFonts w:ascii="標楷體" w:hAnsi="標楷體"/>
          <w:kern w:val="20"/>
        </w:rPr>
      </w:pPr>
      <w:r w:rsidRPr="009B0D79">
        <w:rPr>
          <w:rFonts w:ascii="標楷體" w:hAnsi="標楷體" w:hint="eastAsia"/>
          <w:kern w:val="20"/>
        </w:rPr>
        <w:t>商業司司長</w:t>
      </w:r>
      <w:r w:rsidRPr="009B0D79">
        <w:rPr>
          <w:rFonts w:ascii="標楷體" w:hAnsi="標楷體" w:hint="eastAsia"/>
          <w:kern w:val="20"/>
        </w:rPr>
        <w:tab/>
        <w:t>江文若</w:t>
      </w:r>
    </w:p>
    <w:p w:rsidR="00810580" w:rsidRPr="009B0D79" w:rsidRDefault="00810580" w:rsidP="00810580">
      <w:pPr>
        <w:tabs>
          <w:tab w:val="left" w:pos="2646"/>
          <w:tab w:val="left" w:pos="8789"/>
        </w:tabs>
        <w:autoSpaceDE w:val="0"/>
        <w:autoSpaceDN w:val="0"/>
        <w:adjustRightInd w:val="0"/>
        <w:spacing w:line="520" w:lineRule="exact"/>
        <w:ind w:leftChars="1100" w:left="3686" w:hangingChars="9" w:hanging="30"/>
        <w:jc w:val="both"/>
        <w:rPr>
          <w:rFonts w:ascii="標楷體" w:hAnsi="標楷體"/>
          <w:kern w:val="20"/>
        </w:rPr>
      </w:pPr>
      <w:r w:rsidRPr="009B0D79">
        <w:rPr>
          <w:rFonts w:ascii="標楷體" w:hAnsi="標楷體" w:hint="eastAsia"/>
          <w:kern w:val="20"/>
        </w:rPr>
        <w:t>專門委員</w:t>
      </w:r>
      <w:r w:rsidRPr="009B0D79">
        <w:rPr>
          <w:rFonts w:ascii="標楷體" w:hAnsi="標楷體" w:hint="eastAsia"/>
          <w:kern w:val="20"/>
        </w:rPr>
        <w:tab/>
        <w:t>胡美蓁</w:t>
      </w:r>
    </w:p>
    <w:p w:rsidR="0072136B" w:rsidRPr="009B0D79" w:rsidRDefault="0072136B" w:rsidP="0072136B">
      <w:pPr>
        <w:tabs>
          <w:tab w:val="left" w:pos="2646"/>
          <w:tab w:val="left" w:pos="8789"/>
        </w:tabs>
        <w:autoSpaceDE w:val="0"/>
        <w:autoSpaceDN w:val="0"/>
        <w:adjustRightInd w:val="0"/>
        <w:spacing w:line="520" w:lineRule="exact"/>
        <w:ind w:leftChars="1100" w:left="3686" w:hangingChars="9" w:hanging="30"/>
        <w:jc w:val="both"/>
        <w:rPr>
          <w:rFonts w:ascii="標楷體" w:hAnsi="標楷體"/>
          <w:kern w:val="20"/>
        </w:rPr>
      </w:pPr>
      <w:r w:rsidRPr="009B0D79">
        <w:rPr>
          <w:rFonts w:ascii="標楷體" w:hAnsi="標楷體" w:hint="eastAsia"/>
          <w:kern w:val="20"/>
        </w:rPr>
        <w:t>研究員</w:t>
      </w:r>
      <w:r w:rsidRPr="009B0D79">
        <w:rPr>
          <w:rFonts w:ascii="標楷體" w:hAnsi="標楷體" w:hint="eastAsia"/>
          <w:kern w:val="20"/>
        </w:rPr>
        <w:tab/>
        <w:t>張聖育</w:t>
      </w:r>
    </w:p>
    <w:p w:rsidR="0072136B" w:rsidRPr="009B0D79" w:rsidRDefault="0072136B" w:rsidP="0072136B">
      <w:pPr>
        <w:tabs>
          <w:tab w:val="left" w:pos="2646"/>
          <w:tab w:val="left" w:pos="8789"/>
        </w:tabs>
        <w:autoSpaceDE w:val="0"/>
        <w:autoSpaceDN w:val="0"/>
        <w:adjustRightInd w:val="0"/>
        <w:spacing w:line="520" w:lineRule="exact"/>
        <w:ind w:leftChars="1100" w:left="3686" w:hangingChars="9" w:hanging="30"/>
        <w:jc w:val="both"/>
        <w:rPr>
          <w:rFonts w:ascii="標楷體" w:hAnsi="標楷體"/>
          <w:kern w:val="20"/>
        </w:rPr>
      </w:pPr>
      <w:r w:rsidRPr="009B0D79">
        <w:rPr>
          <w:rFonts w:ascii="標楷體" w:hAnsi="標楷體" w:hint="eastAsia"/>
          <w:kern w:val="20"/>
        </w:rPr>
        <w:t>研究員</w:t>
      </w:r>
      <w:r w:rsidRPr="009B0D79">
        <w:rPr>
          <w:rFonts w:ascii="標楷體" w:hAnsi="標楷體" w:hint="eastAsia"/>
          <w:kern w:val="20"/>
        </w:rPr>
        <w:tab/>
        <w:t>金瑞音</w:t>
      </w:r>
    </w:p>
    <w:p w:rsidR="00810580" w:rsidRPr="009B0D79" w:rsidRDefault="00810580" w:rsidP="00810580">
      <w:pPr>
        <w:tabs>
          <w:tab w:val="left" w:pos="2646"/>
          <w:tab w:val="left" w:pos="8789"/>
        </w:tabs>
        <w:autoSpaceDE w:val="0"/>
        <w:autoSpaceDN w:val="0"/>
        <w:adjustRightInd w:val="0"/>
        <w:spacing w:line="520" w:lineRule="exact"/>
        <w:ind w:leftChars="1100" w:left="3686" w:hangingChars="9" w:hanging="30"/>
        <w:jc w:val="both"/>
        <w:rPr>
          <w:rFonts w:ascii="標楷體" w:hAnsi="標楷體"/>
          <w:kern w:val="20"/>
        </w:rPr>
      </w:pPr>
      <w:r w:rsidRPr="009B0D79">
        <w:rPr>
          <w:rFonts w:ascii="標楷體" w:hAnsi="標楷體" w:hint="eastAsia"/>
          <w:kern w:val="20"/>
        </w:rPr>
        <w:t>科長</w:t>
      </w:r>
      <w:r w:rsidRPr="009B0D79">
        <w:rPr>
          <w:rFonts w:ascii="標楷體" w:hAnsi="標楷體" w:hint="eastAsia"/>
          <w:kern w:val="20"/>
        </w:rPr>
        <w:tab/>
        <w:t>張儒臣</w:t>
      </w:r>
    </w:p>
    <w:p w:rsidR="002E044E" w:rsidRPr="009B0D79" w:rsidRDefault="002E044E" w:rsidP="00810580">
      <w:pPr>
        <w:tabs>
          <w:tab w:val="left" w:pos="2646"/>
          <w:tab w:val="left" w:pos="8789"/>
        </w:tabs>
        <w:autoSpaceDE w:val="0"/>
        <w:autoSpaceDN w:val="0"/>
        <w:adjustRightInd w:val="0"/>
        <w:spacing w:line="520" w:lineRule="exact"/>
        <w:ind w:leftChars="800" w:left="2689" w:hangingChars="9" w:hanging="30"/>
        <w:jc w:val="both"/>
        <w:rPr>
          <w:rFonts w:ascii="標楷體" w:hAnsi="標楷體"/>
          <w:kern w:val="20"/>
        </w:rPr>
      </w:pPr>
      <w:r w:rsidRPr="009B0D79">
        <w:rPr>
          <w:rFonts w:ascii="標楷體" w:hAnsi="標楷體" w:hint="eastAsia"/>
          <w:kern w:val="20"/>
        </w:rPr>
        <w:t>法規委員會執行秘書</w:t>
      </w:r>
      <w:r w:rsidRPr="009B0D79">
        <w:rPr>
          <w:rFonts w:ascii="標楷體" w:hAnsi="標楷體" w:hint="eastAsia"/>
          <w:kern w:val="20"/>
        </w:rPr>
        <w:tab/>
        <w:t>鄭國榮</w:t>
      </w:r>
    </w:p>
    <w:p w:rsidR="00810580" w:rsidRPr="009B0D79" w:rsidRDefault="00810580" w:rsidP="00810580">
      <w:pPr>
        <w:tabs>
          <w:tab w:val="left" w:pos="2646"/>
          <w:tab w:val="left" w:pos="8789"/>
        </w:tabs>
        <w:autoSpaceDE w:val="0"/>
        <w:autoSpaceDN w:val="0"/>
        <w:adjustRightInd w:val="0"/>
        <w:spacing w:line="520" w:lineRule="exact"/>
        <w:ind w:leftChars="1300" w:left="4350" w:hangingChars="9" w:hanging="30"/>
        <w:jc w:val="both"/>
        <w:rPr>
          <w:rFonts w:ascii="標楷體" w:hAnsi="標楷體"/>
          <w:kern w:val="20"/>
        </w:rPr>
      </w:pPr>
      <w:r w:rsidRPr="009B0D79">
        <w:rPr>
          <w:rFonts w:ascii="標楷體" w:hAnsi="標楷體" w:hint="eastAsia"/>
          <w:kern w:val="20"/>
        </w:rPr>
        <w:t>科長</w:t>
      </w:r>
      <w:r w:rsidRPr="009B0D79">
        <w:rPr>
          <w:rFonts w:ascii="標楷體" w:hAnsi="標楷體" w:hint="eastAsia"/>
          <w:kern w:val="20"/>
        </w:rPr>
        <w:tab/>
        <w:t>劉雅娟</w:t>
      </w:r>
    </w:p>
    <w:p w:rsidR="00810580" w:rsidRPr="009B0D79" w:rsidRDefault="002E044E" w:rsidP="00810580">
      <w:pPr>
        <w:tabs>
          <w:tab w:val="left" w:pos="2646"/>
          <w:tab w:val="left" w:pos="8789"/>
        </w:tabs>
        <w:autoSpaceDE w:val="0"/>
        <w:autoSpaceDN w:val="0"/>
        <w:adjustRightInd w:val="0"/>
        <w:spacing w:line="520" w:lineRule="exact"/>
        <w:ind w:leftChars="700" w:left="2356" w:hangingChars="9" w:hanging="30"/>
        <w:jc w:val="both"/>
        <w:rPr>
          <w:rFonts w:ascii="標楷體" w:hAnsi="標楷體"/>
          <w:kern w:val="20"/>
        </w:rPr>
      </w:pPr>
      <w:r w:rsidRPr="009B0D79">
        <w:rPr>
          <w:rFonts w:ascii="標楷體" w:hAnsi="標楷體" w:hint="eastAsia"/>
          <w:kern w:val="20"/>
        </w:rPr>
        <w:t>工業局</w:t>
      </w:r>
      <w:r w:rsidR="00810580" w:rsidRPr="009B0D79">
        <w:rPr>
          <w:rFonts w:ascii="標楷體" w:hAnsi="標楷體" w:hint="eastAsia"/>
          <w:kern w:val="20"/>
        </w:rPr>
        <w:t>電子資訊組組長</w:t>
      </w:r>
      <w:r w:rsidRPr="009B0D79">
        <w:rPr>
          <w:rFonts w:ascii="標楷體" w:hAnsi="標楷體" w:hint="eastAsia"/>
          <w:kern w:val="20"/>
        </w:rPr>
        <w:tab/>
      </w:r>
      <w:r w:rsidR="00810580" w:rsidRPr="009B0D79">
        <w:rPr>
          <w:rFonts w:ascii="標楷體" w:hAnsi="標楷體" w:hint="eastAsia"/>
          <w:kern w:val="20"/>
        </w:rPr>
        <w:t>楊志清</w:t>
      </w:r>
    </w:p>
    <w:p w:rsidR="00810580" w:rsidRPr="009B0D79" w:rsidRDefault="00EB5FFE" w:rsidP="00810580">
      <w:pPr>
        <w:tabs>
          <w:tab w:val="left" w:pos="2632"/>
          <w:tab w:val="left" w:pos="8789"/>
        </w:tabs>
        <w:autoSpaceDE w:val="0"/>
        <w:autoSpaceDN w:val="0"/>
        <w:adjustRightInd w:val="0"/>
        <w:spacing w:line="520" w:lineRule="exact"/>
        <w:ind w:leftChars="500" w:left="1662" w:firstLineChars="3" w:firstLine="10"/>
        <w:jc w:val="both"/>
        <w:rPr>
          <w:rFonts w:ascii="標楷體" w:hAnsi="標楷體"/>
          <w:kern w:val="20"/>
        </w:rPr>
      </w:pPr>
      <w:r w:rsidRPr="009B0D79">
        <w:rPr>
          <w:rFonts w:ascii="標楷體" w:hAnsi="標楷體" w:hint="eastAsia"/>
          <w:kern w:val="20"/>
        </w:rPr>
        <w:t>國家發展委員會</w:t>
      </w:r>
      <w:r w:rsidR="00810580" w:rsidRPr="009B0D79">
        <w:rPr>
          <w:rFonts w:ascii="標楷體" w:hAnsi="標楷體" w:hint="eastAsia"/>
          <w:kern w:val="20"/>
        </w:rPr>
        <w:t>法制協調中心</w:t>
      </w:r>
      <w:r w:rsidR="00374B22" w:rsidRPr="009B0D79">
        <w:rPr>
          <w:rFonts w:ascii="標楷體" w:hAnsi="標楷體" w:hint="eastAsia"/>
          <w:kern w:val="20"/>
        </w:rPr>
        <w:t>主任</w:t>
      </w:r>
      <w:r w:rsidR="00810580" w:rsidRPr="009B0D79">
        <w:rPr>
          <w:rFonts w:ascii="標楷體" w:hAnsi="標楷體" w:hint="eastAsia"/>
          <w:kern w:val="20"/>
        </w:rPr>
        <w:tab/>
        <w:t>羅清榮</w:t>
      </w:r>
    </w:p>
    <w:p w:rsidR="00810580" w:rsidRPr="009B0D79" w:rsidRDefault="00810580" w:rsidP="009942C8">
      <w:pPr>
        <w:tabs>
          <w:tab w:val="left" w:pos="2632"/>
          <w:tab w:val="left" w:pos="8789"/>
        </w:tabs>
        <w:autoSpaceDE w:val="0"/>
        <w:autoSpaceDN w:val="0"/>
        <w:adjustRightInd w:val="0"/>
        <w:spacing w:line="520" w:lineRule="exact"/>
        <w:ind w:leftChars="1800" w:left="5982" w:firstLineChars="3" w:firstLine="10"/>
        <w:jc w:val="both"/>
        <w:rPr>
          <w:rFonts w:ascii="標楷體" w:hAnsi="標楷體"/>
          <w:kern w:val="20"/>
        </w:rPr>
      </w:pPr>
      <w:r w:rsidRPr="009B0D79">
        <w:rPr>
          <w:rFonts w:ascii="標楷體" w:hAnsi="標楷體" w:hint="eastAsia"/>
          <w:kern w:val="20"/>
        </w:rPr>
        <w:t>科員</w:t>
      </w:r>
      <w:r w:rsidRPr="009B0D79">
        <w:rPr>
          <w:rFonts w:ascii="標楷體" w:hAnsi="標楷體" w:hint="eastAsia"/>
          <w:kern w:val="20"/>
        </w:rPr>
        <w:tab/>
        <w:t>陳柏宇</w:t>
      </w:r>
    </w:p>
    <w:p w:rsidR="00807DB2" w:rsidRPr="009B0D79" w:rsidRDefault="00810580" w:rsidP="00807DB2">
      <w:pPr>
        <w:tabs>
          <w:tab w:val="left" w:pos="2988"/>
          <w:tab w:val="left" w:pos="8789"/>
          <w:tab w:val="left" w:pos="8931"/>
        </w:tabs>
        <w:spacing w:line="520" w:lineRule="exact"/>
        <w:ind w:leftChars="500" w:left="1662"/>
      </w:pPr>
      <w:r w:rsidRPr="009B0D79">
        <w:rPr>
          <w:rFonts w:hint="eastAsia"/>
        </w:rPr>
        <w:t>財政部</w:t>
      </w:r>
      <w:r w:rsidR="00807DB2" w:rsidRPr="009B0D79">
        <w:rPr>
          <w:rFonts w:hint="eastAsia"/>
        </w:rPr>
        <w:t>國庫署簡任稽核</w:t>
      </w:r>
      <w:r w:rsidR="00807DB2" w:rsidRPr="009B0D79">
        <w:rPr>
          <w:rFonts w:hint="eastAsia"/>
        </w:rPr>
        <w:tab/>
      </w:r>
      <w:r w:rsidR="00807DB2" w:rsidRPr="009B0D79">
        <w:rPr>
          <w:rFonts w:hint="eastAsia"/>
        </w:rPr>
        <w:t>陳明娟</w:t>
      </w:r>
    </w:p>
    <w:p w:rsidR="00810580" w:rsidRPr="009B0D79" w:rsidRDefault="00807DB2" w:rsidP="00A735A7">
      <w:pPr>
        <w:tabs>
          <w:tab w:val="left" w:pos="2646"/>
          <w:tab w:val="left" w:pos="8789"/>
        </w:tabs>
        <w:autoSpaceDE w:val="0"/>
        <w:autoSpaceDN w:val="0"/>
        <w:adjustRightInd w:val="0"/>
        <w:spacing w:line="520" w:lineRule="exact"/>
        <w:ind w:leftChars="700" w:left="2356" w:hangingChars="9" w:hanging="30"/>
        <w:jc w:val="both"/>
        <w:rPr>
          <w:rFonts w:ascii="標楷體" w:hAnsi="標楷體"/>
          <w:kern w:val="20"/>
        </w:rPr>
      </w:pPr>
      <w:r w:rsidRPr="009B0D79">
        <w:rPr>
          <w:rFonts w:ascii="標楷體" w:hAnsi="標楷體" w:hint="eastAsia"/>
          <w:kern w:val="20"/>
        </w:rPr>
        <w:t>賦稅署副組長</w:t>
      </w:r>
      <w:r w:rsidRPr="009B0D79">
        <w:rPr>
          <w:rFonts w:ascii="標楷體" w:hAnsi="標楷體" w:hint="eastAsia"/>
          <w:kern w:val="20"/>
        </w:rPr>
        <w:tab/>
        <w:t>翁培祐</w:t>
      </w:r>
    </w:p>
    <w:p w:rsidR="00810580" w:rsidRPr="009B0D79" w:rsidRDefault="00807DB2" w:rsidP="002B5F88">
      <w:pPr>
        <w:tabs>
          <w:tab w:val="left" w:pos="2988"/>
          <w:tab w:val="left" w:pos="8789"/>
          <w:tab w:val="left" w:pos="8931"/>
        </w:tabs>
        <w:spacing w:line="520" w:lineRule="exact"/>
        <w:ind w:leftChars="500" w:left="1662"/>
      </w:pPr>
      <w:r w:rsidRPr="009B0D79">
        <w:rPr>
          <w:rFonts w:hint="eastAsia"/>
        </w:rPr>
        <w:t>文化部文創發展司專門委員</w:t>
      </w:r>
      <w:r w:rsidRPr="009B0D79">
        <w:rPr>
          <w:rFonts w:hint="eastAsia"/>
        </w:rPr>
        <w:tab/>
      </w:r>
      <w:r w:rsidRPr="009B0D79">
        <w:rPr>
          <w:rFonts w:hint="eastAsia"/>
        </w:rPr>
        <w:t>姜汝玫</w:t>
      </w:r>
    </w:p>
    <w:p w:rsidR="00807DB2" w:rsidRPr="009B0D79" w:rsidRDefault="00807DB2" w:rsidP="00807DB2">
      <w:pPr>
        <w:tabs>
          <w:tab w:val="left" w:pos="2988"/>
          <w:tab w:val="left" w:pos="8789"/>
          <w:tab w:val="left" w:pos="8931"/>
        </w:tabs>
        <w:spacing w:line="520" w:lineRule="exact"/>
        <w:ind w:leftChars="500" w:left="1662"/>
      </w:pPr>
      <w:r w:rsidRPr="009B0D79">
        <w:rPr>
          <w:rFonts w:hint="eastAsia"/>
        </w:rPr>
        <w:t>科技部產學及園區業務司專門委員</w:t>
      </w:r>
      <w:r w:rsidRPr="009B0D79">
        <w:rPr>
          <w:rFonts w:hint="eastAsia"/>
        </w:rPr>
        <w:tab/>
      </w:r>
      <w:r w:rsidRPr="009B0D79">
        <w:rPr>
          <w:rFonts w:hint="eastAsia"/>
        </w:rPr>
        <w:t>黃郁禎</w:t>
      </w:r>
    </w:p>
    <w:p w:rsidR="00807DB2" w:rsidRPr="009B0D79" w:rsidRDefault="00807DB2" w:rsidP="00A735A7">
      <w:pPr>
        <w:tabs>
          <w:tab w:val="left" w:pos="2646"/>
          <w:tab w:val="left" w:pos="8789"/>
        </w:tabs>
        <w:autoSpaceDE w:val="0"/>
        <w:autoSpaceDN w:val="0"/>
        <w:adjustRightInd w:val="0"/>
        <w:spacing w:line="520" w:lineRule="exact"/>
        <w:ind w:leftChars="800" w:left="2689" w:hangingChars="9" w:hanging="30"/>
        <w:jc w:val="both"/>
        <w:rPr>
          <w:rFonts w:ascii="標楷體" w:hAnsi="標楷體"/>
          <w:kern w:val="20"/>
        </w:rPr>
      </w:pPr>
      <w:r w:rsidRPr="009B0D79">
        <w:rPr>
          <w:rFonts w:ascii="標楷體" w:hAnsi="標楷體" w:hint="eastAsia"/>
          <w:kern w:val="20"/>
        </w:rPr>
        <w:t>法規會科長</w:t>
      </w:r>
      <w:r w:rsidRPr="009B0D79">
        <w:rPr>
          <w:rFonts w:ascii="標楷體" w:hAnsi="標楷體" w:hint="eastAsia"/>
          <w:kern w:val="20"/>
        </w:rPr>
        <w:tab/>
        <w:t>張益榮</w:t>
      </w:r>
    </w:p>
    <w:p w:rsidR="00807DB2" w:rsidRPr="009B0D79" w:rsidRDefault="00807DB2" w:rsidP="00A0043D">
      <w:pPr>
        <w:tabs>
          <w:tab w:val="left" w:pos="2988"/>
          <w:tab w:val="left" w:pos="8789"/>
        </w:tabs>
        <w:spacing w:line="520" w:lineRule="exact"/>
        <w:ind w:leftChars="500" w:left="1662"/>
      </w:pPr>
      <w:r w:rsidRPr="009B0D79">
        <w:rPr>
          <w:rFonts w:hint="eastAsia"/>
        </w:rPr>
        <w:t>金融監督管理委員會法律事務處副處長</w:t>
      </w:r>
      <w:r w:rsidRPr="009B0D79">
        <w:rPr>
          <w:rFonts w:hint="eastAsia"/>
        </w:rPr>
        <w:tab/>
      </w:r>
      <w:r w:rsidRPr="009B0D79">
        <w:rPr>
          <w:rFonts w:hint="eastAsia"/>
        </w:rPr>
        <w:t>袁明昌</w:t>
      </w:r>
    </w:p>
    <w:p w:rsidR="00807DB2" w:rsidRPr="009B0D79" w:rsidRDefault="00807DB2" w:rsidP="00807DB2">
      <w:pPr>
        <w:tabs>
          <w:tab w:val="left" w:pos="2988"/>
          <w:tab w:val="left" w:pos="8789"/>
          <w:tab w:val="left" w:pos="8931"/>
        </w:tabs>
        <w:spacing w:line="520" w:lineRule="exact"/>
        <w:ind w:leftChars="500" w:left="1662"/>
      </w:pPr>
      <w:r w:rsidRPr="009B0D79">
        <w:rPr>
          <w:rFonts w:hint="eastAsia"/>
        </w:rPr>
        <w:t>司法院民事廳調辦事法官</w:t>
      </w:r>
      <w:r w:rsidRPr="009B0D79">
        <w:rPr>
          <w:rFonts w:hint="eastAsia"/>
        </w:rPr>
        <w:tab/>
      </w:r>
      <w:r w:rsidRPr="009B0D79">
        <w:rPr>
          <w:rFonts w:hint="eastAsia"/>
        </w:rPr>
        <w:t>陳麗玲</w:t>
      </w:r>
    </w:p>
    <w:p w:rsidR="00807DB2" w:rsidRPr="009B0D79" w:rsidRDefault="00807DB2" w:rsidP="00807DB2">
      <w:pPr>
        <w:tabs>
          <w:tab w:val="left" w:pos="2988"/>
          <w:tab w:val="left" w:pos="8789"/>
          <w:tab w:val="left" w:pos="8931"/>
        </w:tabs>
        <w:spacing w:line="520" w:lineRule="exact"/>
        <w:ind w:leftChars="500" w:left="1662"/>
      </w:pPr>
      <w:r w:rsidRPr="009B0D79">
        <w:rPr>
          <w:rFonts w:hint="eastAsia"/>
        </w:rPr>
        <w:t>法務部參事</w:t>
      </w:r>
      <w:r w:rsidRPr="009B0D79">
        <w:rPr>
          <w:rFonts w:hint="eastAsia"/>
        </w:rPr>
        <w:tab/>
      </w:r>
      <w:r w:rsidRPr="009B0D79">
        <w:rPr>
          <w:rFonts w:hint="eastAsia"/>
        </w:rPr>
        <w:t>羅建勛</w:t>
      </w:r>
    </w:p>
    <w:p w:rsidR="00807DB2" w:rsidRPr="009B0D79" w:rsidRDefault="00807DB2" w:rsidP="00807DB2">
      <w:pPr>
        <w:tabs>
          <w:tab w:val="left" w:pos="2988"/>
          <w:tab w:val="left" w:pos="8789"/>
          <w:tab w:val="left" w:pos="8931"/>
        </w:tabs>
        <w:spacing w:line="520" w:lineRule="exact"/>
        <w:ind w:leftChars="500" w:left="1662"/>
      </w:pPr>
      <w:r w:rsidRPr="009B0D79">
        <w:rPr>
          <w:rFonts w:hint="eastAsia"/>
        </w:rPr>
        <w:t>行政院主計總處公務預算處專門委員</w:t>
      </w:r>
      <w:r w:rsidRPr="009B0D79">
        <w:rPr>
          <w:rFonts w:hint="eastAsia"/>
        </w:rPr>
        <w:tab/>
      </w:r>
      <w:r w:rsidRPr="009B0D79">
        <w:rPr>
          <w:rFonts w:hint="eastAsia"/>
        </w:rPr>
        <w:t>陳幸敏</w:t>
      </w:r>
    </w:p>
    <w:p w:rsidR="00810580" w:rsidRPr="009B0D79" w:rsidRDefault="00807DB2" w:rsidP="009942C8">
      <w:pPr>
        <w:tabs>
          <w:tab w:val="left" w:pos="2988"/>
          <w:tab w:val="left" w:pos="8789"/>
          <w:tab w:val="left" w:pos="8931"/>
        </w:tabs>
        <w:spacing w:line="520" w:lineRule="exact"/>
        <w:ind w:leftChars="1200" w:left="3988"/>
      </w:pPr>
      <w:r w:rsidRPr="009B0D79">
        <w:rPr>
          <w:rFonts w:hint="eastAsia"/>
        </w:rPr>
        <w:t>基金預算</w:t>
      </w:r>
      <w:r w:rsidR="0072136B" w:rsidRPr="009B0D79">
        <w:rPr>
          <w:rFonts w:hint="eastAsia"/>
        </w:rPr>
        <w:t>處</w:t>
      </w:r>
      <w:r w:rsidRPr="009B0D79">
        <w:rPr>
          <w:rFonts w:hint="eastAsia"/>
        </w:rPr>
        <w:t>科長</w:t>
      </w:r>
      <w:r w:rsidRPr="009B0D79">
        <w:rPr>
          <w:rFonts w:hint="eastAsia"/>
        </w:rPr>
        <w:tab/>
      </w:r>
      <w:r w:rsidRPr="009B0D79">
        <w:rPr>
          <w:rFonts w:hint="eastAsia"/>
        </w:rPr>
        <w:t>陳雅惠</w:t>
      </w:r>
    </w:p>
    <w:p w:rsidR="00FE768D" w:rsidRPr="009B0D79" w:rsidRDefault="00ED77CC" w:rsidP="000E4C52">
      <w:pPr>
        <w:tabs>
          <w:tab w:val="left" w:pos="2988"/>
          <w:tab w:val="left" w:pos="4316"/>
          <w:tab w:val="left" w:pos="8789"/>
          <w:tab w:val="left" w:pos="8931"/>
        </w:tabs>
        <w:spacing w:line="520" w:lineRule="exact"/>
        <w:ind w:leftChars="500" w:left="3325" w:hangingChars="500" w:hanging="1663"/>
        <w:rPr>
          <w:b/>
          <w:spacing w:val="-16"/>
          <w:kern w:val="20"/>
        </w:rPr>
      </w:pPr>
      <w:r w:rsidRPr="009B0D79">
        <w:rPr>
          <w:rFonts w:hint="eastAsia"/>
          <w:b/>
          <w:szCs w:val="32"/>
        </w:rPr>
        <w:t>104</w:t>
      </w:r>
      <w:r w:rsidRPr="009B0D79">
        <w:rPr>
          <w:rFonts w:hint="eastAsia"/>
          <w:b/>
          <w:szCs w:val="32"/>
        </w:rPr>
        <w:t>年</w:t>
      </w:r>
      <w:r w:rsidR="009B5170" w:rsidRPr="009B0D79">
        <w:rPr>
          <w:rFonts w:hint="eastAsia"/>
          <w:b/>
          <w:szCs w:val="32"/>
        </w:rPr>
        <w:t>5</w:t>
      </w:r>
      <w:r w:rsidR="009B5170" w:rsidRPr="009B0D79">
        <w:rPr>
          <w:rFonts w:hint="eastAsia"/>
          <w:b/>
          <w:szCs w:val="32"/>
        </w:rPr>
        <w:t>月</w:t>
      </w:r>
      <w:r w:rsidR="00051FAE" w:rsidRPr="009B0D79">
        <w:rPr>
          <w:rFonts w:hint="eastAsia"/>
          <w:b/>
          <w:szCs w:val="32"/>
        </w:rPr>
        <w:t>21</w:t>
      </w:r>
      <w:r w:rsidR="00051FAE" w:rsidRPr="009B0D79">
        <w:rPr>
          <w:rFonts w:hint="eastAsia"/>
          <w:b/>
          <w:szCs w:val="32"/>
        </w:rPr>
        <w:t>日（星期四）</w:t>
      </w:r>
    </w:p>
    <w:p w:rsidR="00A91A74" w:rsidRPr="009B0D79" w:rsidRDefault="0033194C" w:rsidP="0033194C">
      <w:pPr>
        <w:tabs>
          <w:tab w:val="left" w:pos="8789"/>
        </w:tabs>
        <w:autoSpaceDE w:val="0"/>
        <w:autoSpaceDN w:val="0"/>
        <w:adjustRightInd w:val="0"/>
        <w:spacing w:line="520" w:lineRule="exact"/>
        <w:ind w:leftChars="500" w:left="1662" w:firstLineChars="3" w:firstLine="10"/>
        <w:jc w:val="both"/>
        <w:rPr>
          <w:kern w:val="20"/>
        </w:rPr>
      </w:pPr>
      <w:r w:rsidRPr="009B0D79">
        <w:rPr>
          <w:rFonts w:hint="eastAsia"/>
          <w:kern w:val="20"/>
        </w:rPr>
        <w:t>經濟部</w:t>
      </w:r>
      <w:r w:rsidR="00A91A74" w:rsidRPr="009B0D79">
        <w:rPr>
          <w:rFonts w:hint="eastAsia"/>
          <w:kern w:val="20"/>
        </w:rPr>
        <w:t>常務次長</w:t>
      </w:r>
      <w:r w:rsidR="00A91A74" w:rsidRPr="009B0D79">
        <w:rPr>
          <w:rFonts w:hint="eastAsia"/>
          <w:kern w:val="20"/>
        </w:rPr>
        <w:tab/>
      </w:r>
      <w:r w:rsidR="00A91A74" w:rsidRPr="009B0D79">
        <w:rPr>
          <w:rFonts w:hint="eastAsia"/>
          <w:kern w:val="20"/>
        </w:rPr>
        <w:t>楊偉甫</w:t>
      </w:r>
    </w:p>
    <w:p w:rsidR="0033194C" w:rsidRPr="009B0D79" w:rsidRDefault="0033194C" w:rsidP="0033194C">
      <w:pPr>
        <w:tabs>
          <w:tab w:val="left" w:pos="8789"/>
        </w:tabs>
        <w:autoSpaceDE w:val="0"/>
        <w:autoSpaceDN w:val="0"/>
        <w:adjustRightInd w:val="0"/>
        <w:spacing w:line="520" w:lineRule="exact"/>
        <w:ind w:leftChars="801" w:left="2663" w:hanging="1"/>
        <w:jc w:val="both"/>
        <w:rPr>
          <w:kern w:val="20"/>
        </w:rPr>
      </w:pPr>
      <w:r w:rsidRPr="009B0D79">
        <w:rPr>
          <w:rFonts w:hint="eastAsia"/>
          <w:kern w:val="20"/>
        </w:rPr>
        <w:t>國營事業委員會副主任委員</w:t>
      </w:r>
      <w:r w:rsidRPr="009B0D79">
        <w:rPr>
          <w:rFonts w:hint="eastAsia"/>
          <w:kern w:val="20"/>
        </w:rPr>
        <w:tab/>
      </w:r>
      <w:r w:rsidRPr="009B0D79">
        <w:rPr>
          <w:rFonts w:hint="eastAsia"/>
          <w:kern w:val="20"/>
        </w:rPr>
        <w:t>吳豐盛</w:t>
      </w:r>
    </w:p>
    <w:p w:rsidR="00A91A74" w:rsidRPr="009B0D79" w:rsidRDefault="00A91A74" w:rsidP="00A91A74">
      <w:pPr>
        <w:tabs>
          <w:tab w:val="left" w:pos="8789"/>
        </w:tabs>
        <w:autoSpaceDE w:val="0"/>
        <w:autoSpaceDN w:val="0"/>
        <w:adjustRightInd w:val="0"/>
        <w:spacing w:line="520" w:lineRule="exact"/>
        <w:ind w:leftChars="801" w:left="2663" w:hanging="1"/>
        <w:jc w:val="both"/>
        <w:rPr>
          <w:kern w:val="20"/>
        </w:rPr>
      </w:pPr>
      <w:r w:rsidRPr="009B0D79">
        <w:rPr>
          <w:rFonts w:hint="eastAsia"/>
          <w:kern w:val="20"/>
        </w:rPr>
        <w:t>會計處處長</w:t>
      </w:r>
      <w:r w:rsidRPr="009B0D79">
        <w:rPr>
          <w:rFonts w:hint="eastAsia"/>
          <w:kern w:val="20"/>
        </w:rPr>
        <w:tab/>
      </w:r>
      <w:r w:rsidRPr="009B0D79">
        <w:rPr>
          <w:rFonts w:hint="eastAsia"/>
          <w:kern w:val="20"/>
        </w:rPr>
        <w:t>張信一</w:t>
      </w:r>
    </w:p>
    <w:p w:rsidR="00A91A74" w:rsidRPr="009B0D79" w:rsidRDefault="00A91A74" w:rsidP="00A91A74">
      <w:pPr>
        <w:tabs>
          <w:tab w:val="left" w:pos="8789"/>
        </w:tabs>
        <w:autoSpaceDE w:val="0"/>
        <w:autoSpaceDN w:val="0"/>
        <w:adjustRightInd w:val="0"/>
        <w:spacing w:line="520" w:lineRule="exact"/>
        <w:ind w:leftChars="801" w:left="2663" w:hanging="1"/>
        <w:jc w:val="both"/>
        <w:rPr>
          <w:kern w:val="20"/>
        </w:rPr>
      </w:pPr>
      <w:r w:rsidRPr="009B0D79">
        <w:rPr>
          <w:rFonts w:hint="eastAsia"/>
          <w:kern w:val="20"/>
        </w:rPr>
        <w:lastRenderedPageBreak/>
        <w:t>人事處專門委員</w:t>
      </w:r>
      <w:r w:rsidRPr="009B0D79">
        <w:rPr>
          <w:rFonts w:hint="eastAsia"/>
          <w:kern w:val="20"/>
        </w:rPr>
        <w:tab/>
      </w:r>
      <w:r w:rsidRPr="009B0D79">
        <w:rPr>
          <w:rFonts w:hint="eastAsia"/>
          <w:kern w:val="20"/>
        </w:rPr>
        <w:t>王佳玉</w:t>
      </w:r>
    </w:p>
    <w:p w:rsidR="00A91A74" w:rsidRPr="009B0D79" w:rsidRDefault="00A91A74" w:rsidP="00A91A74">
      <w:pPr>
        <w:tabs>
          <w:tab w:val="left" w:pos="8789"/>
        </w:tabs>
        <w:autoSpaceDE w:val="0"/>
        <w:autoSpaceDN w:val="0"/>
        <w:adjustRightInd w:val="0"/>
        <w:spacing w:line="520" w:lineRule="exact"/>
        <w:ind w:leftChars="700" w:left="2326"/>
        <w:jc w:val="both"/>
        <w:rPr>
          <w:kern w:val="20"/>
        </w:rPr>
      </w:pPr>
      <w:r w:rsidRPr="009B0D79">
        <w:rPr>
          <w:rFonts w:hint="eastAsia"/>
          <w:kern w:val="20"/>
        </w:rPr>
        <w:t>能源局組長</w:t>
      </w:r>
      <w:r w:rsidRPr="009B0D79">
        <w:rPr>
          <w:rFonts w:hint="eastAsia"/>
          <w:kern w:val="20"/>
        </w:rPr>
        <w:tab/>
      </w:r>
      <w:r w:rsidR="00002102" w:rsidRPr="009B0D79">
        <w:rPr>
          <w:rFonts w:hint="eastAsia"/>
          <w:kern w:val="20"/>
        </w:rPr>
        <w:t>林公元</w:t>
      </w:r>
    </w:p>
    <w:p w:rsidR="00A91A74" w:rsidRPr="009B0D79" w:rsidRDefault="00002102" w:rsidP="00A91A74">
      <w:pPr>
        <w:tabs>
          <w:tab w:val="left" w:pos="8789"/>
        </w:tabs>
        <w:autoSpaceDE w:val="0"/>
        <w:autoSpaceDN w:val="0"/>
        <w:adjustRightInd w:val="0"/>
        <w:spacing w:line="520" w:lineRule="exact"/>
        <w:ind w:leftChars="1000" w:left="3323"/>
        <w:jc w:val="both"/>
        <w:rPr>
          <w:kern w:val="20"/>
        </w:rPr>
      </w:pPr>
      <w:r w:rsidRPr="009B0D79">
        <w:rPr>
          <w:rFonts w:hint="eastAsia"/>
          <w:kern w:val="20"/>
        </w:rPr>
        <w:t>技正</w:t>
      </w:r>
      <w:r w:rsidR="00A91A74" w:rsidRPr="009B0D79">
        <w:rPr>
          <w:rFonts w:hint="eastAsia"/>
          <w:kern w:val="20"/>
        </w:rPr>
        <w:tab/>
      </w:r>
      <w:r w:rsidRPr="009B0D79">
        <w:rPr>
          <w:rFonts w:hint="eastAsia"/>
          <w:kern w:val="20"/>
        </w:rPr>
        <w:t>詹文宏</w:t>
      </w:r>
    </w:p>
    <w:p w:rsidR="0033194C" w:rsidRPr="009B0D79" w:rsidRDefault="0033194C" w:rsidP="0033194C">
      <w:pPr>
        <w:tabs>
          <w:tab w:val="left" w:pos="8789"/>
        </w:tabs>
        <w:autoSpaceDE w:val="0"/>
        <w:autoSpaceDN w:val="0"/>
        <w:adjustRightInd w:val="0"/>
        <w:spacing w:line="520" w:lineRule="exact"/>
        <w:ind w:leftChars="700" w:left="2326"/>
        <w:jc w:val="both"/>
        <w:rPr>
          <w:kern w:val="20"/>
        </w:rPr>
      </w:pPr>
      <w:r w:rsidRPr="009B0D79">
        <w:rPr>
          <w:rFonts w:hint="eastAsia"/>
          <w:kern w:val="20"/>
        </w:rPr>
        <w:t>台灣電力股份有限公司董事長</w:t>
      </w:r>
      <w:r w:rsidRPr="009B0D79">
        <w:rPr>
          <w:rFonts w:hint="eastAsia"/>
          <w:kern w:val="20"/>
        </w:rPr>
        <w:tab/>
      </w:r>
      <w:r w:rsidRPr="009B0D79">
        <w:rPr>
          <w:rFonts w:hint="eastAsia"/>
          <w:kern w:val="20"/>
        </w:rPr>
        <w:t>黃重球</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總經理</w:t>
      </w:r>
      <w:r w:rsidRPr="009B0D79">
        <w:rPr>
          <w:rFonts w:hint="eastAsia"/>
        </w:rPr>
        <w:tab/>
      </w:r>
      <w:r w:rsidRPr="009B0D79">
        <w:rPr>
          <w:rFonts w:hint="eastAsia"/>
        </w:rPr>
        <w:t>朱文成</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副總經理</w:t>
      </w:r>
      <w:r w:rsidRPr="009B0D79">
        <w:rPr>
          <w:rFonts w:hint="eastAsia"/>
        </w:rPr>
        <w:tab/>
      </w:r>
      <w:r w:rsidRPr="009B0D79">
        <w:rPr>
          <w:rFonts w:hint="eastAsia"/>
        </w:rPr>
        <w:t>黃鴻麟</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副總經理</w:t>
      </w:r>
      <w:r w:rsidRPr="009B0D79">
        <w:rPr>
          <w:rFonts w:hint="eastAsia"/>
        </w:rPr>
        <w:tab/>
      </w:r>
      <w:r w:rsidRPr="009B0D79">
        <w:rPr>
          <w:rFonts w:hint="eastAsia"/>
        </w:rPr>
        <w:t>林宏遠</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副總經理</w:t>
      </w:r>
      <w:r w:rsidRPr="009B0D79">
        <w:rPr>
          <w:rFonts w:hint="eastAsia"/>
        </w:rPr>
        <w:tab/>
      </w:r>
      <w:r w:rsidRPr="009B0D79">
        <w:rPr>
          <w:rFonts w:hint="eastAsia"/>
        </w:rPr>
        <w:t>陳布燦</w:t>
      </w:r>
    </w:p>
    <w:p w:rsidR="0033194C" w:rsidRPr="009B0D79" w:rsidRDefault="0033194C" w:rsidP="0033194C">
      <w:pPr>
        <w:tabs>
          <w:tab w:val="left" w:pos="2988"/>
          <w:tab w:val="left" w:pos="8789"/>
          <w:tab w:val="left" w:pos="8931"/>
        </w:tabs>
        <w:spacing w:line="520" w:lineRule="exact"/>
        <w:ind w:leftChars="1700" w:left="5650"/>
        <w:rPr>
          <w:kern w:val="20"/>
        </w:rPr>
      </w:pPr>
      <w:r w:rsidRPr="009B0D79">
        <w:rPr>
          <w:rFonts w:hint="eastAsia"/>
        </w:rPr>
        <w:t>副總經理</w:t>
      </w:r>
      <w:r w:rsidRPr="009B0D79">
        <w:rPr>
          <w:rFonts w:hint="eastAsia"/>
        </w:rPr>
        <w:tab/>
      </w:r>
      <w:r w:rsidRPr="009B0D79">
        <w:rPr>
          <w:rFonts w:hint="eastAsia"/>
        </w:rPr>
        <w:t>徐永華</w:t>
      </w:r>
    </w:p>
    <w:p w:rsidR="00A91A74" w:rsidRPr="009B0D79" w:rsidRDefault="00A91A74" w:rsidP="00A91A74">
      <w:pPr>
        <w:tabs>
          <w:tab w:val="left" w:pos="2988"/>
          <w:tab w:val="left" w:pos="8789"/>
          <w:tab w:val="left" w:pos="8931"/>
        </w:tabs>
        <w:spacing w:line="520" w:lineRule="exact"/>
        <w:ind w:leftChars="1700" w:left="5650"/>
        <w:rPr>
          <w:kern w:val="20"/>
        </w:rPr>
      </w:pPr>
      <w:r w:rsidRPr="009B0D79">
        <w:rPr>
          <w:rFonts w:hint="eastAsia"/>
          <w:kern w:val="20"/>
        </w:rPr>
        <w:t>副總經理</w:t>
      </w:r>
      <w:r w:rsidRPr="009B0D79">
        <w:rPr>
          <w:rFonts w:hint="eastAsia"/>
          <w:kern w:val="20"/>
        </w:rPr>
        <w:tab/>
      </w:r>
      <w:r w:rsidRPr="009B0D79">
        <w:rPr>
          <w:rFonts w:hint="eastAsia"/>
          <w:kern w:val="20"/>
        </w:rPr>
        <w:t>鍾炳利</w:t>
      </w:r>
    </w:p>
    <w:p w:rsidR="0033194C" w:rsidRPr="009B0D79" w:rsidRDefault="0033194C" w:rsidP="0033194C">
      <w:pPr>
        <w:tabs>
          <w:tab w:val="left" w:pos="2988"/>
          <w:tab w:val="left" w:pos="8789"/>
          <w:tab w:val="left" w:pos="8931"/>
        </w:tabs>
        <w:spacing w:line="520" w:lineRule="exact"/>
        <w:ind w:leftChars="1700" w:left="5650"/>
        <w:rPr>
          <w:kern w:val="20"/>
        </w:rPr>
      </w:pPr>
      <w:r w:rsidRPr="009B0D79">
        <w:rPr>
          <w:rFonts w:hint="eastAsia"/>
          <w:kern w:val="20"/>
        </w:rPr>
        <w:t>專業總工程師</w:t>
      </w:r>
      <w:r w:rsidRPr="009B0D79">
        <w:rPr>
          <w:rFonts w:hint="eastAsia"/>
          <w:kern w:val="20"/>
        </w:rPr>
        <w:tab/>
      </w:r>
      <w:r w:rsidR="00A91A74" w:rsidRPr="009B0D79">
        <w:rPr>
          <w:rFonts w:hint="eastAsia"/>
          <w:kern w:val="20"/>
        </w:rPr>
        <w:t>林德福</w:t>
      </w:r>
    </w:p>
    <w:p w:rsidR="0033194C" w:rsidRPr="009B0D79" w:rsidRDefault="0033194C" w:rsidP="0033194C">
      <w:pPr>
        <w:tabs>
          <w:tab w:val="left" w:pos="2988"/>
          <w:tab w:val="left" w:pos="8789"/>
          <w:tab w:val="left" w:pos="8931"/>
        </w:tabs>
        <w:spacing w:line="520" w:lineRule="exact"/>
        <w:ind w:leftChars="1700" w:left="5650"/>
        <w:rPr>
          <w:kern w:val="20"/>
        </w:rPr>
      </w:pPr>
      <w:r w:rsidRPr="009B0D79">
        <w:rPr>
          <w:rFonts w:hint="eastAsia"/>
          <w:kern w:val="20"/>
        </w:rPr>
        <w:t>專業總工程師</w:t>
      </w:r>
      <w:r w:rsidRPr="009B0D79">
        <w:rPr>
          <w:rFonts w:hint="eastAsia"/>
          <w:kern w:val="20"/>
        </w:rPr>
        <w:tab/>
      </w:r>
      <w:r w:rsidR="00A91A74" w:rsidRPr="009B0D79">
        <w:rPr>
          <w:rFonts w:hint="eastAsia"/>
          <w:kern w:val="20"/>
        </w:rPr>
        <w:t>李</w:t>
      </w:r>
      <w:r w:rsidR="00A91A74" w:rsidRPr="009B0D79">
        <w:rPr>
          <w:rFonts w:hint="eastAsia"/>
          <w:kern w:val="20"/>
        </w:rPr>
        <w:t xml:space="preserve">  </w:t>
      </w:r>
      <w:r w:rsidR="00A91A74" w:rsidRPr="009B0D79">
        <w:rPr>
          <w:rFonts w:hint="eastAsia"/>
          <w:kern w:val="20"/>
        </w:rPr>
        <w:t>群</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發電處處長</w:t>
      </w:r>
      <w:r w:rsidRPr="009B0D79">
        <w:rPr>
          <w:rFonts w:hint="eastAsia"/>
        </w:rPr>
        <w:tab/>
      </w:r>
      <w:r w:rsidRPr="009B0D79">
        <w:rPr>
          <w:rFonts w:hint="eastAsia"/>
        </w:rPr>
        <w:t>田丁財</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供電處處長</w:t>
      </w:r>
      <w:r w:rsidRPr="009B0D79">
        <w:rPr>
          <w:rFonts w:hint="eastAsia"/>
        </w:rPr>
        <w:tab/>
      </w:r>
      <w:r w:rsidR="00A91A74" w:rsidRPr="009B0D79">
        <w:rPr>
          <w:rFonts w:hint="eastAsia"/>
        </w:rPr>
        <w:t>李河樟</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電力調度處</w:t>
      </w:r>
      <w:r w:rsidR="00DA66EE" w:rsidRPr="009B0D79">
        <w:rPr>
          <w:rFonts w:hint="eastAsia"/>
        </w:rPr>
        <w:t>副</w:t>
      </w:r>
      <w:r w:rsidRPr="009B0D79">
        <w:rPr>
          <w:rFonts w:hint="eastAsia"/>
        </w:rPr>
        <w:t>處長</w:t>
      </w:r>
      <w:r w:rsidRPr="009B0D79">
        <w:rPr>
          <w:rFonts w:hint="eastAsia"/>
        </w:rPr>
        <w:tab/>
      </w:r>
      <w:r w:rsidR="00DA66EE" w:rsidRPr="009B0D79">
        <w:rPr>
          <w:rFonts w:hint="eastAsia"/>
        </w:rPr>
        <w:t>吳士襄</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業務處</w:t>
      </w:r>
      <w:r w:rsidR="00DA66EE" w:rsidRPr="009B0D79">
        <w:rPr>
          <w:rFonts w:hint="eastAsia"/>
        </w:rPr>
        <w:t>副</w:t>
      </w:r>
      <w:r w:rsidRPr="009B0D79">
        <w:rPr>
          <w:rFonts w:hint="eastAsia"/>
        </w:rPr>
        <w:t>處長</w:t>
      </w:r>
      <w:r w:rsidRPr="009B0D79">
        <w:rPr>
          <w:rFonts w:hint="eastAsia"/>
        </w:rPr>
        <w:tab/>
      </w:r>
      <w:r w:rsidRPr="009B0D79">
        <w:rPr>
          <w:rFonts w:hint="eastAsia"/>
        </w:rPr>
        <w:t>蔡</w:t>
      </w:r>
      <w:r w:rsidR="00DA66EE" w:rsidRPr="009B0D79">
        <w:rPr>
          <w:rFonts w:hint="eastAsia"/>
        </w:rPr>
        <w:t>志孟</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燃料處處長</w:t>
      </w:r>
      <w:r w:rsidRPr="009B0D79">
        <w:rPr>
          <w:rFonts w:hint="eastAsia"/>
        </w:rPr>
        <w:tab/>
      </w:r>
      <w:r w:rsidRPr="009B0D79">
        <w:rPr>
          <w:rFonts w:hint="eastAsia"/>
        </w:rPr>
        <w:t>徐振湖</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企劃處</w:t>
      </w:r>
      <w:r w:rsidR="00A91A74" w:rsidRPr="009B0D79">
        <w:rPr>
          <w:rFonts w:hint="eastAsia"/>
        </w:rPr>
        <w:t>副</w:t>
      </w:r>
      <w:r w:rsidRPr="009B0D79">
        <w:rPr>
          <w:rFonts w:hint="eastAsia"/>
        </w:rPr>
        <w:t>處長</w:t>
      </w:r>
      <w:r w:rsidRPr="009B0D79">
        <w:rPr>
          <w:rFonts w:hint="eastAsia"/>
        </w:rPr>
        <w:tab/>
      </w:r>
      <w:r w:rsidR="00A91A74" w:rsidRPr="009B0D79">
        <w:rPr>
          <w:rFonts w:hint="eastAsia"/>
        </w:rPr>
        <w:t>楊允條</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財務處處長</w:t>
      </w:r>
      <w:r w:rsidRPr="009B0D79">
        <w:rPr>
          <w:rFonts w:hint="eastAsia"/>
        </w:rPr>
        <w:tab/>
      </w:r>
      <w:r w:rsidRPr="009B0D79">
        <w:rPr>
          <w:rFonts w:hint="eastAsia"/>
        </w:rPr>
        <w:t>潘清水</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電源開發處處長</w:t>
      </w:r>
      <w:r w:rsidRPr="009B0D79">
        <w:rPr>
          <w:rFonts w:hint="eastAsia"/>
        </w:rPr>
        <w:tab/>
      </w:r>
      <w:r w:rsidRPr="009B0D79">
        <w:rPr>
          <w:rFonts w:hint="eastAsia"/>
        </w:rPr>
        <w:t>王振勇</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環境保護處</w:t>
      </w:r>
      <w:r w:rsidR="00A91A74" w:rsidRPr="009B0D79">
        <w:rPr>
          <w:rFonts w:hint="eastAsia"/>
        </w:rPr>
        <w:t>組</w:t>
      </w:r>
      <w:r w:rsidRPr="009B0D79">
        <w:rPr>
          <w:rFonts w:hint="eastAsia"/>
        </w:rPr>
        <w:t>長</w:t>
      </w:r>
      <w:r w:rsidRPr="009B0D79">
        <w:rPr>
          <w:rFonts w:hint="eastAsia"/>
        </w:rPr>
        <w:tab/>
      </w:r>
      <w:r w:rsidR="00A91A74" w:rsidRPr="009B0D79">
        <w:rPr>
          <w:rFonts w:hint="eastAsia"/>
        </w:rPr>
        <w:t>黃哲信</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人</w:t>
      </w:r>
      <w:r w:rsidR="008F0B6A" w:rsidRPr="009B0D79">
        <w:rPr>
          <w:rFonts w:hint="eastAsia"/>
        </w:rPr>
        <w:t>力</w:t>
      </w:r>
      <w:r w:rsidRPr="009B0D79">
        <w:rPr>
          <w:rFonts w:hint="eastAsia"/>
        </w:rPr>
        <w:t>資</w:t>
      </w:r>
      <w:r w:rsidR="008F0B6A" w:rsidRPr="009B0D79">
        <w:rPr>
          <w:rFonts w:hint="eastAsia"/>
        </w:rPr>
        <w:t>源</w:t>
      </w:r>
      <w:r w:rsidRPr="009B0D79">
        <w:rPr>
          <w:rFonts w:hint="eastAsia"/>
        </w:rPr>
        <w:t>處處長</w:t>
      </w:r>
      <w:r w:rsidRPr="009B0D79">
        <w:rPr>
          <w:rFonts w:hint="eastAsia"/>
        </w:rPr>
        <w:tab/>
      </w:r>
      <w:r w:rsidR="00A91A74" w:rsidRPr="009B0D79">
        <w:rPr>
          <w:rFonts w:hint="eastAsia"/>
        </w:rPr>
        <w:t>許泛舟</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核</w:t>
      </w:r>
      <w:r w:rsidR="008F0B6A" w:rsidRPr="009B0D79">
        <w:rPr>
          <w:rFonts w:hint="eastAsia"/>
        </w:rPr>
        <w:t>能</w:t>
      </w:r>
      <w:r w:rsidRPr="009B0D79">
        <w:rPr>
          <w:rFonts w:hint="eastAsia"/>
        </w:rPr>
        <w:t>火</w:t>
      </w:r>
      <w:r w:rsidR="008F0B6A" w:rsidRPr="009B0D79">
        <w:rPr>
          <w:rFonts w:hint="eastAsia"/>
        </w:rPr>
        <w:t>力發電</w:t>
      </w:r>
      <w:r w:rsidRPr="009B0D79">
        <w:rPr>
          <w:rFonts w:hint="eastAsia"/>
        </w:rPr>
        <w:t>工</w:t>
      </w:r>
      <w:r w:rsidR="008F0B6A" w:rsidRPr="009B0D79">
        <w:rPr>
          <w:rFonts w:hint="eastAsia"/>
        </w:rPr>
        <w:t>程</w:t>
      </w:r>
      <w:r w:rsidRPr="009B0D79">
        <w:rPr>
          <w:rFonts w:hint="eastAsia"/>
        </w:rPr>
        <w:t>處</w:t>
      </w:r>
      <w:r w:rsidR="008F0B6A" w:rsidRPr="009B0D79">
        <w:br/>
      </w:r>
      <w:r w:rsidRPr="009B0D79">
        <w:rPr>
          <w:rFonts w:hint="eastAsia"/>
        </w:rPr>
        <w:t>處長</w:t>
      </w:r>
      <w:r w:rsidRPr="009B0D79">
        <w:rPr>
          <w:rFonts w:hint="eastAsia"/>
        </w:rPr>
        <w:tab/>
      </w:r>
      <w:r w:rsidR="00002102" w:rsidRPr="009B0D79">
        <w:rPr>
          <w:rFonts w:hint="eastAsia"/>
        </w:rPr>
        <w:t>陳</w:t>
      </w:r>
      <w:r w:rsidR="00A91A74" w:rsidRPr="009B0D79">
        <w:rPr>
          <w:rFonts w:hint="eastAsia"/>
        </w:rPr>
        <w:t>慰慈</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輸變電工程處處長</w:t>
      </w:r>
      <w:r w:rsidRPr="009B0D79">
        <w:rPr>
          <w:rFonts w:hint="eastAsia"/>
        </w:rPr>
        <w:tab/>
      </w:r>
      <w:r w:rsidR="00A91A74" w:rsidRPr="009B0D79">
        <w:rPr>
          <w:rFonts w:hint="eastAsia"/>
        </w:rPr>
        <w:t>鍾家富</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公眾服務處處長</w:t>
      </w:r>
      <w:r w:rsidRPr="009B0D79">
        <w:rPr>
          <w:rFonts w:hint="eastAsia"/>
        </w:rPr>
        <w:tab/>
      </w:r>
      <w:r w:rsidRPr="009B0D79">
        <w:rPr>
          <w:rFonts w:hint="eastAsia"/>
        </w:rPr>
        <w:t>蕭金益</w:t>
      </w:r>
    </w:p>
    <w:p w:rsidR="0033194C" w:rsidRPr="009B0D79" w:rsidRDefault="0033194C" w:rsidP="0033194C">
      <w:pPr>
        <w:tabs>
          <w:tab w:val="left" w:pos="2988"/>
          <w:tab w:val="left" w:pos="8789"/>
          <w:tab w:val="left" w:pos="8931"/>
        </w:tabs>
        <w:spacing w:line="520" w:lineRule="exact"/>
        <w:ind w:leftChars="1700" w:left="5650"/>
      </w:pPr>
      <w:r w:rsidRPr="009B0D79">
        <w:rPr>
          <w:rFonts w:hint="eastAsia"/>
        </w:rPr>
        <w:t>再生能源處</w:t>
      </w:r>
      <w:r w:rsidR="00A91A74" w:rsidRPr="009B0D79">
        <w:rPr>
          <w:rFonts w:hint="eastAsia"/>
        </w:rPr>
        <w:t>副</w:t>
      </w:r>
      <w:r w:rsidRPr="009B0D79">
        <w:rPr>
          <w:rFonts w:hint="eastAsia"/>
        </w:rPr>
        <w:t>處長</w:t>
      </w:r>
      <w:r w:rsidRPr="009B0D79">
        <w:rPr>
          <w:rFonts w:hint="eastAsia"/>
        </w:rPr>
        <w:tab/>
      </w:r>
      <w:r w:rsidR="00A91A74" w:rsidRPr="009B0D79">
        <w:rPr>
          <w:rFonts w:hint="eastAsia"/>
        </w:rPr>
        <w:t>賴一桂</w:t>
      </w:r>
    </w:p>
    <w:p w:rsidR="00002102" w:rsidRPr="009B0D79" w:rsidRDefault="00002102" w:rsidP="00002102">
      <w:pPr>
        <w:tabs>
          <w:tab w:val="left" w:pos="2988"/>
          <w:tab w:val="left" w:pos="8789"/>
          <w:tab w:val="left" w:pos="8931"/>
        </w:tabs>
        <w:spacing w:line="520" w:lineRule="exact"/>
        <w:ind w:leftChars="1700" w:left="5650"/>
      </w:pPr>
      <w:r w:rsidRPr="009B0D79">
        <w:rPr>
          <w:rFonts w:hint="eastAsia"/>
        </w:rPr>
        <w:t>會計處處長</w:t>
      </w:r>
      <w:r w:rsidRPr="009B0D79">
        <w:rPr>
          <w:rFonts w:hint="eastAsia"/>
        </w:rPr>
        <w:tab/>
      </w:r>
      <w:r w:rsidRPr="009B0D79">
        <w:rPr>
          <w:rFonts w:hint="eastAsia"/>
        </w:rPr>
        <w:t>張明杰</w:t>
      </w:r>
    </w:p>
    <w:p w:rsidR="00002102" w:rsidRPr="009B0D79" w:rsidRDefault="00002102" w:rsidP="00002102">
      <w:pPr>
        <w:tabs>
          <w:tab w:val="left" w:pos="2988"/>
          <w:tab w:val="left" w:pos="8789"/>
          <w:tab w:val="left" w:pos="8931"/>
        </w:tabs>
        <w:spacing w:line="520" w:lineRule="exact"/>
        <w:ind w:leftChars="1700" w:left="5650"/>
      </w:pPr>
      <w:r w:rsidRPr="009B0D79">
        <w:rPr>
          <w:rFonts w:hint="eastAsia"/>
        </w:rPr>
        <w:t>綜合研究所所長</w:t>
      </w:r>
      <w:r w:rsidRPr="009B0D79">
        <w:rPr>
          <w:rFonts w:hint="eastAsia"/>
        </w:rPr>
        <w:tab/>
      </w:r>
      <w:r w:rsidRPr="009B0D79">
        <w:rPr>
          <w:rFonts w:hint="eastAsia"/>
        </w:rPr>
        <w:t>徐真明</w:t>
      </w:r>
    </w:p>
    <w:p w:rsidR="00A91A74" w:rsidRPr="009B0D79" w:rsidRDefault="00A91A74" w:rsidP="00A91A74">
      <w:pPr>
        <w:tabs>
          <w:tab w:val="left" w:pos="2988"/>
          <w:tab w:val="left" w:pos="8789"/>
          <w:tab w:val="left" w:pos="8931"/>
        </w:tabs>
        <w:spacing w:line="520" w:lineRule="exact"/>
        <w:ind w:leftChars="1700" w:left="5650"/>
      </w:pPr>
      <w:r w:rsidRPr="009B0D79">
        <w:rPr>
          <w:rFonts w:hint="eastAsia"/>
        </w:rPr>
        <w:t>核能發電處處長</w:t>
      </w:r>
      <w:r w:rsidRPr="009B0D79">
        <w:rPr>
          <w:rFonts w:hint="eastAsia"/>
        </w:rPr>
        <w:tab/>
      </w:r>
      <w:r w:rsidRPr="009B0D79">
        <w:rPr>
          <w:rFonts w:hint="eastAsia"/>
        </w:rPr>
        <w:t>簡福添</w:t>
      </w:r>
    </w:p>
    <w:p w:rsidR="0016437C" w:rsidRPr="009B0D79" w:rsidRDefault="0016437C" w:rsidP="0016437C">
      <w:pPr>
        <w:tabs>
          <w:tab w:val="left" w:pos="2988"/>
          <w:tab w:val="left" w:pos="8789"/>
          <w:tab w:val="left" w:pos="8931"/>
        </w:tabs>
        <w:spacing w:line="520" w:lineRule="exact"/>
        <w:ind w:leftChars="1700" w:left="5650"/>
      </w:pPr>
      <w:r w:rsidRPr="009B0D79">
        <w:rPr>
          <w:rFonts w:hint="eastAsia"/>
        </w:rPr>
        <w:t>配電處副處長</w:t>
      </w:r>
      <w:r w:rsidRPr="009B0D79">
        <w:rPr>
          <w:rFonts w:hint="eastAsia"/>
        </w:rPr>
        <w:tab/>
      </w:r>
      <w:r w:rsidRPr="009B0D79">
        <w:rPr>
          <w:rFonts w:hint="eastAsia"/>
        </w:rPr>
        <w:t>郭芳楠</w:t>
      </w:r>
    </w:p>
    <w:p w:rsidR="0033194C" w:rsidRPr="009B0D79" w:rsidRDefault="0033194C" w:rsidP="0033194C">
      <w:pPr>
        <w:tabs>
          <w:tab w:val="left" w:pos="8789"/>
        </w:tabs>
        <w:autoSpaceDE w:val="0"/>
        <w:autoSpaceDN w:val="0"/>
        <w:adjustRightInd w:val="0"/>
        <w:spacing w:line="520" w:lineRule="exact"/>
        <w:ind w:leftChars="500" w:left="1662" w:firstLineChars="3" w:firstLine="10"/>
        <w:jc w:val="both"/>
        <w:rPr>
          <w:kern w:val="20"/>
        </w:rPr>
      </w:pPr>
      <w:r w:rsidRPr="009B0D79">
        <w:rPr>
          <w:rFonts w:hint="eastAsia"/>
          <w:kern w:val="20"/>
        </w:rPr>
        <w:t>行政院主計總處基金預算處科長</w:t>
      </w:r>
      <w:r w:rsidRPr="009B0D79">
        <w:rPr>
          <w:rFonts w:hint="eastAsia"/>
          <w:kern w:val="20"/>
        </w:rPr>
        <w:tab/>
      </w:r>
      <w:r w:rsidRPr="009B0D79">
        <w:rPr>
          <w:rFonts w:hint="eastAsia"/>
          <w:kern w:val="20"/>
        </w:rPr>
        <w:t>王儷倩</w:t>
      </w:r>
    </w:p>
    <w:p w:rsidR="009C699A" w:rsidRPr="009B0D79" w:rsidRDefault="0014671E" w:rsidP="000E4C52">
      <w:pPr>
        <w:tabs>
          <w:tab w:val="left" w:pos="8789"/>
        </w:tabs>
        <w:spacing w:line="520" w:lineRule="exact"/>
        <w:ind w:left="1662" w:hangingChars="500" w:hanging="1662"/>
        <w:rPr>
          <w:szCs w:val="32"/>
        </w:rPr>
      </w:pPr>
      <w:r w:rsidRPr="009B0D79">
        <w:rPr>
          <w:szCs w:val="32"/>
        </w:rPr>
        <w:t>主</w:t>
      </w:r>
      <w:r w:rsidR="00F2700A" w:rsidRPr="009B0D79">
        <w:rPr>
          <w:bCs/>
          <w:szCs w:val="32"/>
        </w:rPr>
        <w:t xml:space="preserve">　　</w:t>
      </w:r>
      <w:r w:rsidRPr="009B0D79">
        <w:rPr>
          <w:szCs w:val="32"/>
        </w:rPr>
        <w:t>席：</w:t>
      </w:r>
      <w:r w:rsidR="006E61D7" w:rsidRPr="009B0D79">
        <w:rPr>
          <w:rFonts w:hint="eastAsia"/>
          <w:szCs w:val="32"/>
        </w:rPr>
        <w:t>翁</w:t>
      </w:r>
      <w:r w:rsidR="00A4508B" w:rsidRPr="009B0D79">
        <w:rPr>
          <w:szCs w:val="32"/>
        </w:rPr>
        <w:t>召集委員</w:t>
      </w:r>
      <w:r w:rsidR="006E61D7" w:rsidRPr="009B0D79">
        <w:rPr>
          <w:rFonts w:hint="eastAsia"/>
          <w:szCs w:val="32"/>
        </w:rPr>
        <w:t>重鈞</w:t>
      </w:r>
    </w:p>
    <w:p w:rsidR="009E0D77" w:rsidRPr="009B0D79" w:rsidRDefault="009E0D77" w:rsidP="000E4C52">
      <w:pPr>
        <w:spacing w:line="520" w:lineRule="exact"/>
        <w:ind w:rightChars="85" w:right="282"/>
        <w:rPr>
          <w:szCs w:val="32"/>
        </w:rPr>
      </w:pPr>
      <w:r w:rsidRPr="009B0D79">
        <w:rPr>
          <w:rFonts w:hint="eastAsia"/>
          <w:szCs w:val="32"/>
        </w:rPr>
        <w:t>專門委員</w:t>
      </w:r>
      <w:r w:rsidRPr="009B0D79">
        <w:rPr>
          <w:szCs w:val="32"/>
        </w:rPr>
        <w:t>：</w:t>
      </w:r>
      <w:r w:rsidRPr="009B0D79">
        <w:rPr>
          <w:rFonts w:hint="eastAsia"/>
          <w:szCs w:val="32"/>
        </w:rPr>
        <w:t>黃中科</w:t>
      </w:r>
    </w:p>
    <w:p w:rsidR="0014671E" w:rsidRPr="009B0D79" w:rsidRDefault="0014671E" w:rsidP="000E4C52">
      <w:pPr>
        <w:spacing w:line="520" w:lineRule="exact"/>
        <w:ind w:rightChars="85" w:right="282"/>
        <w:rPr>
          <w:bCs/>
          <w:szCs w:val="32"/>
        </w:rPr>
      </w:pPr>
      <w:r w:rsidRPr="009B0D79">
        <w:rPr>
          <w:szCs w:val="32"/>
        </w:rPr>
        <w:t>主任秘書：</w:t>
      </w:r>
      <w:r w:rsidR="00CC2820" w:rsidRPr="009B0D79">
        <w:rPr>
          <w:rFonts w:hint="eastAsia"/>
          <w:szCs w:val="32"/>
        </w:rPr>
        <w:t>李水足</w:t>
      </w:r>
    </w:p>
    <w:p w:rsidR="00CC2820" w:rsidRPr="009B0D79" w:rsidRDefault="0014671E" w:rsidP="000E4C52">
      <w:pPr>
        <w:spacing w:line="520" w:lineRule="exact"/>
        <w:ind w:left="1662" w:rightChars="-42" w:right="-140" w:hangingChars="500" w:hanging="1662"/>
        <w:jc w:val="both"/>
        <w:rPr>
          <w:bCs/>
          <w:szCs w:val="32"/>
        </w:rPr>
      </w:pPr>
      <w:r w:rsidRPr="009B0D79">
        <w:rPr>
          <w:bCs/>
          <w:szCs w:val="32"/>
        </w:rPr>
        <w:t>紀　　錄：簡任</w:t>
      </w:r>
      <w:r w:rsidR="008257A8" w:rsidRPr="009B0D79">
        <w:rPr>
          <w:bCs/>
          <w:szCs w:val="32"/>
        </w:rPr>
        <w:t>秘書</w:t>
      </w:r>
      <w:r w:rsidR="007A170F" w:rsidRPr="009B0D79">
        <w:rPr>
          <w:rFonts w:hint="eastAsia"/>
          <w:bCs/>
          <w:szCs w:val="32"/>
        </w:rPr>
        <w:t xml:space="preserve"> </w:t>
      </w:r>
      <w:r w:rsidR="00050B69" w:rsidRPr="009B0D79">
        <w:rPr>
          <w:rFonts w:hint="eastAsia"/>
          <w:bCs/>
          <w:szCs w:val="32"/>
        </w:rPr>
        <w:t>程谷川</w:t>
      </w:r>
      <w:r w:rsidR="00EB5E63" w:rsidRPr="009B0D79">
        <w:rPr>
          <w:rFonts w:hint="eastAsia"/>
          <w:bCs/>
          <w:szCs w:val="32"/>
        </w:rPr>
        <w:t xml:space="preserve"> </w:t>
      </w:r>
      <w:r w:rsidR="00CC2820" w:rsidRPr="009B0D79">
        <w:rPr>
          <w:rFonts w:hint="eastAsia"/>
          <w:bCs/>
          <w:szCs w:val="32"/>
        </w:rPr>
        <w:t xml:space="preserve"> </w:t>
      </w:r>
      <w:r w:rsidR="00EB5E63" w:rsidRPr="009B0D79">
        <w:rPr>
          <w:rFonts w:hint="eastAsia"/>
          <w:bCs/>
          <w:szCs w:val="32"/>
        </w:rPr>
        <w:t xml:space="preserve"> </w:t>
      </w:r>
      <w:r w:rsidR="00CC2820" w:rsidRPr="009B0D79">
        <w:rPr>
          <w:rFonts w:hint="eastAsia"/>
          <w:bCs/>
          <w:szCs w:val="32"/>
        </w:rPr>
        <w:t>簡任編審</w:t>
      </w:r>
      <w:r w:rsidR="00CC2820" w:rsidRPr="009B0D79">
        <w:rPr>
          <w:rFonts w:hint="eastAsia"/>
          <w:bCs/>
          <w:szCs w:val="32"/>
        </w:rPr>
        <w:t xml:space="preserve"> </w:t>
      </w:r>
      <w:r w:rsidR="00CC2820" w:rsidRPr="009B0D79">
        <w:rPr>
          <w:rFonts w:hint="eastAsia"/>
          <w:bCs/>
          <w:szCs w:val="32"/>
        </w:rPr>
        <w:t>黃殿偉</w:t>
      </w:r>
      <w:r w:rsidR="009E0D77" w:rsidRPr="009B0D79">
        <w:rPr>
          <w:rFonts w:hint="eastAsia"/>
          <w:bCs/>
          <w:szCs w:val="32"/>
        </w:rPr>
        <w:t xml:space="preserve">   </w:t>
      </w:r>
      <w:r w:rsidR="009E0D77" w:rsidRPr="009B0D79">
        <w:rPr>
          <w:rFonts w:hint="eastAsia"/>
          <w:bCs/>
          <w:szCs w:val="32"/>
        </w:rPr>
        <w:t>科</w:t>
      </w:r>
      <w:r w:rsidR="009E0D77" w:rsidRPr="009B0D79">
        <w:rPr>
          <w:rFonts w:hint="eastAsia"/>
          <w:bCs/>
          <w:szCs w:val="32"/>
        </w:rPr>
        <w:t xml:space="preserve">    </w:t>
      </w:r>
      <w:r w:rsidR="009E0D77" w:rsidRPr="009B0D79">
        <w:rPr>
          <w:rFonts w:hint="eastAsia"/>
          <w:bCs/>
          <w:szCs w:val="32"/>
        </w:rPr>
        <w:t>長</w:t>
      </w:r>
      <w:r w:rsidR="009E0D77" w:rsidRPr="009B0D79">
        <w:rPr>
          <w:rFonts w:hint="eastAsia"/>
          <w:bCs/>
          <w:szCs w:val="32"/>
        </w:rPr>
        <w:t xml:space="preserve"> </w:t>
      </w:r>
      <w:r w:rsidR="009E0D77" w:rsidRPr="009B0D79">
        <w:rPr>
          <w:rFonts w:hint="eastAsia"/>
          <w:bCs/>
          <w:szCs w:val="32"/>
        </w:rPr>
        <w:t>朱莉華</w:t>
      </w:r>
    </w:p>
    <w:p w:rsidR="00F56806" w:rsidRPr="009B0D79" w:rsidRDefault="009E0D77" w:rsidP="000E4C52">
      <w:pPr>
        <w:spacing w:line="520" w:lineRule="exact"/>
        <w:ind w:leftChars="500" w:left="3324" w:hangingChars="500" w:hanging="1662"/>
        <w:rPr>
          <w:bCs/>
          <w:szCs w:val="32"/>
        </w:rPr>
      </w:pPr>
      <w:r w:rsidRPr="009B0D79">
        <w:rPr>
          <w:rFonts w:hint="eastAsia"/>
          <w:bCs/>
          <w:szCs w:val="32"/>
        </w:rPr>
        <w:t>專</w:t>
      </w:r>
      <w:r w:rsidRPr="009B0D79">
        <w:rPr>
          <w:rFonts w:hint="eastAsia"/>
          <w:bCs/>
          <w:szCs w:val="32"/>
        </w:rPr>
        <w:t xml:space="preserve">    </w:t>
      </w:r>
      <w:r w:rsidRPr="009B0D79">
        <w:rPr>
          <w:rFonts w:hint="eastAsia"/>
          <w:bCs/>
          <w:szCs w:val="32"/>
        </w:rPr>
        <w:t>員</w:t>
      </w:r>
      <w:r w:rsidRPr="009B0D79">
        <w:rPr>
          <w:rFonts w:hint="eastAsia"/>
          <w:bCs/>
          <w:szCs w:val="32"/>
        </w:rPr>
        <w:t xml:space="preserve"> </w:t>
      </w:r>
      <w:r w:rsidRPr="009B0D79">
        <w:rPr>
          <w:rFonts w:hint="eastAsia"/>
          <w:bCs/>
          <w:szCs w:val="32"/>
        </w:rPr>
        <w:t>楊雅如</w:t>
      </w:r>
      <w:r w:rsidR="00CC2820" w:rsidRPr="009B0D79">
        <w:rPr>
          <w:rFonts w:hint="eastAsia"/>
          <w:bCs/>
          <w:szCs w:val="32"/>
        </w:rPr>
        <w:t xml:space="preserve">  </w:t>
      </w:r>
      <w:r w:rsidR="00EB5E63" w:rsidRPr="009B0D79">
        <w:rPr>
          <w:rFonts w:hint="eastAsia"/>
          <w:bCs/>
          <w:szCs w:val="32"/>
        </w:rPr>
        <w:t xml:space="preserve"> </w:t>
      </w:r>
      <w:r w:rsidR="002A4DCB" w:rsidRPr="009B0D79">
        <w:rPr>
          <w:rFonts w:hint="eastAsia"/>
          <w:bCs/>
          <w:szCs w:val="32"/>
        </w:rPr>
        <w:t>專</w:t>
      </w:r>
      <w:r w:rsidR="002A4DCB" w:rsidRPr="009B0D79">
        <w:rPr>
          <w:rFonts w:hint="eastAsia"/>
          <w:bCs/>
          <w:szCs w:val="32"/>
        </w:rPr>
        <w:t xml:space="preserve">    </w:t>
      </w:r>
      <w:r w:rsidR="002A4DCB" w:rsidRPr="009B0D79">
        <w:rPr>
          <w:rFonts w:hint="eastAsia"/>
          <w:bCs/>
          <w:szCs w:val="32"/>
        </w:rPr>
        <w:t>員</w:t>
      </w:r>
      <w:r w:rsidR="002A4DCB" w:rsidRPr="009B0D79">
        <w:rPr>
          <w:rFonts w:hint="eastAsia"/>
          <w:bCs/>
          <w:szCs w:val="32"/>
        </w:rPr>
        <w:t xml:space="preserve"> </w:t>
      </w:r>
      <w:r w:rsidRPr="009B0D79">
        <w:rPr>
          <w:rFonts w:hint="eastAsia"/>
          <w:bCs/>
          <w:szCs w:val="32"/>
        </w:rPr>
        <w:t>曾淑梅</w:t>
      </w:r>
    </w:p>
    <w:p w:rsidR="0014671E" w:rsidRPr="009B0D79" w:rsidRDefault="0014671E" w:rsidP="000E4C52">
      <w:pPr>
        <w:snapToGrid w:val="0"/>
        <w:spacing w:line="520" w:lineRule="exact"/>
        <w:rPr>
          <w:szCs w:val="32"/>
        </w:rPr>
      </w:pPr>
      <w:r w:rsidRPr="009B0D79">
        <w:rPr>
          <w:szCs w:val="32"/>
        </w:rPr>
        <w:t>速</w:t>
      </w:r>
      <w:r w:rsidR="00F2700A" w:rsidRPr="009B0D79">
        <w:rPr>
          <w:bCs/>
          <w:szCs w:val="32"/>
        </w:rPr>
        <w:t xml:space="preserve">　　</w:t>
      </w:r>
      <w:r w:rsidRPr="009B0D79">
        <w:rPr>
          <w:szCs w:val="32"/>
        </w:rPr>
        <w:t>記：公報處記錄人員</w:t>
      </w:r>
    </w:p>
    <w:p w:rsidR="000C353F" w:rsidRPr="009B0D79" w:rsidRDefault="00ED77CC" w:rsidP="00374B22">
      <w:pPr>
        <w:snapToGrid w:val="0"/>
        <w:spacing w:beforeLines="50" w:before="244" w:line="520" w:lineRule="exact"/>
        <w:rPr>
          <w:b/>
          <w:szCs w:val="32"/>
        </w:rPr>
      </w:pPr>
      <w:r w:rsidRPr="009B0D79">
        <w:rPr>
          <w:rFonts w:hint="eastAsia"/>
          <w:b/>
          <w:szCs w:val="32"/>
        </w:rPr>
        <w:t>104</w:t>
      </w:r>
      <w:r w:rsidRPr="009B0D79">
        <w:rPr>
          <w:rFonts w:hint="eastAsia"/>
          <w:b/>
          <w:szCs w:val="32"/>
        </w:rPr>
        <w:t>年</w:t>
      </w:r>
      <w:r w:rsidR="009B5170" w:rsidRPr="009B0D79">
        <w:rPr>
          <w:rFonts w:hint="eastAsia"/>
          <w:b/>
          <w:szCs w:val="32"/>
        </w:rPr>
        <w:t>5</w:t>
      </w:r>
      <w:r w:rsidR="009B5170" w:rsidRPr="009B0D79">
        <w:rPr>
          <w:rFonts w:hint="eastAsia"/>
          <w:b/>
          <w:szCs w:val="32"/>
        </w:rPr>
        <w:t>月</w:t>
      </w:r>
      <w:r w:rsidR="009E0D77" w:rsidRPr="009B0D79">
        <w:rPr>
          <w:rFonts w:hint="eastAsia"/>
          <w:b/>
          <w:szCs w:val="32"/>
        </w:rPr>
        <w:t>18</w:t>
      </w:r>
      <w:r w:rsidR="009E0D77" w:rsidRPr="009B0D79">
        <w:rPr>
          <w:rFonts w:hint="eastAsia"/>
          <w:b/>
          <w:szCs w:val="32"/>
        </w:rPr>
        <w:t>日（星期一）</w:t>
      </w:r>
    </w:p>
    <w:p w:rsidR="00ED77CC" w:rsidRPr="009B0D79" w:rsidRDefault="000C353F" w:rsidP="00FB3195">
      <w:pPr>
        <w:snapToGrid w:val="0"/>
        <w:spacing w:line="520" w:lineRule="exact"/>
        <w:ind w:firstLineChars="450" w:firstLine="1497"/>
        <w:rPr>
          <w:b/>
          <w:szCs w:val="32"/>
        </w:rPr>
      </w:pPr>
      <w:r w:rsidRPr="009B0D79">
        <w:rPr>
          <w:b/>
          <w:szCs w:val="32"/>
        </w:rPr>
        <w:t>報</w:t>
      </w:r>
      <w:r w:rsidRPr="009B0D79">
        <w:rPr>
          <w:b/>
          <w:szCs w:val="32"/>
        </w:rPr>
        <w:t xml:space="preserve">  </w:t>
      </w:r>
      <w:r w:rsidRPr="009B0D79">
        <w:rPr>
          <w:b/>
          <w:szCs w:val="32"/>
        </w:rPr>
        <w:t>告</w:t>
      </w:r>
      <w:r w:rsidRPr="009B0D79">
        <w:rPr>
          <w:b/>
          <w:szCs w:val="32"/>
        </w:rPr>
        <w:t xml:space="preserve">  </w:t>
      </w:r>
      <w:r w:rsidRPr="009B0D79">
        <w:rPr>
          <w:b/>
          <w:szCs w:val="32"/>
        </w:rPr>
        <w:t>事</w:t>
      </w:r>
      <w:r w:rsidRPr="009B0D79">
        <w:rPr>
          <w:b/>
          <w:szCs w:val="32"/>
        </w:rPr>
        <w:t xml:space="preserve">  </w:t>
      </w:r>
      <w:r w:rsidRPr="009B0D79">
        <w:rPr>
          <w:b/>
          <w:szCs w:val="32"/>
        </w:rPr>
        <w:t>項</w:t>
      </w:r>
    </w:p>
    <w:p w:rsidR="00F118C6" w:rsidRPr="009B0D79" w:rsidRDefault="00F118C6" w:rsidP="000E4C52">
      <w:pPr>
        <w:spacing w:line="520" w:lineRule="exact"/>
        <w:ind w:left="665" w:hangingChars="200" w:hanging="665"/>
        <w:jc w:val="both"/>
        <w:rPr>
          <w:rFonts w:ascii="標楷體" w:hAnsi="標楷體"/>
          <w:bCs/>
        </w:rPr>
      </w:pPr>
      <w:r w:rsidRPr="009B0D79">
        <w:rPr>
          <w:rFonts w:ascii="標楷體" w:hAnsi="標楷體" w:hint="eastAsia"/>
          <w:bCs/>
        </w:rPr>
        <w:t>宣讀上次會議議事錄。</w:t>
      </w:r>
    </w:p>
    <w:p w:rsidR="00F118C6" w:rsidRPr="009B0D79" w:rsidRDefault="00F118C6" w:rsidP="000E4C52">
      <w:pPr>
        <w:pStyle w:val="a"/>
        <w:numPr>
          <w:ilvl w:val="0"/>
          <w:numId w:val="0"/>
        </w:numPr>
        <w:spacing w:line="520" w:lineRule="exact"/>
        <w:ind w:left="998" w:hangingChars="300" w:hanging="998"/>
        <w:rPr>
          <w:rFonts w:ascii="標楷體" w:hAnsi="標楷體"/>
        </w:rPr>
      </w:pPr>
      <w:r w:rsidRPr="009B0D79">
        <w:rPr>
          <w:b/>
        </w:rPr>
        <w:t>決定：</w:t>
      </w:r>
      <w:r w:rsidRPr="009B0D79">
        <w:t>議事錄確定。</w:t>
      </w:r>
    </w:p>
    <w:p w:rsidR="00847CA6" w:rsidRPr="009B0D79" w:rsidRDefault="00847CA6" w:rsidP="00FB3195">
      <w:pPr>
        <w:snapToGrid w:val="0"/>
        <w:spacing w:beforeLines="50" w:before="244" w:line="520" w:lineRule="exact"/>
        <w:ind w:firstLineChars="450" w:firstLine="1497"/>
        <w:rPr>
          <w:b/>
          <w:szCs w:val="32"/>
        </w:rPr>
      </w:pPr>
      <w:r w:rsidRPr="009B0D79">
        <w:rPr>
          <w:rFonts w:hint="eastAsia"/>
          <w:b/>
          <w:szCs w:val="32"/>
        </w:rPr>
        <w:t>討</w:t>
      </w:r>
      <w:r w:rsidRPr="009B0D79">
        <w:rPr>
          <w:rFonts w:hint="eastAsia"/>
          <w:b/>
          <w:szCs w:val="32"/>
        </w:rPr>
        <w:t xml:space="preserve">  </w:t>
      </w:r>
      <w:r w:rsidRPr="009B0D79">
        <w:rPr>
          <w:rFonts w:hint="eastAsia"/>
          <w:b/>
          <w:szCs w:val="32"/>
        </w:rPr>
        <w:t>論</w:t>
      </w:r>
      <w:r w:rsidRPr="009B0D79">
        <w:rPr>
          <w:rFonts w:hint="eastAsia"/>
          <w:b/>
          <w:szCs w:val="32"/>
        </w:rPr>
        <w:t xml:space="preserve">  </w:t>
      </w:r>
      <w:r w:rsidRPr="009B0D79">
        <w:rPr>
          <w:rFonts w:hint="eastAsia"/>
          <w:b/>
          <w:szCs w:val="32"/>
        </w:rPr>
        <w:t>事</w:t>
      </w:r>
      <w:r w:rsidRPr="009B0D79">
        <w:rPr>
          <w:rFonts w:hint="eastAsia"/>
          <w:b/>
          <w:szCs w:val="32"/>
        </w:rPr>
        <w:t xml:space="preserve">  </w:t>
      </w:r>
      <w:r w:rsidRPr="009B0D79">
        <w:rPr>
          <w:rFonts w:hint="eastAsia"/>
          <w:b/>
          <w:szCs w:val="32"/>
        </w:rPr>
        <w:t>項</w:t>
      </w:r>
    </w:p>
    <w:p w:rsidR="009E0D77" w:rsidRPr="009B0D79" w:rsidRDefault="009E0D77" w:rsidP="009E0D77">
      <w:pPr>
        <w:spacing w:line="520" w:lineRule="exact"/>
        <w:ind w:left="631" w:hangingChars="190" w:hanging="631"/>
        <w:jc w:val="both"/>
        <w:rPr>
          <w:rFonts w:ascii="標楷體" w:hAnsi="標楷體"/>
          <w:bCs/>
        </w:rPr>
      </w:pPr>
      <w:r w:rsidRPr="009B0D79">
        <w:rPr>
          <w:rFonts w:ascii="標楷體" w:hAnsi="標楷體" w:hint="eastAsia"/>
          <w:bCs/>
        </w:rPr>
        <w:t>一、審查本院委員丁守中等41人擬具「公平交易法增訂第四十七條之一條文草案」案。</w:t>
      </w:r>
    </w:p>
    <w:p w:rsidR="009E0D77" w:rsidRPr="009B0D79" w:rsidRDefault="009E0D77" w:rsidP="009E0D77">
      <w:pPr>
        <w:spacing w:line="520" w:lineRule="exact"/>
        <w:ind w:left="631" w:hangingChars="190" w:hanging="631"/>
        <w:jc w:val="both"/>
        <w:rPr>
          <w:rFonts w:ascii="標楷體" w:hAnsi="標楷體"/>
          <w:bCs/>
        </w:rPr>
      </w:pPr>
      <w:r w:rsidRPr="009B0D79">
        <w:rPr>
          <w:rFonts w:ascii="標楷體" w:hAnsi="標楷體" w:hint="eastAsia"/>
          <w:bCs/>
        </w:rPr>
        <w:t>二、審查行政院函請審議「有限合夥法草案」案。</w:t>
      </w:r>
    </w:p>
    <w:p w:rsidR="00B77EBA" w:rsidRPr="009B0D79" w:rsidRDefault="00B77EBA" w:rsidP="009025D5">
      <w:pPr>
        <w:widowControl/>
        <w:kinsoku w:val="0"/>
        <w:autoSpaceDE w:val="0"/>
        <w:autoSpaceDN w:val="0"/>
        <w:spacing w:line="520" w:lineRule="exact"/>
        <w:ind w:left="339" w:hangingChars="102" w:hanging="339"/>
        <w:jc w:val="both"/>
        <w:rPr>
          <w:rFonts w:ascii="標楷體" w:hAnsi="標楷體"/>
          <w:bCs/>
        </w:rPr>
      </w:pPr>
      <w:r w:rsidRPr="009B0D79">
        <w:rPr>
          <w:rFonts w:ascii="標楷體" w:hAnsi="標楷體" w:hint="eastAsia"/>
          <w:bCs/>
        </w:rPr>
        <w:t>（</w:t>
      </w:r>
      <w:r w:rsidR="00B115D2" w:rsidRPr="009B0D79">
        <w:rPr>
          <w:rFonts w:ascii="標楷體" w:hAnsi="標楷體" w:hint="eastAsia"/>
          <w:bCs/>
        </w:rPr>
        <w:t>委員丁守中說明提案要旨，</w:t>
      </w:r>
      <w:r w:rsidR="00E95394" w:rsidRPr="009B0D79">
        <w:rPr>
          <w:rFonts w:ascii="標楷體" w:hAnsi="標楷體" w:hint="eastAsia"/>
          <w:bCs/>
        </w:rPr>
        <w:t>公平交易</w:t>
      </w:r>
      <w:r w:rsidR="003E7872" w:rsidRPr="009B0D79">
        <w:rPr>
          <w:rFonts w:ascii="標楷體" w:hAnsi="標楷體" w:hint="eastAsia"/>
          <w:bCs/>
        </w:rPr>
        <w:t>委員會</w:t>
      </w:r>
      <w:r w:rsidR="00E95394" w:rsidRPr="009B0D79">
        <w:rPr>
          <w:rFonts w:ascii="標楷體" w:hAnsi="標楷體" w:hint="eastAsia"/>
          <w:bCs/>
        </w:rPr>
        <w:t>吳</w:t>
      </w:r>
      <w:r w:rsidR="003E7872" w:rsidRPr="009B0D79">
        <w:rPr>
          <w:rFonts w:ascii="標楷體" w:hAnsi="標楷體" w:hint="eastAsia"/>
          <w:bCs/>
        </w:rPr>
        <w:t>主任委員</w:t>
      </w:r>
      <w:r w:rsidR="00374B22" w:rsidRPr="009B0D79">
        <w:rPr>
          <w:rFonts w:ascii="標楷體" w:hAnsi="標楷體" w:hint="eastAsia"/>
          <w:bCs/>
        </w:rPr>
        <w:t>就</w:t>
      </w:r>
      <w:r w:rsidR="00E95394" w:rsidRPr="009B0D79">
        <w:rPr>
          <w:rFonts w:ascii="標楷體" w:hAnsi="標楷體" w:hint="eastAsia"/>
          <w:bCs/>
        </w:rPr>
        <w:t>委員提案、經濟部鄧部長就</w:t>
      </w:r>
      <w:r w:rsidR="00374B22" w:rsidRPr="009B0D79">
        <w:rPr>
          <w:rFonts w:ascii="標楷體" w:hAnsi="標楷體" w:hint="eastAsia"/>
          <w:bCs/>
        </w:rPr>
        <w:t>行政院</w:t>
      </w:r>
      <w:r w:rsidR="00E95394" w:rsidRPr="009B0D79">
        <w:rPr>
          <w:rFonts w:ascii="標楷體" w:hAnsi="標楷體" w:hint="eastAsia"/>
          <w:bCs/>
        </w:rPr>
        <w:t>提案</w:t>
      </w:r>
      <w:r w:rsidRPr="009B0D79">
        <w:rPr>
          <w:rFonts w:ascii="標楷體" w:hAnsi="標楷體" w:hint="eastAsia"/>
          <w:bCs/>
        </w:rPr>
        <w:t>報告後，委員</w:t>
      </w:r>
      <w:r w:rsidR="00E95394" w:rsidRPr="009B0D79">
        <w:rPr>
          <w:rFonts w:ascii="標楷體" w:hAnsi="標楷體" w:hint="eastAsia"/>
          <w:bCs/>
        </w:rPr>
        <w:t>丁守中、黃昭順、李慶華、</w:t>
      </w:r>
      <w:r w:rsidR="002C14D5" w:rsidRPr="009B0D79">
        <w:rPr>
          <w:rFonts w:ascii="標楷體" w:hAnsi="標楷體" w:hint="eastAsia"/>
          <w:bCs/>
        </w:rPr>
        <w:t>蘇震清、李貴敏、高志鵬</w:t>
      </w:r>
      <w:r w:rsidR="00E95394" w:rsidRPr="009B0D79">
        <w:rPr>
          <w:rFonts w:ascii="標楷體" w:hAnsi="標楷體" w:hint="eastAsia"/>
          <w:bCs/>
        </w:rPr>
        <w:t>、陳明文</w:t>
      </w:r>
      <w:r w:rsidR="00FC75DC" w:rsidRPr="009B0D79">
        <w:rPr>
          <w:rFonts w:ascii="標楷體" w:hAnsi="標楷體" w:hint="eastAsia"/>
          <w:bCs/>
        </w:rPr>
        <w:t>、</w:t>
      </w:r>
      <w:r w:rsidR="009F66A6" w:rsidRPr="009B0D79">
        <w:rPr>
          <w:rFonts w:ascii="標楷體" w:hAnsi="標楷體" w:hint="eastAsia"/>
          <w:bCs/>
        </w:rPr>
        <w:t>葉津鈴</w:t>
      </w:r>
      <w:r w:rsidR="00E95394" w:rsidRPr="009B0D79">
        <w:rPr>
          <w:rFonts w:ascii="標楷體" w:hAnsi="標楷體" w:hint="eastAsia"/>
          <w:bCs/>
        </w:rPr>
        <w:t>、</w:t>
      </w:r>
      <w:r w:rsidR="009F66A6" w:rsidRPr="009B0D79">
        <w:rPr>
          <w:rFonts w:ascii="標楷體" w:hAnsi="標楷體" w:hint="eastAsia"/>
          <w:bCs/>
        </w:rPr>
        <w:t>張嘉郡</w:t>
      </w:r>
      <w:r w:rsidR="00E95394" w:rsidRPr="009B0D79">
        <w:rPr>
          <w:rFonts w:ascii="標楷體" w:hAnsi="標楷體" w:hint="eastAsia"/>
          <w:bCs/>
        </w:rPr>
        <w:t>、</w:t>
      </w:r>
      <w:r w:rsidR="00866E9B" w:rsidRPr="009B0D79">
        <w:rPr>
          <w:rFonts w:ascii="標楷體" w:hAnsi="標楷體" w:hint="eastAsia"/>
          <w:bCs/>
        </w:rPr>
        <w:t>許添財</w:t>
      </w:r>
      <w:r w:rsidR="002C14D5" w:rsidRPr="009B0D79">
        <w:rPr>
          <w:rFonts w:ascii="標楷體" w:hAnsi="標楷體" w:hint="eastAsia"/>
          <w:bCs/>
        </w:rPr>
        <w:t>、</w:t>
      </w:r>
      <w:r w:rsidR="0071511A" w:rsidRPr="009B0D79">
        <w:rPr>
          <w:rFonts w:ascii="標楷體" w:hAnsi="標楷體" w:hint="eastAsia"/>
          <w:bCs/>
        </w:rPr>
        <w:t>李桐豪</w:t>
      </w:r>
      <w:r w:rsidR="00AE6E42" w:rsidRPr="009B0D79">
        <w:rPr>
          <w:rFonts w:ascii="標楷體" w:hAnsi="標楷體" w:hint="eastAsia"/>
          <w:bCs/>
        </w:rPr>
        <w:t>、翁重鈞</w:t>
      </w:r>
      <w:r w:rsidR="00EF066A" w:rsidRPr="009B0D79">
        <w:rPr>
          <w:rFonts w:ascii="標楷體" w:hAnsi="標楷體" w:hint="eastAsia"/>
          <w:bCs/>
        </w:rPr>
        <w:t>、廖國棟</w:t>
      </w:r>
      <w:r w:rsidR="00902DB4" w:rsidRPr="009B0D79">
        <w:rPr>
          <w:rFonts w:ascii="標楷體" w:hAnsi="標楷體" w:hint="eastAsia"/>
          <w:bCs/>
        </w:rPr>
        <w:t>及</w:t>
      </w:r>
      <w:r w:rsidR="00EF066A" w:rsidRPr="009B0D79">
        <w:rPr>
          <w:rFonts w:ascii="標楷體" w:hAnsi="標楷體" w:hint="eastAsia"/>
          <w:bCs/>
        </w:rPr>
        <w:t>廖正井</w:t>
      </w:r>
      <w:r w:rsidRPr="009B0D79">
        <w:rPr>
          <w:rFonts w:ascii="標楷體" w:hAnsi="標楷體" w:hint="eastAsia"/>
          <w:bCs/>
        </w:rPr>
        <w:t>等</w:t>
      </w:r>
      <w:r w:rsidR="00AE6E42" w:rsidRPr="009B0D79">
        <w:rPr>
          <w:rFonts w:ascii="標楷體" w:hAnsi="標楷體" w:hint="eastAsia"/>
          <w:bCs/>
        </w:rPr>
        <w:t>1</w:t>
      </w:r>
      <w:r w:rsidR="00EF066A" w:rsidRPr="009B0D79">
        <w:rPr>
          <w:rFonts w:ascii="標楷體" w:hAnsi="標楷體" w:hint="eastAsia"/>
          <w:bCs/>
        </w:rPr>
        <w:t>4</w:t>
      </w:r>
      <w:r w:rsidRPr="009B0D79">
        <w:rPr>
          <w:rFonts w:ascii="標楷體" w:hAnsi="標楷體" w:hint="eastAsia"/>
          <w:bCs/>
        </w:rPr>
        <w:t>人提出質詢，均由</w:t>
      </w:r>
      <w:r w:rsidR="00B115D2" w:rsidRPr="009B0D79">
        <w:rPr>
          <w:rFonts w:ascii="標楷體" w:hAnsi="標楷體" w:hint="eastAsia"/>
          <w:bCs/>
        </w:rPr>
        <w:t>公平交易委員會吳主任委員、</w:t>
      </w:r>
      <w:r w:rsidR="00E95394" w:rsidRPr="009B0D79">
        <w:rPr>
          <w:rFonts w:ascii="標楷體" w:hAnsi="標楷體" w:hint="eastAsia"/>
          <w:bCs/>
        </w:rPr>
        <w:t>經濟部鄧部長</w:t>
      </w:r>
      <w:r w:rsidR="00B115D2" w:rsidRPr="009B0D79">
        <w:rPr>
          <w:rFonts w:ascii="標楷體" w:hAnsi="標楷體" w:hint="eastAsia"/>
          <w:bCs/>
        </w:rPr>
        <w:t>、</w:t>
      </w:r>
      <w:r w:rsidR="005C28C3" w:rsidRPr="009B0D79">
        <w:rPr>
          <w:rFonts w:ascii="標楷體" w:hAnsi="標楷體" w:hint="eastAsia"/>
          <w:bCs/>
        </w:rPr>
        <w:t>財政部賦稅署翁副組長</w:t>
      </w:r>
      <w:r w:rsidRPr="009B0D79">
        <w:rPr>
          <w:rFonts w:ascii="標楷體" w:hAnsi="標楷體" w:hint="eastAsia"/>
          <w:bCs/>
        </w:rPr>
        <w:t>暨相關人員即席答復。委員</w:t>
      </w:r>
      <w:r w:rsidR="00A714EE" w:rsidRPr="009B0D79">
        <w:rPr>
          <w:rFonts w:ascii="標楷體" w:hAnsi="標楷體" w:hint="eastAsia"/>
          <w:bCs/>
        </w:rPr>
        <w:t>林岱樺</w:t>
      </w:r>
      <w:r w:rsidR="00866E9B" w:rsidRPr="009B0D79">
        <w:rPr>
          <w:rFonts w:ascii="標楷體" w:hAnsi="標楷體" w:hint="eastAsia"/>
          <w:bCs/>
        </w:rPr>
        <w:t>、</w:t>
      </w:r>
      <w:r w:rsidR="007811A5" w:rsidRPr="009B0D79">
        <w:rPr>
          <w:rFonts w:ascii="標楷體" w:hAnsi="標楷體" w:hint="eastAsia"/>
          <w:bCs/>
        </w:rPr>
        <w:t>廖正井、鄭汝芬、潘維剛</w:t>
      </w:r>
      <w:r w:rsidR="00A714EE" w:rsidRPr="009B0D79">
        <w:rPr>
          <w:rFonts w:ascii="標楷體" w:hAnsi="標楷體" w:hint="eastAsia"/>
          <w:bCs/>
        </w:rPr>
        <w:t>、</w:t>
      </w:r>
      <w:r w:rsidR="00440E43" w:rsidRPr="009B0D79">
        <w:rPr>
          <w:rFonts w:ascii="標楷體" w:hAnsi="標楷體" w:hint="eastAsia"/>
          <w:bCs/>
        </w:rPr>
        <w:t>楊瓊瓔</w:t>
      </w:r>
      <w:r w:rsidRPr="009B0D79">
        <w:rPr>
          <w:rFonts w:ascii="標楷體" w:hAnsi="標楷體" w:hint="eastAsia"/>
          <w:bCs/>
        </w:rPr>
        <w:t>所提書面質詢，列入紀錄，刊登公報，請</w:t>
      </w:r>
      <w:r w:rsidR="00745A29" w:rsidRPr="009B0D79">
        <w:rPr>
          <w:rFonts w:ascii="標楷體" w:hAnsi="標楷體" w:hint="eastAsia"/>
          <w:szCs w:val="32"/>
        </w:rPr>
        <w:t>相關主管機關</w:t>
      </w:r>
      <w:r w:rsidRPr="009B0D79">
        <w:rPr>
          <w:rFonts w:ascii="標楷體" w:hAnsi="標楷體" w:hint="eastAsia"/>
          <w:bCs/>
        </w:rPr>
        <w:t>以書面答復，並副知本委員會。委員口頭質詢</w:t>
      </w:r>
      <w:r w:rsidR="005A4ADD" w:rsidRPr="009B0D79">
        <w:rPr>
          <w:rFonts w:ascii="標楷體" w:hAnsi="標楷體" w:hint="eastAsia"/>
          <w:bCs/>
        </w:rPr>
        <w:t>未及答復部分</w:t>
      </w:r>
      <w:r w:rsidRPr="009B0D79">
        <w:rPr>
          <w:rFonts w:ascii="標楷體" w:hAnsi="標楷體" w:hint="eastAsia"/>
          <w:bCs/>
        </w:rPr>
        <w:t>，請</w:t>
      </w:r>
      <w:r w:rsidR="00745A29" w:rsidRPr="009B0D79">
        <w:rPr>
          <w:rFonts w:ascii="標楷體" w:hAnsi="標楷體" w:hint="eastAsia"/>
          <w:szCs w:val="32"/>
        </w:rPr>
        <w:t>相關主管機關</w:t>
      </w:r>
      <w:r w:rsidRPr="009B0D79">
        <w:rPr>
          <w:rFonts w:ascii="標楷體" w:hAnsi="標楷體" w:hint="eastAsia"/>
          <w:bCs/>
        </w:rPr>
        <w:t>於</w:t>
      </w:r>
      <w:r w:rsidRPr="009B0D79">
        <w:rPr>
          <w:rFonts w:ascii="標楷體" w:hAnsi="標楷體"/>
          <w:bCs/>
        </w:rPr>
        <w:t>1</w:t>
      </w:r>
      <w:r w:rsidRPr="009B0D79">
        <w:rPr>
          <w:rFonts w:ascii="標楷體" w:hAnsi="標楷體" w:hint="eastAsia"/>
          <w:bCs/>
        </w:rPr>
        <w:t>週內</w:t>
      </w:r>
      <w:r w:rsidR="005A4ADD" w:rsidRPr="009B0D79">
        <w:rPr>
          <w:rFonts w:ascii="標楷體" w:hAnsi="標楷體" w:hint="eastAsia"/>
          <w:bCs/>
        </w:rPr>
        <w:t>以書面答復，並副知</w:t>
      </w:r>
      <w:r w:rsidRPr="009B0D79">
        <w:rPr>
          <w:rFonts w:ascii="標楷體" w:hAnsi="標楷體" w:hint="eastAsia"/>
          <w:bCs/>
        </w:rPr>
        <w:t>本委員會。）</w:t>
      </w:r>
    </w:p>
    <w:p w:rsidR="00AF352F" w:rsidRPr="009B0D79" w:rsidRDefault="00AF352F" w:rsidP="000E4C52">
      <w:pPr>
        <w:spacing w:line="520" w:lineRule="exact"/>
        <w:ind w:left="998" w:rightChars="25" w:right="83" w:hangingChars="300" w:hanging="998"/>
        <w:jc w:val="both"/>
        <w:rPr>
          <w:rFonts w:ascii="標楷體" w:hAnsi="標楷體"/>
          <w:b/>
          <w:szCs w:val="32"/>
        </w:rPr>
      </w:pPr>
      <w:r w:rsidRPr="009B0D79">
        <w:rPr>
          <w:rFonts w:ascii="標楷體" w:hAnsi="標楷體" w:hint="eastAsia"/>
          <w:b/>
          <w:szCs w:val="32"/>
        </w:rPr>
        <w:t>決議：</w:t>
      </w:r>
    </w:p>
    <w:p w:rsidR="00AF352F" w:rsidRPr="009B0D79" w:rsidRDefault="00AF352F" w:rsidP="000E4C52">
      <w:pPr>
        <w:kinsoku w:val="0"/>
        <w:overflowPunct w:val="0"/>
        <w:autoSpaceDE w:val="0"/>
        <w:autoSpaceDN w:val="0"/>
        <w:spacing w:line="520" w:lineRule="exact"/>
        <w:ind w:leftChars="100" w:left="917" w:rightChars="25" w:right="83" w:hangingChars="176" w:hanging="585"/>
        <w:jc w:val="both"/>
        <w:rPr>
          <w:rFonts w:ascii="標楷體" w:hAnsi="標楷體"/>
          <w:szCs w:val="32"/>
        </w:rPr>
      </w:pPr>
      <w:r w:rsidRPr="009B0D79">
        <w:rPr>
          <w:rFonts w:ascii="標楷體" w:hAnsi="標楷體" w:hint="eastAsia"/>
          <w:szCs w:val="32"/>
        </w:rPr>
        <w:t>一、</w:t>
      </w:r>
      <w:r w:rsidR="009E0D77" w:rsidRPr="009B0D79">
        <w:rPr>
          <w:rFonts w:ascii="標楷體" w:hAnsi="標楷體" w:hint="eastAsia"/>
          <w:szCs w:val="32"/>
        </w:rPr>
        <w:t>本院委員丁守中等41人擬具「公平交易法增訂第</w:t>
      </w:r>
      <w:r w:rsidR="00846060" w:rsidRPr="009B0D79">
        <w:rPr>
          <w:rFonts w:ascii="標楷體" w:hAnsi="標楷體" w:hint="eastAsia"/>
          <w:bCs/>
        </w:rPr>
        <w:t>四十七條之一</w:t>
      </w:r>
      <w:r w:rsidR="009E0D77" w:rsidRPr="009B0D79">
        <w:rPr>
          <w:rFonts w:ascii="標楷體" w:hAnsi="標楷體" w:hint="eastAsia"/>
          <w:szCs w:val="32"/>
        </w:rPr>
        <w:t>條文草案」案</w:t>
      </w:r>
      <w:r w:rsidRPr="009B0D79">
        <w:rPr>
          <w:rFonts w:ascii="標楷體" w:hAnsi="標楷體" w:hint="eastAsia"/>
          <w:spacing w:val="-4"/>
          <w:szCs w:val="32"/>
        </w:rPr>
        <w:t>，審查結果如</w:t>
      </w:r>
      <w:r w:rsidRPr="009B0D79">
        <w:rPr>
          <w:rFonts w:ascii="標楷體" w:hAnsi="標楷體" w:hint="eastAsia"/>
          <w:szCs w:val="32"/>
        </w:rPr>
        <w:t>下：</w:t>
      </w:r>
    </w:p>
    <w:p w:rsidR="00DD1E98" w:rsidRPr="009B0D79" w:rsidRDefault="00AF352F" w:rsidP="00D357C3">
      <w:pPr>
        <w:kinsoku w:val="0"/>
        <w:overflowPunct w:val="0"/>
        <w:autoSpaceDE w:val="0"/>
        <w:autoSpaceDN w:val="0"/>
        <w:adjustRightInd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(一)</w:t>
      </w:r>
      <w:r w:rsidR="009025D5" w:rsidRPr="009B0D79">
        <w:rPr>
          <w:rFonts w:ascii="標楷體" w:hAnsi="標楷體" w:hint="eastAsia"/>
          <w:szCs w:val="32"/>
        </w:rPr>
        <w:t>除</w:t>
      </w:r>
      <w:r w:rsidR="00282851" w:rsidRPr="009B0D79">
        <w:rPr>
          <w:rFonts w:ascii="標楷體" w:hAnsi="標楷體" w:hint="eastAsia"/>
          <w:szCs w:val="32"/>
        </w:rPr>
        <w:t>第</w:t>
      </w:r>
      <w:r w:rsidR="009025D5" w:rsidRPr="009B0D79">
        <w:rPr>
          <w:rFonts w:ascii="標楷體" w:hAnsi="標楷體" w:hint="eastAsia"/>
          <w:szCs w:val="32"/>
        </w:rPr>
        <w:t>一項</w:t>
      </w:r>
      <w:r w:rsidR="00EF38E5" w:rsidRPr="009B0D79">
        <w:rPr>
          <w:rFonts w:ascii="標楷體" w:hAnsi="標楷體" w:hint="eastAsia"/>
          <w:szCs w:val="32"/>
        </w:rPr>
        <w:t>句首</w:t>
      </w:r>
      <w:r w:rsidR="009025D5" w:rsidRPr="009B0D79">
        <w:rPr>
          <w:rFonts w:ascii="標楷體" w:hAnsi="標楷體" w:hint="eastAsia"/>
          <w:szCs w:val="32"/>
        </w:rPr>
        <w:t>及第四項末句</w:t>
      </w:r>
      <w:r w:rsidR="00EF38E5" w:rsidRPr="009B0D79">
        <w:rPr>
          <w:rFonts w:ascii="標楷體" w:hAnsi="標楷體" w:hint="eastAsia"/>
          <w:szCs w:val="32"/>
        </w:rPr>
        <w:t>中之</w:t>
      </w:r>
      <w:r w:rsidR="009025D5" w:rsidRPr="009B0D79">
        <w:rPr>
          <w:rFonts w:ascii="標楷體" w:hAnsi="標楷體" w:hint="eastAsia"/>
          <w:szCs w:val="32"/>
        </w:rPr>
        <w:t>「中央主管機關」</w:t>
      </w:r>
      <w:r w:rsidR="00EF38E5" w:rsidRPr="009B0D79">
        <w:rPr>
          <w:rFonts w:ascii="標楷體" w:hAnsi="標楷體" w:hint="eastAsia"/>
          <w:szCs w:val="32"/>
        </w:rPr>
        <w:t>等文字</w:t>
      </w:r>
      <w:r w:rsidR="009025D5" w:rsidRPr="009B0D79">
        <w:rPr>
          <w:rFonts w:ascii="標楷體" w:hAnsi="標楷體" w:hint="eastAsia"/>
          <w:szCs w:val="32"/>
        </w:rPr>
        <w:t>，均修正為：「主管機關」，並刪除第五項</w:t>
      </w:r>
      <w:r w:rsidR="0043373D" w:rsidRPr="009B0D79">
        <w:rPr>
          <w:rFonts w:ascii="標楷體" w:hAnsi="標楷體" w:hint="eastAsia"/>
          <w:szCs w:val="32"/>
        </w:rPr>
        <w:t>外</w:t>
      </w:r>
      <w:r w:rsidR="009025D5" w:rsidRPr="009B0D79">
        <w:rPr>
          <w:rFonts w:ascii="標楷體" w:hAnsi="標楷體" w:hint="eastAsia"/>
          <w:szCs w:val="32"/>
        </w:rPr>
        <w:t>，其餘內容均照案通過。</w:t>
      </w:r>
    </w:p>
    <w:p w:rsidR="00F118C6" w:rsidRPr="009B0D79" w:rsidRDefault="00AF352F" w:rsidP="00D357C3">
      <w:pPr>
        <w:kinsoku w:val="0"/>
        <w:overflowPunct w:val="0"/>
        <w:autoSpaceDE w:val="0"/>
        <w:autoSpaceDN w:val="0"/>
        <w:adjustRightInd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w:t>
      </w:r>
      <w:r w:rsidR="009025D5" w:rsidRPr="009B0D79">
        <w:rPr>
          <w:rFonts w:ascii="標楷體" w:hAnsi="標楷體" w:hint="eastAsia"/>
          <w:szCs w:val="32"/>
        </w:rPr>
        <w:t>二</w:t>
      </w:r>
      <w:r w:rsidRPr="009B0D79">
        <w:rPr>
          <w:rFonts w:ascii="標楷體" w:hAnsi="標楷體" w:hint="eastAsia"/>
          <w:szCs w:val="32"/>
        </w:rPr>
        <w:t>)院會交付審查</w:t>
      </w:r>
      <w:r w:rsidR="009E0D77" w:rsidRPr="009B0D79">
        <w:rPr>
          <w:rFonts w:ascii="標楷體" w:hAnsi="標楷體" w:hint="eastAsia"/>
          <w:szCs w:val="32"/>
        </w:rPr>
        <w:t>本院委員丁守中等41人擬具「公平交易法增訂第四十七條之一條文草案」案</w:t>
      </w:r>
      <w:r w:rsidRPr="009B0D79">
        <w:rPr>
          <w:rFonts w:ascii="標楷體" w:hAnsi="標楷體" w:hint="eastAsia"/>
          <w:szCs w:val="32"/>
        </w:rPr>
        <w:t>，審查完竣，擬具審查報告，提報院會討論；院會討論前，不須交由黨團協商。院會討論本案時，由翁召集委員重鈞補充說明。</w:t>
      </w:r>
    </w:p>
    <w:p w:rsidR="009942C8" w:rsidRPr="009B0D79" w:rsidRDefault="00282851" w:rsidP="009942C8">
      <w:pPr>
        <w:kinsoku w:val="0"/>
        <w:overflowPunct w:val="0"/>
        <w:autoSpaceDE w:val="0"/>
        <w:autoSpaceDN w:val="0"/>
        <w:spacing w:line="520" w:lineRule="exact"/>
        <w:ind w:leftChars="100" w:left="917" w:rightChars="25" w:right="83" w:hangingChars="176" w:hanging="585"/>
        <w:jc w:val="both"/>
        <w:rPr>
          <w:rFonts w:ascii="標楷體" w:hAnsi="標楷體"/>
          <w:szCs w:val="32"/>
        </w:rPr>
      </w:pPr>
      <w:r w:rsidRPr="009B0D79">
        <w:rPr>
          <w:rFonts w:ascii="標楷體" w:hAnsi="標楷體" w:hint="eastAsia"/>
          <w:szCs w:val="32"/>
        </w:rPr>
        <w:t>二</w:t>
      </w:r>
      <w:r w:rsidR="00F118C6" w:rsidRPr="009B0D79">
        <w:rPr>
          <w:rFonts w:ascii="標楷體" w:hAnsi="標楷體" w:hint="eastAsia"/>
          <w:szCs w:val="32"/>
        </w:rPr>
        <w:t>、</w:t>
      </w:r>
      <w:r w:rsidR="009E0D77" w:rsidRPr="009B0D79">
        <w:rPr>
          <w:rFonts w:ascii="標楷體" w:hAnsi="標楷體" w:hint="eastAsia"/>
          <w:bCs/>
        </w:rPr>
        <w:t>行政院函請審議「有限合夥法草案」案，</w:t>
      </w:r>
      <w:r w:rsidR="009942C8" w:rsidRPr="009B0D79">
        <w:rPr>
          <w:rFonts w:ascii="標楷體" w:hAnsi="標楷體" w:hint="eastAsia"/>
          <w:szCs w:val="32"/>
        </w:rPr>
        <w:t>審查結果如下：</w:t>
      </w:r>
    </w:p>
    <w:p w:rsidR="009025D5" w:rsidRPr="009B0D79" w:rsidRDefault="009025D5" w:rsidP="009025D5">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(一)</w:t>
      </w:r>
      <w:r w:rsidR="00846060" w:rsidRPr="009B0D79">
        <w:rPr>
          <w:rFonts w:ascii="標楷體" w:hAnsi="標楷體" w:hint="eastAsia"/>
          <w:szCs w:val="32"/>
        </w:rPr>
        <w:t>法案名稱、</w:t>
      </w:r>
      <w:r w:rsidRPr="009B0D79">
        <w:rPr>
          <w:rFonts w:ascii="標楷體" w:hAnsi="標楷體" w:hint="eastAsia"/>
          <w:szCs w:val="32"/>
        </w:rPr>
        <w:t>第</w:t>
      </w:r>
      <w:r w:rsidRPr="009B0D79">
        <w:rPr>
          <w:rFonts w:ascii="標楷體" w:hAnsi="標楷體" w:hint="eastAsia"/>
          <w:spacing w:val="8"/>
          <w:szCs w:val="32"/>
        </w:rPr>
        <w:t>一章</w:t>
      </w:r>
      <w:r w:rsidRPr="009B0D79">
        <w:rPr>
          <w:rFonts w:ascii="標楷體" w:hAnsi="標楷體" w:hint="eastAsia"/>
          <w:szCs w:val="32"/>
        </w:rPr>
        <w:t>至第六章</w:t>
      </w:r>
      <w:r w:rsidRPr="009B0D79">
        <w:rPr>
          <w:rFonts w:ascii="標楷體" w:hAnsi="標楷體" w:hint="eastAsia"/>
          <w:spacing w:val="8"/>
          <w:szCs w:val="32"/>
        </w:rPr>
        <w:t>章名</w:t>
      </w:r>
      <w:r w:rsidRPr="009B0D79">
        <w:rPr>
          <w:rFonts w:ascii="標楷體" w:hAnsi="標楷體" w:hint="eastAsia"/>
          <w:szCs w:val="32"/>
        </w:rPr>
        <w:t>、</w:t>
      </w:r>
      <w:r w:rsidRPr="009B0D79">
        <w:rPr>
          <w:rFonts w:ascii="標楷體" w:hAnsi="標楷體" w:hint="eastAsia"/>
          <w:spacing w:val="8"/>
          <w:szCs w:val="32"/>
        </w:rPr>
        <w:t>第一條至第</w:t>
      </w:r>
      <w:r w:rsidR="00846060" w:rsidRPr="009B0D79">
        <w:rPr>
          <w:rFonts w:ascii="標楷體" w:hAnsi="標楷體" w:hint="eastAsia"/>
          <w:spacing w:val="8"/>
          <w:szCs w:val="32"/>
        </w:rPr>
        <w:t>三</w:t>
      </w:r>
      <w:r w:rsidRPr="009B0D79">
        <w:rPr>
          <w:rFonts w:ascii="標楷體" w:hAnsi="標楷體" w:hint="eastAsia"/>
          <w:spacing w:val="8"/>
          <w:szCs w:val="32"/>
        </w:rPr>
        <w:t>條條文</w:t>
      </w:r>
      <w:r w:rsidRPr="009B0D79">
        <w:rPr>
          <w:rFonts w:ascii="標楷體" w:hAnsi="標楷體" w:hint="eastAsia"/>
          <w:szCs w:val="32"/>
        </w:rPr>
        <w:t>、第</w:t>
      </w:r>
      <w:r w:rsidR="00846060" w:rsidRPr="009B0D79">
        <w:rPr>
          <w:rFonts w:ascii="標楷體" w:hAnsi="標楷體" w:hint="eastAsia"/>
          <w:szCs w:val="32"/>
        </w:rPr>
        <w:t>五</w:t>
      </w:r>
      <w:r w:rsidRPr="009B0D79">
        <w:rPr>
          <w:rFonts w:ascii="標楷體" w:hAnsi="標楷體" w:hint="eastAsia"/>
          <w:szCs w:val="32"/>
        </w:rPr>
        <w:t>條至第</w:t>
      </w:r>
      <w:r w:rsidR="00846060" w:rsidRPr="009B0D79">
        <w:rPr>
          <w:rFonts w:ascii="標楷體" w:hAnsi="標楷體" w:hint="eastAsia"/>
          <w:szCs w:val="32"/>
        </w:rPr>
        <w:t>八</w:t>
      </w:r>
      <w:r w:rsidRPr="009B0D79">
        <w:rPr>
          <w:rFonts w:ascii="標楷體" w:hAnsi="標楷體" w:hint="eastAsia"/>
          <w:szCs w:val="32"/>
        </w:rPr>
        <w:t>條條文、第十條至第十</w:t>
      </w:r>
      <w:r w:rsidR="00846060" w:rsidRPr="009B0D79">
        <w:rPr>
          <w:rFonts w:ascii="標楷體" w:hAnsi="標楷體" w:hint="eastAsia"/>
          <w:szCs w:val="32"/>
        </w:rPr>
        <w:t>三</w:t>
      </w:r>
      <w:r w:rsidRPr="009B0D79">
        <w:rPr>
          <w:rFonts w:ascii="標楷體" w:hAnsi="標楷體" w:hint="eastAsia"/>
          <w:szCs w:val="32"/>
        </w:rPr>
        <w:t>條</w:t>
      </w:r>
      <w:r w:rsidR="00846060" w:rsidRPr="009B0D79">
        <w:rPr>
          <w:rFonts w:ascii="標楷體" w:hAnsi="標楷體" w:hint="eastAsia"/>
          <w:szCs w:val="32"/>
        </w:rPr>
        <w:t>條文、第十五條條文、第十六條條文、第十八條至第三十七條條文、第四十條至第四十四條</w:t>
      </w:r>
      <w:r w:rsidRPr="009B0D79">
        <w:rPr>
          <w:rFonts w:ascii="標楷體" w:hAnsi="標楷體" w:hint="eastAsia"/>
          <w:szCs w:val="32"/>
        </w:rPr>
        <w:t>條文</w:t>
      </w:r>
      <w:r w:rsidRPr="009B0D79">
        <w:rPr>
          <w:rFonts w:ascii="標楷體" w:hAnsi="標楷體" w:hint="eastAsia"/>
          <w:spacing w:val="8"/>
          <w:szCs w:val="32"/>
        </w:rPr>
        <w:t>，均照案通</w:t>
      </w:r>
      <w:r w:rsidRPr="009B0D79">
        <w:rPr>
          <w:rFonts w:ascii="標楷體" w:hAnsi="標楷體" w:hint="eastAsia"/>
          <w:szCs w:val="32"/>
        </w:rPr>
        <w:t>過。</w:t>
      </w:r>
    </w:p>
    <w:p w:rsidR="009025D5" w:rsidRPr="009B0D79" w:rsidRDefault="009025D5" w:rsidP="009025D5">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(二)第</w:t>
      </w:r>
      <w:r w:rsidR="00846060" w:rsidRPr="009B0D79">
        <w:rPr>
          <w:rFonts w:ascii="標楷體" w:hAnsi="標楷體" w:hint="eastAsia"/>
          <w:szCs w:val="32"/>
        </w:rPr>
        <w:t>一</w:t>
      </w:r>
      <w:r w:rsidRPr="009B0D79">
        <w:rPr>
          <w:rFonts w:ascii="標楷體" w:hAnsi="標楷體" w:hint="eastAsia"/>
          <w:szCs w:val="32"/>
        </w:rPr>
        <w:t>條</w:t>
      </w:r>
      <w:r w:rsidR="00846060" w:rsidRPr="009B0D79">
        <w:rPr>
          <w:rFonts w:ascii="標楷體" w:hAnsi="標楷體" w:hint="eastAsia"/>
          <w:szCs w:val="32"/>
        </w:rPr>
        <w:t>增列立法說明</w:t>
      </w:r>
      <w:r w:rsidRPr="009B0D79">
        <w:rPr>
          <w:rFonts w:ascii="標楷體" w:hAnsi="標楷體" w:hint="eastAsia"/>
          <w:szCs w:val="32"/>
        </w:rPr>
        <w:t>。</w:t>
      </w:r>
    </w:p>
    <w:p w:rsidR="00846060" w:rsidRPr="009B0D79" w:rsidRDefault="00846060" w:rsidP="009025D5">
      <w:pPr>
        <w:kinsoku w:val="0"/>
        <w:overflowPunct w:val="0"/>
        <w:autoSpaceDE w:val="0"/>
        <w:autoSpaceDN w:val="0"/>
        <w:spacing w:line="520" w:lineRule="exact"/>
        <w:ind w:leftChars="250" w:left="1496" w:rightChars="25" w:right="83" w:hangingChars="200" w:hanging="665"/>
        <w:jc w:val="both"/>
        <w:rPr>
          <w:rFonts w:ascii="標楷體" w:hAnsi="標楷體"/>
          <w:bCs/>
        </w:rPr>
      </w:pPr>
      <w:r w:rsidRPr="009B0D79">
        <w:rPr>
          <w:rFonts w:ascii="標楷體" w:hAnsi="標楷體" w:hint="eastAsia"/>
          <w:szCs w:val="32"/>
        </w:rPr>
        <w:t>(三)第四條</w:t>
      </w:r>
      <w:r w:rsidR="009339FB" w:rsidRPr="009B0D79">
        <w:rPr>
          <w:rFonts w:ascii="標楷體" w:hAnsi="標楷體" w:hint="eastAsia"/>
          <w:szCs w:val="32"/>
        </w:rPr>
        <w:t>條文，除</w:t>
      </w:r>
      <w:r w:rsidRPr="009B0D79">
        <w:rPr>
          <w:rFonts w:ascii="標楷體" w:hAnsi="標楷體" w:hint="eastAsia"/>
          <w:szCs w:val="32"/>
        </w:rPr>
        <w:t>第二款修正為：</w:t>
      </w:r>
      <w:r w:rsidRPr="009B0D79">
        <w:rPr>
          <w:rFonts w:ascii="標楷體" w:hAnsi="標楷體" w:hint="eastAsia"/>
          <w:bCs/>
        </w:rPr>
        <w:t>「</w:t>
      </w:r>
      <w:r w:rsidR="0043373D" w:rsidRPr="009B0D79">
        <w:rPr>
          <w:rFonts w:ascii="標楷體" w:hAnsi="標楷體" w:hint="eastAsia"/>
          <w:bCs/>
        </w:rPr>
        <w:t>二、</w:t>
      </w:r>
      <w:r w:rsidR="0043373D" w:rsidRPr="009B0D79">
        <w:rPr>
          <w:rFonts w:ascii="標楷體" w:hAnsi="標楷體" w:hint="eastAsia"/>
          <w:szCs w:val="32"/>
        </w:rPr>
        <w:t>普通合夥人：</w:t>
      </w:r>
      <w:r w:rsidRPr="009B0D79">
        <w:rPr>
          <w:rFonts w:ascii="標楷體" w:hAnsi="標楷體" w:hint="eastAsia"/>
          <w:bCs/>
        </w:rPr>
        <w:t>指</w:t>
      </w:r>
      <w:r w:rsidR="009339FB" w:rsidRPr="009B0D79">
        <w:rPr>
          <w:rFonts w:ascii="標楷體" w:hAnsi="標楷體" w:hint="eastAsia"/>
          <w:bCs/>
        </w:rPr>
        <w:t>直接或間接</w:t>
      </w:r>
      <w:r w:rsidRPr="009B0D79">
        <w:rPr>
          <w:rFonts w:ascii="標楷體" w:hAnsi="標楷體" w:hint="eastAsia"/>
          <w:bCs/>
        </w:rPr>
        <w:t>負責有限合夥之實際經營業務，並對有限合夥之債務於有限合夥資產不足清償時，負連帶清償責任之合夥人。」</w:t>
      </w:r>
      <w:r w:rsidR="009339FB" w:rsidRPr="009B0D79">
        <w:rPr>
          <w:rFonts w:ascii="標楷體" w:hAnsi="標楷體" w:hint="eastAsia"/>
          <w:bCs/>
        </w:rPr>
        <w:t>外，其餘內容</w:t>
      </w:r>
      <w:r w:rsidR="009339FB" w:rsidRPr="009B0D79">
        <w:rPr>
          <w:rFonts w:ascii="標楷體" w:hAnsi="標楷體" w:hint="eastAsia"/>
          <w:spacing w:val="8"/>
          <w:szCs w:val="32"/>
        </w:rPr>
        <w:t>均照案通</w:t>
      </w:r>
      <w:r w:rsidR="009339FB" w:rsidRPr="009B0D79">
        <w:rPr>
          <w:rFonts w:ascii="標楷體" w:hAnsi="標楷體" w:hint="eastAsia"/>
          <w:szCs w:val="32"/>
        </w:rPr>
        <w:t>過。</w:t>
      </w:r>
    </w:p>
    <w:p w:rsidR="009339FB" w:rsidRPr="009B0D79" w:rsidRDefault="009339FB" w:rsidP="009025D5">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(四)第九條條文，除第一項第九款修正為：</w:t>
      </w:r>
      <w:r w:rsidRPr="009B0D79">
        <w:rPr>
          <w:rFonts w:ascii="標楷體" w:hAnsi="標楷體" w:hint="eastAsia"/>
          <w:bCs/>
        </w:rPr>
        <w:t>「</w:t>
      </w:r>
      <w:r w:rsidR="0043373D" w:rsidRPr="009B0D79">
        <w:rPr>
          <w:rFonts w:ascii="標楷體" w:hAnsi="標楷體" w:hint="eastAsia"/>
          <w:bCs/>
        </w:rPr>
        <w:t>九、</w:t>
      </w:r>
      <w:r w:rsidRPr="009B0D79">
        <w:rPr>
          <w:rFonts w:ascii="標楷體" w:hAnsi="標楷體" w:hint="eastAsia"/>
          <w:bCs/>
        </w:rPr>
        <w:t>設有經理人者，其姓名。」外，其餘內容</w:t>
      </w:r>
      <w:r w:rsidRPr="009B0D79">
        <w:rPr>
          <w:rFonts w:ascii="標楷體" w:hAnsi="標楷體" w:hint="eastAsia"/>
          <w:spacing w:val="8"/>
          <w:szCs w:val="32"/>
        </w:rPr>
        <w:t>均照案通</w:t>
      </w:r>
      <w:r w:rsidRPr="009B0D79">
        <w:rPr>
          <w:rFonts w:ascii="標楷體" w:hAnsi="標楷體" w:hint="eastAsia"/>
          <w:szCs w:val="32"/>
        </w:rPr>
        <w:t>過。</w:t>
      </w:r>
    </w:p>
    <w:p w:rsidR="009339FB" w:rsidRPr="009B0D79" w:rsidRDefault="009339FB" w:rsidP="009339FB">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(五)第十四條條文，修正通過，內容如下：</w:t>
      </w:r>
    </w:p>
    <w:p w:rsidR="009339FB" w:rsidRPr="009B0D79" w:rsidRDefault="009339FB" w:rsidP="00CD43E3">
      <w:pPr>
        <w:kinsoku w:val="0"/>
        <w:overflowPunct w:val="0"/>
        <w:autoSpaceDE w:val="0"/>
        <w:autoSpaceDN w:val="0"/>
        <w:spacing w:line="520" w:lineRule="exact"/>
        <w:ind w:leftChars="450" w:left="1827" w:rightChars="25" w:right="83" w:hangingChars="100" w:hanging="332"/>
        <w:jc w:val="both"/>
        <w:rPr>
          <w:rFonts w:ascii="標楷體" w:hAnsi="標楷體"/>
          <w:szCs w:val="32"/>
        </w:rPr>
      </w:pPr>
      <w:r w:rsidRPr="009B0D79">
        <w:rPr>
          <w:rFonts w:ascii="標楷體" w:hAnsi="標楷體" w:hint="eastAsia"/>
          <w:szCs w:val="32"/>
        </w:rPr>
        <w:t>1.第一項，增列但書：「但以信用或其他利益之出資，不得超過有限合夥出資總額之一定比例。」</w:t>
      </w:r>
      <w:r w:rsidR="00E15E31" w:rsidRPr="009B0D79">
        <w:rPr>
          <w:rFonts w:ascii="標楷體" w:hAnsi="標楷體" w:hint="eastAsia"/>
          <w:szCs w:val="32"/>
        </w:rPr>
        <w:t>。</w:t>
      </w:r>
    </w:p>
    <w:p w:rsidR="009339FB" w:rsidRPr="009B0D79" w:rsidRDefault="009339FB" w:rsidP="00CD43E3">
      <w:pPr>
        <w:kinsoku w:val="0"/>
        <w:overflowPunct w:val="0"/>
        <w:autoSpaceDE w:val="0"/>
        <w:autoSpaceDN w:val="0"/>
        <w:spacing w:line="520" w:lineRule="exact"/>
        <w:ind w:leftChars="450" w:left="1827" w:rightChars="25" w:right="83" w:hangingChars="100" w:hanging="332"/>
        <w:jc w:val="both"/>
        <w:rPr>
          <w:rFonts w:ascii="標楷體" w:hAnsi="標楷體"/>
          <w:szCs w:val="32"/>
        </w:rPr>
      </w:pPr>
      <w:r w:rsidRPr="009B0D79">
        <w:rPr>
          <w:rFonts w:ascii="標楷體" w:hAnsi="標楷體" w:hint="eastAsia"/>
          <w:szCs w:val="32"/>
        </w:rPr>
        <w:t>2.增</w:t>
      </w:r>
      <w:r w:rsidRPr="009B0D79">
        <w:rPr>
          <w:rFonts w:ascii="標楷體" w:hAnsi="標楷體" w:hint="eastAsia"/>
          <w:spacing w:val="-12"/>
          <w:szCs w:val="32"/>
        </w:rPr>
        <w:t>列第二項</w:t>
      </w:r>
      <w:r w:rsidR="0043373D" w:rsidRPr="009B0D79">
        <w:rPr>
          <w:rFonts w:ascii="標楷體" w:hAnsi="標楷體" w:hint="eastAsia"/>
          <w:spacing w:val="-12"/>
          <w:szCs w:val="32"/>
        </w:rPr>
        <w:t>，內容為</w:t>
      </w:r>
      <w:r w:rsidR="00EF38E5" w:rsidRPr="009B0D79">
        <w:rPr>
          <w:rFonts w:ascii="標楷體" w:hAnsi="標楷體" w:hint="eastAsia"/>
          <w:szCs w:val="32"/>
        </w:rPr>
        <w:t>：</w:t>
      </w:r>
      <w:r w:rsidRPr="009B0D79">
        <w:rPr>
          <w:rFonts w:ascii="標楷體" w:hAnsi="標楷體" w:hint="eastAsia"/>
          <w:spacing w:val="-12"/>
          <w:szCs w:val="32"/>
        </w:rPr>
        <w:t>「前項之一定比例，由中央主管機關定之。」</w:t>
      </w:r>
      <w:r w:rsidRPr="009B0D79">
        <w:rPr>
          <w:rFonts w:ascii="標楷體" w:hAnsi="標楷體" w:hint="eastAsia"/>
          <w:szCs w:val="32"/>
        </w:rPr>
        <w:t>。</w:t>
      </w:r>
    </w:p>
    <w:p w:rsidR="009339FB" w:rsidRPr="009B0D79" w:rsidRDefault="009339FB" w:rsidP="00CD43E3">
      <w:pPr>
        <w:kinsoku w:val="0"/>
        <w:overflowPunct w:val="0"/>
        <w:autoSpaceDE w:val="0"/>
        <w:autoSpaceDN w:val="0"/>
        <w:spacing w:line="520" w:lineRule="exact"/>
        <w:ind w:leftChars="450" w:left="1827" w:rightChars="25" w:right="83" w:hangingChars="100" w:hanging="332"/>
        <w:jc w:val="both"/>
        <w:rPr>
          <w:rFonts w:ascii="標楷體" w:hAnsi="標楷體"/>
          <w:szCs w:val="32"/>
        </w:rPr>
      </w:pPr>
      <w:r w:rsidRPr="009B0D79">
        <w:rPr>
          <w:rFonts w:ascii="標楷體" w:hAnsi="標楷體" w:hint="eastAsia"/>
          <w:szCs w:val="32"/>
        </w:rPr>
        <w:t>3.</w:t>
      </w:r>
      <w:r w:rsidR="00CD43E3" w:rsidRPr="009B0D79">
        <w:rPr>
          <w:rFonts w:ascii="標楷體" w:hAnsi="標楷體" w:hint="eastAsia"/>
          <w:szCs w:val="32"/>
        </w:rPr>
        <w:t>原第二項至第四項，</w:t>
      </w:r>
      <w:r w:rsidR="00EF38E5" w:rsidRPr="009B0D79">
        <w:rPr>
          <w:rFonts w:ascii="標楷體" w:hAnsi="標楷體" w:hint="eastAsia"/>
          <w:szCs w:val="32"/>
        </w:rPr>
        <w:t>項次</w:t>
      </w:r>
      <w:r w:rsidR="00CD43E3" w:rsidRPr="009B0D79">
        <w:rPr>
          <w:rFonts w:ascii="標楷體" w:hAnsi="標楷體" w:hint="eastAsia"/>
          <w:szCs w:val="32"/>
        </w:rPr>
        <w:t>依序遞移為第三項至第五項。</w:t>
      </w:r>
    </w:p>
    <w:p w:rsidR="00CD43E3" w:rsidRPr="009B0D79" w:rsidRDefault="00CD43E3" w:rsidP="00CD43E3">
      <w:pPr>
        <w:kinsoku w:val="0"/>
        <w:overflowPunct w:val="0"/>
        <w:autoSpaceDE w:val="0"/>
        <w:autoSpaceDN w:val="0"/>
        <w:spacing w:line="520" w:lineRule="exact"/>
        <w:ind w:leftChars="450" w:left="1827" w:rightChars="25" w:right="83" w:hangingChars="100" w:hanging="332"/>
        <w:jc w:val="both"/>
        <w:rPr>
          <w:rFonts w:ascii="標楷體" w:hAnsi="標楷體"/>
          <w:szCs w:val="32"/>
        </w:rPr>
      </w:pPr>
      <w:r w:rsidRPr="009B0D79">
        <w:rPr>
          <w:rFonts w:ascii="標楷體" w:hAnsi="標楷體" w:hint="eastAsia"/>
          <w:szCs w:val="32"/>
        </w:rPr>
        <w:t>4.其餘內容均照案通過。</w:t>
      </w:r>
    </w:p>
    <w:p w:rsidR="00CD43E3" w:rsidRPr="009B0D79" w:rsidRDefault="009025D5" w:rsidP="009025D5">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w:t>
      </w:r>
      <w:r w:rsidR="00CD43E3" w:rsidRPr="009B0D79">
        <w:rPr>
          <w:rFonts w:ascii="標楷體" w:hAnsi="標楷體" w:hint="eastAsia"/>
          <w:szCs w:val="32"/>
        </w:rPr>
        <w:t>六</w:t>
      </w:r>
      <w:r w:rsidRPr="009B0D79">
        <w:rPr>
          <w:rFonts w:ascii="標楷體" w:hAnsi="標楷體" w:hint="eastAsia"/>
          <w:szCs w:val="32"/>
        </w:rPr>
        <w:t>)</w:t>
      </w:r>
      <w:r w:rsidR="00CD43E3" w:rsidRPr="009B0D79">
        <w:rPr>
          <w:rFonts w:ascii="標楷體" w:hAnsi="標楷體" w:hint="eastAsia"/>
          <w:szCs w:val="32"/>
        </w:rPr>
        <w:t>第十七條條文，除第二項第四款修正為：「</w:t>
      </w:r>
      <w:r w:rsidR="0043373D" w:rsidRPr="009B0D79">
        <w:rPr>
          <w:rFonts w:ascii="標楷體" w:hAnsi="標楷體" w:hint="eastAsia"/>
          <w:szCs w:val="32"/>
        </w:rPr>
        <w:t>四、</w:t>
      </w:r>
      <w:r w:rsidR="00CD43E3" w:rsidRPr="009B0D79">
        <w:rPr>
          <w:rFonts w:ascii="標楷體" w:hAnsi="標楷體" w:hint="eastAsia"/>
          <w:szCs w:val="32"/>
        </w:rPr>
        <w:t>普通合夥人姓名、合夥人出資額及責任類型。」外，其餘內容均照案通過。</w:t>
      </w:r>
    </w:p>
    <w:p w:rsidR="00CD43E3" w:rsidRPr="009B0D79" w:rsidRDefault="00CD43E3" w:rsidP="009025D5">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(七)第三十八條條文，除第一項末句修正為：</w:t>
      </w:r>
      <w:r w:rsidRPr="009B0D79">
        <w:rPr>
          <w:rFonts w:ascii="標楷體" w:hAnsi="標楷體" w:hint="eastAsia"/>
          <w:bCs/>
        </w:rPr>
        <w:t>「準用公司法之規定。」外，其餘內容</w:t>
      </w:r>
      <w:r w:rsidRPr="009B0D79">
        <w:rPr>
          <w:rFonts w:ascii="標楷體" w:hAnsi="標楷體" w:hint="eastAsia"/>
          <w:spacing w:val="8"/>
          <w:szCs w:val="32"/>
        </w:rPr>
        <w:t>均照案通</w:t>
      </w:r>
      <w:r w:rsidRPr="009B0D79">
        <w:rPr>
          <w:rFonts w:ascii="標楷體" w:hAnsi="標楷體" w:hint="eastAsia"/>
          <w:szCs w:val="32"/>
        </w:rPr>
        <w:t>過。</w:t>
      </w:r>
    </w:p>
    <w:p w:rsidR="00CD43E3" w:rsidRPr="009B0D79" w:rsidRDefault="00CD43E3" w:rsidP="009025D5">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(八)第三十九條條文，除罰金修正為</w:t>
      </w:r>
      <w:r w:rsidRPr="009B0D79">
        <w:rPr>
          <w:rFonts w:ascii="標楷體" w:hAnsi="標楷體" w:hint="eastAsia"/>
          <w:spacing w:val="-2"/>
          <w:szCs w:val="32"/>
        </w:rPr>
        <w:t>：</w:t>
      </w:r>
      <w:r w:rsidRPr="009B0D79">
        <w:rPr>
          <w:rFonts w:ascii="標楷體" w:hAnsi="標楷體" w:hint="eastAsia"/>
          <w:bCs/>
          <w:spacing w:val="-2"/>
        </w:rPr>
        <w:t>「</w:t>
      </w:r>
      <w:r w:rsidR="005756E4" w:rsidRPr="009B0D79">
        <w:rPr>
          <w:rFonts w:hint="eastAsia"/>
        </w:rPr>
        <w:t>或科或併科新臺幣五十萬元以下罰金</w:t>
      </w:r>
      <w:r w:rsidRPr="009B0D79">
        <w:rPr>
          <w:rFonts w:ascii="標楷體" w:hAnsi="標楷體" w:hint="eastAsia"/>
          <w:bCs/>
          <w:spacing w:val="-2"/>
        </w:rPr>
        <w:t>」</w:t>
      </w:r>
      <w:r w:rsidRPr="009B0D79">
        <w:rPr>
          <w:rFonts w:ascii="標楷體" w:hAnsi="標楷體" w:hint="eastAsia"/>
          <w:bCs/>
        </w:rPr>
        <w:t>外，其餘內容</w:t>
      </w:r>
      <w:r w:rsidRPr="009B0D79">
        <w:rPr>
          <w:rFonts w:ascii="標楷體" w:hAnsi="標楷體" w:hint="eastAsia"/>
          <w:spacing w:val="8"/>
          <w:szCs w:val="32"/>
        </w:rPr>
        <w:t>均照案通</w:t>
      </w:r>
      <w:r w:rsidRPr="009B0D79">
        <w:rPr>
          <w:rFonts w:ascii="標楷體" w:hAnsi="標楷體" w:hint="eastAsia"/>
          <w:szCs w:val="32"/>
        </w:rPr>
        <w:t>過。</w:t>
      </w:r>
    </w:p>
    <w:p w:rsidR="009025D5" w:rsidRPr="009B0D79" w:rsidRDefault="009025D5" w:rsidP="009025D5">
      <w:pPr>
        <w:kinsoku w:val="0"/>
        <w:overflowPunct w:val="0"/>
        <w:autoSpaceDE w:val="0"/>
        <w:autoSpaceDN w:val="0"/>
        <w:spacing w:line="520" w:lineRule="exact"/>
        <w:ind w:leftChars="250" w:left="1496" w:rightChars="25" w:right="83" w:hangingChars="200" w:hanging="665"/>
        <w:jc w:val="both"/>
        <w:rPr>
          <w:rFonts w:ascii="標楷體" w:hAnsi="標楷體"/>
          <w:szCs w:val="32"/>
        </w:rPr>
      </w:pPr>
      <w:r w:rsidRPr="009B0D79">
        <w:rPr>
          <w:rFonts w:ascii="標楷體" w:hAnsi="標楷體" w:hint="eastAsia"/>
          <w:szCs w:val="32"/>
        </w:rPr>
        <w:t>(</w:t>
      </w:r>
      <w:r w:rsidR="005756E4" w:rsidRPr="009B0D79">
        <w:rPr>
          <w:rFonts w:ascii="標楷體" w:hAnsi="標楷體" w:hint="eastAsia"/>
          <w:szCs w:val="32"/>
        </w:rPr>
        <w:t>九</w:t>
      </w:r>
      <w:r w:rsidRPr="009B0D79">
        <w:rPr>
          <w:rFonts w:ascii="標楷體" w:hAnsi="標楷體" w:hint="eastAsia"/>
          <w:szCs w:val="32"/>
        </w:rPr>
        <w:t>)院會交付審查</w:t>
      </w:r>
      <w:r w:rsidR="005756E4" w:rsidRPr="009B0D79">
        <w:rPr>
          <w:rFonts w:ascii="標楷體" w:hAnsi="標楷體" w:hint="eastAsia"/>
          <w:bCs/>
        </w:rPr>
        <w:t>行政院函請審議「有限合夥法草案」案</w:t>
      </w:r>
      <w:r w:rsidRPr="009B0D79">
        <w:rPr>
          <w:rFonts w:ascii="標楷體" w:hAnsi="標楷體" w:hint="eastAsia"/>
          <w:szCs w:val="32"/>
        </w:rPr>
        <w:t>，審查完竣，擬具審查報告，提報院會討論；院會討論前，不須交由黨團協商。院會討論本案時，由翁召集委員重鈞補充說明。</w:t>
      </w:r>
    </w:p>
    <w:p w:rsidR="006F7263" w:rsidRPr="009B0D79" w:rsidRDefault="00ED77CC" w:rsidP="000E4C52">
      <w:pPr>
        <w:snapToGrid w:val="0"/>
        <w:spacing w:beforeLines="50" w:before="244" w:line="520" w:lineRule="exact"/>
        <w:rPr>
          <w:b/>
          <w:szCs w:val="32"/>
        </w:rPr>
      </w:pPr>
      <w:r w:rsidRPr="009B0D79">
        <w:rPr>
          <w:rFonts w:hint="eastAsia"/>
          <w:b/>
          <w:szCs w:val="32"/>
        </w:rPr>
        <w:t>104</w:t>
      </w:r>
      <w:r w:rsidRPr="009B0D79">
        <w:rPr>
          <w:rFonts w:hint="eastAsia"/>
          <w:b/>
          <w:szCs w:val="32"/>
        </w:rPr>
        <w:t>年</w:t>
      </w:r>
      <w:r w:rsidR="009B5170" w:rsidRPr="009B0D79">
        <w:rPr>
          <w:rFonts w:hint="eastAsia"/>
          <w:b/>
          <w:szCs w:val="32"/>
        </w:rPr>
        <w:t>5</w:t>
      </w:r>
      <w:r w:rsidR="009B5170" w:rsidRPr="009B0D79">
        <w:rPr>
          <w:rFonts w:hint="eastAsia"/>
          <w:b/>
          <w:szCs w:val="32"/>
        </w:rPr>
        <w:t>月</w:t>
      </w:r>
      <w:r w:rsidR="00051FAE" w:rsidRPr="009B0D79">
        <w:rPr>
          <w:rFonts w:hint="eastAsia"/>
          <w:b/>
          <w:szCs w:val="32"/>
        </w:rPr>
        <w:t>21</w:t>
      </w:r>
      <w:r w:rsidR="00051FAE" w:rsidRPr="009B0D79">
        <w:rPr>
          <w:rFonts w:hint="eastAsia"/>
          <w:b/>
          <w:szCs w:val="32"/>
        </w:rPr>
        <w:t>日（星期四）</w:t>
      </w:r>
      <w:r w:rsidR="00447226">
        <w:rPr>
          <w:rFonts w:hint="eastAsia"/>
          <w:b/>
          <w:szCs w:val="32"/>
        </w:rPr>
        <w:t>上午</w:t>
      </w:r>
    </w:p>
    <w:p w:rsidR="006562FC" w:rsidRPr="009B0D79" w:rsidRDefault="006562FC" w:rsidP="00FB3195">
      <w:pPr>
        <w:snapToGrid w:val="0"/>
        <w:spacing w:line="520" w:lineRule="exact"/>
        <w:ind w:firstLineChars="450" w:firstLine="1497"/>
        <w:rPr>
          <w:b/>
          <w:szCs w:val="32"/>
        </w:rPr>
      </w:pPr>
      <w:r w:rsidRPr="009B0D79">
        <w:rPr>
          <w:rFonts w:hint="eastAsia"/>
          <w:b/>
          <w:szCs w:val="32"/>
        </w:rPr>
        <w:t>討</w:t>
      </w:r>
      <w:r w:rsidRPr="009B0D79">
        <w:rPr>
          <w:rFonts w:hint="eastAsia"/>
          <w:b/>
          <w:szCs w:val="32"/>
        </w:rPr>
        <w:t xml:space="preserve">  </w:t>
      </w:r>
      <w:r w:rsidRPr="009B0D79">
        <w:rPr>
          <w:rFonts w:hint="eastAsia"/>
          <w:b/>
          <w:szCs w:val="32"/>
        </w:rPr>
        <w:t>論</w:t>
      </w:r>
      <w:r w:rsidRPr="009B0D79">
        <w:rPr>
          <w:rFonts w:hint="eastAsia"/>
          <w:b/>
          <w:szCs w:val="32"/>
        </w:rPr>
        <w:t xml:space="preserve">  </w:t>
      </w:r>
      <w:r w:rsidRPr="009B0D79">
        <w:rPr>
          <w:rFonts w:hint="eastAsia"/>
          <w:b/>
          <w:szCs w:val="32"/>
        </w:rPr>
        <w:t>事</w:t>
      </w:r>
      <w:r w:rsidRPr="009B0D79">
        <w:rPr>
          <w:rFonts w:hint="eastAsia"/>
          <w:b/>
          <w:szCs w:val="32"/>
        </w:rPr>
        <w:t xml:space="preserve">  </w:t>
      </w:r>
      <w:r w:rsidRPr="009B0D79">
        <w:rPr>
          <w:rFonts w:hint="eastAsia"/>
          <w:b/>
          <w:szCs w:val="32"/>
        </w:rPr>
        <w:t>項</w:t>
      </w:r>
    </w:p>
    <w:p w:rsidR="00EB579A" w:rsidRPr="009B0D79" w:rsidRDefault="009E0D77" w:rsidP="009E0D77">
      <w:pPr>
        <w:kinsoku w:val="0"/>
        <w:overflowPunct w:val="0"/>
        <w:autoSpaceDE w:val="0"/>
        <w:autoSpaceDN w:val="0"/>
        <w:adjustRightInd w:val="0"/>
        <w:spacing w:line="520" w:lineRule="exact"/>
        <w:jc w:val="both"/>
        <w:rPr>
          <w:rFonts w:ascii="標楷體" w:hAnsi="標楷體"/>
          <w:bCs/>
        </w:rPr>
      </w:pPr>
      <w:r w:rsidRPr="009B0D79">
        <w:rPr>
          <w:rFonts w:ascii="標楷體" w:hAnsi="標楷體" w:hint="eastAsia"/>
          <w:bCs/>
        </w:rPr>
        <w:t>繼續</w:t>
      </w:r>
      <w:r w:rsidR="00EB579A" w:rsidRPr="009B0D79">
        <w:rPr>
          <w:rFonts w:ascii="標楷體" w:hAnsi="標楷體" w:hint="eastAsia"/>
          <w:bCs/>
        </w:rPr>
        <w:t>審查104年度中央政府總預算案附屬單位預算營業部分關於經濟部主管：台灣電力股份有限公司。</w:t>
      </w:r>
      <w:r w:rsidR="00447226">
        <w:rPr>
          <w:rFonts w:ascii="標楷體" w:hAnsi="標楷體" w:hint="eastAsia"/>
          <w:bCs/>
        </w:rPr>
        <w:t>(處理)</w:t>
      </w:r>
    </w:p>
    <w:p w:rsidR="00CC7B16" w:rsidRPr="009B0D79" w:rsidRDefault="00CC7B16" w:rsidP="00CC7B16">
      <w:pPr>
        <w:pStyle w:val="a5"/>
        <w:spacing w:line="520" w:lineRule="exact"/>
        <w:ind w:left="998" w:hangingChars="300" w:hanging="998"/>
        <w:jc w:val="both"/>
        <w:rPr>
          <w:rFonts w:ascii="標楷體" w:hAnsi="標楷體"/>
        </w:rPr>
      </w:pPr>
      <w:r w:rsidRPr="009B0D79">
        <w:rPr>
          <w:rFonts w:ascii="標楷體" w:hAnsi="標楷體" w:hint="eastAsia"/>
        </w:rPr>
        <w:t>決議：</w:t>
      </w:r>
      <w:r w:rsidRPr="009B0D79">
        <w:rPr>
          <w:rFonts w:ascii="標楷體" w:hAnsi="標楷體" w:hint="eastAsia"/>
          <w:b w:val="0"/>
        </w:rPr>
        <w:t>104年度中央政府總預算案附屬單位預算營業部分關於經濟部主管台灣電力股份有限公司部分，審查完竣，審查結果如下：</w:t>
      </w:r>
    </w:p>
    <w:p w:rsidR="00CC7B16" w:rsidRPr="009B0D79" w:rsidRDefault="00CC7B16" w:rsidP="00CC7B16">
      <w:pPr>
        <w:pStyle w:val="a5"/>
        <w:spacing w:line="520" w:lineRule="exact"/>
        <w:ind w:left="665" w:hangingChars="200" w:hanging="665"/>
        <w:jc w:val="both"/>
      </w:pPr>
      <w:r w:rsidRPr="009B0D79">
        <w:rPr>
          <w:rFonts w:hint="eastAsia"/>
        </w:rPr>
        <w:t>甲、經濟部主管</w:t>
      </w:r>
    </w:p>
    <w:p w:rsidR="00CC7B16" w:rsidRPr="009B0D79" w:rsidRDefault="00CC7B16" w:rsidP="00CC7B16">
      <w:pPr>
        <w:pStyle w:val="a5"/>
        <w:spacing w:line="520" w:lineRule="exact"/>
        <w:ind w:leftChars="100" w:left="631" w:hangingChars="90" w:hanging="299"/>
        <w:jc w:val="both"/>
        <w:rPr>
          <w:b w:val="0"/>
        </w:rPr>
      </w:pPr>
      <w:r w:rsidRPr="009B0D79">
        <w:rPr>
          <w:rFonts w:hint="eastAsia"/>
          <w:b w:val="0"/>
        </w:rPr>
        <w:t>通過決議</w:t>
      </w:r>
      <w:r w:rsidR="00F9386B" w:rsidRPr="009B0D79">
        <w:rPr>
          <w:rFonts w:hint="eastAsia"/>
          <w:b w:val="0"/>
        </w:rPr>
        <w:t>1</w:t>
      </w:r>
      <w:r w:rsidRPr="009B0D79">
        <w:rPr>
          <w:rFonts w:hint="eastAsia"/>
          <w:b w:val="0"/>
        </w:rPr>
        <w:t>項：</w:t>
      </w:r>
    </w:p>
    <w:p w:rsidR="00CC7B16" w:rsidRPr="009B0D79" w:rsidRDefault="00CC7B16" w:rsidP="00CC7B16">
      <w:pPr>
        <w:pStyle w:val="a5"/>
        <w:kinsoku w:val="0"/>
        <w:overflowPunct w:val="0"/>
        <w:autoSpaceDE w:val="0"/>
        <w:autoSpaceDN w:val="0"/>
        <w:spacing w:line="520" w:lineRule="exact"/>
        <w:ind w:leftChars="99" w:left="588" w:hangingChars="78" w:hanging="259"/>
        <w:jc w:val="both"/>
        <w:rPr>
          <w:b w:val="0"/>
        </w:rPr>
      </w:pPr>
      <w:r w:rsidRPr="009B0D79">
        <w:rPr>
          <w:b w:val="0"/>
        </w:rPr>
        <w:t>1.</w:t>
      </w:r>
      <w:r w:rsidR="0010346A" w:rsidRPr="009B0D79">
        <w:rPr>
          <w:rFonts w:hint="eastAsia"/>
          <w:b w:val="0"/>
        </w:rPr>
        <w:t>有鑑於經濟部自</w:t>
      </w:r>
      <w:r w:rsidR="0010346A" w:rsidRPr="009B0D79">
        <w:rPr>
          <w:rFonts w:hint="eastAsia"/>
          <w:b w:val="0"/>
        </w:rPr>
        <w:t>104</w:t>
      </w:r>
      <w:r w:rsidR="0010346A" w:rsidRPr="009B0D79">
        <w:rPr>
          <w:rFonts w:hint="eastAsia"/>
          <w:b w:val="0"/>
        </w:rPr>
        <w:t>年</w:t>
      </w:r>
      <w:r w:rsidR="0010346A" w:rsidRPr="009B0D79">
        <w:rPr>
          <w:rFonts w:hint="eastAsia"/>
          <w:b w:val="0"/>
        </w:rPr>
        <w:t>2</w:t>
      </w:r>
      <w:r w:rsidR="0010346A" w:rsidRPr="009B0D79">
        <w:rPr>
          <w:rFonts w:hint="eastAsia"/>
          <w:b w:val="0"/>
        </w:rPr>
        <w:t>月</w:t>
      </w:r>
      <w:r w:rsidR="0010346A" w:rsidRPr="009B0D79">
        <w:rPr>
          <w:rFonts w:hint="eastAsia"/>
          <w:b w:val="0"/>
        </w:rPr>
        <w:t>16</w:t>
      </w:r>
      <w:r w:rsidR="0010346A" w:rsidRPr="009B0D79">
        <w:rPr>
          <w:rFonts w:hint="eastAsia"/>
          <w:b w:val="0"/>
        </w:rPr>
        <w:t>日起繼續實施「自願性綠色電價制度試辦計畫」，期待藉由民眾及企業自願認購綠色電力行為，促進再生能源發展，惟查該綠電認購計畫經濟部能源局自</w:t>
      </w:r>
      <w:r w:rsidR="0010346A" w:rsidRPr="009B0D79">
        <w:rPr>
          <w:rFonts w:hint="eastAsia"/>
          <w:b w:val="0"/>
        </w:rPr>
        <w:t>103</w:t>
      </w:r>
      <w:r w:rsidR="0010346A" w:rsidRPr="009B0D79">
        <w:rPr>
          <w:rFonts w:hint="eastAsia"/>
          <w:b w:val="0"/>
        </w:rPr>
        <w:t>年</w:t>
      </w:r>
      <w:r w:rsidR="0010346A" w:rsidRPr="009B0D79">
        <w:rPr>
          <w:rFonts w:hint="eastAsia"/>
          <w:b w:val="0"/>
        </w:rPr>
        <w:t>7</w:t>
      </w:r>
      <w:r w:rsidR="0010346A" w:rsidRPr="009B0D79">
        <w:rPr>
          <w:rFonts w:hint="eastAsia"/>
          <w:b w:val="0"/>
        </w:rPr>
        <w:t>月</w:t>
      </w:r>
      <w:r w:rsidR="0010346A" w:rsidRPr="009B0D79">
        <w:rPr>
          <w:rFonts w:hint="eastAsia"/>
          <w:b w:val="0"/>
        </w:rPr>
        <w:t>1</w:t>
      </w:r>
      <w:r w:rsidR="0010346A" w:rsidRPr="009B0D79">
        <w:rPr>
          <w:rFonts w:hint="eastAsia"/>
          <w:b w:val="0"/>
        </w:rPr>
        <w:t>日公告實施，規劃試辦</w:t>
      </w:r>
      <w:r w:rsidR="005E6067" w:rsidRPr="009B0D79">
        <w:rPr>
          <w:rFonts w:hint="eastAsia"/>
          <w:b w:val="0"/>
        </w:rPr>
        <w:t>3</w:t>
      </w:r>
      <w:r w:rsidR="0010346A" w:rsidRPr="009B0D79">
        <w:rPr>
          <w:rFonts w:hint="eastAsia"/>
          <w:b w:val="0"/>
        </w:rPr>
        <w:t>年，自願性綠電附加費率為每度新臺幣</w:t>
      </w:r>
      <w:r w:rsidR="0010346A" w:rsidRPr="009B0D79">
        <w:rPr>
          <w:rFonts w:hint="eastAsia"/>
          <w:b w:val="0"/>
        </w:rPr>
        <w:t>1.06</w:t>
      </w:r>
      <w:r w:rsidR="0010346A" w:rsidRPr="009B0D79">
        <w:rPr>
          <w:rFonts w:hint="eastAsia"/>
          <w:b w:val="0"/>
        </w:rPr>
        <w:t>元，然迄今未見相當成效，</w:t>
      </w:r>
      <w:r w:rsidR="005E6067" w:rsidRPr="009B0D79">
        <w:rPr>
          <w:rFonts w:hint="eastAsia"/>
          <w:b w:val="0"/>
        </w:rPr>
        <w:t>104</w:t>
      </w:r>
      <w:r w:rsidR="0010346A" w:rsidRPr="009B0D79">
        <w:rPr>
          <w:rFonts w:hint="eastAsia"/>
          <w:b w:val="0"/>
        </w:rPr>
        <w:t>年度已認購量更僅有年度綠電認購量的</w:t>
      </w:r>
      <w:r w:rsidR="0010346A" w:rsidRPr="009B0D79">
        <w:rPr>
          <w:rFonts w:hint="eastAsia"/>
          <w:b w:val="0"/>
        </w:rPr>
        <w:t>0.5</w:t>
      </w:r>
      <w:r w:rsidR="008A7D06" w:rsidRPr="009B0D79">
        <w:rPr>
          <w:rFonts w:hint="eastAsia"/>
          <w:b w:val="0"/>
        </w:rPr>
        <w:t>%</w:t>
      </w:r>
      <w:r w:rsidR="0010346A" w:rsidRPr="009B0D79">
        <w:rPr>
          <w:rFonts w:hint="eastAsia"/>
          <w:b w:val="0"/>
        </w:rPr>
        <w:t>，顯見該綠電認購試辦計畫推動成效不彰，相關配套措施亟待檢討改善，爰請經濟部能源局及</w:t>
      </w:r>
      <w:r w:rsidR="005E6067" w:rsidRPr="009B0D79">
        <w:rPr>
          <w:rFonts w:ascii="標楷體" w:hAnsi="標楷體" w:hint="eastAsia"/>
          <w:b w:val="0"/>
        </w:rPr>
        <w:t>台灣電力股份有限公司</w:t>
      </w:r>
      <w:r w:rsidR="0010346A" w:rsidRPr="009B0D79">
        <w:rPr>
          <w:rFonts w:hint="eastAsia"/>
          <w:b w:val="0"/>
        </w:rPr>
        <w:t>應於</w:t>
      </w:r>
      <w:r w:rsidR="005E6067" w:rsidRPr="009B0D79">
        <w:rPr>
          <w:rFonts w:hint="eastAsia"/>
          <w:b w:val="0"/>
        </w:rPr>
        <w:t>3</w:t>
      </w:r>
      <w:r w:rsidR="0010346A" w:rsidRPr="009B0D79">
        <w:rPr>
          <w:rFonts w:hint="eastAsia"/>
          <w:b w:val="0"/>
        </w:rPr>
        <w:t>個月內就該「自願性綠色電價制度試辦計畫」實施成果及相關推廣措施檢討向</w:t>
      </w:r>
      <w:r w:rsidR="005E6067" w:rsidRPr="009B0D79">
        <w:rPr>
          <w:rFonts w:hint="eastAsia"/>
          <w:b w:val="0"/>
        </w:rPr>
        <w:t>立法</w:t>
      </w:r>
      <w:r w:rsidR="0010346A" w:rsidRPr="009B0D79">
        <w:rPr>
          <w:rFonts w:hint="eastAsia"/>
          <w:b w:val="0"/>
        </w:rPr>
        <w:t>院經濟委員會提出專案報告，以確實檢討該綠電認購試辦計畫之缺失，有效推廣再生能源。</w:t>
      </w:r>
    </w:p>
    <w:p w:rsidR="00CC7B16" w:rsidRPr="009B0D79" w:rsidRDefault="00CC7B16" w:rsidP="008A7D06">
      <w:pPr>
        <w:pStyle w:val="af6"/>
        <w:spacing w:line="520" w:lineRule="exact"/>
        <w:ind w:rightChars="300" w:right="997"/>
        <w:rPr>
          <w:color w:val="auto"/>
        </w:rPr>
      </w:pPr>
      <w:r w:rsidRPr="009B0D79">
        <w:rPr>
          <w:rFonts w:hint="eastAsia"/>
          <w:color w:val="auto"/>
        </w:rPr>
        <w:t>提案人：</w:t>
      </w:r>
      <w:r w:rsidR="00A9072F" w:rsidRPr="009B0D79">
        <w:rPr>
          <w:rFonts w:hint="eastAsia"/>
          <w:color w:val="auto"/>
        </w:rPr>
        <w:t>蘇震清</w:t>
      </w:r>
      <w:r w:rsidRPr="009B0D79">
        <w:rPr>
          <w:color w:val="auto"/>
        </w:rPr>
        <w:t xml:space="preserve">  </w:t>
      </w:r>
      <w:r w:rsidR="00A9072F" w:rsidRPr="009B0D79">
        <w:rPr>
          <w:rFonts w:hint="eastAsia"/>
          <w:color w:val="auto"/>
        </w:rPr>
        <w:t>黃昭順</w:t>
      </w:r>
    </w:p>
    <w:p w:rsidR="00CC7B16" w:rsidRPr="009B0D79" w:rsidRDefault="00CC7B16" w:rsidP="008A7D06">
      <w:pPr>
        <w:pStyle w:val="af6"/>
        <w:spacing w:line="520" w:lineRule="exact"/>
        <w:ind w:rightChars="300" w:right="997"/>
        <w:rPr>
          <w:color w:val="auto"/>
        </w:rPr>
      </w:pPr>
      <w:r w:rsidRPr="009B0D79">
        <w:rPr>
          <w:rFonts w:hint="eastAsia"/>
          <w:color w:val="auto"/>
        </w:rPr>
        <w:t>連署人：</w:t>
      </w:r>
      <w:r w:rsidR="00A9072F" w:rsidRPr="009B0D79">
        <w:rPr>
          <w:rFonts w:hint="eastAsia"/>
          <w:color w:val="auto"/>
        </w:rPr>
        <w:t>邱議瑩</w:t>
      </w:r>
      <w:r w:rsidR="00A9072F" w:rsidRPr="009B0D79">
        <w:rPr>
          <w:rFonts w:hint="eastAsia"/>
          <w:color w:val="auto"/>
        </w:rPr>
        <w:t xml:space="preserve">  </w:t>
      </w:r>
      <w:r w:rsidR="00A9072F" w:rsidRPr="009B0D79">
        <w:rPr>
          <w:rFonts w:hint="eastAsia"/>
          <w:color w:val="auto"/>
        </w:rPr>
        <w:t>陳明文</w:t>
      </w:r>
      <w:r w:rsidR="00A9072F" w:rsidRPr="009B0D79">
        <w:rPr>
          <w:color w:val="auto"/>
        </w:rPr>
        <w:t xml:space="preserve"> </w:t>
      </w:r>
      <w:r w:rsidR="00805ADE" w:rsidRPr="009B0D79">
        <w:rPr>
          <w:rFonts w:hint="eastAsia"/>
          <w:color w:val="auto"/>
        </w:rPr>
        <w:t xml:space="preserve"> </w:t>
      </w:r>
      <w:r w:rsidR="00805ADE" w:rsidRPr="009B0D79">
        <w:rPr>
          <w:rFonts w:hint="eastAsia"/>
          <w:color w:val="auto"/>
        </w:rPr>
        <w:t>楊瓊瓔</w:t>
      </w:r>
    </w:p>
    <w:p w:rsidR="00CC7B16" w:rsidRPr="00747CE3" w:rsidRDefault="00CC7B16" w:rsidP="00E124B9">
      <w:pPr>
        <w:pStyle w:val="a5"/>
        <w:spacing w:line="520" w:lineRule="exact"/>
        <w:ind w:leftChars="100" w:left="997" w:hangingChars="200" w:hanging="665"/>
        <w:jc w:val="both"/>
      </w:pPr>
      <w:r w:rsidRPr="00747CE3">
        <w:rPr>
          <w:rFonts w:hint="eastAsia"/>
        </w:rPr>
        <w:t>一、台灣電力股份有限公司</w:t>
      </w:r>
    </w:p>
    <w:p w:rsidR="00CC7B16" w:rsidRPr="009B0D79" w:rsidRDefault="00CC7B16" w:rsidP="00981676">
      <w:pPr>
        <w:pStyle w:val="a5"/>
        <w:kinsoku w:val="0"/>
        <w:overflowPunct w:val="0"/>
        <w:autoSpaceDE w:val="0"/>
        <w:autoSpaceDN w:val="0"/>
        <w:spacing w:line="520" w:lineRule="exact"/>
        <w:ind w:leftChars="300" w:left="1662" w:hangingChars="200" w:hanging="665"/>
        <w:jc w:val="both"/>
        <w:rPr>
          <w:b w:val="0"/>
        </w:rPr>
      </w:pPr>
      <w:r w:rsidRPr="009B0D79">
        <w:rPr>
          <w:b w:val="0"/>
        </w:rPr>
        <w:t>(</w:t>
      </w:r>
      <w:r w:rsidRPr="009B0D79">
        <w:rPr>
          <w:rFonts w:hint="eastAsia"/>
          <w:b w:val="0"/>
        </w:rPr>
        <w:t>一</w:t>
      </w:r>
      <w:r w:rsidRPr="009B0D79">
        <w:rPr>
          <w:b w:val="0"/>
        </w:rPr>
        <w:t>)</w:t>
      </w:r>
      <w:r w:rsidR="00981676" w:rsidRPr="009B0D79">
        <w:rPr>
          <w:rFonts w:ascii="標楷體" w:hAnsi="標楷體" w:hint="eastAsia"/>
          <w:b w:val="0"/>
          <w:kern w:val="0"/>
          <w:szCs w:val="32"/>
        </w:rPr>
        <w:t>業務計畫部分：應依據營業收支、生產成本、轉投資、重大之建設事業及資金運用等項之審查結果，隨同調整。</w:t>
      </w:r>
    </w:p>
    <w:p w:rsidR="00CC7B16" w:rsidRPr="009B0D79" w:rsidRDefault="00CC7B16" w:rsidP="00CC7B16">
      <w:pPr>
        <w:pStyle w:val="a5"/>
        <w:spacing w:line="520" w:lineRule="exact"/>
        <w:ind w:leftChars="300" w:left="1662" w:hangingChars="200" w:hanging="665"/>
        <w:jc w:val="both"/>
        <w:rPr>
          <w:b w:val="0"/>
        </w:rPr>
      </w:pPr>
      <w:r w:rsidRPr="009B0D79">
        <w:rPr>
          <w:b w:val="0"/>
        </w:rPr>
        <w:t>(</w:t>
      </w:r>
      <w:r w:rsidRPr="009B0D79">
        <w:rPr>
          <w:rFonts w:hint="eastAsia"/>
          <w:b w:val="0"/>
        </w:rPr>
        <w:t>二</w:t>
      </w:r>
      <w:r w:rsidRPr="009B0D79">
        <w:rPr>
          <w:b w:val="0"/>
        </w:rPr>
        <w:t>)</w:t>
      </w:r>
      <w:r w:rsidRPr="009B0D79">
        <w:rPr>
          <w:rFonts w:hint="eastAsia"/>
          <w:b w:val="0"/>
        </w:rPr>
        <w:t>營業收支部分：</w:t>
      </w:r>
    </w:p>
    <w:p w:rsidR="00CC7B16" w:rsidRPr="009B0D79" w:rsidRDefault="00CC7B16" w:rsidP="00CC7B16">
      <w:pPr>
        <w:pStyle w:val="a5"/>
        <w:spacing w:line="520" w:lineRule="exact"/>
        <w:ind w:leftChars="500" w:left="1911" w:hangingChars="75" w:hanging="249"/>
        <w:jc w:val="both"/>
        <w:rPr>
          <w:b w:val="0"/>
        </w:rPr>
      </w:pPr>
      <w:r w:rsidRPr="009B0D79">
        <w:rPr>
          <w:b w:val="0"/>
        </w:rPr>
        <w:t>1.</w:t>
      </w:r>
      <w:r w:rsidRPr="009B0D79">
        <w:rPr>
          <w:rFonts w:hint="eastAsia"/>
          <w:b w:val="0"/>
        </w:rPr>
        <w:t>營業總收入：</w:t>
      </w:r>
      <w:r w:rsidR="00981676" w:rsidRPr="009B0D79">
        <w:rPr>
          <w:rFonts w:hint="eastAsia"/>
          <w:b w:val="0"/>
        </w:rPr>
        <w:t>原列</w:t>
      </w:r>
      <w:r w:rsidR="00981676" w:rsidRPr="009B0D79">
        <w:rPr>
          <w:rFonts w:hint="eastAsia"/>
          <w:b w:val="0"/>
        </w:rPr>
        <w:t>6,596</w:t>
      </w:r>
      <w:r w:rsidR="00981676" w:rsidRPr="009B0D79">
        <w:rPr>
          <w:rFonts w:hint="eastAsia"/>
          <w:b w:val="0"/>
        </w:rPr>
        <w:t>億</w:t>
      </w:r>
      <w:r w:rsidR="00981676" w:rsidRPr="009B0D79">
        <w:rPr>
          <w:rFonts w:hint="eastAsia"/>
          <w:b w:val="0"/>
        </w:rPr>
        <w:t>7,085</w:t>
      </w:r>
      <w:r w:rsidR="00981676" w:rsidRPr="009B0D79">
        <w:rPr>
          <w:rFonts w:hint="eastAsia"/>
          <w:b w:val="0"/>
        </w:rPr>
        <w:t>萬元，減列「電費收入」</w:t>
      </w:r>
      <w:r w:rsidR="00981676" w:rsidRPr="009B0D79">
        <w:rPr>
          <w:rFonts w:hint="eastAsia"/>
          <w:b w:val="0"/>
        </w:rPr>
        <w:t>363</w:t>
      </w:r>
      <w:r w:rsidR="00981676" w:rsidRPr="009B0D79">
        <w:rPr>
          <w:rFonts w:hint="eastAsia"/>
          <w:b w:val="0"/>
        </w:rPr>
        <w:t>億</w:t>
      </w:r>
      <w:r w:rsidR="00981676" w:rsidRPr="009B0D79">
        <w:rPr>
          <w:rFonts w:hint="eastAsia"/>
          <w:b w:val="0"/>
        </w:rPr>
        <w:t>1,218</w:t>
      </w:r>
      <w:r w:rsidR="00981676" w:rsidRPr="009B0D79">
        <w:rPr>
          <w:rFonts w:hint="eastAsia"/>
          <w:b w:val="0"/>
        </w:rPr>
        <w:t>萬</w:t>
      </w:r>
      <w:r w:rsidR="00981676" w:rsidRPr="009B0D79">
        <w:rPr>
          <w:rFonts w:hint="eastAsia"/>
          <w:b w:val="0"/>
        </w:rPr>
        <w:t>1,000</w:t>
      </w:r>
      <w:r w:rsidR="00981676" w:rsidRPr="009B0D79">
        <w:rPr>
          <w:rFonts w:hint="eastAsia"/>
          <w:b w:val="0"/>
        </w:rPr>
        <w:t>元，其餘均照列，改列為</w:t>
      </w:r>
      <w:r w:rsidR="00981676" w:rsidRPr="009B0D79">
        <w:rPr>
          <w:rFonts w:hint="eastAsia"/>
          <w:b w:val="0"/>
        </w:rPr>
        <w:t>6,233</w:t>
      </w:r>
      <w:r w:rsidR="00981676" w:rsidRPr="009B0D79">
        <w:rPr>
          <w:rFonts w:hint="eastAsia"/>
          <w:b w:val="0"/>
        </w:rPr>
        <w:t>億</w:t>
      </w:r>
      <w:r w:rsidR="00981676" w:rsidRPr="009B0D79">
        <w:rPr>
          <w:rFonts w:hint="eastAsia"/>
          <w:b w:val="0"/>
        </w:rPr>
        <w:t>5,866</w:t>
      </w:r>
      <w:r w:rsidR="00981676" w:rsidRPr="009B0D79">
        <w:rPr>
          <w:rFonts w:hint="eastAsia"/>
          <w:b w:val="0"/>
        </w:rPr>
        <w:t>萬</w:t>
      </w:r>
      <w:r w:rsidR="00981676" w:rsidRPr="009B0D79">
        <w:rPr>
          <w:rFonts w:hint="eastAsia"/>
          <w:b w:val="0"/>
        </w:rPr>
        <w:t>9,000</w:t>
      </w:r>
      <w:r w:rsidR="00981676" w:rsidRPr="009B0D79">
        <w:rPr>
          <w:rFonts w:hint="eastAsia"/>
          <w:b w:val="0"/>
        </w:rPr>
        <w:t>元。</w:t>
      </w:r>
    </w:p>
    <w:p w:rsidR="00CC7B16" w:rsidRPr="009B0D79" w:rsidRDefault="00CC7B16" w:rsidP="00CC7B16">
      <w:pPr>
        <w:pStyle w:val="a5"/>
        <w:spacing w:line="520" w:lineRule="exact"/>
        <w:ind w:leftChars="500" w:left="1911" w:hangingChars="75" w:hanging="249"/>
        <w:jc w:val="both"/>
        <w:rPr>
          <w:b w:val="0"/>
        </w:rPr>
      </w:pPr>
      <w:r w:rsidRPr="009B0D79">
        <w:rPr>
          <w:b w:val="0"/>
        </w:rPr>
        <w:t>2.</w:t>
      </w:r>
      <w:r w:rsidRPr="009B0D79">
        <w:rPr>
          <w:rFonts w:hint="eastAsia"/>
          <w:b w:val="0"/>
        </w:rPr>
        <w:t>營業總支出</w:t>
      </w:r>
      <w:r w:rsidR="00981676" w:rsidRPr="009B0D79">
        <w:rPr>
          <w:rFonts w:hint="eastAsia"/>
          <w:b w:val="0"/>
        </w:rPr>
        <w:t>(</w:t>
      </w:r>
      <w:r w:rsidR="00981676" w:rsidRPr="009B0D79">
        <w:rPr>
          <w:rFonts w:hint="eastAsia"/>
          <w:b w:val="0"/>
        </w:rPr>
        <w:t>不含所得稅費用</w:t>
      </w:r>
      <w:r w:rsidR="00981676" w:rsidRPr="009B0D79">
        <w:rPr>
          <w:rFonts w:hint="eastAsia"/>
          <w:b w:val="0"/>
        </w:rPr>
        <w:t>)</w:t>
      </w:r>
      <w:r w:rsidR="00981676" w:rsidRPr="009B0D79">
        <w:rPr>
          <w:rFonts w:hint="eastAsia"/>
          <w:b w:val="0"/>
        </w:rPr>
        <w:t>：原列</w:t>
      </w:r>
      <w:r w:rsidR="00981676" w:rsidRPr="009B0D79">
        <w:rPr>
          <w:rFonts w:hint="eastAsia"/>
          <w:b w:val="0"/>
        </w:rPr>
        <w:t>6,905</w:t>
      </w:r>
      <w:r w:rsidR="00981676" w:rsidRPr="009B0D79">
        <w:rPr>
          <w:rFonts w:hint="eastAsia"/>
          <w:b w:val="0"/>
        </w:rPr>
        <w:t>億</w:t>
      </w:r>
      <w:r w:rsidR="00981676" w:rsidRPr="009B0D79">
        <w:rPr>
          <w:rFonts w:hint="eastAsia"/>
          <w:b w:val="0"/>
        </w:rPr>
        <w:t>4,309</w:t>
      </w:r>
      <w:r w:rsidR="00981676" w:rsidRPr="009B0D79">
        <w:rPr>
          <w:rFonts w:hint="eastAsia"/>
          <w:b w:val="0"/>
        </w:rPr>
        <w:t>萬</w:t>
      </w:r>
      <w:r w:rsidR="00981676" w:rsidRPr="009B0D79">
        <w:rPr>
          <w:rFonts w:hint="eastAsia"/>
          <w:b w:val="0"/>
        </w:rPr>
        <w:t>1,000</w:t>
      </w:r>
      <w:r w:rsidR="00981676" w:rsidRPr="009B0D79">
        <w:rPr>
          <w:rFonts w:hint="eastAsia"/>
          <w:b w:val="0"/>
        </w:rPr>
        <w:t>元，減列「用人費用」之「超時工作報酬」</w:t>
      </w:r>
      <w:r w:rsidR="00981676" w:rsidRPr="009B0D79">
        <w:rPr>
          <w:rFonts w:hint="eastAsia"/>
          <w:b w:val="0"/>
        </w:rPr>
        <w:t>1</w:t>
      </w:r>
      <w:r w:rsidR="00981676" w:rsidRPr="009B0D79">
        <w:rPr>
          <w:rFonts w:hint="eastAsia"/>
          <w:b w:val="0"/>
        </w:rPr>
        <w:t>億元、「服務費用」之「旅運費」</w:t>
      </w:r>
      <w:r w:rsidR="00981676" w:rsidRPr="009B0D79">
        <w:rPr>
          <w:rFonts w:hint="eastAsia"/>
          <w:b w:val="0"/>
        </w:rPr>
        <w:t>801</w:t>
      </w:r>
      <w:r w:rsidR="00981676" w:rsidRPr="009B0D79">
        <w:rPr>
          <w:rFonts w:hint="eastAsia"/>
          <w:b w:val="0"/>
        </w:rPr>
        <w:t>萬</w:t>
      </w:r>
      <w:r w:rsidR="00981676" w:rsidRPr="009B0D79">
        <w:rPr>
          <w:rFonts w:hint="eastAsia"/>
          <w:b w:val="0"/>
        </w:rPr>
        <w:t>6,000</w:t>
      </w:r>
      <w:r w:rsidR="00981676" w:rsidRPr="009B0D79">
        <w:rPr>
          <w:rFonts w:hint="eastAsia"/>
          <w:b w:val="0"/>
        </w:rPr>
        <w:t>元、「水力發電費用」</w:t>
      </w:r>
      <w:r w:rsidR="00981676" w:rsidRPr="009B0D79">
        <w:rPr>
          <w:rFonts w:hint="eastAsia"/>
          <w:b w:val="0"/>
        </w:rPr>
        <w:t>2,000</w:t>
      </w:r>
      <w:r w:rsidR="00981676" w:rsidRPr="009B0D79">
        <w:rPr>
          <w:rFonts w:hint="eastAsia"/>
          <w:b w:val="0"/>
        </w:rPr>
        <w:t>萬元、「火力發電費用」</w:t>
      </w:r>
      <w:r w:rsidR="00981676" w:rsidRPr="009B0D79">
        <w:rPr>
          <w:rFonts w:hint="eastAsia"/>
          <w:b w:val="0"/>
        </w:rPr>
        <w:t>600</w:t>
      </w:r>
      <w:r w:rsidR="00981676" w:rsidRPr="009B0D79">
        <w:rPr>
          <w:rFonts w:hint="eastAsia"/>
          <w:b w:val="0"/>
        </w:rPr>
        <w:t>億元、「再生能源發電費用」項下「租金與利息」</w:t>
      </w:r>
      <w:r w:rsidR="00981676" w:rsidRPr="009B0D79">
        <w:rPr>
          <w:rFonts w:hint="eastAsia"/>
          <w:b w:val="0"/>
        </w:rPr>
        <w:t>100</w:t>
      </w:r>
      <w:r w:rsidR="00981676" w:rsidRPr="009B0D79">
        <w:rPr>
          <w:rFonts w:hint="eastAsia"/>
          <w:b w:val="0"/>
        </w:rPr>
        <w:t>萬元、「購入電力」</w:t>
      </w:r>
      <w:r w:rsidR="00981676" w:rsidRPr="009B0D79">
        <w:rPr>
          <w:rFonts w:hint="eastAsia"/>
          <w:b w:val="0"/>
        </w:rPr>
        <w:t>200</w:t>
      </w:r>
      <w:r w:rsidR="00981676" w:rsidRPr="009B0D79">
        <w:rPr>
          <w:rFonts w:hint="eastAsia"/>
          <w:b w:val="0"/>
        </w:rPr>
        <w:t>億元、「輸電費用」</w:t>
      </w:r>
      <w:r w:rsidR="00981676" w:rsidRPr="009B0D79">
        <w:rPr>
          <w:rFonts w:hint="eastAsia"/>
          <w:b w:val="0"/>
        </w:rPr>
        <w:t>2</w:t>
      </w:r>
      <w:r w:rsidR="00981676" w:rsidRPr="009B0D79">
        <w:rPr>
          <w:rFonts w:hint="eastAsia"/>
          <w:b w:val="0"/>
        </w:rPr>
        <w:t>億元、「營業費用」</w:t>
      </w:r>
      <w:r w:rsidR="00981676" w:rsidRPr="009B0D79">
        <w:rPr>
          <w:rFonts w:hint="eastAsia"/>
          <w:b w:val="0"/>
        </w:rPr>
        <w:t>1</w:t>
      </w:r>
      <w:r w:rsidR="00981676" w:rsidRPr="009B0D79">
        <w:rPr>
          <w:rFonts w:hint="eastAsia"/>
          <w:b w:val="0"/>
        </w:rPr>
        <w:t>億</w:t>
      </w:r>
      <w:r w:rsidR="00981676" w:rsidRPr="009B0D79">
        <w:rPr>
          <w:rFonts w:hint="eastAsia"/>
          <w:b w:val="0"/>
        </w:rPr>
        <w:t>6,000</w:t>
      </w:r>
      <w:r w:rsidR="00981676" w:rsidRPr="009B0D79">
        <w:rPr>
          <w:rFonts w:hint="eastAsia"/>
          <w:b w:val="0"/>
        </w:rPr>
        <w:t>萬元（含「行銷費用」</w:t>
      </w:r>
      <w:r w:rsidR="00981676" w:rsidRPr="009B0D79">
        <w:rPr>
          <w:rFonts w:hint="eastAsia"/>
          <w:b w:val="0"/>
        </w:rPr>
        <w:t>5,000</w:t>
      </w:r>
      <w:r w:rsidR="00981676" w:rsidRPr="009B0D79">
        <w:rPr>
          <w:rFonts w:hint="eastAsia"/>
          <w:b w:val="0"/>
        </w:rPr>
        <w:t>萬元、「管理費用」</w:t>
      </w:r>
      <w:r w:rsidR="00981676" w:rsidRPr="009B0D79">
        <w:rPr>
          <w:rFonts w:hint="eastAsia"/>
          <w:b w:val="0"/>
        </w:rPr>
        <w:t>1,000</w:t>
      </w:r>
      <w:r w:rsidR="00981676" w:rsidRPr="009B0D79">
        <w:rPr>
          <w:rFonts w:hint="eastAsia"/>
          <w:b w:val="0"/>
        </w:rPr>
        <w:t>萬元及「研究發展費用」</w:t>
      </w:r>
      <w:r w:rsidR="00981676" w:rsidRPr="009B0D79">
        <w:rPr>
          <w:rFonts w:hint="eastAsia"/>
          <w:b w:val="0"/>
        </w:rPr>
        <w:t>1</w:t>
      </w:r>
      <w:r w:rsidR="00981676" w:rsidRPr="009B0D79">
        <w:rPr>
          <w:rFonts w:hint="eastAsia"/>
          <w:b w:val="0"/>
        </w:rPr>
        <w:t>億元）、「營業外費用」</w:t>
      </w:r>
      <w:r w:rsidR="00981676" w:rsidRPr="009B0D79">
        <w:rPr>
          <w:rFonts w:hint="eastAsia"/>
          <w:b w:val="0"/>
        </w:rPr>
        <w:t>6</w:t>
      </w:r>
      <w:r w:rsidR="00981676" w:rsidRPr="009B0D79">
        <w:rPr>
          <w:rFonts w:hint="eastAsia"/>
          <w:b w:val="0"/>
        </w:rPr>
        <w:t>億元（含「財務成本」之「利息費用」</w:t>
      </w:r>
      <w:r w:rsidR="00981676" w:rsidRPr="009B0D79">
        <w:rPr>
          <w:rFonts w:hint="eastAsia"/>
          <w:b w:val="0"/>
        </w:rPr>
        <w:t>4</w:t>
      </w:r>
      <w:r w:rsidR="00981676" w:rsidRPr="009B0D79">
        <w:rPr>
          <w:rFonts w:hint="eastAsia"/>
          <w:b w:val="0"/>
        </w:rPr>
        <w:t>億元、「停工損失」及「什項費用」</w:t>
      </w:r>
      <w:r w:rsidR="00747CE3">
        <w:rPr>
          <w:rFonts w:hint="eastAsia"/>
          <w:b w:val="0"/>
        </w:rPr>
        <w:t>項下核四</w:t>
      </w:r>
      <w:r w:rsidR="00981676" w:rsidRPr="009B0D79">
        <w:rPr>
          <w:rFonts w:hint="eastAsia"/>
          <w:b w:val="0"/>
        </w:rPr>
        <w:t>封存維護保養費共</w:t>
      </w:r>
      <w:r w:rsidR="00981676" w:rsidRPr="009B0D79">
        <w:rPr>
          <w:rFonts w:hint="eastAsia"/>
          <w:b w:val="0"/>
        </w:rPr>
        <w:t>2</w:t>
      </w:r>
      <w:r w:rsidR="00981676" w:rsidRPr="009B0D79">
        <w:rPr>
          <w:rFonts w:hint="eastAsia"/>
          <w:b w:val="0"/>
        </w:rPr>
        <w:t>億元），共計減列</w:t>
      </w:r>
      <w:r w:rsidR="00981676" w:rsidRPr="009B0D79">
        <w:rPr>
          <w:rFonts w:hint="eastAsia"/>
          <w:b w:val="0"/>
        </w:rPr>
        <w:t>810</w:t>
      </w:r>
      <w:r w:rsidR="00981676" w:rsidRPr="009B0D79">
        <w:rPr>
          <w:rFonts w:hint="eastAsia"/>
          <w:b w:val="0"/>
        </w:rPr>
        <w:t>億</w:t>
      </w:r>
      <w:r w:rsidR="00981676" w:rsidRPr="009B0D79">
        <w:rPr>
          <w:rFonts w:hint="eastAsia"/>
          <w:b w:val="0"/>
        </w:rPr>
        <w:t>8,901</w:t>
      </w:r>
      <w:r w:rsidR="00981676" w:rsidRPr="009B0D79">
        <w:rPr>
          <w:rFonts w:hint="eastAsia"/>
          <w:b w:val="0"/>
        </w:rPr>
        <w:t>萬</w:t>
      </w:r>
      <w:r w:rsidR="00981676" w:rsidRPr="009B0D79">
        <w:rPr>
          <w:rFonts w:hint="eastAsia"/>
          <w:b w:val="0"/>
        </w:rPr>
        <w:t>6,000</w:t>
      </w:r>
      <w:r w:rsidR="00981676" w:rsidRPr="009B0D79">
        <w:rPr>
          <w:rFonts w:hint="eastAsia"/>
          <w:b w:val="0"/>
        </w:rPr>
        <w:t>元，其餘均照列，改列為</w:t>
      </w:r>
      <w:r w:rsidR="00981676" w:rsidRPr="009B0D79">
        <w:rPr>
          <w:rFonts w:hint="eastAsia"/>
          <w:b w:val="0"/>
        </w:rPr>
        <w:t>6,094</w:t>
      </w:r>
      <w:r w:rsidR="00981676" w:rsidRPr="009B0D79">
        <w:rPr>
          <w:rFonts w:hint="eastAsia"/>
          <w:b w:val="0"/>
        </w:rPr>
        <w:t>億</w:t>
      </w:r>
      <w:r w:rsidR="00981676" w:rsidRPr="009B0D79">
        <w:rPr>
          <w:rFonts w:hint="eastAsia"/>
          <w:b w:val="0"/>
        </w:rPr>
        <w:t>5,407</w:t>
      </w:r>
      <w:r w:rsidR="00981676" w:rsidRPr="009B0D79">
        <w:rPr>
          <w:rFonts w:hint="eastAsia"/>
          <w:b w:val="0"/>
        </w:rPr>
        <w:t>萬</w:t>
      </w:r>
      <w:r w:rsidR="00981676" w:rsidRPr="009B0D79">
        <w:rPr>
          <w:rFonts w:hint="eastAsia"/>
          <w:b w:val="0"/>
        </w:rPr>
        <w:t>5,000</w:t>
      </w:r>
      <w:r w:rsidR="00981676" w:rsidRPr="009B0D79">
        <w:rPr>
          <w:rFonts w:hint="eastAsia"/>
          <w:b w:val="0"/>
        </w:rPr>
        <w:t>元。</w:t>
      </w:r>
    </w:p>
    <w:p w:rsidR="000A1117" w:rsidRPr="009B0D79" w:rsidRDefault="000A1117" w:rsidP="000A1117">
      <w:pPr>
        <w:pStyle w:val="a5"/>
        <w:spacing w:line="520" w:lineRule="exact"/>
        <w:ind w:leftChars="575" w:left="2160" w:hangingChars="75" w:hanging="249"/>
        <w:jc w:val="both"/>
        <w:rPr>
          <w:b w:val="0"/>
        </w:rPr>
      </w:pPr>
      <w:r w:rsidRPr="009B0D79">
        <w:rPr>
          <w:rFonts w:hint="eastAsia"/>
          <w:b w:val="0"/>
        </w:rPr>
        <w:t>本項尚有修正案</w:t>
      </w:r>
      <w:r w:rsidRPr="009B0D79">
        <w:rPr>
          <w:rFonts w:hint="eastAsia"/>
          <w:b w:val="0"/>
        </w:rPr>
        <w:t>3</w:t>
      </w:r>
      <w:r w:rsidRPr="009B0D79">
        <w:rPr>
          <w:rFonts w:hint="eastAsia"/>
          <w:b w:val="0"/>
        </w:rPr>
        <w:t>案，保留，送院會處理：</w:t>
      </w:r>
    </w:p>
    <w:p w:rsidR="000A1117" w:rsidRPr="009B0D79" w:rsidRDefault="000A1117" w:rsidP="008A7D06">
      <w:pPr>
        <w:pStyle w:val="a5"/>
        <w:kinsoku w:val="0"/>
        <w:overflowPunct w:val="0"/>
        <w:autoSpaceDE w:val="0"/>
        <w:autoSpaceDN w:val="0"/>
        <w:spacing w:line="520" w:lineRule="exact"/>
        <w:ind w:leftChars="575" w:left="2243" w:hangingChars="100" w:hanging="332"/>
        <w:jc w:val="both"/>
        <w:rPr>
          <w:b w:val="0"/>
        </w:rPr>
      </w:pPr>
      <w:r w:rsidRPr="009B0D79">
        <w:rPr>
          <w:rFonts w:hint="eastAsia"/>
          <w:b w:val="0"/>
        </w:rPr>
        <w:t>(1)</w:t>
      </w:r>
      <w:r w:rsidR="005E6067" w:rsidRPr="009B0D79">
        <w:rPr>
          <w:rFonts w:hint="eastAsia"/>
          <w:b w:val="0"/>
        </w:rPr>
        <w:t>台灣電力股份有限公司</w:t>
      </w:r>
      <w:r w:rsidR="005E6067" w:rsidRPr="009B0D79">
        <w:rPr>
          <w:rFonts w:hint="eastAsia"/>
          <w:b w:val="0"/>
        </w:rPr>
        <w:t>104</w:t>
      </w:r>
      <w:r w:rsidR="005E6067" w:rsidRPr="009B0D79">
        <w:rPr>
          <w:rFonts w:hint="eastAsia"/>
          <w:b w:val="0"/>
        </w:rPr>
        <w:t>年度「研究發展費用</w:t>
      </w:r>
      <w:r w:rsidR="005E6067" w:rsidRPr="009B0D79">
        <w:rPr>
          <w:rFonts w:ascii="標楷體" w:hAnsi="標楷體" w:hint="eastAsia"/>
          <w:b w:val="0"/>
        </w:rPr>
        <w:t>－</w:t>
      </w:r>
      <w:r w:rsidR="005E6067" w:rsidRPr="009B0D79">
        <w:rPr>
          <w:rFonts w:hint="eastAsia"/>
          <w:b w:val="0"/>
        </w:rPr>
        <w:t>稅捐與規費</w:t>
      </w:r>
      <w:r w:rsidR="005E6067" w:rsidRPr="009B0D79">
        <w:rPr>
          <w:rFonts w:ascii="標楷體" w:hAnsi="標楷體" w:hint="eastAsia"/>
          <w:b w:val="0"/>
        </w:rPr>
        <w:t>－</w:t>
      </w:r>
      <w:r w:rsidR="005E6067" w:rsidRPr="009B0D79">
        <w:rPr>
          <w:rFonts w:hint="eastAsia"/>
          <w:b w:val="0"/>
        </w:rPr>
        <w:t>規費</w:t>
      </w:r>
      <w:r w:rsidR="005E6067" w:rsidRPr="009B0D79">
        <w:rPr>
          <w:rFonts w:ascii="標楷體" w:hAnsi="標楷體" w:hint="eastAsia"/>
          <w:b w:val="0"/>
        </w:rPr>
        <w:t>－</w:t>
      </w:r>
      <w:r w:rsidR="005E6067" w:rsidRPr="009B0D79">
        <w:rPr>
          <w:rFonts w:hint="eastAsia"/>
          <w:b w:val="0"/>
        </w:rPr>
        <w:t>其他規費」編列繳交能源研究發展基金費用</w:t>
      </w:r>
      <w:r w:rsidR="005E6067" w:rsidRPr="009B0D79">
        <w:rPr>
          <w:rFonts w:hint="eastAsia"/>
          <w:b w:val="0"/>
        </w:rPr>
        <w:t>20</w:t>
      </w:r>
      <w:r w:rsidR="005E6067" w:rsidRPr="009B0D79">
        <w:rPr>
          <w:rFonts w:hint="eastAsia"/>
          <w:b w:val="0"/>
        </w:rPr>
        <w:t>億</w:t>
      </w:r>
      <w:r w:rsidR="005E6067" w:rsidRPr="009B0D79">
        <w:rPr>
          <w:rFonts w:hint="eastAsia"/>
          <w:b w:val="0"/>
        </w:rPr>
        <w:t>1,800</w:t>
      </w:r>
      <w:r w:rsidR="005E6067" w:rsidRPr="009B0D79">
        <w:rPr>
          <w:rFonts w:hint="eastAsia"/>
          <w:b w:val="0"/>
        </w:rPr>
        <w:t>萬元，然台灣電力股份有限公司自</w:t>
      </w:r>
      <w:r w:rsidR="005E6067" w:rsidRPr="009B0D79">
        <w:rPr>
          <w:rFonts w:hint="eastAsia"/>
          <w:b w:val="0"/>
        </w:rPr>
        <w:t>95</w:t>
      </w:r>
      <w:r w:rsidR="005E6067" w:rsidRPr="009B0D79">
        <w:rPr>
          <w:rFonts w:hint="eastAsia"/>
          <w:b w:val="0"/>
        </w:rPr>
        <w:t>年度起即連年發生重大虧損，至今已累計虧損超過</w:t>
      </w:r>
      <w:r w:rsidR="005E6067" w:rsidRPr="009B0D79">
        <w:rPr>
          <w:rFonts w:hint="eastAsia"/>
          <w:b w:val="0"/>
        </w:rPr>
        <w:t>2,000</w:t>
      </w:r>
      <w:r w:rsidR="005E6067" w:rsidRPr="009B0D79">
        <w:rPr>
          <w:rFonts w:hint="eastAsia"/>
          <w:b w:val="0"/>
        </w:rPr>
        <w:t>億元，</w:t>
      </w:r>
      <w:r w:rsidR="005E6067" w:rsidRPr="009B0D79">
        <w:rPr>
          <w:rFonts w:hint="eastAsia"/>
          <w:b w:val="0"/>
        </w:rPr>
        <w:t>104</w:t>
      </w:r>
      <w:r w:rsidR="005E6067" w:rsidRPr="009B0D79">
        <w:rPr>
          <w:rFonts w:hint="eastAsia"/>
          <w:b w:val="0"/>
        </w:rPr>
        <w:t>年度仍預計虧損</w:t>
      </w:r>
      <w:r w:rsidR="005E6067" w:rsidRPr="009B0D79">
        <w:rPr>
          <w:rFonts w:hint="eastAsia"/>
          <w:b w:val="0"/>
        </w:rPr>
        <w:t>308</w:t>
      </w:r>
      <w:r w:rsidR="005E6067" w:rsidRPr="009B0D79">
        <w:rPr>
          <w:rFonts w:hint="eastAsia"/>
          <w:b w:val="0"/>
        </w:rPr>
        <w:t>億元，若再提列巨額能源研究發展基金費用，恐加劇營運困境。且能源研究發展基金截至</w:t>
      </w:r>
      <w:r w:rsidR="005E6067" w:rsidRPr="009B0D79">
        <w:rPr>
          <w:rFonts w:hint="eastAsia"/>
          <w:b w:val="0"/>
        </w:rPr>
        <w:t>102</w:t>
      </w:r>
      <w:r w:rsidR="005E6067" w:rsidRPr="009B0D79">
        <w:rPr>
          <w:rFonts w:hint="eastAsia"/>
          <w:b w:val="0"/>
        </w:rPr>
        <w:t>年底尚有基金餘額</w:t>
      </w:r>
      <w:r w:rsidR="005E6067" w:rsidRPr="009B0D79">
        <w:rPr>
          <w:rFonts w:hint="eastAsia"/>
          <w:b w:val="0"/>
        </w:rPr>
        <w:t>23</w:t>
      </w:r>
      <w:r w:rsidR="005E6067" w:rsidRPr="009B0D79">
        <w:rPr>
          <w:rFonts w:hint="eastAsia"/>
          <w:b w:val="0"/>
        </w:rPr>
        <w:t>億</w:t>
      </w:r>
      <w:r w:rsidR="005E6067" w:rsidRPr="009B0D79">
        <w:rPr>
          <w:rFonts w:hint="eastAsia"/>
          <w:b w:val="0"/>
        </w:rPr>
        <w:t>8,699</w:t>
      </w:r>
      <w:r w:rsidR="005E6067" w:rsidRPr="009B0D79">
        <w:rPr>
          <w:rFonts w:hint="eastAsia"/>
          <w:b w:val="0"/>
        </w:rPr>
        <w:t>萬</w:t>
      </w:r>
      <w:r w:rsidR="005E6067" w:rsidRPr="009B0D79">
        <w:rPr>
          <w:rFonts w:hint="eastAsia"/>
          <w:b w:val="0"/>
        </w:rPr>
        <w:t>1,000</w:t>
      </w:r>
      <w:r w:rsidR="005E6067" w:rsidRPr="009B0D79">
        <w:rPr>
          <w:rFonts w:hint="eastAsia"/>
          <w:b w:val="0"/>
        </w:rPr>
        <w:t>元，加以能源研究發展基金之業務執行，多年來幾皆以委託調查研究方式辦理，未見重大執行績效。在台灣電力股份有限公司連續多年發生重大營運虧損之情形下，該項分攤顯然已實質增加台灣電力股份有限公司虧損，加重電價調漲壓力，終將轉嫁由全民繳納之電費負擔。爰此，提案刪減台灣電力股份有限公司</w:t>
      </w:r>
      <w:r w:rsidR="005E6067" w:rsidRPr="009B0D79">
        <w:rPr>
          <w:rFonts w:hint="eastAsia"/>
          <w:b w:val="0"/>
        </w:rPr>
        <w:t>104</w:t>
      </w:r>
      <w:r w:rsidR="005E6067" w:rsidRPr="009B0D79">
        <w:rPr>
          <w:rFonts w:hint="eastAsia"/>
          <w:b w:val="0"/>
        </w:rPr>
        <w:t>年度「研究發展費用</w:t>
      </w:r>
      <w:r w:rsidR="005E6067" w:rsidRPr="009B0D79">
        <w:rPr>
          <w:rFonts w:ascii="標楷體" w:hAnsi="標楷體" w:hint="eastAsia"/>
          <w:b w:val="0"/>
        </w:rPr>
        <w:t>－</w:t>
      </w:r>
      <w:r w:rsidR="005E6067" w:rsidRPr="009B0D79">
        <w:rPr>
          <w:rFonts w:hint="eastAsia"/>
          <w:b w:val="0"/>
        </w:rPr>
        <w:t>稅捐與規費</w:t>
      </w:r>
      <w:r w:rsidR="005E6067" w:rsidRPr="009B0D79">
        <w:rPr>
          <w:rFonts w:ascii="標楷體" w:hAnsi="標楷體" w:hint="eastAsia"/>
          <w:b w:val="0"/>
        </w:rPr>
        <w:t>－</w:t>
      </w:r>
      <w:r w:rsidR="005E6067" w:rsidRPr="009B0D79">
        <w:rPr>
          <w:rFonts w:hint="eastAsia"/>
          <w:b w:val="0"/>
        </w:rPr>
        <w:t>規費</w:t>
      </w:r>
      <w:r w:rsidR="005E6067" w:rsidRPr="009B0D79">
        <w:rPr>
          <w:rFonts w:ascii="標楷體" w:hAnsi="標楷體" w:hint="eastAsia"/>
          <w:b w:val="0"/>
        </w:rPr>
        <w:t>－</w:t>
      </w:r>
      <w:r w:rsidR="005E6067" w:rsidRPr="009B0D79">
        <w:rPr>
          <w:rFonts w:hint="eastAsia"/>
          <w:b w:val="0"/>
        </w:rPr>
        <w:t>其他規費」預算</w:t>
      </w:r>
      <w:r w:rsidR="005E6067" w:rsidRPr="009B0D79">
        <w:rPr>
          <w:rFonts w:hint="eastAsia"/>
          <w:b w:val="0"/>
        </w:rPr>
        <w:t>10</w:t>
      </w:r>
      <w:r w:rsidR="005E6067" w:rsidRPr="009B0D79">
        <w:rPr>
          <w:rFonts w:hint="eastAsia"/>
          <w:b w:val="0"/>
        </w:rPr>
        <w:t>億元。</w:t>
      </w:r>
    </w:p>
    <w:p w:rsidR="006858D4" w:rsidRPr="009B0D79" w:rsidRDefault="006858D4" w:rsidP="008A7D06">
      <w:pPr>
        <w:pStyle w:val="af6"/>
        <w:spacing w:line="520" w:lineRule="exact"/>
        <w:ind w:rightChars="300" w:right="997"/>
        <w:rPr>
          <w:color w:val="auto"/>
        </w:rPr>
      </w:pPr>
      <w:r w:rsidRPr="009B0D79">
        <w:rPr>
          <w:rFonts w:hint="eastAsia"/>
          <w:color w:val="auto"/>
        </w:rPr>
        <w:t>提案人：</w:t>
      </w:r>
      <w:r w:rsidR="005E6067" w:rsidRPr="009B0D79">
        <w:rPr>
          <w:rFonts w:hint="eastAsia"/>
          <w:color w:val="auto"/>
        </w:rPr>
        <w:t>高志鵬</w:t>
      </w:r>
    </w:p>
    <w:p w:rsidR="006858D4" w:rsidRPr="009B0D79" w:rsidRDefault="006858D4" w:rsidP="008A7D06">
      <w:pPr>
        <w:pStyle w:val="af6"/>
        <w:spacing w:line="520" w:lineRule="exact"/>
        <w:ind w:rightChars="300" w:right="997"/>
        <w:rPr>
          <w:color w:val="auto"/>
        </w:rPr>
      </w:pPr>
      <w:r w:rsidRPr="009B0D79">
        <w:rPr>
          <w:rFonts w:hint="eastAsia"/>
          <w:color w:val="auto"/>
        </w:rPr>
        <w:t>連署人：</w:t>
      </w:r>
      <w:r w:rsidR="005E6067" w:rsidRPr="009B0D79">
        <w:rPr>
          <w:rFonts w:hint="eastAsia"/>
          <w:color w:val="auto"/>
        </w:rPr>
        <w:t>邱議瑩</w:t>
      </w:r>
      <w:r w:rsidR="005E6067" w:rsidRPr="009B0D79">
        <w:rPr>
          <w:color w:val="auto"/>
        </w:rPr>
        <w:t xml:space="preserve">  </w:t>
      </w:r>
      <w:r w:rsidR="005E6067" w:rsidRPr="009B0D79">
        <w:rPr>
          <w:rFonts w:hint="eastAsia"/>
          <w:color w:val="auto"/>
        </w:rPr>
        <w:t>蘇震清</w:t>
      </w:r>
      <w:r w:rsidR="005E6067" w:rsidRPr="009B0D79">
        <w:rPr>
          <w:rFonts w:hint="eastAsia"/>
          <w:color w:val="auto"/>
        </w:rPr>
        <w:t xml:space="preserve">  </w:t>
      </w:r>
      <w:r w:rsidR="005E6067" w:rsidRPr="009B0D79">
        <w:rPr>
          <w:rFonts w:hint="eastAsia"/>
          <w:color w:val="auto"/>
        </w:rPr>
        <w:t>陳明文</w:t>
      </w:r>
    </w:p>
    <w:p w:rsidR="000A1117" w:rsidRPr="009B0D79" w:rsidRDefault="000A1117" w:rsidP="008A7D06">
      <w:pPr>
        <w:pStyle w:val="a5"/>
        <w:kinsoku w:val="0"/>
        <w:overflowPunct w:val="0"/>
        <w:autoSpaceDE w:val="0"/>
        <w:autoSpaceDN w:val="0"/>
        <w:spacing w:line="520" w:lineRule="exact"/>
        <w:ind w:leftChars="575" w:left="2243" w:hangingChars="100" w:hanging="332"/>
        <w:jc w:val="both"/>
        <w:rPr>
          <w:b w:val="0"/>
        </w:rPr>
      </w:pPr>
      <w:r w:rsidRPr="009B0D79">
        <w:rPr>
          <w:rFonts w:hint="eastAsia"/>
          <w:b w:val="0"/>
        </w:rPr>
        <w:t>(2)</w:t>
      </w:r>
      <w:r w:rsidR="000B1C7D" w:rsidRPr="009B0D79">
        <w:rPr>
          <w:rFonts w:hint="eastAsia"/>
          <w:b w:val="0"/>
        </w:rPr>
        <w:t>台灣電力股份有限公司</w:t>
      </w:r>
      <w:r w:rsidR="000B1C7D" w:rsidRPr="009B0D79">
        <w:rPr>
          <w:rFonts w:hint="eastAsia"/>
          <w:b w:val="0"/>
        </w:rPr>
        <w:t>104</w:t>
      </w:r>
      <w:r w:rsidR="000B1C7D" w:rsidRPr="009B0D79">
        <w:rPr>
          <w:rFonts w:hint="eastAsia"/>
          <w:b w:val="0"/>
        </w:rPr>
        <w:t>年度</w:t>
      </w:r>
      <w:r w:rsidR="00805ADE" w:rsidRPr="009B0D79">
        <w:rPr>
          <w:rFonts w:hint="eastAsia"/>
          <w:b w:val="0"/>
        </w:rPr>
        <w:t>「研究發展費用</w:t>
      </w:r>
      <w:r w:rsidR="00805ADE" w:rsidRPr="009B0D79">
        <w:rPr>
          <w:rFonts w:ascii="標楷體" w:hAnsi="標楷體" w:hint="eastAsia"/>
          <w:b w:val="0"/>
        </w:rPr>
        <w:t>－</w:t>
      </w:r>
      <w:r w:rsidR="00805ADE" w:rsidRPr="009B0D79">
        <w:rPr>
          <w:rFonts w:hint="eastAsia"/>
          <w:b w:val="0"/>
        </w:rPr>
        <w:t>稅捐與規費</w:t>
      </w:r>
      <w:r w:rsidR="00805ADE" w:rsidRPr="009B0D79">
        <w:rPr>
          <w:rFonts w:ascii="標楷體" w:hAnsi="標楷體" w:hint="eastAsia"/>
          <w:b w:val="0"/>
        </w:rPr>
        <w:t>－</w:t>
      </w:r>
      <w:r w:rsidR="00805ADE" w:rsidRPr="009B0D79">
        <w:rPr>
          <w:rFonts w:hint="eastAsia"/>
          <w:b w:val="0"/>
        </w:rPr>
        <w:t>規費</w:t>
      </w:r>
      <w:r w:rsidR="00805ADE" w:rsidRPr="009B0D79">
        <w:rPr>
          <w:rFonts w:ascii="標楷體" w:hAnsi="標楷體" w:hint="eastAsia"/>
          <w:b w:val="0"/>
        </w:rPr>
        <w:t>－</w:t>
      </w:r>
      <w:r w:rsidR="00805ADE" w:rsidRPr="009B0D79">
        <w:rPr>
          <w:rFonts w:hint="eastAsia"/>
          <w:b w:val="0"/>
        </w:rPr>
        <w:t>其他規費」</w:t>
      </w:r>
      <w:r w:rsidR="000B1C7D" w:rsidRPr="009B0D79">
        <w:rPr>
          <w:rFonts w:hint="eastAsia"/>
          <w:b w:val="0"/>
        </w:rPr>
        <w:t>編列繳交能源研究發展基金費用</w:t>
      </w:r>
      <w:r w:rsidR="000B1C7D" w:rsidRPr="009B0D79">
        <w:rPr>
          <w:rFonts w:hint="eastAsia"/>
          <w:b w:val="0"/>
        </w:rPr>
        <w:t>20</w:t>
      </w:r>
      <w:r w:rsidR="000B1C7D" w:rsidRPr="009B0D79">
        <w:rPr>
          <w:rFonts w:hint="eastAsia"/>
          <w:b w:val="0"/>
        </w:rPr>
        <w:t>億</w:t>
      </w:r>
      <w:r w:rsidR="000B1C7D" w:rsidRPr="009B0D79">
        <w:rPr>
          <w:rFonts w:hint="eastAsia"/>
          <w:b w:val="0"/>
        </w:rPr>
        <w:t>1,800</w:t>
      </w:r>
      <w:r w:rsidR="000B1C7D" w:rsidRPr="009B0D79">
        <w:rPr>
          <w:rFonts w:hint="eastAsia"/>
          <w:b w:val="0"/>
        </w:rPr>
        <w:t>萬元，然而能源研究發展基金截至</w:t>
      </w:r>
      <w:r w:rsidR="000B1C7D" w:rsidRPr="009B0D79">
        <w:rPr>
          <w:rFonts w:hint="eastAsia"/>
          <w:b w:val="0"/>
        </w:rPr>
        <w:t>102</w:t>
      </w:r>
      <w:r w:rsidR="000B1C7D" w:rsidRPr="009B0D79">
        <w:rPr>
          <w:rFonts w:hint="eastAsia"/>
          <w:b w:val="0"/>
        </w:rPr>
        <w:t>年底尚有基金餘額</w:t>
      </w:r>
      <w:r w:rsidR="000B1C7D" w:rsidRPr="009B0D79">
        <w:rPr>
          <w:rFonts w:hint="eastAsia"/>
          <w:b w:val="0"/>
        </w:rPr>
        <w:t>23</w:t>
      </w:r>
      <w:r w:rsidR="000B1C7D" w:rsidRPr="009B0D79">
        <w:rPr>
          <w:rFonts w:hint="eastAsia"/>
          <w:b w:val="0"/>
        </w:rPr>
        <w:t>億</w:t>
      </w:r>
      <w:r w:rsidR="000B1C7D" w:rsidRPr="009B0D79">
        <w:rPr>
          <w:rFonts w:hint="eastAsia"/>
          <w:b w:val="0"/>
        </w:rPr>
        <w:t>8,699</w:t>
      </w:r>
      <w:r w:rsidR="000B1C7D" w:rsidRPr="009B0D79">
        <w:rPr>
          <w:rFonts w:hint="eastAsia"/>
          <w:b w:val="0"/>
        </w:rPr>
        <w:t>萬</w:t>
      </w:r>
      <w:r w:rsidR="000B1C7D" w:rsidRPr="009B0D79">
        <w:rPr>
          <w:rFonts w:hint="eastAsia"/>
          <w:b w:val="0"/>
        </w:rPr>
        <w:t>1,000</w:t>
      </w:r>
      <w:r w:rsidR="000B1C7D" w:rsidRPr="009B0D79">
        <w:rPr>
          <w:rFonts w:hint="eastAsia"/>
          <w:b w:val="0"/>
        </w:rPr>
        <w:t>元。依能源管理法第五條之一規定，由中央主管機關就綜合電業、石油煉製業及石油輸入業每年經營能源業務收入千分之五範圍內收取，經查能源研究發展基金僅有台灣電力股份有限公司繳納，顯不合理。在台灣電力股份有限公司連續多年發生重大營運虧損之情形下，該項分攤顯加重台灣電力股份有限公司營運負擔。此外經濟部能源研究發展基金之業務執行，多年來大多以委託調查研究方式辦理，未見重大執行績效，執行方式與執行績效均頗值重新檢討。爰提案刪除預算金額</w:t>
      </w:r>
      <w:r w:rsidR="000B1C7D" w:rsidRPr="009B0D79">
        <w:rPr>
          <w:rFonts w:hint="eastAsia"/>
          <w:b w:val="0"/>
        </w:rPr>
        <w:t>5</w:t>
      </w:r>
      <w:r w:rsidR="000B1C7D" w:rsidRPr="009B0D79">
        <w:rPr>
          <w:rFonts w:hint="eastAsia"/>
          <w:b w:val="0"/>
        </w:rPr>
        <w:t>億</w:t>
      </w:r>
      <w:r w:rsidR="000B1C7D" w:rsidRPr="009B0D79">
        <w:rPr>
          <w:rFonts w:hint="eastAsia"/>
          <w:b w:val="0"/>
        </w:rPr>
        <w:t>1,800</w:t>
      </w:r>
      <w:r w:rsidR="000B1C7D" w:rsidRPr="009B0D79">
        <w:rPr>
          <w:rFonts w:hint="eastAsia"/>
          <w:b w:val="0"/>
        </w:rPr>
        <w:t>萬元，是否有當，敬請公決。</w:t>
      </w:r>
    </w:p>
    <w:p w:rsidR="006858D4" w:rsidRPr="009B0D79" w:rsidRDefault="006858D4" w:rsidP="008A7D06">
      <w:pPr>
        <w:pStyle w:val="af6"/>
        <w:spacing w:line="520" w:lineRule="exact"/>
        <w:ind w:rightChars="300" w:right="997"/>
        <w:rPr>
          <w:color w:val="auto"/>
        </w:rPr>
      </w:pPr>
      <w:r w:rsidRPr="009B0D79">
        <w:rPr>
          <w:rFonts w:hint="eastAsia"/>
          <w:color w:val="auto"/>
        </w:rPr>
        <w:t>提案人：</w:t>
      </w:r>
      <w:r w:rsidR="00805ADE" w:rsidRPr="009B0D79">
        <w:rPr>
          <w:rFonts w:hint="eastAsia"/>
          <w:color w:val="auto"/>
        </w:rPr>
        <w:t>葉津鈴</w:t>
      </w:r>
      <w:r w:rsidR="00805ADE" w:rsidRPr="009B0D79">
        <w:rPr>
          <w:color w:val="auto"/>
        </w:rPr>
        <w:t xml:space="preserve">  </w:t>
      </w:r>
      <w:r w:rsidR="00805ADE" w:rsidRPr="009B0D79">
        <w:rPr>
          <w:rFonts w:hint="eastAsia"/>
          <w:color w:val="auto"/>
        </w:rPr>
        <w:t>蘇震清</w:t>
      </w:r>
      <w:r w:rsidR="00805ADE" w:rsidRPr="009B0D79">
        <w:rPr>
          <w:rFonts w:hint="eastAsia"/>
          <w:color w:val="auto"/>
        </w:rPr>
        <w:t xml:space="preserve">  </w:t>
      </w:r>
      <w:r w:rsidR="00805ADE" w:rsidRPr="009B0D79">
        <w:rPr>
          <w:rFonts w:hint="eastAsia"/>
          <w:color w:val="auto"/>
        </w:rPr>
        <w:t>陳明文</w:t>
      </w:r>
      <w:r w:rsidRPr="009B0D79">
        <w:rPr>
          <w:color w:val="auto"/>
        </w:rPr>
        <w:t xml:space="preserve">  </w:t>
      </w:r>
      <w:r w:rsidR="00805ADE" w:rsidRPr="009B0D79">
        <w:rPr>
          <w:rFonts w:hint="eastAsia"/>
          <w:color w:val="auto"/>
        </w:rPr>
        <w:t>李慶華</w:t>
      </w:r>
      <w:r w:rsidR="00805ADE" w:rsidRPr="009B0D79">
        <w:rPr>
          <w:rFonts w:hint="eastAsia"/>
          <w:color w:val="auto"/>
        </w:rPr>
        <w:t xml:space="preserve">  </w:t>
      </w:r>
      <w:r w:rsidR="00805ADE" w:rsidRPr="009B0D79">
        <w:rPr>
          <w:rFonts w:hint="eastAsia"/>
          <w:color w:val="auto"/>
        </w:rPr>
        <w:t>丁守中</w:t>
      </w:r>
    </w:p>
    <w:p w:rsidR="000A1117" w:rsidRPr="009B0D79" w:rsidRDefault="000A1117" w:rsidP="008A7D06">
      <w:pPr>
        <w:pStyle w:val="a5"/>
        <w:spacing w:line="520" w:lineRule="exact"/>
        <w:ind w:leftChars="575" w:left="2243" w:hangingChars="100" w:hanging="332"/>
        <w:jc w:val="both"/>
        <w:rPr>
          <w:b w:val="0"/>
        </w:rPr>
      </w:pPr>
      <w:r w:rsidRPr="009B0D79">
        <w:rPr>
          <w:rFonts w:hint="eastAsia"/>
          <w:b w:val="0"/>
        </w:rPr>
        <w:t>(3)</w:t>
      </w:r>
      <w:r w:rsidR="00805ADE" w:rsidRPr="009B0D79">
        <w:rPr>
          <w:rFonts w:hint="eastAsia"/>
          <w:b w:val="0"/>
        </w:rPr>
        <w:t>台灣電力股份有限公司</w:t>
      </w:r>
      <w:r w:rsidR="00805ADE" w:rsidRPr="009B0D79">
        <w:rPr>
          <w:rFonts w:hint="eastAsia"/>
          <w:b w:val="0"/>
        </w:rPr>
        <w:t>104</w:t>
      </w:r>
      <w:r w:rsidR="00805ADE" w:rsidRPr="009B0D79">
        <w:rPr>
          <w:rFonts w:hint="eastAsia"/>
          <w:b w:val="0"/>
        </w:rPr>
        <w:t>年度「研究發展費用</w:t>
      </w:r>
      <w:r w:rsidR="00805ADE" w:rsidRPr="009B0D79">
        <w:rPr>
          <w:rFonts w:ascii="標楷體" w:hAnsi="標楷體" w:hint="eastAsia"/>
          <w:b w:val="0"/>
        </w:rPr>
        <w:t>－</w:t>
      </w:r>
      <w:r w:rsidR="00805ADE" w:rsidRPr="009B0D79">
        <w:rPr>
          <w:rFonts w:hint="eastAsia"/>
          <w:b w:val="0"/>
        </w:rPr>
        <w:t>稅捐與規費</w:t>
      </w:r>
      <w:r w:rsidR="00805ADE" w:rsidRPr="009B0D79">
        <w:rPr>
          <w:rFonts w:ascii="標楷體" w:hAnsi="標楷體" w:hint="eastAsia"/>
          <w:b w:val="0"/>
        </w:rPr>
        <w:t>－</w:t>
      </w:r>
      <w:r w:rsidR="00805ADE" w:rsidRPr="009B0D79">
        <w:rPr>
          <w:rFonts w:hint="eastAsia"/>
          <w:b w:val="0"/>
        </w:rPr>
        <w:t>規費</w:t>
      </w:r>
      <w:r w:rsidR="00805ADE" w:rsidRPr="009B0D79">
        <w:rPr>
          <w:rFonts w:ascii="標楷體" w:hAnsi="標楷體" w:hint="eastAsia"/>
          <w:b w:val="0"/>
        </w:rPr>
        <w:t>－</w:t>
      </w:r>
      <w:r w:rsidR="00805ADE" w:rsidRPr="009B0D79">
        <w:rPr>
          <w:rFonts w:hint="eastAsia"/>
          <w:b w:val="0"/>
        </w:rPr>
        <w:t>其他規費」編列繳交「能源研究發展基金」費用</w:t>
      </w:r>
      <w:r w:rsidR="00805ADE" w:rsidRPr="009B0D79">
        <w:rPr>
          <w:rFonts w:hint="eastAsia"/>
          <w:b w:val="0"/>
        </w:rPr>
        <w:t>20</w:t>
      </w:r>
      <w:r w:rsidR="00805ADE" w:rsidRPr="009B0D79">
        <w:rPr>
          <w:rFonts w:hint="eastAsia"/>
          <w:b w:val="0"/>
        </w:rPr>
        <w:t>億</w:t>
      </w:r>
      <w:r w:rsidR="00805ADE" w:rsidRPr="009B0D79">
        <w:rPr>
          <w:rFonts w:hint="eastAsia"/>
          <w:b w:val="0"/>
        </w:rPr>
        <w:t>1,800</w:t>
      </w:r>
      <w:r w:rsidR="00805ADE" w:rsidRPr="009B0D79">
        <w:rPr>
          <w:rFonts w:hint="eastAsia"/>
          <w:b w:val="0"/>
        </w:rPr>
        <w:t>萬元</w:t>
      </w:r>
      <w:r w:rsidR="008A7D06" w:rsidRPr="009B0D79">
        <w:rPr>
          <w:rFonts w:hint="eastAsia"/>
          <w:b w:val="0"/>
        </w:rPr>
        <w:t>，</w:t>
      </w:r>
      <w:r w:rsidR="00805ADE" w:rsidRPr="009B0D79">
        <w:rPr>
          <w:rFonts w:hint="eastAsia"/>
          <w:b w:val="0"/>
        </w:rPr>
        <w:t>約占台灣電力股份有限公司</w:t>
      </w:r>
      <w:r w:rsidR="00805ADE" w:rsidRPr="009B0D79">
        <w:rPr>
          <w:rFonts w:hint="eastAsia"/>
          <w:b w:val="0"/>
        </w:rPr>
        <w:t>104</w:t>
      </w:r>
      <w:r w:rsidR="00805ADE" w:rsidRPr="009B0D79">
        <w:rPr>
          <w:rFonts w:hint="eastAsia"/>
          <w:b w:val="0"/>
        </w:rPr>
        <w:t>年度預計電費收入</w:t>
      </w:r>
      <w:r w:rsidR="00805ADE" w:rsidRPr="009B0D79">
        <w:rPr>
          <w:rFonts w:hint="eastAsia"/>
          <w:b w:val="0"/>
        </w:rPr>
        <w:t>6,407.94</w:t>
      </w:r>
      <w:r w:rsidR="00805ADE" w:rsidRPr="009B0D79">
        <w:rPr>
          <w:rFonts w:hint="eastAsia"/>
          <w:b w:val="0"/>
        </w:rPr>
        <w:t>億元</w:t>
      </w:r>
      <w:r w:rsidR="00747CE3">
        <w:rPr>
          <w:rFonts w:ascii="標楷體" w:hAnsi="標楷體" w:hint="eastAsia"/>
          <w:b w:val="0"/>
        </w:rPr>
        <w:t>之</w:t>
      </w:r>
      <w:r w:rsidR="00805ADE" w:rsidRPr="009B0D79">
        <w:rPr>
          <w:rFonts w:hint="eastAsia"/>
          <w:b w:val="0"/>
        </w:rPr>
        <w:t>0.31</w:t>
      </w:r>
      <w:r w:rsidR="008A7D06" w:rsidRPr="009B0D79">
        <w:rPr>
          <w:rFonts w:hint="eastAsia"/>
          <w:b w:val="0"/>
        </w:rPr>
        <w:t>%</w:t>
      </w:r>
      <w:r w:rsidR="00805ADE" w:rsidRPr="009B0D79">
        <w:rPr>
          <w:rFonts w:hint="eastAsia"/>
          <w:b w:val="0"/>
        </w:rPr>
        <w:t>，雖未超過</w:t>
      </w:r>
      <w:r w:rsidR="00805ADE" w:rsidRPr="009B0D79">
        <w:rPr>
          <w:rFonts w:hint="eastAsia"/>
          <w:b w:val="0"/>
        </w:rPr>
        <w:t>0.5</w:t>
      </w:r>
      <w:r w:rsidR="008A7D06" w:rsidRPr="009B0D79">
        <w:rPr>
          <w:rFonts w:hint="eastAsia"/>
          <w:b w:val="0"/>
        </w:rPr>
        <w:t>%</w:t>
      </w:r>
      <w:r w:rsidR="00805ADE" w:rsidRPr="009B0D79">
        <w:rPr>
          <w:rFonts w:hint="eastAsia"/>
          <w:b w:val="0"/>
        </w:rPr>
        <w:t>之提列上限，惟查台灣電力股份有限公司自</w:t>
      </w:r>
      <w:r w:rsidR="00805ADE" w:rsidRPr="009B0D79">
        <w:rPr>
          <w:rFonts w:hint="eastAsia"/>
          <w:b w:val="0"/>
        </w:rPr>
        <w:t>88</w:t>
      </w:r>
      <w:r w:rsidR="00805ADE" w:rsidRPr="009B0D79">
        <w:rPr>
          <w:rFonts w:hint="eastAsia"/>
          <w:b w:val="0"/>
        </w:rPr>
        <w:t>年度決算費用僅</w:t>
      </w:r>
      <w:r w:rsidR="00805ADE" w:rsidRPr="009B0D79">
        <w:rPr>
          <w:rFonts w:hint="eastAsia"/>
          <w:b w:val="0"/>
        </w:rPr>
        <w:t>4</w:t>
      </w:r>
      <w:r w:rsidR="00805ADE" w:rsidRPr="009B0D79">
        <w:rPr>
          <w:rFonts w:hint="eastAsia"/>
          <w:b w:val="0"/>
        </w:rPr>
        <w:t>億</w:t>
      </w:r>
      <w:r w:rsidR="00805ADE" w:rsidRPr="009B0D79">
        <w:rPr>
          <w:rFonts w:hint="eastAsia"/>
          <w:b w:val="0"/>
        </w:rPr>
        <w:t>1,424</w:t>
      </w:r>
      <w:r w:rsidR="00805ADE" w:rsidRPr="009B0D79">
        <w:rPr>
          <w:rFonts w:hint="eastAsia"/>
          <w:b w:val="0"/>
        </w:rPr>
        <w:t>萬</w:t>
      </w:r>
      <w:r w:rsidR="00805ADE" w:rsidRPr="009B0D79">
        <w:rPr>
          <w:rFonts w:hint="eastAsia"/>
          <w:b w:val="0"/>
        </w:rPr>
        <w:t>6,000</w:t>
      </w:r>
      <w:r w:rsidR="00805ADE" w:rsidRPr="009B0D79">
        <w:rPr>
          <w:rFonts w:hint="eastAsia"/>
          <w:b w:val="0"/>
        </w:rPr>
        <w:t>元，至</w:t>
      </w:r>
      <w:r w:rsidR="00805ADE" w:rsidRPr="009B0D79">
        <w:rPr>
          <w:rFonts w:hint="eastAsia"/>
          <w:b w:val="0"/>
        </w:rPr>
        <w:t>102</w:t>
      </w:r>
      <w:r w:rsidR="00805ADE" w:rsidRPr="009B0D79">
        <w:rPr>
          <w:rFonts w:hint="eastAsia"/>
          <w:b w:val="0"/>
        </w:rPr>
        <w:t>年度決算數則已增高至</w:t>
      </w:r>
      <w:r w:rsidR="00805ADE" w:rsidRPr="009B0D79">
        <w:rPr>
          <w:rFonts w:hint="eastAsia"/>
          <w:b w:val="0"/>
        </w:rPr>
        <w:t>20</w:t>
      </w:r>
      <w:r w:rsidR="00805ADE" w:rsidRPr="009B0D79">
        <w:rPr>
          <w:rFonts w:hint="eastAsia"/>
          <w:b w:val="0"/>
        </w:rPr>
        <w:t>億</w:t>
      </w:r>
      <w:r w:rsidR="00805ADE" w:rsidRPr="009B0D79">
        <w:rPr>
          <w:rFonts w:hint="eastAsia"/>
          <w:b w:val="0"/>
        </w:rPr>
        <w:t>1,754</w:t>
      </w:r>
      <w:r w:rsidR="00805ADE" w:rsidRPr="009B0D79">
        <w:rPr>
          <w:rFonts w:hint="eastAsia"/>
          <w:b w:val="0"/>
        </w:rPr>
        <w:t>萬</w:t>
      </w:r>
      <w:r w:rsidR="00805ADE" w:rsidRPr="009B0D79">
        <w:rPr>
          <w:rFonts w:hint="eastAsia"/>
          <w:b w:val="0"/>
        </w:rPr>
        <w:t>8,000</w:t>
      </w:r>
      <w:r w:rsidR="00805ADE" w:rsidRPr="009B0D79">
        <w:rPr>
          <w:rFonts w:hint="eastAsia"/>
          <w:b w:val="0"/>
        </w:rPr>
        <w:t>元，顯示該項支出在</w:t>
      </w:r>
      <w:r w:rsidR="00805ADE" w:rsidRPr="009B0D79">
        <w:rPr>
          <w:rFonts w:hint="eastAsia"/>
          <w:b w:val="0"/>
        </w:rPr>
        <w:t>16</w:t>
      </w:r>
      <w:r w:rsidR="00805ADE" w:rsidRPr="009B0D79">
        <w:rPr>
          <w:rFonts w:hint="eastAsia"/>
          <w:b w:val="0"/>
        </w:rPr>
        <w:t>年間大幅成長。基於台灣電力股份有限公司連年發生重大虧損</w:t>
      </w:r>
      <w:r w:rsidR="00805ADE" w:rsidRPr="009B0D79">
        <w:rPr>
          <w:rFonts w:ascii="標楷體" w:hAnsi="標楷體" w:hint="eastAsia"/>
          <w:b w:val="0"/>
        </w:rPr>
        <w:t>（</w:t>
      </w:r>
      <w:r w:rsidR="00805ADE" w:rsidRPr="009B0D79">
        <w:rPr>
          <w:rFonts w:hint="eastAsia"/>
          <w:b w:val="0"/>
        </w:rPr>
        <w:t>100</w:t>
      </w:r>
      <w:r w:rsidR="00805ADE" w:rsidRPr="009B0D79">
        <w:rPr>
          <w:rFonts w:hint="eastAsia"/>
          <w:b w:val="0"/>
        </w:rPr>
        <w:t>年度至</w:t>
      </w:r>
      <w:r w:rsidR="00805ADE" w:rsidRPr="009B0D79">
        <w:rPr>
          <w:rFonts w:hint="eastAsia"/>
          <w:b w:val="0"/>
        </w:rPr>
        <w:t>102</w:t>
      </w:r>
      <w:r w:rsidR="00805ADE" w:rsidRPr="009B0D79">
        <w:rPr>
          <w:rFonts w:hint="eastAsia"/>
          <w:b w:val="0"/>
        </w:rPr>
        <w:t>年度決算虧損分別為</w:t>
      </w:r>
      <w:r w:rsidR="00805ADE" w:rsidRPr="009B0D79">
        <w:rPr>
          <w:rFonts w:hint="eastAsia"/>
          <w:b w:val="0"/>
        </w:rPr>
        <w:t>100</w:t>
      </w:r>
      <w:r w:rsidR="00805ADE" w:rsidRPr="009B0D79">
        <w:rPr>
          <w:rFonts w:hint="eastAsia"/>
          <w:b w:val="0"/>
        </w:rPr>
        <w:t>年度</w:t>
      </w:r>
      <w:r w:rsidR="00805ADE" w:rsidRPr="009B0D79">
        <w:rPr>
          <w:rFonts w:hint="eastAsia"/>
          <w:b w:val="0"/>
        </w:rPr>
        <w:t>432</w:t>
      </w:r>
      <w:r w:rsidR="00805ADE" w:rsidRPr="009B0D79">
        <w:rPr>
          <w:rFonts w:hint="eastAsia"/>
          <w:b w:val="0"/>
        </w:rPr>
        <w:t>億餘元、</w:t>
      </w:r>
      <w:r w:rsidR="00805ADE" w:rsidRPr="009B0D79">
        <w:rPr>
          <w:rFonts w:hint="eastAsia"/>
          <w:b w:val="0"/>
        </w:rPr>
        <w:t>101</w:t>
      </w:r>
      <w:r w:rsidR="00805ADE" w:rsidRPr="009B0D79">
        <w:rPr>
          <w:rFonts w:hint="eastAsia"/>
          <w:b w:val="0"/>
        </w:rPr>
        <w:t>年度</w:t>
      </w:r>
      <w:r w:rsidR="00805ADE" w:rsidRPr="009B0D79">
        <w:rPr>
          <w:rFonts w:hint="eastAsia"/>
          <w:b w:val="0"/>
        </w:rPr>
        <w:t>753</w:t>
      </w:r>
      <w:r w:rsidR="00805ADE" w:rsidRPr="009B0D79">
        <w:rPr>
          <w:rFonts w:hint="eastAsia"/>
          <w:b w:val="0"/>
        </w:rPr>
        <w:t>億餘元、</w:t>
      </w:r>
      <w:r w:rsidR="00805ADE" w:rsidRPr="009B0D79">
        <w:rPr>
          <w:rFonts w:hint="eastAsia"/>
          <w:b w:val="0"/>
        </w:rPr>
        <w:t>102</w:t>
      </w:r>
      <w:r w:rsidR="00805ADE" w:rsidRPr="009B0D79">
        <w:rPr>
          <w:rFonts w:hint="eastAsia"/>
          <w:b w:val="0"/>
        </w:rPr>
        <w:t>年度</w:t>
      </w:r>
      <w:r w:rsidR="00805ADE" w:rsidRPr="009B0D79">
        <w:rPr>
          <w:rFonts w:hint="eastAsia"/>
          <w:b w:val="0"/>
        </w:rPr>
        <w:t>172</w:t>
      </w:r>
      <w:r w:rsidR="00805ADE" w:rsidRPr="009B0D79">
        <w:rPr>
          <w:rFonts w:hint="eastAsia"/>
          <w:b w:val="0"/>
        </w:rPr>
        <w:t>億餘元</w:t>
      </w:r>
      <w:r w:rsidR="00805ADE" w:rsidRPr="009B0D79">
        <w:rPr>
          <w:rFonts w:ascii="標楷體" w:hAnsi="標楷體" w:hint="eastAsia"/>
          <w:b w:val="0"/>
        </w:rPr>
        <w:t>）</w:t>
      </w:r>
      <w:r w:rsidR="00805ADE" w:rsidRPr="009B0D79">
        <w:rPr>
          <w:rFonts w:hint="eastAsia"/>
          <w:b w:val="0"/>
        </w:rPr>
        <w:t>，卻仍然每年支付高額能源研究發展基金費用，明顯有加重台灣電力股份有限公司營運負擔問題，實為不妥。復因能源研究發展基金長年研究成效欠佳，未有重大績效，且連年撥付高額經費，致使台灣電力股份有限公司實質虧損，加重電價調漲，轉嫁全民電費負擔，洵非妥適。目前能源研究發展基金賸餘尚有</w:t>
      </w:r>
      <w:r w:rsidR="00805ADE" w:rsidRPr="009B0D79">
        <w:rPr>
          <w:rFonts w:hint="eastAsia"/>
          <w:b w:val="0"/>
        </w:rPr>
        <w:t>23</w:t>
      </w:r>
      <w:r w:rsidR="00805ADE" w:rsidRPr="009B0D79">
        <w:rPr>
          <w:rFonts w:hint="eastAsia"/>
          <w:b w:val="0"/>
        </w:rPr>
        <w:t>億餘元可支應其相關業務，爰提案減列四分之一</w:t>
      </w:r>
      <w:r w:rsidR="00805ADE" w:rsidRPr="009B0D79">
        <w:rPr>
          <w:rFonts w:ascii="標楷體" w:hAnsi="標楷體" w:hint="eastAsia"/>
          <w:b w:val="0"/>
        </w:rPr>
        <w:t>（</w:t>
      </w:r>
      <w:r w:rsidR="00805ADE" w:rsidRPr="009B0D79">
        <w:rPr>
          <w:rFonts w:hint="eastAsia"/>
          <w:b w:val="0"/>
        </w:rPr>
        <w:t>5</w:t>
      </w:r>
      <w:r w:rsidR="00805ADE" w:rsidRPr="009B0D79">
        <w:rPr>
          <w:rFonts w:hint="eastAsia"/>
          <w:b w:val="0"/>
        </w:rPr>
        <w:t>億</w:t>
      </w:r>
      <w:r w:rsidR="00805ADE" w:rsidRPr="009B0D79">
        <w:rPr>
          <w:rFonts w:hint="eastAsia"/>
          <w:b w:val="0"/>
        </w:rPr>
        <w:t>0,438</w:t>
      </w:r>
      <w:r w:rsidR="00805ADE" w:rsidRPr="009B0D79">
        <w:rPr>
          <w:rFonts w:hint="eastAsia"/>
          <w:b w:val="0"/>
        </w:rPr>
        <w:t>萬</w:t>
      </w:r>
      <w:r w:rsidR="00805ADE" w:rsidRPr="009B0D79">
        <w:rPr>
          <w:rFonts w:hint="eastAsia"/>
          <w:b w:val="0"/>
        </w:rPr>
        <w:t>7,000</w:t>
      </w:r>
      <w:r w:rsidR="00805ADE" w:rsidRPr="009B0D79">
        <w:rPr>
          <w:rFonts w:hint="eastAsia"/>
          <w:b w:val="0"/>
        </w:rPr>
        <w:t>元</w:t>
      </w:r>
      <w:r w:rsidR="00805ADE" w:rsidRPr="009B0D79">
        <w:rPr>
          <w:rFonts w:ascii="標楷體" w:hAnsi="標楷體" w:hint="eastAsia"/>
          <w:b w:val="0"/>
        </w:rPr>
        <w:t>）</w:t>
      </w:r>
      <w:r w:rsidR="00805ADE" w:rsidRPr="009B0D79">
        <w:rPr>
          <w:rFonts w:hint="eastAsia"/>
          <w:b w:val="0"/>
        </w:rPr>
        <w:t>，凍結四分之一</w:t>
      </w:r>
      <w:r w:rsidR="00805ADE" w:rsidRPr="009B0D79">
        <w:rPr>
          <w:rFonts w:ascii="標楷體" w:hAnsi="標楷體" w:hint="eastAsia"/>
          <w:b w:val="0"/>
        </w:rPr>
        <w:t>（</w:t>
      </w:r>
      <w:r w:rsidR="00805ADE" w:rsidRPr="009B0D79">
        <w:rPr>
          <w:rFonts w:hint="eastAsia"/>
          <w:b w:val="0"/>
        </w:rPr>
        <w:t>5</w:t>
      </w:r>
      <w:r w:rsidR="00805ADE" w:rsidRPr="009B0D79">
        <w:rPr>
          <w:rFonts w:hint="eastAsia"/>
          <w:b w:val="0"/>
        </w:rPr>
        <w:t>億</w:t>
      </w:r>
      <w:r w:rsidR="005461E5" w:rsidRPr="009B0D79">
        <w:rPr>
          <w:rFonts w:hint="eastAsia"/>
          <w:b w:val="0"/>
        </w:rPr>
        <w:t>0,</w:t>
      </w:r>
      <w:r w:rsidR="00805ADE" w:rsidRPr="009B0D79">
        <w:rPr>
          <w:rFonts w:hint="eastAsia"/>
          <w:b w:val="0"/>
        </w:rPr>
        <w:t>438</w:t>
      </w:r>
      <w:r w:rsidR="00805ADE" w:rsidRPr="009B0D79">
        <w:rPr>
          <w:rFonts w:hint="eastAsia"/>
          <w:b w:val="0"/>
        </w:rPr>
        <w:t>萬</w:t>
      </w:r>
      <w:r w:rsidR="00805ADE" w:rsidRPr="009B0D79">
        <w:rPr>
          <w:rFonts w:hint="eastAsia"/>
          <w:b w:val="0"/>
        </w:rPr>
        <w:t>7,000</w:t>
      </w:r>
      <w:r w:rsidR="00805ADE" w:rsidRPr="009B0D79">
        <w:rPr>
          <w:rFonts w:hint="eastAsia"/>
          <w:b w:val="0"/>
        </w:rPr>
        <w:t>元</w:t>
      </w:r>
      <w:r w:rsidR="00805ADE" w:rsidRPr="009B0D79">
        <w:rPr>
          <w:rFonts w:ascii="標楷體" w:hAnsi="標楷體" w:hint="eastAsia"/>
          <w:b w:val="0"/>
        </w:rPr>
        <w:t>）</w:t>
      </w:r>
      <w:r w:rsidR="00805ADE" w:rsidRPr="009B0D79">
        <w:rPr>
          <w:rFonts w:hint="eastAsia"/>
          <w:b w:val="0"/>
        </w:rPr>
        <w:t>。</w:t>
      </w:r>
    </w:p>
    <w:p w:rsidR="00805ADE" w:rsidRPr="009B0D79" w:rsidRDefault="00805ADE" w:rsidP="008A7D06">
      <w:pPr>
        <w:pStyle w:val="af6"/>
        <w:spacing w:line="520" w:lineRule="exact"/>
        <w:ind w:rightChars="300" w:right="997"/>
        <w:rPr>
          <w:color w:val="auto"/>
        </w:rPr>
      </w:pPr>
      <w:r w:rsidRPr="009B0D79">
        <w:rPr>
          <w:rFonts w:hint="eastAsia"/>
          <w:color w:val="auto"/>
        </w:rPr>
        <w:t>提案人：邱議瑩</w:t>
      </w:r>
      <w:r w:rsidRPr="009B0D79">
        <w:rPr>
          <w:color w:val="auto"/>
        </w:rPr>
        <w:t xml:space="preserve">  </w:t>
      </w:r>
      <w:r w:rsidRPr="009B0D79">
        <w:rPr>
          <w:rFonts w:hint="eastAsia"/>
          <w:color w:val="auto"/>
        </w:rPr>
        <w:t>李慶華</w:t>
      </w:r>
      <w:r w:rsidRPr="009B0D79">
        <w:rPr>
          <w:rFonts w:hint="eastAsia"/>
          <w:color w:val="auto"/>
        </w:rPr>
        <w:t xml:space="preserve">  </w:t>
      </w:r>
      <w:r w:rsidRPr="009B0D79">
        <w:rPr>
          <w:rFonts w:hint="eastAsia"/>
          <w:color w:val="auto"/>
        </w:rPr>
        <w:t>丁守中</w:t>
      </w:r>
    </w:p>
    <w:p w:rsidR="006858D4" w:rsidRPr="009B0D79" w:rsidRDefault="00805ADE" w:rsidP="008A7D06">
      <w:pPr>
        <w:pStyle w:val="af6"/>
        <w:spacing w:line="520" w:lineRule="exact"/>
        <w:ind w:rightChars="300" w:right="997"/>
        <w:rPr>
          <w:color w:val="auto"/>
        </w:rPr>
      </w:pPr>
      <w:r w:rsidRPr="009B0D79">
        <w:rPr>
          <w:rFonts w:hint="eastAsia"/>
          <w:color w:val="auto"/>
        </w:rPr>
        <w:t>連署人：蘇震清</w:t>
      </w:r>
      <w:r w:rsidRPr="009B0D79">
        <w:rPr>
          <w:rFonts w:hint="eastAsia"/>
          <w:color w:val="auto"/>
        </w:rPr>
        <w:t xml:space="preserve">  </w:t>
      </w:r>
      <w:r w:rsidRPr="009B0D79">
        <w:rPr>
          <w:rFonts w:hint="eastAsia"/>
          <w:color w:val="auto"/>
        </w:rPr>
        <w:t>陳明文</w:t>
      </w:r>
    </w:p>
    <w:p w:rsidR="00CC7B16" w:rsidRPr="009B0D79" w:rsidRDefault="00CC7B16" w:rsidP="00CC7B16">
      <w:pPr>
        <w:pStyle w:val="a5"/>
        <w:spacing w:line="520" w:lineRule="exact"/>
        <w:ind w:leftChars="500" w:left="1911" w:hangingChars="75" w:hanging="249"/>
        <w:jc w:val="both"/>
        <w:rPr>
          <w:b w:val="0"/>
        </w:rPr>
      </w:pPr>
      <w:r w:rsidRPr="009B0D79">
        <w:rPr>
          <w:b w:val="0"/>
        </w:rPr>
        <w:t>3.</w:t>
      </w:r>
      <w:r w:rsidRPr="009B0D79">
        <w:rPr>
          <w:rFonts w:hint="eastAsia"/>
          <w:b w:val="0"/>
        </w:rPr>
        <w:t>稅前淨損：</w:t>
      </w:r>
      <w:r w:rsidR="00981676" w:rsidRPr="009B0D79">
        <w:rPr>
          <w:rFonts w:hint="eastAsia"/>
          <w:b w:val="0"/>
        </w:rPr>
        <w:t>原列稅前淨損</w:t>
      </w:r>
      <w:r w:rsidR="00981676" w:rsidRPr="009B0D79">
        <w:rPr>
          <w:rFonts w:hint="eastAsia"/>
          <w:b w:val="0"/>
        </w:rPr>
        <w:t>308</w:t>
      </w:r>
      <w:r w:rsidR="00981676" w:rsidRPr="009B0D79">
        <w:rPr>
          <w:rFonts w:hint="eastAsia"/>
          <w:b w:val="0"/>
        </w:rPr>
        <w:t>億</w:t>
      </w:r>
      <w:r w:rsidR="00981676" w:rsidRPr="009B0D79">
        <w:rPr>
          <w:rFonts w:hint="eastAsia"/>
          <w:b w:val="0"/>
        </w:rPr>
        <w:t>7,224</w:t>
      </w:r>
      <w:r w:rsidR="00981676" w:rsidRPr="009B0D79">
        <w:rPr>
          <w:rFonts w:hint="eastAsia"/>
          <w:b w:val="0"/>
        </w:rPr>
        <w:t>萬</w:t>
      </w:r>
      <w:r w:rsidR="00981676" w:rsidRPr="009B0D79">
        <w:rPr>
          <w:rFonts w:hint="eastAsia"/>
          <w:b w:val="0"/>
        </w:rPr>
        <w:t>1,000</w:t>
      </w:r>
      <w:r w:rsidR="00981676" w:rsidRPr="009B0D79">
        <w:rPr>
          <w:rFonts w:hint="eastAsia"/>
          <w:b w:val="0"/>
        </w:rPr>
        <w:t>元，減列</w:t>
      </w:r>
      <w:r w:rsidR="00981676" w:rsidRPr="009B0D79">
        <w:rPr>
          <w:rFonts w:hint="eastAsia"/>
          <w:b w:val="0"/>
        </w:rPr>
        <w:t>447</w:t>
      </w:r>
      <w:r w:rsidR="00981676" w:rsidRPr="009B0D79">
        <w:rPr>
          <w:rFonts w:hint="eastAsia"/>
          <w:b w:val="0"/>
        </w:rPr>
        <w:t>億</w:t>
      </w:r>
      <w:r w:rsidR="00981676" w:rsidRPr="009B0D79">
        <w:rPr>
          <w:rFonts w:hint="eastAsia"/>
          <w:b w:val="0"/>
        </w:rPr>
        <w:t>7,683</w:t>
      </w:r>
      <w:r w:rsidR="00981676" w:rsidRPr="009B0D79">
        <w:rPr>
          <w:rFonts w:hint="eastAsia"/>
          <w:b w:val="0"/>
        </w:rPr>
        <w:t>萬</w:t>
      </w:r>
      <w:r w:rsidR="00981676" w:rsidRPr="009B0D79">
        <w:rPr>
          <w:rFonts w:hint="eastAsia"/>
          <w:b w:val="0"/>
        </w:rPr>
        <w:t>5,000</w:t>
      </w:r>
      <w:r w:rsidR="00981676" w:rsidRPr="009B0D79">
        <w:rPr>
          <w:rFonts w:hint="eastAsia"/>
          <w:b w:val="0"/>
        </w:rPr>
        <w:t>元，改列為稅前淨利</w:t>
      </w:r>
      <w:r w:rsidR="00981676" w:rsidRPr="009B0D79">
        <w:rPr>
          <w:rFonts w:hint="eastAsia"/>
          <w:b w:val="0"/>
        </w:rPr>
        <w:t>139</w:t>
      </w:r>
      <w:r w:rsidR="00981676" w:rsidRPr="009B0D79">
        <w:rPr>
          <w:rFonts w:hint="eastAsia"/>
          <w:b w:val="0"/>
        </w:rPr>
        <w:t>億</w:t>
      </w:r>
      <w:r w:rsidR="00981676" w:rsidRPr="009B0D79">
        <w:rPr>
          <w:rFonts w:hint="eastAsia"/>
          <w:b w:val="0"/>
        </w:rPr>
        <w:t>0,459</w:t>
      </w:r>
      <w:r w:rsidR="00981676" w:rsidRPr="009B0D79">
        <w:rPr>
          <w:rFonts w:hint="eastAsia"/>
          <w:b w:val="0"/>
        </w:rPr>
        <w:t>萬</w:t>
      </w:r>
      <w:r w:rsidR="00981676" w:rsidRPr="009B0D79">
        <w:rPr>
          <w:rFonts w:hint="eastAsia"/>
          <w:b w:val="0"/>
        </w:rPr>
        <w:t>4,000</w:t>
      </w:r>
      <w:r w:rsidR="00981676" w:rsidRPr="009B0D79">
        <w:rPr>
          <w:rFonts w:hint="eastAsia"/>
          <w:b w:val="0"/>
        </w:rPr>
        <w:t>元。</w:t>
      </w:r>
    </w:p>
    <w:p w:rsidR="00CC7B16" w:rsidRPr="009B0D79" w:rsidRDefault="00CC7B16" w:rsidP="00CC7B16">
      <w:pPr>
        <w:pStyle w:val="a5"/>
        <w:spacing w:line="520" w:lineRule="exact"/>
        <w:ind w:leftChars="300" w:left="1662" w:hangingChars="200" w:hanging="665"/>
        <w:jc w:val="both"/>
        <w:rPr>
          <w:b w:val="0"/>
        </w:rPr>
      </w:pPr>
      <w:r w:rsidRPr="009B0D79">
        <w:rPr>
          <w:b w:val="0"/>
        </w:rPr>
        <w:t>(</w:t>
      </w:r>
      <w:r w:rsidRPr="009B0D79">
        <w:rPr>
          <w:rFonts w:hint="eastAsia"/>
          <w:b w:val="0"/>
        </w:rPr>
        <w:t>三</w:t>
      </w:r>
      <w:r w:rsidRPr="009B0D79">
        <w:rPr>
          <w:b w:val="0"/>
        </w:rPr>
        <w:t>)</w:t>
      </w:r>
      <w:r w:rsidRPr="009B0D79">
        <w:rPr>
          <w:rFonts w:hint="eastAsia"/>
          <w:b w:val="0"/>
        </w:rPr>
        <w:t>生產成本部分：隨同營業總支出審查結果調整。</w:t>
      </w:r>
    </w:p>
    <w:p w:rsidR="00CC7B16" w:rsidRPr="009B0D79" w:rsidRDefault="00CC7B16" w:rsidP="00CC7B16">
      <w:pPr>
        <w:pStyle w:val="a5"/>
        <w:spacing w:line="520" w:lineRule="exact"/>
        <w:ind w:leftChars="300" w:left="1662" w:hangingChars="200" w:hanging="665"/>
        <w:jc w:val="both"/>
        <w:rPr>
          <w:b w:val="0"/>
        </w:rPr>
      </w:pPr>
      <w:r w:rsidRPr="009B0D79">
        <w:rPr>
          <w:b w:val="0"/>
        </w:rPr>
        <w:t>(</w:t>
      </w:r>
      <w:r w:rsidRPr="009B0D79">
        <w:rPr>
          <w:rFonts w:hint="eastAsia"/>
          <w:b w:val="0"/>
        </w:rPr>
        <w:t>四</w:t>
      </w:r>
      <w:r w:rsidRPr="009B0D79">
        <w:rPr>
          <w:b w:val="0"/>
        </w:rPr>
        <w:t>)</w:t>
      </w:r>
      <w:r w:rsidRPr="009B0D79">
        <w:rPr>
          <w:rFonts w:hint="eastAsia"/>
          <w:b w:val="0"/>
        </w:rPr>
        <w:t>轉投資計畫部分：無列數。</w:t>
      </w:r>
    </w:p>
    <w:p w:rsidR="00CC7B16" w:rsidRPr="009B0D79" w:rsidRDefault="00CC7B16" w:rsidP="008A7D06">
      <w:pPr>
        <w:pStyle w:val="a5"/>
        <w:spacing w:line="520" w:lineRule="exact"/>
        <w:ind w:leftChars="299" w:left="1549" w:hangingChars="167" w:hanging="555"/>
        <w:jc w:val="both"/>
        <w:rPr>
          <w:b w:val="0"/>
        </w:rPr>
      </w:pPr>
      <w:r w:rsidRPr="009B0D79">
        <w:rPr>
          <w:b w:val="0"/>
        </w:rPr>
        <w:t>(</w:t>
      </w:r>
      <w:r w:rsidRPr="009B0D79">
        <w:rPr>
          <w:rFonts w:hint="eastAsia"/>
          <w:b w:val="0"/>
        </w:rPr>
        <w:t>五</w:t>
      </w:r>
      <w:r w:rsidRPr="009B0D79">
        <w:rPr>
          <w:b w:val="0"/>
        </w:rPr>
        <w:t>)</w:t>
      </w:r>
      <w:r w:rsidRPr="009B0D79">
        <w:rPr>
          <w:rFonts w:hint="eastAsia"/>
          <w:b w:val="0"/>
        </w:rPr>
        <w:t>重大之建設事業部分：</w:t>
      </w:r>
      <w:r w:rsidR="00981676" w:rsidRPr="009B0D79">
        <w:rPr>
          <w:rFonts w:hint="eastAsia"/>
          <w:b w:val="0"/>
        </w:rPr>
        <w:t>原列</w:t>
      </w:r>
      <w:r w:rsidR="00981676" w:rsidRPr="009B0D79">
        <w:rPr>
          <w:rFonts w:hint="eastAsia"/>
          <w:b w:val="0"/>
        </w:rPr>
        <w:t>1,159</w:t>
      </w:r>
      <w:r w:rsidR="00981676" w:rsidRPr="009B0D79">
        <w:rPr>
          <w:rFonts w:hint="eastAsia"/>
          <w:b w:val="0"/>
        </w:rPr>
        <w:t>億</w:t>
      </w:r>
      <w:r w:rsidR="00981676" w:rsidRPr="009B0D79">
        <w:rPr>
          <w:rFonts w:hint="eastAsia"/>
          <w:b w:val="0"/>
        </w:rPr>
        <w:t>3,792</w:t>
      </w:r>
      <w:r w:rsidR="00981676" w:rsidRPr="009B0D79">
        <w:rPr>
          <w:rFonts w:hint="eastAsia"/>
          <w:b w:val="0"/>
        </w:rPr>
        <w:t>萬元，減列「大林電廠更新改建計畫」</w:t>
      </w:r>
      <w:r w:rsidR="00981676" w:rsidRPr="009B0D79">
        <w:rPr>
          <w:rFonts w:hint="eastAsia"/>
          <w:b w:val="0"/>
        </w:rPr>
        <w:t>3</w:t>
      </w:r>
      <w:r w:rsidR="00981676" w:rsidRPr="009B0D79">
        <w:rPr>
          <w:rFonts w:hint="eastAsia"/>
          <w:b w:val="0"/>
        </w:rPr>
        <w:t>億元、「第七輸變電計畫」</w:t>
      </w:r>
      <w:r w:rsidR="00981676" w:rsidRPr="009B0D79">
        <w:rPr>
          <w:rFonts w:hint="eastAsia"/>
          <w:b w:val="0"/>
        </w:rPr>
        <w:t>7</w:t>
      </w:r>
      <w:r w:rsidR="00981676" w:rsidRPr="009B0D79">
        <w:rPr>
          <w:rFonts w:hint="eastAsia"/>
          <w:b w:val="0"/>
        </w:rPr>
        <w:t>億</w:t>
      </w:r>
      <w:r w:rsidR="00981676" w:rsidRPr="009B0D79">
        <w:rPr>
          <w:rFonts w:hint="eastAsia"/>
          <w:b w:val="0"/>
        </w:rPr>
        <w:t>8,090</w:t>
      </w:r>
      <w:r w:rsidR="00981676" w:rsidRPr="009B0D79">
        <w:rPr>
          <w:rFonts w:hint="eastAsia"/>
          <w:b w:val="0"/>
        </w:rPr>
        <w:t>萬</w:t>
      </w:r>
      <w:r w:rsidR="00981676" w:rsidRPr="009B0D79">
        <w:rPr>
          <w:rFonts w:hint="eastAsia"/>
          <w:b w:val="0"/>
        </w:rPr>
        <w:t>8,000</w:t>
      </w:r>
      <w:r w:rsidR="00981676" w:rsidRPr="009B0D79">
        <w:rPr>
          <w:rFonts w:hint="eastAsia"/>
          <w:b w:val="0"/>
        </w:rPr>
        <w:t>元、「台中發電廠第</w:t>
      </w:r>
      <w:r w:rsidR="00981676" w:rsidRPr="009B0D79">
        <w:rPr>
          <w:rFonts w:hint="eastAsia"/>
          <w:b w:val="0"/>
        </w:rPr>
        <w:t>2</w:t>
      </w:r>
      <w:r w:rsidR="00981676" w:rsidRPr="009B0D79">
        <w:rPr>
          <w:rFonts w:hint="eastAsia"/>
          <w:b w:val="0"/>
        </w:rPr>
        <w:t>階段煤灰填海工程計畫」</w:t>
      </w:r>
      <w:r w:rsidR="00981676" w:rsidRPr="009B0D79">
        <w:rPr>
          <w:rFonts w:hint="eastAsia"/>
          <w:b w:val="0"/>
        </w:rPr>
        <w:t>617</w:t>
      </w:r>
      <w:r w:rsidR="00981676" w:rsidRPr="009B0D79">
        <w:rPr>
          <w:rFonts w:hint="eastAsia"/>
          <w:b w:val="0"/>
        </w:rPr>
        <w:t>萬元及「離岸風力發電第一期計畫」</w:t>
      </w:r>
      <w:r w:rsidR="00981676" w:rsidRPr="009B0D79">
        <w:rPr>
          <w:rFonts w:hint="eastAsia"/>
          <w:b w:val="0"/>
        </w:rPr>
        <w:t>2,000</w:t>
      </w:r>
      <w:r w:rsidR="00981676" w:rsidRPr="009B0D79">
        <w:rPr>
          <w:rFonts w:hint="eastAsia"/>
          <w:b w:val="0"/>
        </w:rPr>
        <w:t>萬元，共計減列</w:t>
      </w:r>
      <w:r w:rsidR="00981676" w:rsidRPr="009B0D79">
        <w:rPr>
          <w:rFonts w:hint="eastAsia"/>
          <w:b w:val="0"/>
        </w:rPr>
        <w:t>11</w:t>
      </w:r>
      <w:r w:rsidR="00981676" w:rsidRPr="009B0D79">
        <w:rPr>
          <w:rFonts w:hint="eastAsia"/>
          <w:b w:val="0"/>
        </w:rPr>
        <w:t>億</w:t>
      </w:r>
      <w:r w:rsidR="00981676" w:rsidRPr="009B0D79">
        <w:rPr>
          <w:rFonts w:hint="eastAsia"/>
          <w:b w:val="0"/>
        </w:rPr>
        <w:t>0,707</w:t>
      </w:r>
      <w:r w:rsidR="00981676" w:rsidRPr="009B0D79">
        <w:rPr>
          <w:rFonts w:hint="eastAsia"/>
          <w:b w:val="0"/>
        </w:rPr>
        <w:t>萬</w:t>
      </w:r>
      <w:r w:rsidR="00981676" w:rsidRPr="009B0D79">
        <w:rPr>
          <w:rFonts w:hint="eastAsia"/>
          <w:b w:val="0"/>
        </w:rPr>
        <w:t>8,000</w:t>
      </w:r>
      <w:r w:rsidR="00981676" w:rsidRPr="009B0D79">
        <w:rPr>
          <w:rFonts w:hint="eastAsia"/>
          <w:b w:val="0"/>
        </w:rPr>
        <w:t>元，其餘均照列，改列為</w:t>
      </w:r>
      <w:r w:rsidR="00981676" w:rsidRPr="009B0D79">
        <w:rPr>
          <w:rFonts w:hint="eastAsia"/>
          <w:b w:val="0"/>
        </w:rPr>
        <w:t>1,148</w:t>
      </w:r>
      <w:r w:rsidR="00981676" w:rsidRPr="009B0D79">
        <w:rPr>
          <w:rFonts w:hint="eastAsia"/>
          <w:b w:val="0"/>
        </w:rPr>
        <w:t>億</w:t>
      </w:r>
      <w:r w:rsidR="00981676" w:rsidRPr="009B0D79">
        <w:rPr>
          <w:rFonts w:hint="eastAsia"/>
          <w:b w:val="0"/>
        </w:rPr>
        <w:t>3,084</w:t>
      </w:r>
      <w:r w:rsidR="00981676" w:rsidRPr="009B0D79">
        <w:rPr>
          <w:rFonts w:hint="eastAsia"/>
          <w:b w:val="0"/>
        </w:rPr>
        <w:t>萬</w:t>
      </w:r>
      <w:r w:rsidR="00981676" w:rsidRPr="009B0D79">
        <w:rPr>
          <w:rFonts w:hint="eastAsia"/>
          <w:b w:val="0"/>
        </w:rPr>
        <w:t>2,000</w:t>
      </w:r>
      <w:r w:rsidR="00981676" w:rsidRPr="009B0D79">
        <w:rPr>
          <w:rFonts w:hint="eastAsia"/>
          <w:b w:val="0"/>
        </w:rPr>
        <w:t>元。</w:t>
      </w:r>
    </w:p>
    <w:p w:rsidR="00CC7B16" w:rsidRPr="009B0D79" w:rsidRDefault="00CC7B16" w:rsidP="008A7D06">
      <w:pPr>
        <w:pStyle w:val="a5"/>
        <w:spacing w:line="520" w:lineRule="exact"/>
        <w:ind w:leftChars="299" w:left="1562" w:hangingChars="171" w:hanging="568"/>
        <w:jc w:val="both"/>
        <w:rPr>
          <w:b w:val="0"/>
        </w:rPr>
      </w:pPr>
      <w:r w:rsidRPr="009B0D79">
        <w:rPr>
          <w:b w:val="0"/>
        </w:rPr>
        <w:t>(</w:t>
      </w:r>
      <w:r w:rsidRPr="009B0D79">
        <w:rPr>
          <w:rFonts w:hint="eastAsia"/>
          <w:b w:val="0"/>
        </w:rPr>
        <w:t>六</w:t>
      </w:r>
      <w:r w:rsidRPr="009B0D79">
        <w:rPr>
          <w:b w:val="0"/>
        </w:rPr>
        <w:t>)</w:t>
      </w:r>
      <w:r w:rsidRPr="009B0D79">
        <w:rPr>
          <w:rFonts w:hint="eastAsia"/>
          <w:b w:val="0"/>
        </w:rPr>
        <w:t>資金運用部分：</w:t>
      </w:r>
      <w:r w:rsidR="00981676" w:rsidRPr="009B0D79">
        <w:rPr>
          <w:rFonts w:hint="eastAsia"/>
          <w:b w:val="0"/>
        </w:rPr>
        <w:t>應依據營業收支、生產成本、盈虧撥補、轉投資及重大之建設事業等項之審查結果，隨同調整。</w:t>
      </w:r>
    </w:p>
    <w:p w:rsidR="00CC7B16" w:rsidRPr="009B0D79" w:rsidRDefault="00CC7B16" w:rsidP="00CC7B16">
      <w:pPr>
        <w:pStyle w:val="a5"/>
        <w:spacing w:line="520" w:lineRule="exact"/>
        <w:ind w:leftChars="300" w:left="1662" w:hangingChars="200" w:hanging="665"/>
        <w:jc w:val="both"/>
        <w:rPr>
          <w:b w:val="0"/>
        </w:rPr>
      </w:pPr>
      <w:r w:rsidRPr="009B0D79">
        <w:rPr>
          <w:b w:val="0"/>
        </w:rPr>
        <w:t>(</w:t>
      </w:r>
      <w:r w:rsidRPr="009B0D79">
        <w:rPr>
          <w:rFonts w:hint="eastAsia"/>
          <w:b w:val="0"/>
        </w:rPr>
        <w:t>七</w:t>
      </w:r>
      <w:r w:rsidRPr="009B0D79">
        <w:rPr>
          <w:b w:val="0"/>
        </w:rPr>
        <w:t>)</w:t>
      </w:r>
      <w:r w:rsidRPr="009B0D79">
        <w:rPr>
          <w:rFonts w:hint="eastAsia"/>
          <w:b w:val="0"/>
        </w:rPr>
        <w:t>補辦預算部分：</w:t>
      </w:r>
      <w:r w:rsidR="00981676" w:rsidRPr="009B0D79">
        <w:rPr>
          <w:rFonts w:hint="eastAsia"/>
          <w:b w:val="0"/>
        </w:rPr>
        <w:t>收回資金之轉投資</w:t>
      </w:r>
      <w:r w:rsidR="00981676" w:rsidRPr="009B0D79">
        <w:rPr>
          <w:rFonts w:hint="eastAsia"/>
          <w:b w:val="0"/>
        </w:rPr>
        <w:t>2,000</w:t>
      </w:r>
      <w:r w:rsidR="00981676" w:rsidRPr="009B0D79">
        <w:rPr>
          <w:rFonts w:hint="eastAsia"/>
          <w:b w:val="0"/>
        </w:rPr>
        <w:t>元、長期債務之償還</w:t>
      </w:r>
      <w:r w:rsidR="00981676" w:rsidRPr="009B0D79">
        <w:rPr>
          <w:rFonts w:hint="eastAsia"/>
          <w:b w:val="0"/>
        </w:rPr>
        <w:t>14</w:t>
      </w:r>
      <w:r w:rsidR="00981676" w:rsidRPr="009B0D79">
        <w:rPr>
          <w:rFonts w:hint="eastAsia"/>
          <w:b w:val="0"/>
        </w:rPr>
        <w:t>億</w:t>
      </w:r>
      <w:r w:rsidR="00981676" w:rsidRPr="009B0D79">
        <w:rPr>
          <w:rFonts w:hint="eastAsia"/>
          <w:b w:val="0"/>
        </w:rPr>
        <w:t>5,000</w:t>
      </w:r>
      <w:r w:rsidR="00981676" w:rsidRPr="009B0D79">
        <w:rPr>
          <w:rFonts w:hint="eastAsia"/>
          <w:b w:val="0"/>
        </w:rPr>
        <w:t>萬元，均照列。</w:t>
      </w:r>
    </w:p>
    <w:p w:rsidR="00CC7B16" w:rsidRPr="009B0D79" w:rsidRDefault="00CC7B16" w:rsidP="00CC7B16">
      <w:pPr>
        <w:pStyle w:val="a5"/>
        <w:spacing w:line="520" w:lineRule="exact"/>
        <w:ind w:leftChars="300" w:left="1662" w:hangingChars="200" w:hanging="665"/>
        <w:jc w:val="both"/>
        <w:rPr>
          <w:b w:val="0"/>
        </w:rPr>
      </w:pPr>
      <w:r w:rsidRPr="009B0D79">
        <w:rPr>
          <w:b w:val="0"/>
        </w:rPr>
        <w:t>(</w:t>
      </w:r>
      <w:r w:rsidRPr="009B0D79">
        <w:rPr>
          <w:rFonts w:hint="eastAsia"/>
          <w:b w:val="0"/>
        </w:rPr>
        <w:t>八</w:t>
      </w:r>
      <w:r w:rsidRPr="009B0D79">
        <w:rPr>
          <w:b w:val="0"/>
        </w:rPr>
        <w:t>)</w:t>
      </w:r>
      <w:r w:rsidRPr="009B0D79">
        <w:rPr>
          <w:rFonts w:hint="eastAsia"/>
          <w:b w:val="0"/>
        </w:rPr>
        <w:t>通過決議</w:t>
      </w:r>
      <w:r w:rsidR="00F9386B" w:rsidRPr="009B0D79">
        <w:rPr>
          <w:rFonts w:hint="eastAsia"/>
          <w:b w:val="0"/>
        </w:rPr>
        <w:t>27</w:t>
      </w:r>
      <w:r w:rsidRPr="009B0D79">
        <w:rPr>
          <w:rFonts w:hint="eastAsia"/>
          <w:b w:val="0"/>
        </w:rPr>
        <w:t>項：</w:t>
      </w:r>
    </w:p>
    <w:p w:rsidR="00CC7B16" w:rsidRPr="009B0D79" w:rsidRDefault="00CC7B16" w:rsidP="00CC7B16">
      <w:pPr>
        <w:pStyle w:val="a5"/>
        <w:kinsoku w:val="0"/>
        <w:overflowPunct w:val="0"/>
        <w:autoSpaceDE w:val="0"/>
        <w:autoSpaceDN w:val="0"/>
        <w:spacing w:line="520" w:lineRule="exact"/>
        <w:ind w:leftChars="463" w:left="1792" w:hangingChars="76" w:hanging="253"/>
        <w:jc w:val="both"/>
        <w:rPr>
          <w:b w:val="0"/>
        </w:rPr>
      </w:pPr>
      <w:r w:rsidRPr="009B0D79">
        <w:rPr>
          <w:b w:val="0"/>
        </w:rPr>
        <w:t>1.</w:t>
      </w:r>
      <w:r w:rsidR="00040CE0" w:rsidRPr="009B0D79">
        <w:rPr>
          <w:rFonts w:hint="eastAsia"/>
          <w:b w:val="0"/>
        </w:rPr>
        <w:t>針對台灣電力股份有限公司</w:t>
      </w:r>
      <w:r w:rsidR="00040CE0" w:rsidRPr="009B0D79">
        <w:rPr>
          <w:rFonts w:hint="eastAsia"/>
          <w:b w:val="0"/>
        </w:rPr>
        <w:t>104</w:t>
      </w:r>
      <w:r w:rsidR="00040CE0" w:rsidRPr="009B0D79">
        <w:rPr>
          <w:rFonts w:hint="eastAsia"/>
          <w:b w:val="0"/>
        </w:rPr>
        <w:t>年度</w:t>
      </w:r>
      <w:r w:rsidR="00040CE0" w:rsidRPr="009B0D79">
        <w:rPr>
          <w:rFonts w:ascii="標楷體" w:hAnsi="標楷體" w:hint="eastAsia"/>
          <w:b w:val="0"/>
        </w:rPr>
        <w:t>「</w:t>
      </w:r>
      <w:r w:rsidR="00040CE0" w:rsidRPr="009B0D79">
        <w:rPr>
          <w:rFonts w:hint="eastAsia"/>
          <w:b w:val="0"/>
        </w:rPr>
        <w:t>營業外費用</w:t>
      </w:r>
      <w:r w:rsidR="00040CE0" w:rsidRPr="009B0D79">
        <w:rPr>
          <w:rFonts w:ascii="標楷體" w:hAnsi="標楷體" w:hint="eastAsia"/>
          <w:b w:val="0"/>
        </w:rPr>
        <w:t>」</w:t>
      </w:r>
      <w:r w:rsidR="00040CE0" w:rsidRPr="009B0D79">
        <w:rPr>
          <w:rFonts w:hint="eastAsia"/>
          <w:b w:val="0"/>
        </w:rPr>
        <w:t>編列</w:t>
      </w:r>
      <w:r w:rsidR="00040CE0" w:rsidRPr="009B0D79">
        <w:rPr>
          <w:rFonts w:hint="eastAsia"/>
          <w:b w:val="0"/>
        </w:rPr>
        <w:t>348</w:t>
      </w:r>
      <w:r w:rsidR="00040CE0" w:rsidRPr="009B0D79">
        <w:rPr>
          <w:rFonts w:hint="eastAsia"/>
          <w:b w:val="0"/>
        </w:rPr>
        <w:t>億</w:t>
      </w:r>
      <w:r w:rsidR="00040CE0" w:rsidRPr="009B0D79">
        <w:rPr>
          <w:rFonts w:hint="eastAsia"/>
          <w:b w:val="0"/>
        </w:rPr>
        <w:t>5,849</w:t>
      </w:r>
      <w:r w:rsidR="00040CE0" w:rsidRPr="009B0D79">
        <w:rPr>
          <w:rFonts w:hint="eastAsia"/>
          <w:b w:val="0"/>
        </w:rPr>
        <w:t>萬</w:t>
      </w:r>
      <w:r w:rsidR="00040CE0" w:rsidRPr="009B0D79">
        <w:rPr>
          <w:rFonts w:hint="eastAsia"/>
          <w:b w:val="0"/>
        </w:rPr>
        <w:t>5,000</w:t>
      </w:r>
      <w:r w:rsidR="00040CE0" w:rsidRPr="009B0D79">
        <w:rPr>
          <w:rFonts w:hint="eastAsia"/>
          <w:b w:val="0"/>
        </w:rPr>
        <w:t>元，因行政院已經於</w:t>
      </w:r>
      <w:r w:rsidR="00040CE0" w:rsidRPr="009B0D79">
        <w:rPr>
          <w:rFonts w:hint="eastAsia"/>
          <w:b w:val="0"/>
        </w:rPr>
        <w:t>104</w:t>
      </w:r>
      <w:r w:rsidR="00040CE0" w:rsidRPr="009B0D79">
        <w:rPr>
          <w:rFonts w:hint="eastAsia"/>
          <w:b w:val="0"/>
        </w:rPr>
        <w:t>年啟動核四封存作業，台灣電力股份有限公司卻仍於</w:t>
      </w:r>
      <w:r w:rsidR="00FF5996" w:rsidRPr="009B0D79">
        <w:rPr>
          <w:rFonts w:hint="eastAsia"/>
          <w:b w:val="0"/>
        </w:rPr>
        <w:t>什項費用</w:t>
      </w:r>
      <w:r w:rsidR="00040CE0" w:rsidRPr="009B0D79">
        <w:rPr>
          <w:rFonts w:hint="eastAsia"/>
          <w:b w:val="0"/>
        </w:rPr>
        <w:t>編列封存維護保養費</w:t>
      </w:r>
      <w:r w:rsidR="00040CE0" w:rsidRPr="009B0D79">
        <w:rPr>
          <w:rFonts w:hint="eastAsia"/>
          <w:b w:val="0"/>
        </w:rPr>
        <w:t>12</w:t>
      </w:r>
      <w:r w:rsidR="00040CE0" w:rsidRPr="009B0D79">
        <w:rPr>
          <w:rFonts w:hint="eastAsia"/>
          <w:b w:val="0"/>
        </w:rPr>
        <w:t>億</w:t>
      </w:r>
      <w:r w:rsidR="00040CE0" w:rsidRPr="009B0D79">
        <w:rPr>
          <w:rFonts w:hint="eastAsia"/>
          <w:b w:val="0"/>
        </w:rPr>
        <w:t>7,960</w:t>
      </w:r>
      <w:r w:rsidR="00040CE0" w:rsidRPr="009B0D79">
        <w:rPr>
          <w:rFonts w:hint="eastAsia"/>
          <w:b w:val="0"/>
        </w:rPr>
        <w:t>萬</w:t>
      </w:r>
      <w:r w:rsidR="00040CE0" w:rsidRPr="009B0D79">
        <w:rPr>
          <w:rFonts w:hint="eastAsia"/>
          <w:b w:val="0"/>
        </w:rPr>
        <w:t>7,000</w:t>
      </w:r>
      <w:r w:rsidR="00040CE0" w:rsidRPr="009B0D79">
        <w:rPr>
          <w:rFonts w:hint="eastAsia"/>
          <w:b w:val="0"/>
        </w:rPr>
        <w:t>元、停工損失</w:t>
      </w:r>
      <w:r w:rsidR="00040CE0" w:rsidRPr="009B0D79">
        <w:rPr>
          <w:rFonts w:hint="eastAsia"/>
          <w:b w:val="0"/>
        </w:rPr>
        <w:t>27</w:t>
      </w:r>
      <w:r w:rsidR="00040CE0" w:rsidRPr="009B0D79">
        <w:rPr>
          <w:rFonts w:hint="eastAsia"/>
          <w:b w:val="0"/>
        </w:rPr>
        <w:t>億</w:t>
      </w:r>
      <w:r w:rsidR="00040CE0" w:rsidRPr="009B0D79">
        <w:rPr>
          <w:rFonts w:hint="eastAsia"/>
          <w:b w:val="0"/>
        </w:rPr>
        <w:t>2,882</w:t>
      </w:r>
      <w:r w:rsidR="00040CE0" w:rsidRPr="009B0D79">
        <w:rPr>
          <w:rFonts w:hint="eastAsia"/>
          <w:b w:val="0"/>
        </w:rPr>
        <w:t>萬</w:t>
      </w:r>
      <w:r w:rsidR="00040CE0" w:rsidRPr="009B0D79">
        <w:rPr>
          <w:rFonts w:hint="eastAsia"/>
          <w:b w:val="0"/>
        </w:rPr>
        <w:t>2,000</w:t>
      </w:r>
      <w:r w:rsidR="00040CE0" w:rsidRPr="009B0D79">
        <w:rPr>
          <w:rFonts w:hint="eastAsia"/>
          <w:b w:val="0"/>
        </w:rPr>
        <w:t>元，爰刪減預算</w:t>
      </w:r>
      <w:r w:rsidR="00040CE0" w:rsidRPr="009B0D79">
        <w:rPr>
          <w:rFonts w:hint="eastAsia"/>
          <w:b w:val="0"/>
        </w:rPr>
        <w:t>2</w:t>
      </w:r>
      <w:r w:rsidR="00040CE0" w:rsidRPr="009B0D79">
        <w:rPr>
          <w:rFonts w:hint="eastAsia"/>
          <w:b w:val="0"/>
        </w:rPr>
        <w:t>億元、凍結預算</w:t>
      </w:r>
      <w:r w:rsidR="00040CE0" w:rsidRPr="009B0D79">
        <w:rPr>
          <w:rFonts w:hint="eastAsia"/>
          <w:b w:val="0"/>
        </w:rPr>
        <w:t>5</w:t>
      </w:r>
      <w:r w:rsidR="00040CE0" w:rsidRPr="009B0D79">
        <w:rPr>
          <w:rFonts w:hint="eastAsia"/>
          <w:b w:val="0"/>
        </w:rPr>
        <w:t>億元，俟台灣電力股份有限公司提出其他替代發電方案並向立法院經濟委員會報告經同意後始得動支。</w:t>
      </w:r>
    </w:p>
    <w:p w:rsidR="00CC7B16" w:rsidRPr="009B0D79" w:rsidRDefault="00CC7B16" w:rsidP="008A7D06">
      <w:pPr>
        <w:pStyle w:val="af6"/>
        <w:spacing w:line="520" w:lineRule="exact"/>
        <w:ind w:rightChars="300" w:right="997"/>
        <w:rPr>
          <w:color w:val="auto"/>
        </w:rPr>
      </w:pPr>
      <w:r w:rsidRPr="009B0D79">
        <w:rPr>
          <w:rFonts w:hint="eastAsia"/>
          <w:color w:val="auto"/>
        </w:rPr>
        <w:t>提案人：</w:t>
      </w:r>
      <w:r w:rsidR="00040CE0" w:rsidRPr="009B0D79">
        <w:rPr>
          <w:rFonts w:hint="eastAsia"/>
          <w:color w:val="auto"/>
        </w:rPr>
        <w:t>陳明文</w:t>
      </w:r>
    </w:p>
    <w:p w:rsidR="00CC7B16" w:rsidRPr="009B0D79" w:rsidRDefault="00CC7B16" w:rsidP="008A7D06">
      <w:pPr>
        <w:pStyle w:val="af6"/>
        <w:spacing w:line="520" w:lineRule="exact"/>
        <w:ind w:rightChars="300" w:right="997"/>
        <w:rPr>
          <w:color w:val="auto"/>
        </w:rPr>
      </w:pPr>
      <w:r w:rsidRPr="009B0D79">
        <w:rPr>
          <w:rFonts w:hint="eastAsia"/>
          <w:color w:val="auto"/>
        </w:rPr>
        <w:t>連署人：</w:t>
      </w:r>
      <w:r w:rsidR="00040CE0" w:rsidRPr="009B0D79">
        <w:rPr>
          <w:rFonts w:hint="eastAsia"/>
          <w:color w:val="auto"/>
        </w:rPr>
        <w:t>邱議瑩</w:t>
      </w:r>
      <w:r w:rsidRPr="009B0D79">
        <w:rPr>
          <w:color w:val="auto"/>
        </w:rPr>
        <w:t xml:space="preserve">  </w:t>
      </w:r>
      <w:r w:rsidRPr="009B0D79">
        <w:rPr>
          <w:rFonts w:hint="eastAsia"/>
          <w:color w:val="auto"/>
        </w:rPr>
        <w:t>蘇震清</w:t>
      </w:r>
    </w:p>
    <w:p w:rsidR="00CC7B16" w:rsidRPr="009B0D79" w:rsidRDefault="00CC7B16" w:rsidP="00CC7B16">
      <w:pPr>
        <w:pStyle w:val="a5"/>
        <w:kinsoku w:val="0"/>
        <w:overflowPunct w:val="0"/>
        <w:autoSpaceDE w:val="0"/>
        <w:autoSpaceDN w:val="0"/>
        <w:spacing w:line="520" w:lineRule="exact"/>
        <w:ind w:leftChars="463" w:left="1792" w:hangingChars="76" w:hanging="253"/>
        <w:jc w:val="both"/>
        <w:rPr>
          <w:b w:val="0"/>
        </w:rPr>
      </w:pPr>
      <w:r w:rsidRPr="009B0D79">
        <w:rPr>
          <w:b w:val="0"/>
        </w:rPr>
        <w:t>2.</w:t>
      </w:r>
      <w:r w:rsidR="00533DEF" w:rsidRPr="009B0D79">
        <w:rPr>
          <w:rFonts w:hint="eastAsia"/>
          <w:b w:val="0"/>
        </w:rPr>
        <w:t>台灣電力股份有限公司</w:t>
      </w:r>
      <w:r w:rsidR="00533DEF" w:rsidRPr="009B0D79">
        <w:rPr>
          <w:rFonts w:hint="eastAsia"/>
          <w:b w:val="0"/>
        </w:rPr>
        <w:t>104</w:t>
      </w:r>
      <w:r w:rsidR="00533DEF" w:rsidRPr="009B0D79">
        <w:rPr>
          <w:rFonts w:hint="eastAsia"/>
          <w:b w:val="0"/>
        </w:rPr>
        <w:t>年度「再生能源發電費用」預算編列</w:t>
      </w:r>
      <w:r w:rsidR="00533DEF" w:rsidRPr="009B0D79">
        <w:rPr>
          <w:rFonts w:hint="eastAsia"/>
          <w:b w:val="0"/>
        </w:rPr>
        <w:t>25</w:t>
      </w:r>
      <w:r w:rsidR="00533DEF" w:rsidRPr="009B0D79">
        <w:rPr>
          <w:rFonts w:hint="eastAsia"/>
          <w:b w:val="0"/>
        </w:rPr>
        <w:t>億</w:t>
      </w:r>
      <w:r w:rsidR="00533DEF" w:rsidRPr="009B0D79">
        <w:rPr>
          <w:rFonts w:hint="eastAsia"/>
          <w:b w:val="0"/>
        </w:rPr>
        <w:t>3,803</w:t>
      </w:r>
      <w:r w:rsidR="00533DEF" w:rsidRPr="009B0D79">
        <w:rPr>
          <w:rFonts w:hint="eastAsia"/>
          <w:b w:val="0"/>
        </w:rPr>
        <w:t>萬</w:t>
      </w:r>
      <w:r w:rsidR="00533DEF" w:rsidRPr="009B0D79">
        <w:rPr>
          <w:rFonts w:hint="eastAsia"/>
          <w:b w:val="0"/>
        </w:rPr>
        <w:t>8,000</w:t>
      </w:r>
      <w:r w:rsidR="00533DEF" w:rsidRPr="009B0D79">
        <w:rPr>
          <w:rFonts w:hint="eastAsia"/>
          <w:b w:val="0"/>
        </w:rPr>
        <w:t>元，較</w:t>
      </w:r>
      <w:r w:rsidR="00533DEF" w:rsidRPr="009B0D79">
        <w:rPr>
          <w:rFonts w:hint="eastAsia"/>
          <w:b w:val="0"/>
        </w:rPr>
        <w:t>103</w:t>
      </w:r>
      <w:r w:rsidR="00533DEF" w:rsidRPr="009B0D79">
        <w:rPr>
          <w:rFonts w:hint="eastAsia"/>
          <w:b w:val="0"/>
        </w:rPr>
        <w:t>年度預算數略減</w:t>
      </w:r>
      <w:r w:rsidR="00533DEF" w:rsidRPr="009B0D79">
        <w:rPr>
          <w:rFonts w:hint="eastAsia"/>
          <w:b w:val="0"/>
        </w:rPr>
        <w:t>272</w:t>
      </w:r>
      <w:r w:rsidR="00533DEF" w:rsidRPr="009B0D79">
        <w:rPr>
          <w:rFonts w:hint="eastAsia"/>
          <w:b w:val="0"/>
        </w:rPr>
        <w:t>萬</w:t>
      </w:r>
      <w:r w:rsidR="00533DEF" w:rsidRPr="009B0D79">
        <w:rPr>
          <w:rFonts w:hint="eastAsia"/>
          <w:b w:val="0"/>
        </w:rPr>
        <w:t>3,000</w:t>
      </w:r>
      <w:r w:rsidR="00533DEF" w:rsidRPr="009B0D79">
        <w:rPr>
          <w:rFonts w:hint="eastAsia"/>
          <w:b w:val="0"/>
        </w:rPr>
        <w:t>元；惟查依據「再生能源發展條例」規定，我國再生能源發電獎勵總裝置容量為</w:t>
      </w:r>
      <w:r w:rsidR="00533DEF" w:rsidRPr="009B0D79">
        <w:rPr>
          <w:rFonts w:hint="eastAsia"/>
          <w:b w:val="0"/>
        </w:rPr>
        <w:t>650</w:t>
      </w:r>
      <w:r w:rsidR="00533DEF" w:rsidRPr="009B0D79">
        <w:rPr>
          <w:rFonts w:hint="eastAsia"/>
          <w:b w:val="0"/>
        </w:rPr>
        <w:t>萬瓩至</w:t>
      </w:r>
      <w:r w:rsidR="00533DEF" w:rsidRPr="009B0D79">
        <w:rPr>
          <w:rFonts w:hint="eastAsia"/>
          <w:b w:val="0"/>
        </w:rPr>
        <w:t>1,000</w:t>
      </w:r>
      <w:r w:rsidR="00533DEF" w:rsidRPr="009B0D79">
        <w:rPr>
          <w:rFonts w:hint="eastAsia"/>
          <w:b w:val="0"/>
        </w:rPr>
        <w:t>萬瓩，然截至</w:t>
      </w:r>
      <w:r w:rsidR="00533DEF" w:rsidRPr="009B0D79">
        <w:rPr>
          <w:rFonts w:hint="eastAsia"/>
          <w:b w:val="0"/>
        </w:rPr>
        <w:t>102</w:t>
      </w:r>
      <w:r w:rsidR="00533DEF" w:rsidRPr="009B0D79">
        <w:rPr>
          <w:rFonts w:hint="eastAsia"/>
          <w:b w:val="0"/>
        </w:rPr>
        <w:t>年底止</w:t>
      </w:r>
      <w:r w:rsidR="006E0A53" w:rsidRPr="009B0D79">
        <w:rPr>
          <w:rFonts w:hint="eastAsia"/>
          <w:b w:val="0"/>
        </w:rPr>
        <w:t>台灣電力股份有限公司</w:t>
      </w:r>
      <w:r w:rsidR="00533DEF" w:rsidRPr="009B0D79">
        <w:rPr>
          <w:rFonts w:hint="eastAsia"/>
          <w:b w:val="0"/>
        </w:rPr>
        <w:t>系統裝置容量中再生能源</w:t>
      </w:r>
      <w:r w:rsidR="00533DEF" w:rsidRPr="009B0D79">
        <w:rPr>
          <w:rFonts w:ascii="標楷體" w:hAnsi="標楷體" w:hint="eastAsia"/>
          <w:b w:val="0"/>
        </w:rPr>
        <w:t>－</w:t>
      </w:r>
      <w:r w:rsidR="00533DEF" w:rsidRPr="009B0D79">
        <w:rPr>
          <w:rFonts w:hint="eastAsia"/>
          <w:b w:val="0"/>
        </w:rPr>
        <w:t>風力發電裝置容量僅</w:t>
      </w:r>
      <w:r w:rsidR="00533DEF" w:rsidRPr="009B0D79">
        <w:rPr>
          <w:rFonts w:hint="eastAsia"/>
          <w:b w:val="0"/>
        </w:rPr>
        <w:t>28.7</w:t>
      </w:r>
      <w:r w:rsidR="00533DEF" w:rsidRPr="009B0D79">
        <w:rPr>
          <w:rFonts w:hint="eastAsia"/>
          <w:b w:val="0"/>
        </w:rPr>
        <w:t>萬瓩，仍遠低於政府規劃目標值</w:t>
      </w:r>
      <w:r w:rsidR="00533DEF" w:rsidRPr="009B0D79">
        <w:rPr>
          <w:rFonts w:hint="eastAsia"/>
          <w:b w:val="0"/>
        </w:rPr>
        <w:t>51.9</w:t>
      </w:r>
      <w:r w:rsidR="00533DEF" w:rsidRPr="009B0D79">
        <w:rPr>
          <w:rFonts w:hint="eastAsia"/>
          <w:b w:val="0"/>
        </w:rPr>
        <w:t>萬瓩，就算加計慣常水力及太陽能部分，整體再生能源裝置容量也僅有</w:t>
      </w:r>
      <w:r w:rsidR="00533DEF" w:rsidRPr="009B0D79">
        <w:rPr>
          <w:rFonts w:hint="eastAsia"/>
          <w:b w:val="0"/>
        </w:rPr>
        <w:t>209</w:t>
      </w:r>
      <w:r w:rsidR="00533DEF" w:rsidRPr="009B0D79">
        <w:rPr>
          <w:rFonts w:hint="eastAsia"/>
          <w:b w:val="0"/>
        </w:rPr>
        <w:t>萬瓩，占比</w:t>
      </w:r>
      <w:r w:rsidR="00533DEF" w:rsidRPr="009B0D79">
        <w:rPr>
          <w:rFonts w:hint="eastAsia"/>
          <w:b w:val="0"/>
        </w:rPr>
        <w:t>6.54</w:t>
      </w:r>
      <w:r w:rsidR="008A7D06" w:rsidRPr="009B0D79">
        <w:rPr>
          <w:b w:val="0"/>
        </w:rPr>
        <w:t>%</w:t>
      </w:r>
      <w:r w:rsidR="00533DEF" w:rsidRPr="009B0D79">
        <w:rPr>
          <w:rFonts w:hint="eastAsia"/>
          <w:b w:val="0"/>
        </w:rPr>
        <w:t>，遠遠落後於政府原訂政策目標，顯見台灣電力股份有限公司針對再生能源發電之規劃推動成效不彰，有待積極檢討，爰予凍結台灣電力股份有限公司</w:t>
      </w:r>
      <w:r w:rsidR="00533DEF" w:rsidRPr="009B0D79">
        <w:rPr>
          <w:rFonts w:hint="eastAsia"/>
          <w:b w:val="0"/>
        </w:rPr>
        <w:t>104</w:t>
      </w:r>
      <w:r w:rsidR="00533DEF" w:rsidRPr="009B0D79">
        <w:rPr>
          <w:rFonts w:hint="eastAsia"/>
          <w:b w:val="0"/>
        </w:rPr>
        <w:t>年度「再生能源發電費用」</w:t>
      </w:r>
      <w:r w:rsidR="00533DEF" w:rsidRPr="009B0D79">
        <w:rPr>
          <w:rFonts w:hint="eastAsia"/>
          <w:b w:val="0"/>
        </w:rPr>
        <w:t>20</w:t>
      </w:r>
      <w:r w:rsidR="008A7D06" w:rsidRPr="009B0D79">
        <w:rPr>
          <w:b w:val="0"/>
        </w:rPr>
        <w:t>%</w:t>
      </w:r>
      <w:r w:rsidR="00533DEF" w:rsidRPr="009B0D79">
        <w:rPr>
          <w:rFonts w:hint="eastAsia"/>
          <w:b w:val="0"/>
        </w:rPr>
        <w:t>，俟台灣電力股份有限公司就</w:t>
      </w:r>
      <w:r w:rsidR="00533DEF" w:rsidRPr="009B0D79">
        <w:rPr>
          <w:rFonts w:hint="eastAsia"/>
          <w:b w:val="0"/>
        </w:rPr>
        <w:t>5</w:t>
      </w:r>
      <w:r w:rsidR="00533DEF" w:rsidRPr="009B0D79">
        <w:rPr>
          <w:rFonts w:hint="eastAsia"/>
          <w:b w:val="0"/>
        </w:rPr>
        <w:t>年內適度提升再生能源發電配比之規劃檢討方案，向立法院經濟委員會提出專案報告經同意後，始得動支。</w:t>
      </w:r>
    </w:p>
    <w:p w:rsidR="00CC7B16" w:rsidRPr="009B0D79" w:rsidRDefault="00CC7B16" w:rsidP="008A7D06">
      <w:pPr>
        <w:pStyle w:val="af6"/>
        <w:spacing w:line="520" w:lineRule="exact"/>
        <w:ind w:rightChars="300" w:right="997"/>
        <w:rPr>
          <w:color w:val="auto"/>
        </w:rPr>
      </w:pPr>
      <w:r w:rsidRPr="009B0D79">
        <w:rPr>
          <w:rFonts w:hint="eastAsia"/>
          <w:color w:val="auto"/>
        </w:rPr>
        <w:t>提案人：</w:t>
      </w:r>
      <w:r w:rsidR="00533DEF" w:rsidRPr="009B0D79">
        <w:rPr>
          <w:rFonts w:hint="eastAsia"/>
          <w:color w:val="auto"/>
        </w:rPr>
        <w:t>蘇震清</w:t>
      </w:r>
    </w:p>
    <w:p w:rsidR="00CC7B16" w:rsidRPr="009B0D79" w:rsidRDefault="00CC7B16" w:rsidP="008A7D06">
      <w:pPr>
        <w:pStyle w:val="af6"/>
        <w:spacing w:line="520" w:lineRule="exact"/>
        <w:ind w:rightChars="300" w:right="997"/>
        <w:rPr>
          <w:color w:val="auto"/>
        </w:rPr>
      </w:pPr>
      <w:r w:rsidRPr="009B0D79">
        <w:rPr>
          <w:rFonts w:hint="eastAsia"/>
          <w:color w:val="auto"/>
        </w:rPr>
        <w:t>連署人：</w:t>
      </w:r>
      <w:r w:rsidR="00533DEF" w:rsidRPr="009B0D79">
        <w:rPr>
          <w:rFonts w:hint="eastAsia"/>
          <w:color w:val="auto"/>
        </w:rPr>
        <w:t>邱議瑩</w:t>
      </w:r>
      <w:r w:rsidR="00533DEF" w:rsidRPr="009B0D79">
        <w:rPr>
          <w:color w:val="auto"/>
        </w:rPr>
        <w:t xml:space="preserve">  </w:t>
      </w:r>
      <w:r w:rsidR="00533DEF" w:rsidRPr="009B0D79">
        <w:rPr>
          <w:rFonts w:hint="eastAsia"/>
          <w:color w:val="auto"/>
        </w:rPr>
        <w:t>陳明文</w:t>
      </w:r>
    </w:p>
    <w:p w:rsidR="00CC7B16" w:rsidRPr="009B0D79" w:rsidRDefault="00CC7B16" w:rsidP="00CC7B16">
      <w:pPr>
        <w:pStyle w:val="a5"/>
        <w:kinsoku w:val="0"/>
        <w:overflowPunct w:val="0"/>
        <w:autoSpaceDE w:val="0"/>
        <w:autoSpaceDN w:val="0"/>
        <w:spacing w:line="520" w:lineRule="exact"/>
        <w:ind w:leftChars="463" w:left="1792" w:hangingChars="76" w:hanging="253"/>
        <w:jc w:val="both"/>
        <w:rPr>
          <w:b w:val="0"/>
        </w:rPr>
      </w:pPr>
      <w:r w:rsidRPr="009B0D79">
        <w:rPr>
          <w:b w:val="0"/>
        </w:rPr>
        <w:t>3.</w:t>
      </w:r>
      <w:r w:rsidR="00533DEF" w:rsidRPr="009B0D79">
        <w:rPr>
          <w:rFonts w:hint="eastAsia"/>
          <w:b w:val="0"/>
        </w:rPr>
        <w:t>台</w:t>
      </w:r>
      <w:r w:rsidR="00533DEF" w:rsidRPr="009B0D79">
        <w:rPr>
          <w:rFonts w:hint="eastAsia"/>
          <w:b w:val="0"/>
          <w:spacing w:val="-4"/>
        </w:rPr>
        <w:t>灣電力股份有限公司</w:t>
      </w:r>
      <w:r w:rsidR="00533DEF" w:rsidRPr="009B0D79">
        <w:rPr>
          <w:rFonts w:hint="eastAsia"/>
          <w:b w:val="0"/>
          <w:spacing w:val="-4"/>
        </w:rPr>
        <w:t>104</w:t>
      </w:r>
      <w:r w:rsidR="00533DEF" w:rsidRPr="009B0D79">
        <w:rPr>
          <w:rFonts w:hint="eastAsia"/>
          <w:b w:val="0"/>
          <w:spacing w:val="-4"/>
        </w:rPr>
        <w:t>年度預算案固定資產建設改良擴充計畫「風力發電第四期計畫」編列</w:t>
      </w:r>
      <w:r w:rsidR="00533DEF" w:rsidRPr="009B0D79">
        <w:rPr>
          <w:rFonts w:hint="eastAsia"/>
          <w:b w:val="0"/>
          <w:spacing w:val="-4"/>
        </w:rPr>
        <w:t>9,234</w:t>
      </w:r>
      <w:r w:rsidR="00533DEF" w:rsidRPr="009B0D79">
        <w:rPr>
          <w:rFonts w:hint="eastAsia"/>
          <w:b w:val="0"/>
          <w:spacing w:val="-4"/>
        </w:rPr>
        <w:t>萬</w:t>
      </w:r>
      <w:r w:rsidR="00533DEF" w:rsidRPr="009B0D79">
        <w:rPr>
          <w:rFonts w:hint="eastAsia"/>
          <w:b w:val="0"/>
          <w:spacing w:val="-4"/>
        </w:rPr>
        <w:t>4,000</w:t>
      </w:r>
      <w:r w:rsidR="00533DEF" w:rsidRPr="009B0D79">
        <w:rPr>
          <w:rFonts w:hint="eastAsia"/>
          <w:b w:val="0"/>
          <w:spacing w:val="-4"/>
        </w:rPr>
        <w:t>元，由於本計畫截至</w:t>
      </w:r>
      <w:r w:rsidR="00533DEF" w:rsidRPr="009B0D79">
        <w:rPr>
          <w:rFonts w:hint="eastAsia"/>
          <w:b w:val="0"/>
          <w:spacing w:val="-4"/>
        </w:rPr>
        <w:t>103</w:t>
      </w:r>
      <w:r w:rsidR="00533DEF" w:rsidRPr="009B0D79">
        <w:rPr>
          <w:rFonts w:hint="eastAsia"/>
          <w:b w:val="0"/>
          <w:spacing w:val="-4"/>
        </w:rPr>
        <w:t>年度累計編列預算數</w:t>
      </w:r>
      <w:r w:rsidR="00533DEF" w:rsidRPr="009B0D79">
        <w:rPr>
          <w:rFonts w:hint="eastAsia"/>
          <w:b w:val="0"/>
          <w:spacing w:val="-4"/>
        </w:rPr>
        <w:t>6</w:t>
      </w:r>
      <w:r w:rsidR="00533DEF" w:rsidRPr="009B0D79">
        <w:rPr>
          <w:rFonts w:hint="eastAsia"/>
          <w:b w:val="0"/>
          <w:spacing w:val="-4"/>
        </w:rPr>
        <w:t>億</w:t>
      </w:r>
      <w:r w:rsidR="00533DEF" w:rsidRPr="009B0D79">
        <w:rPr>
          <w:rFonts w:hint="eastAsia"/>
          <w:b w:val="0"/>
          <w:spacing w:val="-4"/>
        </w:rPr>
        <w:t>4,867</w:t>
      </w:r>
      <w:r w:rsidR="00533DEF" w:rsidRPr="009B0D79">
        <w:rPr>
          <w:rFonts w:hint="eastAsia"/>
          <w:b w:val="0"/>
          <w:spacing w:val="-4"/>
        </w:rPr>
        <w:t>萬元，已超逾修正後之預定投資總額</w:t>
      </w:r>
      <w:r w:rsidR="00533DEF" w:rsidRPr="009B0D79">
        <w:rPr>
          <w:rFonts w:hint="eastAsia"/>
          <w:b w:val="0"/>
          <w:spacing w:val="-4"/>
        </w:rPr>
        <w:t>5</w:t>
      </w:r>
      <w:r w:rsidR="00533DEF" w:rsidRPr="009B0D79">
        <w:rPr>
          <w:rFonts w:hint="eastAsia"/>
          <w:b w:val="0"/>
          <w:spacing w:val="-4"/>
        </w:rPr>
        <w:t>億</w:t>
      </w:r>
      <w:r w:rsidR="00533DEF" w:rsidRPr="009B0D79">
        <w:rPr>
          <w:rFonts w:hint="eastAsia"/>
          <w:b w:val="0"/>
          <w:spacing w:val="-4"/>
        </w:rPr>
        <w:t>9,207</w:t>
      </w:r>
      <w:r w:rsidR="00533DEF" w:rsidRPr="009B0D79">
        <w:rPr>
          <w:rFonts w:hint="eastAsia"/>
          <w:b w:val="0"/>
          <w:spacing w:val="-4"/>
        </w:rPr>
        <w:t>萬</w:t>
      </w:r>
      <w:r w:rsidR="00533DEF" w:rsidRPr="009B0D79">
        <w:rPr>
          <w:rFonts w:hint="eastAsia"/>
          <w:b w:val="0"/>
          <w:spacing w:val="-4"/>
        </w:rPr>
        <w:t>6,000</w:t>
      </w:r>
      <w:r w:rsidR="00533DEF" w:rsidRPr="009B0D79">
        <w:rPr>
          <w:rFonts w:hint="eastAsia"/>
          <w:b w:val="0"/>
          <w:spacing w:val="-4"/>
        </w:rPr>
        <w:t>元，顯示後續</w:t>
      </w:r>
      <w:r w:rsidR="00533DEF" w:rsidRPr="009B0D79">
        <w:rPr>
          <w:rFonts w:hint="eastAsia"/>
          <w:b w:val="0"/>
          <w:spacing w:val="-4"/>
        </w:rPr>
        <w:t>104</w:t>
      </w:r>
      <w:r w:rsidR="00533DEF" w:rsidRPr="009B0D79">
        <w:rPr>
          <w:rFonts w:hint="eastAsia"/>
          <w:b w:val="0"/>
          <w:spacing w:val="-4"/>
        </w:rPr>
        <w:t>年度已無需再編列預算，然而</w:t>
      </w:r>
      <w:r w:rsidR="00533DEF" w:rsidRPr="009B0D79">
        <w:rPr>
          <w:rFonts w:hint="eastAsia"/>
          <w:b w:val="0"/>
          <w:spacing w:val="-4"/>
        </w:rPr>
        <w:t>104</w:t>
      </w:r>
      <w:r w:rsidR="00533DEF" w:rsidRPr="009B0D79">
        <w:rPr>
          <w:rFonts w:hint="eastAsia"/>
          <w:b w:val="0"/>
          <w:spacing w:val="-4"/>
        </w:rPr>
        <w:t>年度仍續編預算，顯有不妥，爰凍結該項預算五分之一，俟台灣電力股份有限公司將該計畫細部計畫之明細及執行成效檢討報告送至立法院，並向立法院經濟委員會提出專案報告後始得動</w:t>
      </w:r>
      <w:r w:rsidR="00533DEF" w:rsidRPr="009B0D79">
        <w:rPr>
          <w:rFonts w:hint="eastAsia"/>
          <w:b w:val="0"/>
        </w:rPr>
        <w:t>支。</w:t>
      </w:r>
    </w:p>
    <w:p w:rsidR="00CC7B16" w:rsidRPr="009B0D79" w:rsidRDefault="00CC7B16" w:rsidP="008A7D06">
      <w:pPr>
        <w:pStyle w:val="af6"/>
        <w:spacing w:line="520" w:lineRule="exact"/>
        <w:ind w:rightChars="300" w:right="997"/>
        <w:rPr>
          <w:color w:val="auto"/>
        </w:rPr>
      </w:pPr>
      <w:r w:rsidRPr="009B0D79">
        <w:rPr>
          <w:rFonts w:hint="eastAsia"/>
          <w:color w:val="auto"/>
        </w:rPr>
        <w:t>提案人：</w:t>
      </w:r>
      <w:r w:rsidR="00533DEF" w:rsidRPr="009B0D79">
        <w:rPr>
          <w:rFonts w:hint="eastAsia"/>
          <w:color w:val="auto"/>
        </w:rPr>
        <w:t>葉津鈴</w:t>
      </w:r>
      <w:r w:rsidR="00533DEF" w:rsidRPr="009B0D79">
        <w:rPr>
          <w:color w:val="auto"/>
        </w:rPr>
        <w:t xml:space="preserve">  </w:t>
      </w:r>
      <w:r w:rsidR="00533DEF" w:rsidRPr="009B0D79">
        <w:rPr>
          <w:rFonts w:hint="eastAsia"/>
          <w:color w:val="auto"/>
        </w:rPr>
        <w:t>陳明文</w:t>
      </w:r>
      <w:r w:rsidR="00533DEF" w:rsidRPr="009B0D79">
        <w:rPr>
          <w:color w:val="auto"/>
        </w:rPr>
        <w:t xml:space="preserve">  </w:t>
      </w:r>
      <w:r w:rsidR="00533DEF" w:rsidRPr="009B0D79">
        <w:rPr>
          <w:rFonts w:hint="eastAsia"/>
          <w:color w:val="auto"/>
        </w:rPr>
        <w:t>蘇震清</w:t>
      </w:r>
    </w:p>
    <w:p w:rsidR="00CC7B16" w:rsidRPr="009B0D79" w:rsidRDefault="00CC7B16" w:rsidP="00CC7B16">
      <w:pPr>
        <w:pStyle w:val="a5"/>
        <w:kinsoku w:val="0"/>
        <w:overflowPunct w:val="0"/>
        <w:autoSpaceDE w:val="0"/>
        <w:autoSpaceDN w:val="0"/>
        <w:spacing w:line="520" w:lineRule="exact"/>
        <w:ind w:leftChars="463" w:left="1792" w:hangingChars="76" w:hanging="253"/>
        <w:jc w:val="both"/>
        <w:rPr>
          <w:b w:val="0"/>
        </w:rPr>
      </w:pPr>
      <w:r w:rsidRPr="009B0D79">
        <w:rPr>
          <w:b w:val="0"/>
        </w:rPr>
        <w:t>4.</w:t>
      </w:r>
      <w:r w:rsidR="0078338B" w:rsidRPr="009B0D79">
        <w:rPr>
          <w:rFonts w:hint="eastAsia"/>
          <w:b w:val="0"/>
        </w:rPr>
        <w:t>台灣電力股份有限公司</w:t>
      </w:r>
      <w:r w:rsidR="0078338B" w:rsidRPr="009B0D79">
        <w:rPr>
          <w:rFonts w:hint="eastAsia"/>
          <w:b w:val="0"/>
        </w:rPr>
        <w:t>104</w:t>
      </w:r>
      <w:r w:rsidR="0078338B" w:rsidRPr="009B0D79">
        <w:rPr>
          <w:rFonts w:hint="eastAsia"/>
          <w:b w:val="0"/>
        </w:rPr>
        <w:t>年度預算案編列核能發電費用</w:t>
      </w:r>
      <w:r w:rsidR="0078338B" w:rsidRPr="009B0D79">
        <w:rPr>
          <w:rFonts w:hint="eastAsia"/>
          <w:b w:val="0"/>
        </w:rPr>
        <w:t>310</w:t>
      </w:r>
      <w:r w:rsidR="0078338B" w:rsidRPr="009B0D79">
        <w:rPr>
          <w:rFonts w:hint="eastAsia"/>
          <w:b w:val="0"/>
        </w:rPr>
        <w:t>億</w:t>
      </w:r>
      <w:r w:rsidR="0078338B" w:rsidRPr="009B0D79">
        <w:rPr>
          <w:rFonts w:hint="eastAsia"/>
          <w:b w:val="0"/>
        </w:rPr>
        <w:t>5,856</w:t>
      </w:r>
      <w:r w:rsidR="0078338B" w:rsidRPr="009B0D79">
        <w:rPr>
          <w:rFonts w:hint="eastAsia"/>
          <w:b w:val="0"/>
        </w:rPr>
        <w:t>萬</w:t>
      </w:r>
      <w:r w:rsidR="0078338B" w:rsidRPr="009B0D79">
        <w:rPr>
          <w:rFonts w:hint="eastAsia"/>
          <w:b w:val="0"/>
        </w:rPr>
        <w:t>9,000</w:t>
      </w:r>
      <w:r w:rsidR="0078338B" w:rsidRPr="009B0D79">
        <w:rPr>
          <w:rFonts w:hint="eastAsia"/>
          <w:b w:val="0"/>
        </w:rPr>
        <w:t>元，因包含核能電廠配合如期除役所增加之折舊費用</w:t>
      </w:r>
      <w:r w:rsidR="0078338B" w:rsidRPr="009B0D79">
        <w:rPr>
          <w:rFonts w:hint="eastAsia"/>
          <w:b w:val="0"/>
        </w:rPr>
        <w:t>13.13</w:t>
      </w:r>
      <w:r w:rsidR="0078338B" w:rsidRPr="009B0D79">
        <w:rPr>
          <w:rFonts w:hint="eastAsia"/>
          <w:b w:val="0"/>
        </w:rPr>
        <w:t>億元，因此維持原編預算。且封存用人費用均為台灣電力股份有限公司編制內員工，維持原編預算，惟須逐漸減少進用人力以為因應。原有員工應考量其居住地點、專長，妥善處置。</w:t>
      </w:r>
    </w:p>
    <w:p w:rsidR="00CC7B16" w:rsidRPr="009B0D79" w:rsidRDefault="00CC7B16" w:rsidP="008A7D06">
      <w:pPr>
        <w:pStyle w:val="af6"/>
        <w:spacing w:line="520" w:lineRule="exact"/>
        <w:ind w:rightChars="300" w:right="997"/>
        <w:rPr>
          <w:color w:val="auto"/>
        </w:rPr>
      </w:pPr>
      <w:r w:rsidRPr="009B0D79">
        <w:rPr>
          <w:rFonts w:hint="eastAsia"/>
          <w:color w:val="auto"/>
        </w:rPr>
        <w:t>提案人：</w:t>
      </w:r>
      <w:r w:rsidR="0078338B" w:rsidRPr="009B0D79">
        <w:rPr>
          <w:rFonts w:hint="eastAsia"/>
          <w:color w:val="auto"/>
        </w:rPr>
        <w:t>陳明文</w:t>
      </w:r>
      <w:r w:rsidR="0078338B" w:rsidRPr="009B0D79">
        <w:rPr>
          <w:rFonts w:hint="eastAsia"/>
          <w:color w:val="auto"/>
        </w:rPr>
        <w:t xml:space="preserve">  </w:t>
      </w:r>
      <w:r w:rsidR="0078338B" w:rsidRPr="009B0D79">
        <w:rPr>
          <w:rFonts w:hint="eastAsia"/>
          <w:color w:val="auto"/>
        </w:rPr>
        <w:t>蘇震清</w:t>
      </w:r>
      <w:r w:rsidR="0078338B" w:rsidRPr="009B0D79">
        <w:rPr>
          <w:color w:val="auto"/>
        </w:rPr>
        <w:t xml:space="preserve">  </w:t>
      </w:r>
      <w:r w:rsidR="0078338B" w:rsidRPr="009B0D79">
        <w:rPr>
          <w:rFonts w:hint="eastAsia"/>
          <w:color w:val="auto"/>
        </w:rPr>
        <w:t>丁守中</w:t>
      </w:r>
      <w:r w:rsidR="0078338B" w:rsidRPr="009B0D79">
        <w:rPr>
          <w:rFonts w:hint="eastAsia"/>
          <w:color w:val="auto"/>
        </w:rPr>
        <w:t xml:space="preserve">  </w:t>
      </w:r>
      <w:r w:rsidR="0078338B" w:rsidRPr="009B0D79">
        <w:rPr>
          <w:rFonts w:hint="eastAsia"/>
          <w:color w:val="auto"/>
        </w:rPr>
        <w:t>翁重鈞林岱樺</w:t>
      </w:r>
      <w:r w:rsidR="0078338B" w:rsidRPr="009B0D79">
        <w:rPr>
          <w:rFonts w:hint="eastAsia"/>
          <w:color w:val="auto"/>
        </w:rPr>
        <w:t xml:space="preserve">  </w:t>
      </w:r>
      <w:r w:rsidR="0078338B" w:rsidRPr="009B0D79">
        <w:rPr>
          <w:rFonts w:hint="eastAsia"/>
          <w:color w:val="auto"/>
        </w:rPr>
        <w:t>李慶華</w:t>
      </w:r>
      <w:r w:rsidR="0078338B" w:rsidRPr="009B0D79">
        <w:rPr>
          <w:rFonts w:hint="eastAsia"/>
          <w:color w:val="auto"/>
        </w:rPr>
        <w:t xml:space="preserve">  </w:t>
      </w:r>
      <w:r w:rsidRPr="009B0D79">
        <w:rPr>
          <w:rFonts w:hint="eastAsia"/>
          <w:color w:val="auto"/>
        </w:rPr>
        <w:t>黃</w:t>
      </w:r>
      <w:r w:rsidR="0078338B" w:rsidRPr="009B0D79">
        <w:rPr>
          <w:rFonts w:hint="eastAsia"/>
          <w:color w:val="auto"/>
        </w:rPr>
        <w:t>昭順</w:t>
      </w:r>
      <w:r w:rsidRPr="009B0D79">
        <w:rPr>
          <w:color w:val="auto"/>
        </w:rPr>
        <w:t xml:space="preserve">  </w:t>
      </w:r>
      <w:r w:rsidR="0078338B" w:rsidRPr="009B0D79">
        <w:rPr>
          <w:rFonts w:hint="eastAsia"/>
          <w:color w:val="auto"/>
        </w:rPr>
        <w:t>張嘉郡邱議瑩</w:t>
      </w:r>
      <w:r w:rsidRPr="009B0D79">
        <w:rPr>
          <w:color w:val="auto"/>
        </w:rPr>
        <w:t xml:space="preserve">  </w:t>
      </w:r>
      <w:r w:rsidRPr="009B0D79">
        <w:rPr>
          <w:rFonts w:hint="eastAsia"/>
          <w:color w:val="auto"/>
        </w:rPr>
        <w:t>葉津鈴</w:t>
      </w:r>
      <w:r w:rsidRPr="009B0D79">
        <w:rPr>
          <w:color w:val="auto"/>
        </w:rPr>
        <w:t xml:space="preserve">  </w:t>
      </w:r>
      <w:r w:rsidR="0078338B" w:rsidRPr="009B0D79">
        <w:rPr>
          <w:rFonts w:hint="eastAsia"/>
          <w:color w:val="auto"/>
        </w:rPr>
        <w:t>楊瓊瓔</w:t>
      </w:r>
    </w:p>
    <w:p w:rsidR="00071A79" w:rsidRPr="009B0D79" w:rsidRDefault="00071A79" w:rsidP="00071A79">
      <w:pPr>
        <w:pStyle w:val="a5"/>
        <w:kinsoku w:val="0"/>
        <w:overflowPunct w:val="0"/>
        <w:autoSpaceDE w:val="0"/>
        <w:autoSpaceDN w:val="0"/>
        <w:spacing w:line="520" w:lineRule="exact"/>
        <w:ind w:leftChars="463" w:left="1792" w:hangingChars="76" w:hanging="253"/>
        <w:jc w:val="both"/>
        <w:rPr>
          <w:b w:val="0"/>
        </w:rPr>
      </w:pPr>
      <w:r w:rsidRPr="009B0D79">
        <w:rPr>
          <w:b w:val="0"/>
        </w:rPr>
        <w:t>5.</w:t>
      </w:r>
      <w:r w:rsidRPr="009B0D79">
        <w:rPr>
          <w:rFonts w:hint="eastAsia"/>
          <w:b w:val="0"/>
        </w:rPr>
        <w:t>台灣電力股份有限公司發電所需之天然氣、油、煤等燃料價格近</w:t>
      </w:r>
      <w:r w:rsidR="00747CE3">
        <w:rPr>
          <w:rFonts w:hint="eastAsia"/>
          <w:b w:val="0"/>
        </w:rPr>
        <w:t>一</w:t>
      </w:r>
      <w:r w:rsidRPr="009B0D79">
        <w:rPr>
          <w:rFonts w:hint="eastAsia"/>
          <w:b w:val="0"/>
        </w:rPr>
        <w:t>年來均大幅下滑，降低台灣電力股份有限公司之發電成本，惟台灣電力股份有限公司依然以較高價格編列相關預算，造成發電成本增加之假象。爰此，要求台灣電力股份有限公司應審酌各種燃料價格走勢，在許可範圍內適度調整發電配比，並依市場最新資料審酌國際燃料價格走勢，重新檢討</w:t>
      </w:r>
      <w:r w:rsidRPr="009B0D79">
        <w:rPr>
          <w:b w:val="0"/>
        </w:rPr>
        <w:t>104</w:t>
      </w:r>
      <w:r w:rsidRPr="009B0D79">
        <w:rPr>
          <w:rFonts w:hint="eastAsia"/>
          <w:b w:val="0"/>
        </w:rPr>
        <w:t>年度發電燃料成本，以降低公司支出，改善經營績效。</w:t>
      </w:r>
    </w:p>
    <w:p w:rsidR="00071A79" w:rsidRPr="009B0D79" w:rsidRDefault="00071A79" w:rsidP="00071A79">
      <w:pPr>
        <w:pStyle w:val="af6"/>
        <w:spacing w:line="520" w:lineRule="exact"/>
        <w:ind w:rightChars="300" w:right="997"/>
        <w:rPr>
          <w:color w:val="auto"/>
        </w:rPr>
      </w:pPr>
      <w:r w:rsidRPr="009B0D79">
        <w:rPr>
          <w:rFonts w:hint="eastAsia"/>
          <w:color w:val="auto"/>
        </w:rPr>
        <w:t>提案人：高志鵬</w:t>
      </w:r>
      <w:r w:rsidRPr="009B0D79">
        <w:rPr>
          <w:color w:val="auto"/>
        </w:rPr>
        <w:t xml:space="preserve"> </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p>
    <w:p w:rsidR="00071A79" w:rsidRPr="009B0D79" w:rsidRDefault="00071A79" w:rsidP="00071A79">
      <w:pPr>
        <w:pStyle w:val="a5"/>
        <w:kinsoku w:val="0"/>
        <w:overflowPunct w:val="0"/>
        <w:autoSpaceDE w:val="0"/>
        <w:autoSpaceDN w:val="0"/>
        <w:spacing w:line="520" w:lineRule="exact"/>
        <w:ind w:leftChars="463" w:left="1792" w:hangingChars="76" w:hanging="253"/>
        <w:jc w:val="both"/>
        <w:rPr>
          <w:b w:val="0"/>
        </w:rPr>
      </w:pPr>
      <w:r w:rsidRPr="009B0D79">
        <w:rPr>
          <w:b w:val="0"/>
        </w:rPr>
        <w:t>6.</w:t>
      </w:r>
      <w:r w:rsidRPr="009B0D79">
        <w:rPr>
          <w:rFonts w:hint="eastAsia"/>
          <w:b w:val="0"/>
        </w:rPr>
        <w:t>台灣電力股份有限公司</w:t>
      </w:r>
      <w:r w:rsidRPr="009B0D79">
        <w:rPr>
          <w:b w:val="0"/>
        </w:rPr>
        <w:t>104</w:t>
      </w:r>
      <w:r w:rsidRPr="009B0D79">
        <w:rPr>
          <w:rFonts w:hint="eastAsia"/>
          <w:b w:val="0"/>
        </w:rPr>
        <w:t>年度預算案預計虧損</w:t>
      </w:r>
      <w:r w:rsidRPr="009B0D79">
        <w:rPr>
          <w:b w:val="0"/>
        </w:rPr>
        <w:t>308</w:t>
      </w:r>
      <w:r w:rsidRPr="009B0D79">
        <w:rPr>
          <w:rFonts w:hint="eastAsia"/>
          <w:b w:val="0"/>
        </w:rPr>
        <w:t>億</w:t>
      </w:r>
      <w:r w:rsidRPr="009B0D79">
        <w:rPr>
          <w:b w:val="0"/>
        </w:rPr>
        <w:t>7,224</w:t>
      </w:r>
      <w:r w:rsidRPr="009B0D79">
        <w:rPr>
          <w:rFonts w:hint="eastAsia"/>
          <w:b w:val="0"/>
        </w:rPr>
        <w:t>萬</w:t>
      </w:r>
      <w:r w:rsidRPr="009B0D79">
        <w:rPr>
          <w:b w:val="0"/>
        </w:rPr>
        <w:t>1,000</w:t>
      </w:r>
      <w:r w:rsidRPr="009B0D79">
        <w:rPr>
          <w:rFonts w:hint="eastAsia"/>
          <w:b w:val="0"/>
        </w:rPr>
        <w:t>元，較</w:t>
      </w:r>
      <w:r w:rsidRPr="009B0D79">
        <w:rPr>
          <w:b w:val="0"/>
        </w:rPr>
        <w:t>103</w:t>
      </w:r>
      <w:r w:rsidRPr="009B0D79">
        <w:rPr>
          <w:rFonts w:hint="eastAsia"/>
          <w:b w:val="0"/>
        </w:rPr>
        <w:t>年度預算數增加虧損</w:t>
      </w:r>
      <w:r w:rsidRPr="009B0D79">
        <w:rPr>
          <w:b w:val="0"/>
        </w:rPr>
        <w:t>27</w:t>
      </w:r>
      <w:r w:rsidRPr="009B0D79">
        <w:rPr>
          <w:rFonts w:hint="eastAsia"/>
          <w:b w:val="0"/>
        </w:rPr>
        <w:t>億</w:t>
      </w:r>
      <w:r w:rsidRPr="009B0D79">
        <w:rPr>
          <w:b w:val="0"/>
        </w:rPr>
        <w:t>3,847</w:t>
      </w:r>
      <w:r w:rsidRPr="009B0D79">
        <w:rPr>
          <w:rFonts w:hint="eastAsia"/>
          <w:b w:val="0"/>
        </w:rPr>
        <w:t>萬</w:t>
      </w:r>
      <w:r w:rsidRPr="009B0D79">
        <w:rPr>
          <w:b w:val="0"/>
        </w:rPr>
        <w:t>7,000</w:t>
      </w:r>
      <w:r w:rsidRPr="009B0D79">
        <w:rPr>
          <w:rFonts w:hint="eastAsia"/>
          <w:b w:val="0"/>
        </w:rPr>
        <w:t>元，增幅</w:t>
      </w:r>
      <w:r w:rsidRPr="009B0D79">
        <w:rPr>
          <w:b w:val="0"/>
        </w:rPr>
        <w:t>9.73%</w:t>
      </w:r>
      <w:r w:rsidRPr="009B0D79">
        <w:rPr>
          <w:rFonts w:hint="eastAsia"/>
          <w:b w:val="0"/>
        </w:rPr>
        <w:t>，更較</w:t>
      </w:r>
      <w:r w:rsidRPr="009B0D79">
        <w:rPr>
          <w:b w:val="0"/>
        </w:rPr>
        <w:t>102</w:t>
      </w:r>
      <w:r w:rsidRPr="009B0D79">
        <w:rPr>
          <w:rFonts w:hint="eastAsia"/>
          <w:b w:val="0"/>
        </w:rPr>
        <w:t>年度決算數增加虧損</w:t>
      </w:r>
      <w:r w:rsidRPr="009B0D79">
        <w:rPr>
          <w:b w:val="0"/>
        </w:rPr>
        <w:t>136</w:t>
      </w:r>
      <w:r w:rsidRPr="009B0D79">
        <w:rPr>
          <w:rFonts w:hint="eastAsia"/>
          <w:b w:val="0"/>
        </w:rPr>
        <w:t>億</w:t>
      </w:r>
      <w:r w:rsidRPr="009B0D79">
        <w:rPr>
          <w:b w:val="0"/>
        </w:rPr>
        <w:t>1,301</w:t>
      </w:r>
      <w:r w:rsidRPr="009B0D79">
        <w:rPr>
          <w:rFonts w:hint="eastAsia"/>
          <w:b w:val="0"/>
        </w:rPr>
        <w:t>萬</w:t>
      </w:r>
      <w:r w:rsidRPr="009B0D79">
        <w:rPr>
          <w:b w:val="0"/>
        </w:rPr>
        <w:t>5,000</w:t>
      </w:r>
      <w:r w:rsidRPr="009B0D79">
        <w:rPr>
          <w:rFonts w:hint="eastAsia"/>
          <w:b w:val="0"/>
        </w:rPr>
        <w:t>元，增幅達</w:t>
      </w:r>
      <w:r w:rsidRPr="009B0D79">
        <w:rPr>
          <w:b w:val="0"/>
        </w:rPr>
        <w:t>78.87%</w:t>
      </w:r>
      <w:r w:rsidRPr="009B0D79">
        <w:rPr>
          <w:rFonts w:hint="eastAsia"/>
          <w:b w:val="0"/>
        </w:rPr>
        <w:t>；惟查台灣電力股份有限公司火力發電約占自發電量</w:t>
      </w:r>
      <w:r w:rsidRPr="009B0D79">
        <w:rPr>
          <w:b w:val="0"/>
        </w:rPr>
        <w:t>71.44%</w:t>
      </w:r>
      <w:r w:rsidRPr="009B0D79">
        <w:rPr>
          <w:rFonts w:hint="eastAsia"/>
          <w:b w:val="0"/>
        </w:rPr>
        <w:t>，</w:t>
      </w:r>
      <w:r w:rsidRPr="009B0D79">
        <w:rPr>
          <w:b w:val="0"/>
        </w:rPr>
        <w:t>104</w:t>
      </w:r>
      <w:r w:rsidRPr="009B0D79">
        <w:rPr>
          <w:rFonts w:hint="eastAsia"/>
          <w:b w:val="0"/>
        </w:rPr>
        <w:t>年度燃料成本預算高達</w:t>
      </w:r>
      <w:r w:rsidRPr="009B0D79">
        <w:rPr>
          <w:b w:val="0"/>
        </w:rPr>
        <w:t>3,220</w:t>
      </w:r>
      <w:r w:rsidRPr="009B0D79">
        <w:rPr>
          <w:rFonts w:hint="eastAsia"/>
          <w:b w:val="0"/>
        </w:rPr>
        <w:t>億</w:t>
      </w:r>
      <w:r w:rsidRPr="009B0D79">
        <w:rPr>
          <w:b w:val="0"/>
        </w:rPr>
        <w:t>1,243</w:t>
      </w:r>
      <w:r w:rsidRPr="009B0D79">
        <w:rPr>
          <w:rFonts w:hint="eastAsia"/>
          <w:b w:val="0"/>
        </w:rPr>
        <w:t>萬元，然鑑於國際預測機構</w:t>
      </w:r>
      <w:r w:rsidRPr="009B0D79">
        <w:rPr>
          <w:b w:val="0"/>
        </w:rPr>
        <w:t>103</w:t>
      </w:r>
      <w:r w:rsidRPr="009B0D79">
        <w:rPr>
          <w:rFonts w:hint="eastAsia"/>
          <w:b w:val="0"/>
        </w:rPr>
        <w:t>年已指出</w:t>
      </w:r>
      <w:r w:rsidRPr="009B0D79">
        <w:rPr>
          <w:b w:val="0"/>
        </w:rPr>
        <w:t>2015</w:t>
      </w:r>
      <w:r w:rsidRPr="009B0D79">
        <w:rPr>
          <w:rFonts w:hint="eastAsia"/>
          <w:b w:val="0"/>
        </w:rPr>
        <w:t>年度整年國際油價將維持疲軟，顯見</w:t>
      </w:r>
      <w:r w:rsidRPr="009B0D79">
        <w:rPr>
          <w:b w:val="0"/>
        </w:rPr>
        <w:t>104</w:t>
      </w:r>
      <w:r w:rsidRPr="009B0D79">
        <w:rPr>
          <w:rFonts w:hint="eastAsia"/>
          <w:b w:val="0"/>
        </w:rPr>
        <w:t>年度在國際燃料價格走跌且持續疲軟之際，當有助於該公司降低發電成本，且查台灣電力股份有限公司</w:t>
      </w:r>
      <w:r w:rsidRPr="009B0D79">
        <w:rPr>
          <w:b w:val="0"/>
        </w:rPr>
        <w:t>104</w:t>
      </w:r>
      <w:r w:rsidRPr="009B0D79">
        <w:rPr>
          <w:rFonts w:hint="eastAsia"/>
          <w:b w:val="0"/>
        </w:rPr>
        <w:t>年度</w:t>
      </w:r>
      <w:r w:rsidRPr="009B0D79">
        <w:rPr>
          <w:b w:val="0"/>
        </w:rPr>
        <w:t>1</w:t>
      </w:r>
      <w:r w:rsidRPr="009B0D79">
        <w:rPr>
          <w:rFonts w:hint="eastAsia"/>
          <w:b w:val="0"/>
        </w:rPr>
        <w:t>至</w:t>
      </w:r>
      <w:r w:rsidRPr="009B0D79">
        <w:rPr>
          <w:b w:val="0"/>
        </w:rPr>
        <w:t>4</w:t>
      </w:r>
      <w:r w:rsidRPr="009B0D79">
        <w:rPr>
          <w:rFonts w:hint="eastAsia"/>
          <w:b w:val="0"/>
        </w:rPr>
        <w:t>月實績燃料支出，已較</w:t>
      </w:r>
      <w:r w:rsidRPr="009B0D79">
        <w:rPr>
          <w:b w:val="0"/>
        </w:rPr>
        <w:t>103</w:t>
      </w:r>
      <w:r w:rsidRPr="009B0D79">
        <w:rPr>
          <w:rFonts w:hint="eastAsia"/>
          <w:b w:val="0"/>
        </w:rPr>
        <w:t>年度同期減少</w:t>
      </w:r>
      <w:r w:rsidRPr="009B0D79">
        <w:rPr>
          <w:b w:val="0"/>
        </w:rPr>
        <w:t>11.56%</w:t>
      </w:r>
      <w:r w:rsidRPr="009B0D79">
        <w:rPr>
          <w:rFonts w:hint="eastAsia"/>
          <w:b w:val="0"/>
        </w:rPr>
        <w:t>，與該公司</w:t>
      </w:r>
      <w:r w:rsidRPr="009B0D79">
        <w:rPr>
          <w:b w:val="0"/>
        </w:rPr>
        <w:t>104</w:t>
      </w:r>
      <w:r w:rsidRPr="009B0D79">
        <w:rPr>
          <w:rFonts w:hint="eastAsia"/>
          <w:b w:val="0"/>
        </w:rPr>
        <w:t>年度預算案燃料費用估算顯有落差，爰請台灣電力股份有限公司確實檢討燃料費用編列數，合理修正</w:t>
      </w:r>
      <w:r w:rsidRPr="009B0D79">
        <w:rPr>
          <w:b w:val="0"/>
        </w:rPr>
        <w:t>104</w:t>
      </w:r>
      <w:r w:rsidRPr="009B0D79">
        <w:rPr>
          <w:rFonts w:hint="eastAsia"/>
          <w:b w:val="0"/>
        </w:rPr>
        <w:t>年度預算案預計虧損，以達成公司經營改善目標。</w:t>
      </w:r>
    </w:p>
    <w:p w:rsidR="00071A79" w:rsidRPr="009B0D79" w:rsidRDefault="00071A79" w:rsidP="00071A79">
      <w:pPr>
        <w:pStyle w:val="af6"/>
        <w:spacing w:line="520" w:lineRule="exact"/>
        <w:ind w:rightChars="300" w:right="997"/>
        <w:rPr>
          <w:color w:val="auto"/>
        </w:rPr>
      </w:pPr>
      <w:r w:rsidRPr="009B0D79">
        <w:rPr>
          <w:rFonts w:hint="eastAsia"/>
          <w:color w:val="auto"/>
        </w:rPr>
        <w:t>提案人：蘇震清</w:t>
      </w:r>
      <w:r w:rsidRPr="009B0D79">
        <w:rPr>
          <w:color w:val="auto"/>
        </w:rPr>
        <w:t xml:space="preserve">  </w:t>
      </w:r>
      <w:r w:rsidRPr="009B0D79">
        <w:rPr>
          <w:rFonts w:hint="eastAsia"/>
          <w:color w:val="auto"/>
        </w:rPr>
        <w:t>黃昭順</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陳明文</w:t>
      </w:r>
    </w:p>
    <w:p w:rsidR="00071A79" w:rsidRPr="009B0D79" w:rsidRDefault="00071A79" w:rsidP="00071A79">
      <w:pPr>
        <w:pStyle w:val="a5"/>
        <w:kinsoku w:val="0"/>
        <w:overflowPunct w:val="0"/>
        <w:autoSpaceDE w:val="0"/>
        <w:autoSpaceDN w:val="0"/>
        <w:spacing w:line="520" w:lineRule="exact"/>
        <w:ind w:leftChars="463" w:left="1792" w:hangingChars="76" w:hanging="253"/>
        <w:jc w:val="both"/>
        <w:rPr>
          <w:b w:val="0"/>
        </w:rPr>
      </w:pPr>
      <w:r w:rsidRPr="009B0D79">
        <w:rPr>
          <w:b w:val="0"/>
        </w:rPr>
        <w:t>7.</w:t>
      </w:r>
      <w:r w:rsidRPr="009B0D79">
        <w:rPr>
          <w:rFonts w:hint="eastAsia"/>
          <w:b w:val="0"/>
        </w:rPr>
        <w:t>台灣電力股份有限公司</w:t>
      </w:r>
      <w:r w:rsidRPr="009B0D79">
        <w:rPr>
          <w:b w:val="0"/>
        </w:rPr>
        <w:t>104</w:t>
      </w:r>
      <w:r w:rsidRPr="009B0D79">
        <w:rPr>
          <w:rFonts w:hint="eastAsia"/>
          <w:b w:val="0"/>
        </w:rPr>
        <w:t>年度預計虧損</w:t>
      </w:r>
      <w:r w:rsidRPr="009B0D79">
        <w:rPr>
          <w:b w:val="0"/>
        </w:rPr>
        <w:t>308.72</w:t>
      </w:r>
      <w:r w:rsidRPr="009B0D79">
        <w:rPr>
          <w:rFonts w:hint="eastAsia"/>
          <w:b w:val="0"/>
        </w:rPr>
        <w:t>億餘元，較</w:t>
      </w:r>
      <w:r w:rsidRPr="009B0D79">
        <w:rPr>
          <w:b w:val="0"/>
        </w:rPr>
        <w:t>103</w:t>
      </w:r>
      <w:r w:rsidRPr="009B0D79">
        <w:rPr>
          <w:rFonts w:hint="eastAsia"/>
          <w:b w:val="0"/>
        </w:rPr>
        <w:t>年度預算案增加虧損</w:t>
      </w:r>
      <w:r w:rsidRPr="009B0D79">
        <w:rPr>
          <w:b w:val="0"/>
        </w:rPr>
        <w:t>27.38</w:t>
      </w:r>
      <w:r w:rsidRPr="009B0D79">
        <w:rPr>
          <w:rFonts w:hint="eastAsia"/>
          <w:b w:val="0"/>
        </w:rPr>
        <w:t>億元，增幅</w:t>
      </w:r>
      <w:r w:rsidRPr="009B0D79">
        <w:rPr>
          <w:b w:val="0"/>
        </w:rPr>
        <w:t>9.73%</w:t>
      </w:r>
      <w:r w:rsidRPr="009B0D79">
        <w:rPr>
          <w:rFonts w:hint="eastAsia"/>
          <w:b w:val="0"/>
        </w:rPr>
        <w:t>。查台灣電力股份有限公司因連續多年虧損，已出現財務結構急速惡化之趨勢，公司累計待填補虧損已逾實收資本額之半數以上，財務結構嚴重惡化，已影響債信評等及發債計畫，且因高度仰賴融資籌措資金，財務負擔頗為沉重，恐有陷入惡性財務循環之虞，爰要求台灣電力股份有限公司應正視財務危機，並儘速研謀有效對策。</w:t>
      </w:r>
    </w:p>
    <w:p w:rsidR="00071A79" w:rsidRPr="009B0D79" w:rsidRDefault="00071A79" w:rsidP="00071A79">
      <w:pPr>
        <w:pStyle w:val="af6"/>
        <w:spacing w:line="520" w:lineRule="exact"/>
        <w:ind w:rightChars="300" w:right="997"/>
        <w:rPr>
          <w:color w:val="auto"/>
        </w:rPr>
      </w:pPr>
      <w:r w:rsidRPr="009B0D79">
        <w:rPr>
          <w:rFonts w:hint="eastAsia"/>
          <w:color w:val="auto"/>
        </w:rPr>
        <w:t>提案人：高志鵬</w:t>
      </w:r>
      <w:r w:rsidRPr="009B0D79">
        <w:rPr>
          <w:color w:val="auto"/>
        </w:rPr>
        <w:t xml:space="preserve"> </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w:t>
      </w:r>
      <w:r w:rsidRPr="009B0D79">
        <w:rPr>
          <w:color w:val="auto"/>
        </w:rPr>
        <w:t xml:space="preserve">  </w:t>
      </w:r>
      <w:r w:rsidRPr="009B0D79">
        <w:rPr>
          <w:rFonts w:hint="eastAsia"/>
          <w:color w:val="auto"/>
        </w:rPr>
        <w:t>楊瓊瓔</w:t>
      </w:r>
    </w:p>
    <w:p w:rsidR="00071A79" w:rsidRPr="009B0D79" w:rsidRDefault="00071A79" w:rsidP="00071A79">
      <w:pPr>
        <w:pStyle w:val="a5"/>
        <w:kinsoku w:val="0"/>
        <w:overflowPunct w:val="0"/>
        <w:autoSpaceDE w:val="0"/>
        <w:autoSpaceDN w:val="0"/>
        <w:spacing w:line="520" w:lineRule="exact"/>
        <w:ind w:leftChars="463" w:left="1792" w:hangingChars="76" w:hanging="253"/>
        <w:jc w:val="both"/>
        <w:rPr>
          <w:b w:val="0"/>
        </w:rPr>
      </w:pPr>
      <w:r w:rsidRPr="009B0D79">
        <w:rPr>
          <w:b w:val="0"/>
        </w:rPr>
        <w:t>8.</w:t>
      </w:r>
      <w:r w:rsidRPr="009B0D79">
        <w:rPr>
          <w:rFonts w:hint="eastAsia"/>
          <w:b w:val="0"/>
        </w:rPr>
        <w:t>依再生能源發展條例第</w:t>
      </w:r>
      <w:r w:rsidRPr="009B0D79">
        <w:rPr>
          <w:b w:val="0"/>
        </w:rPr>
        <w:t>7</w:t>
      </w:r>
      <w:r w:rsidRPr="009B0D79">
        <w:rPr>
          <w:rFonts w:hint="eastAsia"/>
          <w:b w:val="0"/>
        </w:rPr>
        <w:t>條第</w:t>
      </w:r>
      <w:r w:rsidRPr="009B0D79">
        <w:rPr>
          <w:b w:val="0"/>
        </w:rPr>
        <w:t>1</w:t>
      </w:r>
      <w:r w:rsidRPr="009B0D79">
        <w:rPr>
          <w:rFonts w:hint="eastAsia"/>
          <w:b w:val="0"/>
        </w:rPr>
        <w:t>項前段規定，台灣電力股份有限公司</w:t>
      </w:r>
      <w:r w:rsidRPr="009B0D79">
        <w:rPr>
          <w:b w:val="0"/>
        </w:rPr>
        <w:t>104</w:t>
      </w:r>
      <w:r w:rsidRPr="009B0D79">
        <w:rPr>
          <w:rFonts w:hint="eastAsia"/>
          <w:b w:val="0"/>
        </w:rPr>
        <w:t>年度預算案分別於火力及核能發電繳交再生能源發展基金規費共</w:t>
      </w:r>
      <w:r w:rsidRPr="009B0D79">
        <w:rPr>
          <w:b w:val="0"/>
        </w:rPr>
        <w:t>30</w:t>
      </w:r>
      <w:r w:rsidRPr="009B0D79">
        <w:rPr>
          <w:rFonts w:hint="eastAsia"/>
          <w:b w:val="0"/>
        </w:rPr>
        <w:t>億</w:t>
      </w:r>
      <w:r w:rsidRPr="009B0D79">
        <w:rPr>
          <w:b w:val="0"/>
        </w:rPr>
        <w:t>1,860</w:t>
      </w:r>
      <w:r w:rsidRPr="009B0D79">
        <w:rPr>
          <w:rFonts w:hint="eastAsia"/>
          <w:b w:val="0"/>
        </w:rPr>
        <w:t>萬</w:t>
      </w:r>
      <w:r w:rsidRPr="009B0D79">
        <w:rPr>
          <w:b w:val="0"/>
        </w:rPr>
        <w:t>7,000</w:t>
      </w:r>
      <w:r w:rsidRPr="009B0D79">
        <w:rPr>
          <w:rFonts w:hint="eastAsia"/>
          <w:b w:val="0"/>
        </w:rPr>
        <w:t>元，較</w:t>
      </w:r>
      <w:r w:rsidRPr="009B0D79">
        <w:rPr>
          <w:b w:val="0"/>
        </w:rPr>
        <w:t>103</w:t>
      </w:r>
      <w:r w:rsidRPr="009B0D79">
        <w:rPr>
          <w:rFonts w:hint="eastAsia"/>
          <w:b w:val="0"/>
        </w:rPr>
        <w:t>年度預算案增加</w:t>
      </w:r>
      <w:r w:rsidRPr="009B0D79">
        <w:rPr>
          <w:b w:val="0"/>
        </w:rPr>
        <w:t>88%</w:t>
      </w:r>
      <w:r w:rsidRPr="009B0D79">
        <w:rPr>
          <w:rFonts w:hint="eastAsia"/>
          <w:b w:val="0"/>
        </w:rPr>
        <w:t>，顯示再生能源占我國發電量比仍有發展空間，導致非再生能源發電規費逐年增加，增加營運負擔。爰建請台灣電力股份有限公司於推展低碳非核家園的前提下，為免高比重之非再生能源發電繳交巨額規費，每年所訂之再生能源累計裝置容量目標容有再提升之空間，並研擬提升再生能源發電配比之可行性，於</w:t>
      </w:r>
      <w:r w:rsidRPr="009B0D79">
        <w:rPr>
          <w:b w:val="0"/>
        </w:rPr>
        <w:t>1</w:t>
      </w:r>
      <w:r w:rsidRPr="009B0D79">
        <w:rPr>
          <w:rFonts w:hint="eastAsia"/>
          <w:b w:val="0"/>
        </w:rPr>
        <w:t>個月內提出相關評估報告並送交立法院經濟委員會。</w:t>
      </w:r>
    </w:p>
    <w:p w:rsidR="00071A79" w:rsidRPr="009B0D79" w:rsidRDefault="00071A79" w:rsidP="00071A79">
      <w:pPr>
        <w:pStyle w:val="af6"/>
        <w:spacing w:line="520" w:lineRule="exact"/>
        <w:ind w:rightChars="300" w:right="997"/>
        <w:rPr>
          <w:color w:val="auto"/>
        </w:rPr>
      </w:pPr>
      <w:r w:rsidRPr="009B0D79">
        <w:rPr>
          <w:rFonts w:hint="eastAsia"/>
          <w:color w:val="auto"/>
        </w:rPr>
        <w:t>提案人：葉津鈴</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w:t>
      </w:r>
      <w:r w:rsidRPr="009B0D79">
        <w:rPr>
          <w:color w:val="auto"/>
        </w:rPr>
        <w:t xml:space="preserve">  </w:t>
      </w:r>
      <w:r w:rsidRPr="009B0D79">
        <w:rPr>
          <w:rFonts w:hint="eastAsia"/>
          <w:color w:val="auto"/>
        </w:rPr>
        <w:t>楊瓊瓔</w:t>
      </w:r>
    </w:p>
    <w:p w:rsidR="00071A79" w:rsidRPr="009B0D79" w:rsidRDefault="00071A79" w:rsidP="00071A79">
      <w:pPr>
        <w:pStyle w:val="a5"/>
        <w:kinsoku w:val="0"/>
        <w:overflowPunct w:val="0"/>
        <w:autoSpaceDE w:val="0"/>
        <w:autoSpaceDN w:val="0"/>
        <w:spacing w:line="520" w:lineRule="exact"/>
        <w:ind w:leftChars="463" w:left="1792" w:hangingChars="76" w:hanging="253"/>
        <w:jc w:val="both"/>
        <w:rPr>
          <w:b w:val="0"/>
        </w:rPr>
      </w:pPr>
      <w:r w:rsidRPr="009B0D79">
        <w:rPr>
          <w:b w:val="0"/>
        </w:rPr>
        <w:t>9.</w:t>
      </w:r>
      <w:r w:rsidRPr="009B0D79">
        <w:rPr>
          <w:rFonts w:hint="eastAsia"/>
          <w:b w:val="0"/>
        </w:rPr>
        <w:t>台灣電力股份有限公司除肩負穩定我國電力安全之任務，也需兼顧用電分配正義。儘管我國電力普及率高，然而在偏鄉地區，常因交通不便及成本考量等因素，遭政府漠視，無法滿足各種生活基本所需。爰此，建請台灣電力股份有限公司參考各部會所定義之偏遠地區，通盤檢討電力使用情形並改善之，於</w:t>
      </w:r>
      <w:r w:rsidRPr="009B0D79">
        <w:rPr>
          <w:b w:val="0"/>
        </w:rPr>
        <w:t>1</w:t>
      </w:r>
      <w:r w:rsidRPr="009B0D79">
        <w:rPr>
          <w:rFonts w:hint="eastAsia"/>
          <w:b w:val="0"/>
        </w:rPr>
        <w:t>個月內將報告送交立法院經濟委員會。</w:t>
      </w:r>
    </w:p>
    <w:p w:rsidR="00071A79" w:rsidRPr="009B0D79" w:rsidRDefault="00071A79" w:rsidP="00071A79">
      <w:pPr>
        <w:pStyle w:val="af6"/>
        <w:spacing w:line="520" w:lineRule="exact"/>
        <w:ind w:rightChars="300" w:right="997"/>
        <w:rPr>
          <w:color w:val="auto"/>
        </w:rPr>
      </w:pPr>
      <w:r w:rsidRPr="009B0D79">
        <w:rPr>
          <w:rFonts w:hint="eastAsia"/>
          <w:color w:val="auto"/>
        </w:rPr>
        <w:t>提案人：葉津鈴</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10.</w:t>
      </w:r>
      <w:r w:rsidRPr="009B0D79">
        <w:rPr>
          <w:rFonts w:hint="eastAsia"/>
          <w:b w:val="0"/>
        </w:rPr>
        <w:t>台灣電力股份有限公司</w:t>
      </w:r>
      <w:r w:rsidRPr="009B0D79">
        <w:rPr>
          <w:b w:val="0"/>
        </w:rPr>
        <w:t>104</w:t>
      </w:r>
      <w:r w:rsidRPr="009B0D79">
        <w:rPr>
          <w:rFonts w:hint="eastAsia"/>
          <w:b w:val="0"/>
        </w:rPr>
        <w:t>年度預計民營購電量及購電支出較</w:t>
      </w:r>
      <w:r w:rsidRPr="009B0D79">
        <w:rPr>
          <w:b w:val="0"/>
        </w:rPr>
        <w:t>103</w:t>
      </w:r>
      <w:r w:rsidRPr="009B0D79">
        <w:rPr>
          <w:rFonts w:hint="eastAsia"/>
          <w:b w:val="0"/>
        </w:rPr>
        <w:t>年度成長，核與該公司當前之經營改善目標不符，鑑於平均每度民營購電成本高於自發電，為免徒增供電成本，爰建請台灣電力股份有限公司檢討並落實執行減少民營購電之經營改善目標，於</w:t>
      </w:r>
      <w:r w:rsidRPr="009B0D79">
        <w:rPr>
          <w:b w:val="0"/>
        </w:rPr>
        <w:t>1</w:t>
      </w:r>
      <w:r w:rsidRPr="009B0D79">
        <w:rPr>
          <w:rFonts w:hint="eastAsia"/>
          <w:b w:val="0"/>
        </w:rPr>
        <w:t>個月內將檢討報告送交立法院經濟委員會。</w:t>
      </w:r>
    </w:p>
    <w:p w:rsidR="00071A79" w:rsidRPr="009B0D79" w:rsidRDefault="00071A79" w:rsidP="00071A79">
      <w:pPr>
        <w:pStyle w:val="af6"/>
        <w:spacing w:line="520" w:lineRule="exact"/>
        <w:ind w:rightChars="300" w:right="997"/>
        <w:rPr>
          <w:color w:val="auto"/>
        </w:rPr>
      </w:pPr>
      <w:r w:rsidRPr="009B0D79">
        <w:rPr>
          <w:rFonts w:hint="eastAsia"/>
          <w:color w:val="auto"/>
        </w:rPr>
        <w:t>提案人：葉津鈴</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11.</w:t>
      </w:r>
      <w:r w:rsidRPr="009B0D79">
        <w:rPr>
          <w:rFonts w:hint="eastAsia"/>
          <w:b w:val="0"/>
        </w:rPr>
        <w:t>截至</w:t>
      </w:r>
      <w:r w:rsidRPr="009B0D79">
        <w:rPr>
          <w:b w:val="0"/>
        </w:rPr>
        <w:t>103</w:t>
      </w:r>
      <w:r w:rsidRPr="009B0D79">
        <w:rPr>
          <w:rFonts w:hint="eastAsia"/>
          <w:b w:val="0"/>
        </w:rPr>
        <w:t>年</w:t>
      </w:r>
      <w:r w:rsidRPr="009B0D79">
        <w:rPr>
          <w:b w:val="0"/>
        </w:rPr>
        <w:t>9</w:t>
      </w:r>
      <w:r w:rsidRPr="009B0D79">
        <w:rPr>
          <w:rFonts w:hint="eastAsia"/>
          <w:b w:val="0"/>
        </w:rPr>
        <w:t>月底止，台灣電力股份有限公司未使用或未依原定用途使用之土地，計有</w:t>
      </w:r>
      <w:r w:rsidRPr="009B0D79">
        <w:rPr>
          <w:b w:val="0"/>
        </w:rPr>
        <w:t>222</w:t>
      </w:r>
      <w:r w:rsidRPr="009B0D79">
        <w:rPr>
          <w:rFonts w:hint="eastAsia"/>
          <w:b w:val="0"/>
        </w:rPr>
        <w:t>筆，面積</w:t>
      </w:r>
      <w:r w:rsidRPr="009B0D79">
        <w:rPr>
          <w:b w:val="0"/>
        </w:rPr>
        <w:t>316</w:t>
      </w:r>
      <w:r w:rsidRPr="009B0D79">
        <w:rPr>
          <w:rFonts w:hint="eastAsia"/>
          <w:b w:val="0"/>
        </w:rPr>
        <w:t>萬</w:t>
      </w:r>
      <w:r w:rsidRPr="009B0D79">
        <w:rPr>
          <w:b w:val="0"/>
        </w:rPr>
        <w:t>2,058.64</w:t>
      </w:r>
      <w:r w:rsidRPr="009B0D79">
        <w:rPr>
          <w:rFonts w:hint="eastAsia"/>
          <w:b w:val="0"/>
        </w:rPr>
        <w:t>平方公尺，合計取得成本高達</w:t>
      </w:r>
      <w:r w:rsidRPr="009B0D79">
        <w:rPr>
          <w:b w:val="0"/>
        </w:rPr>
        <w:t>182</w:t>
      </w:r>
      <w:r w:rsidRPr="009B0D79">
        <w:rPr>
          <w:rFonts w:hint="eastAsia"/>
          <w:b w:val="0"/>
        </w:rPr>
        <w:t>億</w:t>
      </w:r>
      <w:r w:rsidRPr="009B0D79">
        <w:rPr>
          <w:b w:val="0"/>
        </w:rPr>
        <w:t>6,914</w:t>
      </w:r>
      <w:r w:rsidRPr="009B0D79">
        <w:rPr>
          <w:rFonts w:hint="eastAsia"/>
          <w:b w:val="0"/>
        </w:rPr>
        <w:t>萬</w:t>
      </w:r>
      <w:r w:rsidRPr="009B0D79">
        <w:rPr>
          <w:b w:val="0"/>
        </w:rPr>
        <w:t>8,000</w:t>
      </w:r>
      <w:r w:rsidRPr="009B0D79">
        <w:rPr>
          <w:rFonts w:hint="eastAsia"/>
          <w:b w:val="0"/>
        </w:rPr>
        <w:t>元，其中更有部分已逾原定土地最後使用期限超過</w:t>
      </w:r>
      <w:r w:rsidRPr="009B0D79">
        <w:rPr>
          <w:b w:val="0"/>
        </w:rPr>
        <w:t>15</w:t>
      </w:r>
      <w:r w:rsidRPr="009B0D79">
        <w:rPr>
          <w:rFonts w:hint="eastAsia"/>
          <w:b w:val="0"/>
        </w:rPr>
        <w:t>年以上之情形，無論面積或成本數字皆相當龐大。爰此，為積極解決土地使用計畫之阻力及提升土地資產使用效益，建請台灣電力股份有限公司參酌「行政院活化閒置公共設施續處作法」之相關規範，於</w:t>
      </w:r>
      <w:r w:rsidRPr="009B0D79">
        <w:rPr>
          <w:b w:val="0"/>
        </w:rPr>
        <w:t>1</w:t>
      </w:r>
      <w:r w:rsidRPr="009B0D79">
        <w:rPr>
          <w:rFonts w:hint="eastAsia"/>
          <w:b w:val="0"/>
        </w:rPr>
        <w:t>個月內研謀改善利用方案，並送交立法院經濟委員會。</w:t>
      </w:r>
    </w:p>
    <w:p w:rsidR="00071A79" w:rsidRPr="009B0D79" w:rsidRDefault="00071A79" w:rsidP="00071A79">
      <w:pPr>
        <w:pStyle w:val="af6"/>
        <w:spacing w:line="520" w:lineRule="exact"/>
        <w:ind w:rightChars="300" w:right="997"/>
        <w:rPr>
          <w:color w:val="auto"/>
        </w:rPr>
      </w:pPr>
      <w:r w:rsidRPr="009B0D79">
        <w:rPr>
          <w:rFonts w:hint="eastAsia"/>
          <w:color w:val="auto"/>
        </w:rPr>
        <w:t>提案人：葉津鈴</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12.</w:t>
      </w:r>
      <w:r w:rsidRPr="009B0D79">
        <w:rPr>
          <w:rFonts w:hint="eastAsia"/>
          <w:b w:val="0"/>
        </w:rPr>
        <w:t>台灣電力股份有限公司連年發生巨額資產報廢損失，對營運虧損無異雪上加霜，因此，需就原資產購建計畫之規劃評估是否欠周延，致購入後始發現不適用，或預估耐用年限過於樂觀卻提前報廢，或殘值高估，或計畫擬定欠缺前瞻長遠規劃，致新計畫之執行須提前報廢或拆除以前計畫所購置之資產設備等各種原因深入檢討，並研謀降低資產報廢損失，以避免擴大營運虧損。爰此，請台灣電力股份有限公司於</w:t>
      </w:r>
      <w:r w:rsidRPr="009B0D79">
        <w:rPr>
          <w:b w:val="0"/>
        </w:rPr>
        <w:t>1</w:t>
      </w:r>
      <w:r w:rsidRPr="009B0D79">
        <w:rPr>
          <w:rFonts w:hint="eastAsia"/>
          <w:b w:val="0"/>
        </w:rPr>
        <w:t>個月內就以上建議提出檢討報告，並送至立法院經濟委員會。</w:t>
      </w:r>
    </w:p>
    <w:p w:rsidR="00071A79" w:rsidRPr="009B0D79" w:rsidRDefault="00071A79" w:rsidP="00071A79">
      <w:pPr>
        <w:pStyle w:val="af6"/>
        <w:spacing w:line="520" w:lineRule="exact"/>
        <w:ind w:rightChars="300" w:right="997"/>
        <w:rPr>
          <w:color w:val="auto"/>
        </w:rPr>
      </w:pPr>
      <w:r w:rsidRPr="009B0D79">
        <w:rPr>
          <w:rFonts w:hint="eastAsia"/>
          <w:color w:val="auto"/>
        </w:rPr>
        <w:t>提案人：葉津鈴</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13.</w:t>
      </w:r>
      <w:r w:rsidRPr="009B0D79">
        <w:rPr>
          <w:rFonts w:hint="eastAsia"/>
          <w:b w:val="0"/>
        </w:rPr>
        <w:t>職業災害勞工保護法第三十一條第一項規定</w:t>
      </w:r>
      <w:r w:rsidRPr="009B0D79">
        <w:rPr>
          <w:rFonts w:ascii="標楷體" w:hAnsi="標楷體" w:hint="eastAsia"/>
          <w:b w:val="0"/>
        </w:rPr>
        <w:t>：「</w:t>
      </w:r>
      <w:r w:rsidRPr="009B0D79">
        <w:rPr>
          <w:rFonts w:hint="eastAsia"/>
          <w:b w:val="0"/>
        </w:rPr>
        <w:t>事業單位以其工作交付承攬者，承攬人就承攬部分所使用之勞工，應與事業單位連帶負職業災害補償之責任。再承攬者，亦同。</w:t>
      </w:r>
      <w:r w:rsidRPr="009B0D79">
        <w:rPr>
          <w:rFonts w:ascii="標楷體" w:hAnsi="標楷體" w:hint="eastAsia"/>
          <w:b w:val="0"/>
        </w:rPr>
        <w:t>」據此規定，台灣電力股份有限公司所發包之工程或勞務承攬，若發生職災，</w:t>
      </w:r>
      <w:r w:rsidRPr="009B0D79">
        <w:rPr>
          <w:rFonts w:hint="eastAsia"/>
          <w:b w:val="0"/>
        </w:rPr>
        <w:t>台灣電力股份有限公司應先支付職災勞工或其家屬之法定補償金額，並依職業災害勞工保護法第</w:t>
      </w:r>
      <w:r w:rsidR="00747CE3">
        <w:rPr>
          <w:rFonts w:hint="eastAsia"/>
          <w:b w:val="0"/>
        </w:rPr>
        <w:t>31</w:t>
      </w:r>
      <w:r w:rsidRPr="009B0D79">
        <w:rPr>
          <w:rFonts w:hint="eastAsia"/>
          <w:b w:val="0"/>
        </w:rPr>
        <w:t>條第</w:t>
      </w:r>
      <w:r w:rsidR="00747CE3">
        <w:rPr>
          <w:rFonts w:hint="eastAsia"/>
          <w:b w:val="0"/>
        </w:rPr>
        <w:t>2</w:t>
      </w:r>
      <w:r w:rsidRPr="009B0D79">
        <w:rPr>
          <w:rFonts w:hint="eastAsia"/>
          <w:b w:val="0"/>
        </w:rPr>
        <w:t>項規定，再向職業災害勞工之雇主提出求償</w:t>
      </w:r>
      <w:r w:rsidRPr="009B0D79">
        <w:rPr>
          <w:rFonts w:hint="eastAsia"/>
          <w:b w:val="0"/>
          <w:spacing w:val="-12"/>
        </w:rPr>
        <w:t>。</w:t>
      </w:r>
    </w:p>
    <w:p w:rsidR="00071A79" w:rsidRPr="009B0D79" w:rsidRDefault="00071A79" w:rsidP="00071A79">
      <w:pPr>
        <w:pStyle w:val="af6"/>
        <w:spacing w:line="520" w:lineRule="exact"/>
        <w:ind w:rightChars="300" w:right="997"/>
        <w:rPr>
          <w:color w:val="auto"/>
        </w:rPr>
      </w:pPr>
      <w:r w:rsidRPr="009B0D79">
        <w:rPr>
          <w:rFonts w:hint="eastAsia"/>
          <w:color w:val="auto"/>
        </w:rPr>
        <w:t>提案人：葉津鈴</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14.</w:t>
      </w:r>
      <w:r w:rsidRPr="009B0D79">
        <w:rPr>
          <w:rFonts w:hint="eastAsia"/>
          <w:b w:val="0"/>
        </w:rPr>
        <w:t>依據台灣電力股份有限公司</w:t>
      </w:r>
      <w:r w:rsidRPr="009B0D79">
        <w:rPr>
          <w:b w:val="0"/>
        </w:rPr>
        <w:t>104</w:t>
      </w:r>
      <w:r w:rsidRPr="009B0D79">
        <w:rPr>
          <w:rFonts w:hint="eastAsia"/>
          <w:b w:val="0"/>
        </w:rPr>
        <w:t>年度預算案「長期債務舉借明細表」顯示，該公司</w:t>
      </w:r>
      <w:r w:rsidRPr="009B0D79">
        <w:rPr>
          <w:b w:val="0"/>
        </w:rPr>
        <w:t>104</w:t>
      </w:r>
      <w:r w:rsidRPr="009B0D79">
        <w:rPr>
          <w:rFonts w:hint="eastAsia"/>
          <w:b w:val="0"/>
        </w:rPr>
        <w:t>年度預計增加舉借長期債務</w:t>
      </w:r>
      <w:r w:rsidRPr="009B0D79">
        <w:rPr>
          <w:b w:val="0"/>
        </w:rPr>
        <w:t>1,580</w:t>
      </w:r>
      <w:r w:rsidRPr="009B0D79">
        <w:rPr>
          <w:rFonts w:hint="eastAsia"/>
          <w:b w:val="0"/>
        </w:rPr>
        <w:t>億元，包括支應購建固定資產所需新增舉借</w:t>
      </w:r>
      <w:r w:rsidRPr="009B0D79">
        <w:rPr>
          <w:b w:val="0"/>
        </w:rPr>
        <w:t>1,104.33</w:t>
      </w:r>
      <w:r w:rsidRPr="009B0D79">
        <w:rPr>
          <w:rFonts w:hint="eastAsia"/>
          <w:b w:val="0"/>
        </w:rPr>
        <w:t>億元、長期借款還本新增舉借</w:t>
      </w:r>
      <w:r w:rsidRPr="009B0D79">
        <w:rPr>
          <w:b w:val="0"/>
        </w:rPr>
        <w:t>275.67</w:t>
      </w:r>
      <w:r w:rsidRPr="009B0D79">
        <w:rPr>
          <w:rFonts w:hint="eastAsia"/>
          <w:b w:val="0"/>
        </w:rPr>
        <w:t>億元及充實營運資金</w:t>
      </w:r>
      <w:r w:rsidRPr="009B0D79">
        <w:rPr>
          <w:b w:val="0"/>
        </w:rPr>
        <w:t>200</w:t>
      </w:r>
      <w:r w:rsidRPr="009B0D79">
        <w:rPr>
          <w:rFonts w:hint="eastAsia"/>
          <w:b w:val="0"/>
        </w:rPr>
        <w:t>億元。經查，台灣電力股份有限公司自</w:t>
      </w:r>
      <w:r w:rsidRPr="009B0D79">
        <w:rPr>
          <w:b w:val="0"/>
        </w:rPr>
        <w:t>95</w:t>
      </w:r>
      <w:r w:rsidRPr="009B0D79">
        <w:rPr>
          <w:rFonts w:hint="eastAsia"/>
          <w:b w:val="0"/>
        </w:rPr>
        <w:t>年以來連續多年巨額營運虧損，致自有資金短缺，不僅電能建設所需之龐巨資金九成以上仰賴舉債籌措，</w:t>
      </w:r>
      <w:r w:rsidRPr="009B0D79">
        <w:rPr>
          <w:b w:val="0"/>
        </w:rPr>
        <w:t>102</w:t>
      </w:r>
      <w:r w:rsidRPr="009B0D79">
        <w:rPr>
          <w:rFonts w:hint="eastAsia"/>
          <w:b w:val="0"/>
        </w:rPr>
        <w:t>年度以舉債充實營運資金之實績數逾</w:t>
      </w:r>
      <w:r w:rsidRPr="009B0D79">
        <w:rPr>
          <w:b w:val="0"/>
        </w:rPr>
        <w:t>300</w:t>
      </w:r>
      <w:r w:rsidRPr="009B0D79">
        <w:rPr>
          <w:rFonts w:hint="eastAsia"/>
          <w:b w:val="0"/>
        </w:rPr>
        <w:t>億元</w:t>
      </w:r>
      <w:r w:rsidRPr="009B0D79">
        <w:rPr>
          <w:b w:val="0"/>
        </w:rPr>
        <w:t>(</w:t>
      </w:r>
      <w:r w:rsidRPr="009B0D79">
        <w:rPr>
          <w:rFonts w:hint="eastAsia"/>
          <w:b w:val="0"/>
        </w:rPr>
        <w:t>含長期債務及短期借款</w:t>
      </w:r>
      <w:r w:rsidRPr="009B0D79">
        <w:rPr>
          <w:b w:val="0"/>
        </w:rPr>
        <w:t>)</w:t>
      </w:r>
      <w:r w:rsidRPr="009B0D79">
        <w:rPr>
          <w:rFonts w:hint="eastAsia"/>
          <w:b w:val="0"/>
        </w:rPr>
        <w:t>，</w:t>
      </w:r>
      <w:r w:rsidRPr="009B0D79">
        <w:rPr>
          <w:b w:val="0"/>
        </w:rPr>
        <w:t>103</w:t>
      </w:r>
      <w:r w:rsidRPr="009B0D79">
        <w:rPr>
          <w:rFonts w:hint="eastAsia"/>
          <w:b w:val="0"/>
        </w:rPr>
        <w:t>年度預算案預計舉借長期債務挹注營運資金數亦高達</w:t>
      </w:r>
      <w:r w:rsidRPr="009B0D79">
        <w:rPr>
          <w:b w:val="0"/>
        </w:rPr>
        <w:t>254</w:t>
      </w:r>
      <w:r w:rsidRPr="009B0D79">
        <w:rPr>
          <w:rFonts w:hint="eastAsia"/>
          <w:b w:val="0"/>
        </w:rPr>
        <w:t>億元，顯示營運周轉所需資金仰賴融資調度數頗為龐巨。為避免發生銀行透支，徒增財務負擔，爰要求台灣電力股份有限公司應加強財務規劃與管理，以避免銀行透支徒增利息支出。</w:t>
      </w:r>
    </w:p>
    <w:p w:rsidR="00071A79" w:rsidRPr="009B0D79" w:rsidRDefault="00071A79" w:rsidP="00071A79">
      <w:pPr>
        <w:pStyle w:val="af6"/>
        <w:spacing w:line="520" w:lineRule="exact"/>
        <w:ind w:rightChars="300" w:right="997"/>
        <w:rPr>
          <w:color w:val="auto"/>
        </w:rPr>
      </w:pPr>
      <w:r w:rsidRPr="009B0D79">
        <w:rPr>
          <w:rFonts w:hint="eastAsia"/>
          <w:color w:val="auto"/>
        </w:rPr>
        <w:t>提案人：高志鵬</w:t>
      </w:r>
      <w:r w:rsidRPr="009B0D79">
        <w:rPr>
          <w:color w:val="auto"/>
        </w:rPr>
        <w:t xml:space="preserve">  </w:t>
      </w:r>
      <w:r w:rsidRPr="009B0D79">
        <w:rPr>
          <w:rFonts w:hint="eastAsia"/>
          <w:color w:val="auto"/>
        </w:rPr>
        <w:t>楊瓊瓔</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15.</w:t>
      </w:r>
      <w:r w:rsidRPr="009B0D79">
        <w:rPr>
          <w:rFonts w:hint="eastAsia"/>
          <w:b w:val="0"/>
        </w:rPr>
        <w:t>台灣電力股份有限公司</w:t>
      </w:r>
      <w:r w:rsidRPr="009B0D79">
        <w:rPr>
          <w:b w:val="0"/>
        </w:rPr>
        <w:t>104</w:t>
      </w:r>
      <w:r w:rsidRPr="009B0D79">
        <w:rPr>
          <w:rFonts w:hint="eastAsia"/>
          <w:b w:val="0"/>
        </w:rPr>
        <w:t>年度預算案固定資產建設改良擴充計畫「通霄電廠更新擴建計畫」編列</w:t>
      </w:r>
      <w:r w:rsidRPr="009B0D79">
        <w:rPr>
          <w:b w:val="0"/>
        </w:rPr>
        <w:t>46</w:t>
      </w:r>
      <w:r w:rsidRPr="009B0D79">
        <w:rPr>
          <w:rFonts w:hint="eastAsia"/>
          <w:b w:val="0"/>
        </w:rPr>
        <w:t>億</w:t>
      </w:r>
      <w:r w:rsidRPr="009B0D79">
        <w:rPr>
          <w:b w:val="0"/>
        </w:rPr>
        <w:t>8,884</w:t>
      </w:r>
      <w:r w:rsidRPr="009B0D79">
        <w:rPr>
          <w:rFonts w:hint="eastAsia"/>
          <w:b w:val="0"/>
        </w:rPr>
        <w:t>萬</w:t>
      </w:r>
      <w:r w:rsidRPr="009B0D79">
        <w:rPr>
          <w:b w:val="0"/>
        </w:rPr>
        <w:t>4,000</w:t>
      </w:r>
      <w:r w:rsidRPr="009B0D79">
        <w:rPr>
          <w:rFonts w:hint="eastAsia"/>
          <w:b w:val="0"/>
        </w:rPr>
        <w:t>元，係延續以前年度之繼續性計畫，本計畫預定期程為</w:t>
      </w:r>
      <w:r w:rsidRPr="009B0D79">
        <w:rPr>
          <w:b w:val="0"/>
        </w:rPr>
        <w:t>100</w:t>
      </w:r>
      <w:r w:rsidRPr="009B0D79">
        <w:rPr>
          <w:rFonts w:hint="eastAsia"/>
          <w:b w:val="0"/>
        </w:rPr>
        <w:t>年至</w:t>
      </w:r>
      <w:r w:rsidRPr="009B0D79">
        <w:rPr>
          <w:b w:val="0"/>
        </w:rPr>
        <w:t>108</w:t>
      </w:r>
      <w:r w:rsidRPr="009B0D79">
        <w:rPr>
          <w:rFonts w:hint="eastAsia"/>
          <w:b w:val="0"/>
        </w:rPr>
        <w:t>年，預定投資總額</w:t>
      </w:r>
      <w:r w:rsidRPr="009B0D79">
        <w:rPr>
          <w:b w:val="0"/>
        </w:rPr>
        <w:t>915</w:t>
      </w:r>
      <w:r w:rsidRPr="009B0D79">
        <w:rPr>
          <w:rFonts w:hint="eastAsia"/>
          <w:b w:val="0"/>
        </w:rPr>
        <w:t>億</w:t>
      </w:r>
      <w:r w:rsidRPr="009B0D79">
        <w:rPr>
          <w:b w:val="0"/>
        </w:rPr>
        <w:t>5,668</w:t>
      </w:r>
      <w:r w:rsidRPr="009B0D79">
        <w:rPr>
          <w:rFonts w:hint="eastAsia"/>
          <w:b w:val="0"/>
        </w:rPr>
        <w:t>萬</w:t>
      </w:r>
      <w:r w:rsidRPr="009B0D79">
        <w:rPr>
          <w:b w:val="0"/>
        </w:rPr>
        <w:t>8,000</w:t>
      </w:r>
      <w:r w:rsidRPr="009B0D79">
        <w:rPr>
          <w:rFonts w:hint="eastAsia"/>
          <w:b w:val="0"/>
        </w:rPr>
        <w:t>元。然本計畫截至</w:t>
      </w:r>
      <w:r w:rsidRPr="009B0D79">
        <w:rPr>
          <w:b w:val="0"/>
        </w:rPr>
        <w:t>103</w:t>
      </w:r>
      <w:r w:rsidRPr="009B0D79">
        <w:rPr>
          <w:rFonts w:hint="eastAsia"/>
          <w:b w:val="0"/>
        </w:rPr>
        <w:t>年度累計編列預算</w:t>
      </w:r>
      <w:r w:rsidRPr="009B0D79">
        <w:rPr>
          <w:b w:val="0"/>
        </w:rPr>
        <w:t>173</w:t>
      </w:r>
      <w:r w:rsidRPr="009B0D79">
        <w:rPr>
          <w:rFonts w:hint="eastAsia"/>
          <w:b w:val="0"/>
        </w:rPr>
        <w:t>億</w:t>
      </w:r>
      <w:r w:rsidRPr="009B0D79">
        <w:rPr>
          <w:b w:val="0"/>
        </w:rPr>
        <w:t>9,382</w:t>
      </w:r>
      <w:r w:rsidRPr="009B0D79">
        <w:rPr>
          <w:rFonts w:hint="eastAsia"/>
          <w:b w:val="0"/>
        </w:rPr>
        <w:t>萬</w:t>
      </w:r>
      <w:r w:rsidRPr="009B0D79">
        <w:rPr>
          <w:b w:val="0"/>
        </w:rPr>
        <w:t>8,000</w:t>
      </w:r>
      <w:r w:rsidRPr="009B0D79">
        <w:rPr>
          <w:rFonts w:hint="eastAsia"/>
          <w:b w:val="0"/>
        </w:rPr>
        <w:t>元，截至</w:t>
      </w:r>
      <w:r w:rsidRPr="009B0D79">
        <w:rPr>
          <w:b w:val="0"/>
        </w:rPr>
        <w:t>103</w:t>
      </w:r>
      <w:r w:rsidRPr="009B0D79">
        <w:rPr>
          <w:rFonts w:hint="eastAsia"/>
          <w:b w:val="0"/>
        </w:rPr>
        <w:t>年</w:t>
      </w:r>
      <w:r w:rsidRPr="009B0D79">
        <w:rPr>
          <w:b w:val="0"/>
        </w:rPr>
        <w:t>9</w:t>
      </w:r>
      <w:r w:rsidRPr="009B0D79">
        <w:rPr>
          <w:rFonts w:hint="eastAsia"/>
          <w:b w:val="0"/>
        </w:rPr>
        <w:t>月底止，累計實支數</w:t>
      </w:r>
      <w:r w:rsidRPr="009B0D79">
        <w:rPr>
          <w:b w:val="0"/>
        </w:rPr>
        <w:t>115</w:t>
      </w:r>
      <w:r w:rsidRPr="009B0D79">
        <w:rPr>
          <w:rFonts w:hint="eastAsia"/>
          <w:b w:val="0"/>
        </w:rPr>
        <w:t>億</w:t>
      </w:r>
      <w:r w:rsidRPr="009B0D79">
        <w:rPr>
          <w:b w:val="0"/>
        </w:rPr>
        <w:t>8,715</w:t>
      </w:r>
      <w:r w:rsidRPr="009B0D79">
        <w:rPr>
          <w:rFonts w:hint="eastAsia"/>
          <w:b w:val="0"/>
        </w:rPr>
        <w:t>萬</w:t>
      </w:r>
      <w:r w:rsidRPr="009B0D79">
        <w:rPr>
          <w:b w:val="0"/>
        </w:rPr>
        <w:t>4,000</w:t>
      </w:r>
      <w:r w:rsidRPr="009B0D79">
        <w:rPr>
          <w:rFonts w:hint="eastAsia"/>
          <w:b w:val="0"/>
        </w:rPr>
        <w:t>元，預算執行率為</w:t>
      </w:r>
      <w:r w:rsidRPr="009B0D79">
        <w:rPr>
          <w:b w:val="0"/>
        </w:rPr>
        <w:t>66.62%</w:t>
      </w:r>
      <w:r w:rsidRPr="009B0D79">
        <w:rPr>
          <w:rFonts w:hint="eastAsia"/>
          <w:b w:val="0"/>
        </w:rPr>
        <w:t>，累計工程進度</w:t>
      </w:r>
      <w:r w:rsidRPr="009B0D79">
        <w:rPr>
          <w:b w:val="0"/>
        </w:rPr>
        <w:t>22.64%</w:t>
      </w:r>
      <w:r w:rsidRPr="009B0D79">
        <w:rPr>
          <w:rFonts w:hint="eastAsia"/>
          <w:b w:val="0"/>
        </w:rPr>
        <w:t>，較預定進度</w:t>
      </w:r>
      <w:r w:rsidRPr="009B0D79">
        <w:rPr>
          <w:b w:val="0"/>
        </w:rPr>
        <w:t>28.39%</w:t>
      </w:r>
      <w:r w:rsidRPr="009B0D79">
        <w:rPr>
          <w:rFonts w:hint="eastAsia"/>
          <w:b w:val="0"/>
        </w:rPr>
        <w:t>落後</w:t>
      </w:r>
      <w:r w:rsidRPr="009B0D79">
        <w:rPr>
          <w:b w:val="0"/>
        </w:rPr>
        <w:t>5.75</w:t>
      </w:r>
      <w:r w:rsidRPr="009B0D79">
        <w:rPr>
          <w:rFonts w:hint="eastAsia"/>
          <w:b w:val="0"/>
        </w:rPr>
        <w:t>個百分點，顯示本計畫執行進度落後。爰此，要求台灣電力股份有限公司應檢討通霄電廠更新擴建計畫工程進度落後原因並將檢討報告送立法院經濟委員會。</w:t>
      </w:r>
    </w:p>
    <w:p w:rsidR="00071A79" w:rsidRPr="009B0D79" w:rsidRDefault="00071A79" w:rsidP="00071A79">
      <w:pPr>
        <w:pStyle w:val="af6"/>
        <w:spacing w:line="520" w:lineRule="exact"/>
        <w:ind w:rightChars="300" w:right="997"/>
        <w:rPr>
          <w:color w:val="auto"/>
        </w:rPr>
      </w:pPr>
      <w:r w:rsidRPr="009B0D79">
        <w:rPr>
          <w:rFonts w:hint="eastAsia"/>
          <w:color w:val="auto"/>
        </w:rPr>
        <w:t>提案人：高志鵬</w:t>
      </w:r>
      <w:r w:rsidRPr="009B0D79">
        <w:rPr>
          <w:color w:val="auto"/>
        </w:rPr>
        <w:t xml:space="preserve"> </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16.</w:t>
      </w:r>
      <w:r w:rsidRPr="009B0D79">
        <w:rPr>
          <w:rFonts w:hint="eastAsia"/>
          <w:b w:val="0"/>
        </w:rPr>
        <w:t>台灣電力股份有限公司</w:t>
      </w:r>
      <w:r w:rsidRPr="009B0D79">
        <w:rPr>
          <w:b w:val="0"/>
        </w:rPr>
        <w:t>104</w:t>
      </w:r>
      <w:r w:rsidRPr="009B0D79">
        <w:rPr>
          <w:rFonts w:hint="eastAsia"/>
          <w:b w:val="0"/>
        </w:rPr>
        <w:t>年度預算案「營業外費用」科目編列資產報廢損失</w:t>
      </w:r>
      <w:r w:rsidRPr="009B0D79">
        <w:rPr>
          <w:b w:val="0"/>
        </w:rPr>
        <w:t>21</w:t>
      </w:r>
      <w:r w:rsidRPr="009B0D79">
        <w:rPr>
          <w:rFonts w:hint="eastAsia"/>
          <w:b w:val="0"/>
        </w:rPr>
        <w:t>億</w:t>
      </w:r>
      <w:r w:rsidRPr="009B0D79">
        <w:rPr>
          <w:b w:val="0"/>
        </w:rPr>
        <w:t>8,385</w:t>
      </w:r>
      <w:r w:rsidRPr="009B0D79">
        <w:rPr>
          <w:rFonts w:hint="eastAsia"/>
          <w:b w:val="0"/>
        </w:rPr>
        <w:t>萬</w:t>
      </w:r>
      <w:r w:rsidRPr="009B0D79">
        <w:rPr>
          <w:b w:val="0"/>
        </w:rPr>
        <w:t>8,000</w:t>
      </w:r>
      <w:r w:rsidRPr="009B0D79">
        <w:rPr>
          <w:rFonts w:hint="eastAsia"/>
          <w:b w:val="0"/>
        </w:rPr>
        <w:t>元，雖較</w:t>
      </w:r>
      <w:r w:rsidRPr="009B0D79">
        <w:rPr>
          <w:b w:val="0"/>
        </w:rPr>
        <w:t>103</w:t>
      </w:r>
      <w:r w:rsidRPr="009B0D79">
        <w:rPr>
          <w:rFonts w:hint="eastAsia"/>
          <w:b w:val="0"/>
        </w:rPr>
        <w:t>年度預算案減少</w:t>
      </w:r>
      <w:r w:rsidRPr="009B0D79">
        <w:rPr>
          <w:b w:val="0"/>
        </w:rPr>
        <w:t>7,235</w:t>
      </w:r>
      <w:r w:rsidRPr="009B0D79">
        <w:rPr>
          <w:rFonts w:hint="eastAsia"/>
          <w:b w:val="0"/>
        </w:rPr>
        <w:t>萬</w:t>
      </w:r>
      <w:r w:rsidRPr="009B0D79">
        <w:rPr>
          <w:b w:val="0"/>
        </w:rPr>
        <w:t>4,000</w:t>
      </w:r>
      <w:r w:rsidRPr="009B0D79">
        <w:rPr>
          <w:rFonts w:hint="eastAsia"/>
          <w:b w:val="0"/>
        </w:rPr>
        <w:t>元，惟較</w:t>
      </w:r>
      <w:r w:rsidRPr="009B0D79">
        <w:rPr>
          <w:b w:val="0"/>
        </w:rPr>
        <w:t>102</w:t>
      </w:r>
      <w:r w:rsidRPr="009B0D79">
        <w:rPr>
          <w:rFonts w:hint="eastAsia"/>
          <w:b w:val="0"/>
        </w:rPr>
        <w:t>年度決算數</w:t>
      </w:r>
      <w:r w:rsidRPr="009B0D79">
        <w:rPr>
          <w:b w:val="0"/>
        </w:rPr>
        <w:t>17</w:t>
      </w:r>
      <w:r w:rsidRPr="009B0D79">
        <w:rPr>
          <w:rFonts w:hint="eastAsia"/>
          <w:b w:val="0"/>
        </w:rPr>
        <w:t>億</w:t>
      </w:r>
      <w:r w:rsidRPr="009B0D79">
        <w:rPr>
          <w:b w:val="0"/>
        </w:rPr>
        <w:t>6,842</w:t>
      </w:r>
      <w:r w:rsidRPr="009B0D79">
        <w:rPr>
          <w:rFonts w:hint="eastAsia"/>
          <w:b w:val="0"/>
        </w:rPr>
        <w:t>萬</w:t>
      </w:r>
      <w:r w:rsidRPr="009B0D79">
        <w:rPr>
          <w:b w:val="0"/>
        </w:rPr>
        <w:t>6,000</w:t>
      </w:r>
      <w:r w:rsidRPr="009B0D79">
        <w:rPr>
          <w:rFonts w:hint="eastAsia"/>
          <w:b w:val="0"/>
        </w:rPr>
        <w:t>元，增加</w:t>
      </w:r>
      <w:r w:rsidRPr="009B0D79">
        <w:rPr>
          <w:b w:val="0"/>
        </w:rPr>
        <w:t>4</w:t>
      </w:r>
      <w:r w:rsidRPr="009B0D79">
        <w:rPr>
          <w:rFonts w:hint="eastAsia"/>
          <w:b w:val="0"/>
        </w:rPr>
        <w:t>億</w:t>
      </w:r>
      <w:r w:rsidRPr="009B0D79">
        <w:rPr>
          <w:b w:val="0"/>
        </w:rPr>
        <w:t>1,543</w:t>
      </w:r>
      <w:r w:rsidRPr="009B0D79">
        <w:rPr>
          <w:rFonts w:hint="eastAsia"/>
          <w:b w:val="0"/>
        </w:rPr>
        <w:t>萬</w:t>
      </w:r>
      <w:r w:rsidRPr="009B0D79">
        <w:rPr>
          <w:b w:val="0"/>
        </w:rPr>
        <w:t>2,000</w:t>
      </w:r>
      <w:r w:rsidRPr="009B0D79">
        <w:rPr>
          <w:rFonts w:hint="eastAsia"/>
          <w:b w:val="0"/>
        </w:rPr>
        <w:t>元，增幅</w:t>
      </w:r>
      <w:r w:rsidRPr="009B0D79">
        <w:rPr>
          <w:b w:val="0"/>
        </w:rPr>
        <w:t>23.49%</w:t>
      </w:r>
      <w:r w:rsidRPr="009B0D79">
        <w:rPr>
          <w:rFonts w:hint="eastAsia"/>
          <w:b w:val="0"/>
        </w:rPr>
        <w:t>。台灣電力股份有限公司連年發生巨額資產報廢損失，對營運虧損無異雪上加霜。爰此，要求台灣電力股份有限公司應就原資產購建計畫之規劃評估是否欠周延，致購入後始發現不適用，或預估耐用年限過於樂觀卻提前報廢，或殘值高估，或計畫擬定欠缺前瞻長遠規劃，致新計畫之執行須提前報廢或拆除以前計畫所購置之資產設備等各種原因深入檢討，並研謀降低資產報廢損失，以避免擴大營運虧損，加重公司財務負擔。</w:t>
      </w:r>
    </w:p>
    <w:p w:rsidR="00071A79" w:rsidRPr="009B0D79" w:rsidRDefault="00071A79" w:rsidP="00071A79">
      <w:pPr>
        <w:pStyle w:val="af6"/>
        <w:spacing w:line="520" w:lineRule="exact"/>
        <w:ind w:rightChars="300" w:right="997"/>
        <w:rPr>
          <w:color w:val="auto"/>
        </w:rPr>
      </w:pPr>
      <w:r w:rsidRPr="009B0D79">
        <w:rPr>
          <w:rFonts w:hint="eastAsia"/>
          <w:color w:val="auto"/>
        </w:rPr>
        <w:t>提案人：高志鵬</w:t>
      </w:r>
      <w:r w:rsidRPr="009B0D79">
        <w:rPr>
          <w:color w:val="auto"/>
        </w:rPr>
        <w:t xml:space="preserve"> </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17.</w:t>
      </w:r>
      <w:r w:rsidRPr="009B0D79">
        <w:rPr>
          <w:rFonts w:hint="eastAsia"/>
          <w:b w:val="0"/>
        </w:rPr>
        <w:t>根</w:t>
      </w:r>
      <w:r w:rsidRPr="009B0D79">
        <w:rPr>
          <w:rFonts w:hint="eastAsia"/>
          <w:b w:val="0"/>
          <w:spacing w:val="-4"/>
        </w:rPr>
        <w:t>據台灣電力股份有限公司</w:t>
      </w:r>
      <w:r w:rsidRPr="009B0D79">
        <w:rPr>
          <w:b w:val="0"/>
          <w:spacing w:val="-4"/>
        </w:rPr>
        <w:t>104</w:t>
      </w:r>
      <w:r w:rsidRPr="009B0D79">
        <w:rPr>
          <w:rFonts w:hint="eastAsia"/>
          <w:b w:val="0"/>
          <w:spacing w:val="-4"/>
        </w:rPr>
        <w:t>年度預算案資產負債預計表顯示，</w:t>
      </w:r>
      <w:r w:rsidRPr="009B0D79">
        <w:rPr>
          <w:b w:val="0"/>
          <w:spacing w:val="-4"/>
        </w:rPr>
        <w:t>104</w:t>
      </w:r>
      <w:r w:rsidRPr="009B0D79">
        <w:rPr>
          <w:rFonts w:hint="eastAsia"/>
          <w:b w:val="0"/>
          <w:spacing w:val="-4"/>
        </w:rPr>
        <w:t>年底土地資產將達</w:t>
      </w:r>
      <w:r w:rsidRPr="009B0D79">
        <w:rPr>
          <w:b w:val="0"/>
          <w:spacing w:val="-4"/>
        </w:rPr>
        <w:t>2,783</w:t>
      </w:r>
      <w:r w:rsidRPr="009B0D79">
        <w:rPr>
          <w:rFonts w:hint="eastAsia"/>
          <w:b w:val="0"/>
          <w:spacing w:val="-4"/>
        </w:rPr>
        <w:t>億</w:t>
      </w:r>
      <w:r w:rsidRPr="009B0D79">
        <w:rPr>
          <w:b w:val="0"/>
          <w:spacing w:val="-4"/>
        </w:rPr>
        <w:t>6,987</w:t>
      </w:r>
      <w:r w:rsidRPr="009B0D79">
        <w:rPr>
          <w:rFonts w:hint="eastAsia"/>
          <w:b w:val="0"/>
          <w:spacing w:val="-4"/>
        </w:rPr>
        <w:t>萬</w:t>
      </w:r>
      <w:r w:rsidRPr="009B0D79">
        <w:rPr>
          <w:b w:val="0"/>
          <w:spacing w:val="-4"/>
        </w:rPr>
        <w:t>3,000</w:t>
      </w:r>
      <w:r w:rsidRPr="009B0D79">
        <w:rPr>
          <w:rFonts w:hint="eastAsia"/>
          <w:b w:val="0"/>
          <w:spacing w:val="-4"/>
        </w:rPr>
        <w:t>元</w:t>
      </w:r>
      <w:r w:rsidRPr="009B0D79">
        <w:rPr>
          <w:b w:val="0"/>
          <w:spacing w:val="-4"/>
        </w:rPr>
        <w:t>(</w:t>
      </w:r>
      <w:r w:rsidRPr="009B0D79">
        <w:rPr>
          <w:rFonts w:hint="eastAsia"/>
          <w:b w:val="0"/>
          <w:spacing w:val="-4"/>
        </w:rPr>
        <w:t>含投資性不動產</w:t>
      </w:r>
      <w:r w:rsidR="009B6DEE" w:rsidRPr="009B0D79">
        <w:rPr>
          <w:rFonts w:ascii="標楷體" w:hAnsi="標楷體" w:hint="eastAsia"/>
          <w:b w:val="0"/>
          <w:spacing w:val="-4"/>
        </w:rPr>
        <w:t>－</w:t>
      </w:r>
      <w:r w:rsidRPr="009B0D79">
        <w:rPr>
          <w:rFonts w:hint="eastAsia"/>
          <w:b w:val="0"/>
          <w:spacing w:val="-4"/>
        </w:rPr>
        <w:t>土地</w:t>
      </w:r>
      <w:r w:rsidRPr="009B0D79">
        <w:rPr>
          <w:b w:val="0"/>
          <w:spacing w:val="-4"/>
        </w:rPr>
        <w:t>130</w:t>
      </w:r>
      <w:r w:rsidRPr="009B0D79">
        <w:rPr>
          <w:rFonts w:hint="eastAsia"/>
          <w:b w:val="0"/>
          <w:spacing w:val="-4"/>
        </w:rPr>
        <w:t>億</w:t>
      </w:r>
      <w:r w:rsidRPr="009B0D79">
        <w:rPr>
          <w:b w:val="0"/>
          <w:spacing w:val="-4"/>
        </w:rPr>
        <w:t>9,439</w:t>
      </w:r>
      <w:r w:rsidRPr="009B0D79">
        <w:rPr>
          <w:rFonts w:hint="eastAsia"/>
          <w:b w:val="0"/>
          <w:spacing w:val="-4"/>
        </w:rPr>
        <w:t>萬</w:t>
      </w:r>
      <w:r w:rsidRPr="009B0D79">
        <w:rPr>
          <w:b w:val="0"/>
          <w:spacing w:val="-4"/>
        </w:rPr>
        <w:t>1,000</w:t>
      </w:r>
      <w:r w:rsidRPr="009B0D79">
        <w:rPr>
          <w:rFonts w:hint="eastAsia"/>
          <w:b w:val="0"/>
          <w:spacing w:val="-4"/>
        </w:rPr>
        <w:t>元，以下同</w:t>
      </w:r>
      <w:r w:rsidRPr="009B0D79">
        <w:rPr>
          <w:b w:val="0"/>
          <w:spacing w:val="-4"/>
        </w:rPr>
        <w:t>)</w:t>
      </w:r>
      <w:r w:rsidRPr="009B0D79">
        <w:rPr>
          <w:rFonts w:hint="eastAsia"/>
          <w:b w:val="0"/>
          <w:spacing w:val="-4"/>
        </w:rPr>
        <w:t>，較</w:t>
      </w:r>
      <w:r w:rsidRPr="009B0D79">
        <w:rPr>
          <w:b w:val="0"/>
          <w:spacing w:val="-4"/>
        </w:rPr>
        <w:t>103</w:t>
      </w:r>
      <w:r w:rsidRPr="009B0D79">
        <w:rPr>
          <w:rFonts w:hint="eastAsia"/>
          <w:b w:val="0"/>
          <w:spacing w:val="-4"/>
        </w:rPr>
        <w:t>年度預算案</w:t>
      </w:r>
      <w:r w:rsidRPr="009B0D79">
        <w:rPr>
          <w:b w:val="0"/>
          <w:spacing w:val="-4"/>
        </w:rPr>
        <w:t>2,785</w:t>
      </w:r>
      <w:r w:rsidRPr="009B0D79">
        <w:rPr>
          <w:rFonts w:hint="eastAsia"/>
          <w:b w:val="0"/>
          <w:spacing w:val="-4"/>
        </w:rPr>
        <w:t>億</w:t>
      </w:r>
      <w:r w:rsidRPr="009B0D79">
        <w:rPr>
          <w:b w:val="0"/>
          <w:spacing w:val="-4"/>
        </w:rPr>
        <w:t>5,741</w:t>
      </w:r>
      <w:r w:rsidRPr="009B0D79">
        <w:rPr>
          <w:rFonts w:hint="eastAsia"/>
          <w:b w:val="0"/>
          <w:spacing w:val="-4"/>
        </w:rPr>
        <w:t>萬</w:t>
      </w:r>
      <w:r w:rsidRPr="009B0D79">
        <w:rPr>
          <w:b w:val="0"/>
          <w:spacing w:val="-4"/>
        </w:rPr>
        <w:t>8,000</w:t>
      </w:r>
      <w:r w:rsidRPr="009B0D79">
        <w:rPr>
          <w:rFonts w:hint="eastAsia"/>
          <w:b w:val="0"/>
          <w:spacing w:val="-4"/>
        </w:rPr>
        <w:t>元減少</w:t>
      </w:r>
      <w:r w:rsidRPr="009B0D79">
        <w:rPr>
          <w:b w:val="0"/>
          <w:spacing w:val="-4"/>
        </w:rPr>
        <w:t>1</w:t>
      </w:r>
      <w:r w:rsidRPr="009B0D79">
        <w:rPr>
          <w:rFonts w:hint="eastAsia"/>
          <w:b w:val="0"/>
          <w:spacing w:val="-4"/>
        </w:rPr>
        <w:t>億</w:t>
      </w:r>
      <w:r w:rsidRPr="009B0D79">
        <w:rPr>
          <w:b w:val="0"/>
          <w:spacing w:val="-4"/>
        </w:rPr>
        <w:t>8,754</w:t>
      </w:r>
      <w:r w:rsidRPr="009B0D79">
        <w:rPr>
          <w:rFonts w:hint="eastAsia"/>
          <w:b w:val="0"/>
          <w:spacing w:val="-4"/>
        </w:rPr>
        <w:t>萬</w:t>
      </w:r>
      <w:r w:rsidRPr="009B0D79">
        <w:rPr>
          <w:b w:val="0"/>
          <w:spacing w:val="-4"/>
        </w:rPr>
        <w:t>5,000</w:t>
      </w:r>
      <w:r w:rsidRPr="009B0D79">
        <w:rPr>
          <w:rFonts w:hint="eastAsia"/>
          <w:b w:val="0"/>
          <w:spacing w:val="-4"/>
        </w:rPr>
        <w:t>元</w:t>
      </w:r>
      <w:r w:rsidRPr="009B0D79">
        <w:rPr>
          <w:b w:val="0"/>
          <w:spacing w:val="-4"/>
        </w:rPr>
        <w:t>(</w:t>
      </w:r>
      <w:r w:rsidRPr="009B0D79">
        <w:rPr>
          <w:rFonts w:hint="eastAsia"/>
          <w:b w:val="0"/>
          <w:spacing w:val="-4"/>
        </w:rPr>
        <w:t>減幅</w:t>
      </w:r>
      <w:r w:rsidRPr="009B0D79">
        <w:rPr>
          <w:b w:val="0"/>
          <w:spacing w:val="-4"/>
        </w:rPr>
        <w:t>0.07%)</w:t>
      </w:r>
      <w:r w:rsidRPr="009B0D79">
        <w:rPr>
          <w:rFonts w:hint="eastAsia"/>
          <w:b w:val="0"/>
          <w:spacing w:val="-4"/>
        </w:rPr>
        <w:t>，惟較</w:t>
      </w:r>
      <w:r w:rsidRPr="009B0D79">
        <w:rPr>
          <w:b w:val="0"/>
          <w:spacing w:val="-4"/>
        </w:rPr>
        <w:t>102</w:t>
      </w:r>
      <w:r w:rsidRPr="009B0D79">
        <w:rPr>
          <w:rFonts w:hint="eastAsia"/>
          <w:b w:val="0"/>
          <w:spacing w:val="-4"/>
        </w:rPr>
        <w:t>年度決算數</w:t>
      </w:r>
      <w:r w:rsidRPr="009B0D79">
        <w:rPr>
          <w:b w:val="0"/>
          <w:spacing w:val="-4"/>
        </w:rPr>
        <w:t>2,774</w:t>
      </w:r>
      <w:r w:rsidRPr="009B0D79">
        <w:rPr>
          <w:rFonts w:hint="eastAsia"/>
          <w:b w:val="0"/>
          <w:spacing w:val="-4"/>
        </w:rPr>
        <w:t>億</w:t>
      </w:r>
      <w:r w:rsidRPr="009B0D79">
        <w:rPr>
          <w:b w:val="0"/>
          <w:spacing w:val="-4"/>
        </w:rPr>
        <w:t>7,353</w:t>
      </w:r>
      <w:r w:rsidRPr="009B0D79">
        <w:rPr>
          <w:rFonts w:hint="eastAsia"/>
          <w:b w:val="0"/>
          <w:spacing w:val="-4"/>
        </w:rPr>
        <w:t>萬</w:t>
      </w:r>
      <w:r w:rsidRPr="009B0D79">
        <w:rPr>
          <w:b w:val="0"/>
          <w:spacing w:val="-4"/>
        </w:rPr>
        <w:t>1,000</w:t>
      </w:r>
      <w:r w:rsidRPr="009B0D79">
        <w:rPr>
          <w:rFonts w:hint="eastAsia"/>
          <w:b w:val="0"/>
          <w:spacing w:val="-4"/>
        </w:rPr>
        <w:t>元增加</w:t>
      </w:r>
      <w:r w:rsidRPr="009B0D79">
        <w:rPr>
          <w:b w:val="0"/>
          <w:spacing w:val="-4"/>
        </w:rPr>
        <w:t>8</w:t>
      </w:r>
      <w:r w:rsidRPr="009B0D79">
        <w:rPr>
          <w:rFonts w:hint="eastAsia"/>
          <w:b w:val="0"/>
          <w:spacing w:val="-4"/>
        </w:rPr>
        <w:t>億</w:t>
      </w:r>
      <w:r w:rsidRPr="009B0D79">
        <w:rPr>
          <w:b w:val="0"/>
          <w:spacing w:val="-4"/>
        </w:rPr>
        <w:t>9,634</w:t>
      </w:r>
      <w:r w:rsidRPr="009B0D79">
        <w:rPr>
          <w:rFonts w:hint="eastAsia"/>
          <w:b w:val="0"/>
          <w:spacing w:val="-4"/>
        </w:rPr>
        <w:t>萬</w:t>
      </w:r>
      <w:r w:rsidRPr="009B0D79">
        <w:rPr>
          <w:b w:val="0"/>
          <w:spacing w:val="-4"/>
        </w:rPr>
        <w:t>2,000</w:t>
      </w:r>
      <w:r w:rsidRPr="009B0D79">
        <w:rPr>
          <w:rFonts w:hint="eastAsia"/>
          <w:b w:val="0"/>
          <w:spacing w:val="-4"/>
        </w:rPr>
        <w:t>元</w:t>
      </w:r>
      <w:r w:rsidRPr="009B0D79">
        <w:rPr>
          <w:b w:val="0"/>
          <w:spacing w:val="-4"/>
        </w:rPr>
        <w:t>(</w:t>
      </w:r>
      <w:r w:rsidRPr="009B0D79">
        <w:rPr>
          <w:rFonts w:hint="eastAsia"/>
          <w:b w:val="0"/>
          <w:spacing w:val="-4"/>
        </w:rPr>
        <w:t>增幅</w:t>
      </w:r>
      <w:r w:rsidRPr="009B0D79">
        <w:rPr>
          <w:b w:val="0"/>
          <w:spacing w:val="-4"/>
        </w:rPr>
        <w:t>0.32%)</w:t>
      </w:r>
      <w:r w:rsidRPr="009B0D79">
        <w:rPr>
          <w:rFonts w:hint="eastAsia"/>
          <w:b w:val="0"/>
          <w:spacing w:val="-4"/>
        </w:rPr>
        <w:t>。據台灣電力股份有限公司說明，其取得土地資產均屬發電廠、變電所、業務大樓、配電中心及輸電線路鐵塔等基於電力發展需要之用地。然部分土地因相關環評作業遲遲未獲通過、遭遇地方抗爭因素而撤銷計畫，原地主未購回、或因遭遇抗爭而暫停或修正計畫、或因法規修改，基地已不適合原定用途、或基地面積不符興建標準，以及地區用電成長趨緩，配合輸變電計畫修正而移出等原因，致取得之土地久未使用或未依原定用途使用。爰此，要求台灣電力股份有限公司應積極解決土地使用計畫之阻力，並儘速研謀活化利用方案，以提升土地資產使用效</w:t>
      </w:r>
      <w:r w:rsidRPr="009B0D79">
        <w:rPr>
          <w:rFonts w:hint="eastAsia"/>
          <w:b w:val="0"/>
        </w:rPr>
        <w:t>益。</w:t>
      </w:r>
    </w:p>
    <w:p w:rsidR="00071A79" w:rsidRPr="009B0D79" w:rsidRDefault="00071A79" w:rsidP="00071A79">
      <w:pPr>
        <w:pStyle w:val="af6"/>
        <w:spacing w:line="520" w:lineRule="exact"/>
        <w:ind w:rightChars="300" w:right="997"/>
        <w:rPr>
          <w:color w:val="auto"/>
        </w:rPr>
      </w:pPr>
      <w:r w:rsidRPr="009B0D79">
        <w:rPr>
          <w:rFonts w:hint="eastAsia"/>
          <w:color w:val="auto"/>
        </w:rPr>
        <w:t>提案人：高志鵬</w:t>
      </w:r>
      <w:r w:rsidR="00F8237F" w:rsidRPr="009B0D79">
        <w:rPr>
          <w:color w:val="auto"/>
        </w:rPr>
        <w:t xml:space="preserve">  </w:t>
      </w:r>
      <w:r w:rsidR="00F8237F" w:rsidRPr="009B0D79">
        <w:rPr>
          <w:rFonts w:hint="eastAsia"/>
          <w:color w:val="auto"/>
        </w:rPr>
        <w:t>黃昭順</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00F8237F" w:rsidRPr="009B0D79">
        <w:rPr>
          <w:rFonts w:hint="eastAsia"/>
          <w:color w:val="auto"/>
        </w:rPr>
        <w:t xml:space="preserve">  </w:t>
      </w:r>
      <w:r w:rsidRPr="009B0D79">
        <w:rPr>
          <w:rFonts w:hint="eastAsia"/>
          <w:color w:val="auto"/>
        </w:rPr>
        <w:t>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18.</w:t>
      </w:r>
      <w:r w:rsidRPr="009B0D79">
        <w:rPr>
          <w:rFonts w:hint="eastAsia"/>
          <w:b w:val="0"/>
        </w:rPr>
        <w:t>台灣電力股份有限公司</w:t>
      </w:r>
      <w:r w:rsidRPr="009B0D79">
        <w:rPr>
          <w:b w:val="0"/>
        </w:rPr>
        <w:t>100</w:t>
      </w:r>
      <w:r w:rsidRPr="009B0D79">
        <w:rPr>
          <w:rFonts w:hint="eastAsia"/>
          <w:b w:val="0"/>
        </w:rPr>
        <w:t>年度至</w:t>
      </w:r>
      <w:r w:rsidRPr="009B0D79">
        <w:rPr>
          <w:b w:val="0"/>
        </w:rPr>
        <w:t>102</w:t>
      </w:r>
      <w:r w:rsidRPr="009B0D79">
        <w:rPr>
          <w:rFonts w:hint="eastAsia"/>
          <w:b w:val="0"/>
        </w:rPr>
        <w:t>年度非再生能源發電量雖無顯著變動，然台灣電力股份有限公司依據再生能源發展條例規定繳交再生能源發展基金規費金額卻由</w:t>
      </w:r>
      <w:r w:rsidRPr="009B0D79">
        <w:rPr>
          <w:b w:val="0"/>
        </w:rPr>
        <w:t>100</w:t>
      </w:r>
      <w:r w:rsidRPr="009B0D79">
        <w:rPr>
          <w:rFonts w:hint="eastAsia"/>
          <w:b w:val="0"/>
        </w:rPr>
        <w:t>年度之</w:t>
      </w:r>
      <w:r w:rsidRPr="009B0D79">
        <w:rPr>
          <w:b w:val="0"/>
        </w:rPr>
        <w:t>5</w:t>
      </w:r>
      <w:r w:rsidRPr="009B0D79">
        <w:rPr>
          <w:rFonts w:hint="eastAsia"/>
          <w:b w:val="0"/>
        </w:rPr>
        <w:t>億</w:t>
      </w:r>
      <w:r w:rsidRPr="009B0D79">
        <w:rPr>
          <w:b w:val="0"/>
        </w:rPr>
        <w:t>1,791</w:t>
      </w:r>
      <w:r w:rsidRPr="009B0D79">
        <w:rPr>
          <w:rFonts w:hint="eastAsia"/>
          <w:b w:val="0"/>
        </w:rPr>
        <w:t>萬</w:t>
      </w:r>
      <w:r w:rsidRPr="009B0D79">
        <w:rPr>
          <w:b w:val="0"/>
        </w:rPr>
        <w:t>6,000</w:t>
      </w:r>
      <w:r w:rsidRPr="009B0D79">
        <w:rPr>
          <w:rFonts w:hint="eastAsia"/>
          <w:b w:val="0"/>
        </w:rPr>
        <w:t>元，遽增為</w:t>
      </w:r>
      <w:r w:rsidRPr="009B0D79">
        <w:rPr>
          <w:b w:val="0"/>
        </w:rPr>
        <w:t>102</w:t>
      </w:r>
      <w:r w:rsidRPr="009B0D79">
        <w:rPr>
          <w:rFonts w:hint="eastAsia"/>
          <w:b w:val="0"/>
        </w:rPr>
        <w:t>年度</w:t>
      </w:r>
      <w:r w:rsidRPr="009B0D79">
        <w:rPr>
          <w:b w:val="0"/>
        </w:rPr>
        <w:t>13</w:t>
      </w:r>
      <w:r w:rsidRPr="009B0D79">
        <w:rPr>
          <w:rFonts w:hint="eastAsia"/>
          <w:b w:val="0"/>
        </w:rPr>
        <w:t>億</w:t>
      </w:r>
      <w:r w:rsidRPr="009B0D79">
        <w:rPr>
          <w:b w:val="0"/>
        </w:rPr>
        <w:t>7,974</w:t>
      </w:r>
      <w:r w:rsidRPr="009B0D79">
        <w:rPr>
          <w:rFonts w:hint="eastAsia"/>
          <w:b w:val="0"/>
        </w:rPr>
        <w:t>萬</w:t>
      </w:r>
      <w:r w:rsidRPr="009B0D79">
        <w:rPr>
          <w:b w:val="0"/>
        </w:rPr>
        <w:t>3,000</w:t>
      </w:r>
      <w:r w:rsidRPr="009B0D79">
        <w:rPr>
          <w:rFonts w:hint="eastAsia"/>
          <w:b w:val="0"/>
        </w:rPr>
        <w:t>元，</w:t>
      </w:r>
      <w:r w:rsidRPr="009B0D79">
        <w:rPr>
          <w:b w:val="0"/>
        </w:rPr>
        <w:t>103</w:t>
      </w:r>
      <w:r w:rsidRPr="009B0D79">
        <w:rPr>
          <w:rFonts w:hint="eastAsia"/>
          <w:b w:val="0"/>
        </w:rPr>
        <w:t>年度及</w:t>
      </w:r>
      <w:r w:rsidRPr="009B0D79">
        <w:rPr>
          <w:b w:val="0"/>
        </w:rPr>
        <w:t>104</w:t>
      </w:r>
      <w:r w:rsidRPr="009B0D79">
        <w:rPr>
          <w:rFonts w:hint="eastAsia"/>
          <w:b w:val="0"/>
        </w:rPr>
        <w:t>年度預算案數分別為</w:t>
      </w:r>
      <w:r w:rsidRPr="009B0D79">
        <w:rPr>
          <w:b w:val="0"/>
        </w:rPr>
        <w:t>15</w:t>
      </w:r>
      <w:r w:rsidRPr="009B0D79">
        <w:rPr>
          <w:rFonts w:hint="eastAsia"/>
          <w:b w:val="0"/>
        </w:rPr>
        <w:t>億</w:t>
      </w:r>
      <w:r w:rsidRPr="009B0D79">
        <w:rPr>
          <w:b w:val="0"/>
        </w:rPr>
        <w:t>9,862</w:t>
      </w:r>
      <w:r w:rsidRPr="009B0D79">
        <w:rPr>
          <w:rFonts w:hint="eastAsia"/>
          <w:b w:val="0"/>
        </w:rPr>
        <w:t>萬</w:t>
      </w:r>
      <w:r w:rsidRPr="009B0D79">
        <w:rPr>
          <w:b w:val="0"/>
        </w:rPr>
        <w:t>4,000</w:t>
      </w:r>
      <w:r w:rsidRPr="009B0D79">
        <w:rPr>
          <w:rFonts w:hint="eastAsia"/>
          <w:b w:val="0"/>
        </w:rPr>
        <w:t>元及</w:t>
      </w:r>
      <w:r w:rsidRPr="009B0D79">
        <w:rPr>
          <w:b w:val="0"/>
        </w:rPr>
        <w:t>30</w:t>
      </w:r>
      <w:r w:rsidRPr="009B0D79">
        <w:rPr>
          <w:rFonts w:hint="eastAsia"/>
          <w:b w:val="0"/>
        </w:rPr>
        <w:t>億</w:t>
      </w:r>
      <w:r w:rsidRPr="009B0D79">
        <w:rPr>
          <w:b w:val="0"/>
        </w:rPr>
        <w:t>1,860</w:t>
      </w:r>
      <w:r w:rsidRPr="009B0D79">
        <w:rPr>
          <w:rFonts w:hint="eastAsia"/>
          <w:b w:val="0"/>
        </w:rPr>
        <w:t>萬</w:t>
      </w:r>
      <w:r w:rsidRPr="009B0D79">
        <w:rPr>
          <w:b w:val="0"/>
        </w:rPr>
        <w:t>7,000</w:t>
      </w:r>
      <w:r w:rsidRPr="009B0D79">
        <w:rPr>
          <w:rFonts w:hint="eastAsia"/>
          <w:b w:val="0"/>
        </w:rPr>
        <w:t>元，反映非再生能源發電規費費率上漲頗速，致繳交非再生能源發展基金之規費金額急遽成長，</w:t>
      </w:r>
      <w:r w:rsidRPr="009B0D79">
        <w:rPr>
          <w:b w:val="0"/>
        </w:rPr>
        <w:t>100</w:t>
      </w:r>
      <w:r w:rsidRPr="009B0D79">
        <w:rPr>
          <w:rFonts w:hint="eastAsia"/>
          <w:b w:val="0"/>
        </w:rPr>
        <w:t>年度至今前後</w:t>
      </w:r>
      <w:r w:rsidRPr="009B0D79">
        <w:rPr>
          <w:b w:val="0"/>
        </w:rPr>
        <w:t>5</w:t>
      </w:r>
      <w:r w:rsidRPr="009B0D79">
        <w:rPr>
          <w:rFonts w:hint="eastAsia"/>
          <w:b w:val="0"/>
        </w:rPr>
        <w:t>年間，非再生能源發電規費金額成長</w:t>
      </w:r>
      <w:r w:rsidRPr="009B0D79">
        <w:rPr>
          <w:b w:val="0"/>
        </w:rPr>
        <w:t>25</w:t>
      </w:r>
      <w:r w:rsidRPr="009B0D79">
        <w:rPr>
          <w:rFonts w:hint="eastAsia"/>
          <w:b w:val="0"/>
        </w:rPr>
        <w:t>億</w:t>
      </w:r>
      <w:r w:rsidRPr="009B0D79">
        <w:rPr>
          <w:b w:val="0"/>
        </w:rPr>
        <w:t>0,069</w:t>
      </w:r>
      <w:r w:rsidRPr="009B0D79">
        <w:rPr>
          <w:rFonts w:hint="eastAsia"/>
          <w:b w:val="0"/>
        </w:rPr>
        <w:t>萬</w:t>
      </w:r>
      <w:r w:rsidRPr="009B0D79">
        <w:rPr>
          <w:b w:val="0"/>
        </w:rPr>
        <w:t>1,000</w:t>
      </w:r>
      <w:r w:rsidRPr="009B0D79">
        <w:rPr>
          <w:rFonts w:hint="eastAsia"/>
          <w:b w:val="0"/>
        </w:rPr>
        <w:t>元，成長幅度高達</w:t>
      </w:r>
      <w:r w:rsidRPr="009B0D79">
        <w:rPr>
          <w:b w:val="0"/>
        </w:rPr>
        <w:t>482.84%</w:t>
      </w:r>
      <w:r w:rsidRPr="009B0D79">
        <w:rPr>
          <w:rFonts w:hint="eastAsia"/>
          <w:b w:val="0"/>
        </w:rPr>
        <w:t>。推展低碳再生能源發電乃政府既定政策，亦為當今世界潮流趨勢，為免因高比重之非再生能源發電須依規定繳交巨額規費，徒增台灣電力股份有限公司營運成本，爰要求台灣電力股份有限公司在兼顧基載供電穩定之必要配比條件下，應研議適度提升再生能源發電配比之可行性，以符合政府之能源政策。</w:t>
      </w:r>
    </w:p>
    <w:p w:rsidR="00071A79" w:rsidRPr="009B0D79" w:rsidRDefault="00071A79" w:rsidP="00071A79">
      <w:pPr>
        <w:pStyle w:val="af6"/>
        <w:spacing w:line="520" w:lineRule="exact"/>
        <w:ind w:rightChars="300" w:right="997"/>
        <w:rPr>
          <w:color w:val="auto"/>
        </w:rPr>
      </w:pPr>
      <w:r w:rsidRPr="009B0D79">
        <w:rPr>
          <w:rFonts w:hint="eastAsia"/>
          <w:color w:val="auto"/>
        </w:rPr>
        <w:t>提案人：高志鵬</w:t>
      </w:r>
      <w:r w:rsidR="00F8237F" w:rsidRPr="009B0D79">
        <w:rPr>
          <w:color w:val="auto"/>
        </w:rPr>
        <w:t xml:space="preserve">  </w:t>
      </w:r>
      <w:r w:rsidR="00F8237F" w:rsidRPr="009B0D79">
        <w:rPr>
          <w:rFonts w:hint="eastAsia"/>
          <w:color w:val="auto"/>
        </w:rPr>
        <w:t>黃昭順</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蘇震清</w:t>
      </w:r>
      <w:r w:rsidRPr="009B0D79">
        <w:rPr>
          <w:color w:val="auto"/>
        </w:rPr>
        <w:t xml:space="preserve">  </w:t>
      </w:r>
      <w:r w:rsidRPr="009B0D79">
        <w:rPr>
          <w:rFonts w:hint="eastAsia"/>
          <w:color w:val="auto"/>
        </w:rPr>
        <w:t>陳明文</w:t>
      </w:r>
      <w:r w:rsidR="00F8237F" w:rsidRPr="009B0D79">
        <w:rPr>
          <w:rFonts w:hint="eastAsia"/>
          <w:color w:val="auto"/>
        </w:rPr>
        <w:t xml:space="preserve">  </w:t>
      </w:r>
      <w:r w:rsidRPr="009B0D79">
        <w:rPr>
          <w:rFonts w:hint="eastAsia"/>
          <w:color w:val="auto"/>
        </w:rPr>
        <w:t>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19.</w:t>
      </w:r>
      <w:r w:rsidRPr="009B0D79">
        <w:rPr>
          <w:rFonts w:hint="eastAsia"/>
          <w:b w:val="0"/>
        </w:rPr>
        <w:t>台灣電力股份有限公司</w:t>
      </w:r>
      <w:r w:rsidRPr="009B0D79">
        <w:rPr>
          <w:b w:val="0"/>
        </w:rPr>
        <w:t>104</w:t>
      </w:r>
      <w:r w:rsidRPr="009B0D79">
        <w:rPr>
          <w:rFonts w:hint="eastAsia"/>
          <w:b w:val="0"/>
        </w:rPr>
        <w:t>年度預算案預計銷售成本</w:t>
      </w:r>
      <w:r w:rsidRPr="009B0D79">
        <w:rPr>
          <w:b w:val="0"/>
        </w:rPr>
        <w:t>6,433.59</w:t>
      </w:r>
      <w:r w:rsidRPr="009B0D79">
        <w:rPr>
          <w:rFonts w:hint="eastAsia"/>
          <w:b w:val="0"/>
        </w:rPr>
        <w:t>億餘元，其中「火力發電費用」科目編列</w:t>
      </w:r>
      <w:r w:rsidRPr="009B0D79">
        <w:rPr>
          <w:b w:val="0"/>
        </w:rPr>
        <w:t>3,608</w:t>
      </w:r>
      <w:r w:rsidRPr="009B0D79">
        <w:rPr>
          <w:rFonts w:hint="eastAsia"/>
          <w:b w:val="0"/>
        </w:rPr>
        <w:t>億</w:t>
      </w:r>
      <w:r w:rsidRPr="009B0D79">
        <w:rPr>
          <w:b w:val="0"/>
        </w:rPr>
        <w:t>3,942</w:t>
      </w:r>
      <w:r w:rsidRPr="009B0D79">
        <w:rPr>
          <w:rFonts w:hint="eastAsia"/>
          <w:b w:val="0"/>
        </w:rPr>
        <w:t>萬</w:t>
      </w:r>
      <w:r w:rsidRPr="009B0D79">
        <w:rPr>
          <w:b w:val="0"/>
        </w:rPr>
        <w:t>2,000</w:t>
      </w:r>
      <w:r w:rsidRPr="009B0D79">
        <w:rPr>
          <w:rFonts w:hint="eastAsia"/>
          <w:b w:val="0"/>
        </w:rPr>
        <w:t>元，占銷售成本比率高達</w:t>
      </w:r>
      <w:r w:rsidRPr="009B0D79">
        <w:rPr>
          <w:b w:val="0"/>
        </w:rPr>
        <w:t>56.09%</w:t>
      </w:r>
      <w:r w:rsidRPr="009B0D79">
        <w:rPr>
          <w:rFonts w:hint="eastAsia"/>
          <w:b w:val="0"/>
        </w:rPr>
        <w:t>；惟查據經濟部能源局</w:t>
      </w:r>
      <w:r w:rsidRPr="009B0D79">
        <w:rPr>
          <w:b w:val="0"/>
        </w:rPr>
        <w:t>102</w:t>
      </w:r>
      <w:r w:rsidRPr="009B0D79">
        <w:rPr>
          <w:rFonts w:hint="eastAsia"/>
          <w:b w:val="0"/>
        </w:rPr>
        <w:t>年能源統計資料，該公司部分火力發電機組發電效率欠佳，除柴油機組與複循環機組之淨熱效率超過</w:t>
      </w:r>
      <w:r w:rsidRPr="009B0D79">
        <w:rPr>
          <w:b w:val="0"/>
        </w:rPr>
        <w:t>35.89%</w:t>
      </w:r>
      <w:r w:rsidRPr="009B0D79">
        <w:rPr>
          <w:rFonts w:hint="eastAsia"/>
          <w:b w:val="0"/>
        </w:rPr>
        <w:t>之熱效率標準外，其餘如燃油、燃煤、燃氣等汽力機組以及氣渦輪機組之熱效率均低於標準值，尤其氣渦輪機組之熱效率最低，僅</w:t>
      </w:r>
      <w:r w:rsidRPr="009B0D79">
        <w:rPr>
          <w:b w:val="0"/>
        </w:rPr>
        <w:t>25.08%</w:t>
      </w:r>
      <w:r w:rsidRPr="009B0D79">
        <w:rPr>
          <w:rFonts w:hint="eastAsia"/>
          <w:b w:val="0"/>
        </w:rPr>
        <w:t>，形同於相同燃料投入量下，產出之發電度數較少，無形加重發電成本與營運負擔，爰請台灣電力股份有限公司積極檢討其火力發電機組淨熱效率低落問題，並於</w:t>
      </w:r>
      <w:r w:rsidRPr="009B0D79">
        <w:rPr>
          <w:b w:val="0"/>
        </w:rPr>
        <w:t>3</w:t>
      </w:r>
      <w:r w:rsidRPr="009B0D79">
        <w:rPr>
          <w:rFonts w:hint="eastAsia"/>
          <w:b w:val="0"/>
        </w:rPr>
        <w:t>個月內就其檢討改善情形向立法院經濟委員會提出專案報告</w:t>
      </w:r>
      <w:r w:rsidRPr="009B0D79">
        <w:rPr>
          <w:rFonts w:hint="eastAsia"/>
          <w:b w:val="0"/>
          <w:spacing w:val="-12"/>
        </w:rPr>
        <w:t>。</w:t>
      </w:r>
    </w:p>
    <w:p w:rsidR="00071A79" w:rsidRPr="009B0D79" w:rsidRDefault="00071A79" w:rsidP="00071A79">
      <w:pPr>
        <w:pStyle w:val="af6"/>
        <w:spacing w:line="520" w:lineRule="exact"/>
        <w:ind w:rightChars="300" w:right="997"/>
        <w:rPr>
          <w:color w:val="auto"/>
        </w:rPr>
      </w:pPr>
      <w:r w:rsidRPr="009B0D79">
        <w:rPr>
          <w:rFonts w:hint="eastAsia"/>
          <w:color w:val="auto"/>
        </w:rPr>
        <w:t>提案人：蘇震清</w:t>
      </w:r>
      <w:r w:rsidRPr="009B0D79">
        <w:rPr>
          <w:color w:val="auto"/>
        </w:rPr>
        <w:t xml:space="preserve"> </w:t>
      </w:r>
    </w:p>
    <w:p w:rsidR="00071A79" w:rsidRPr="009B0D79" w:rsidRDefault="00071A79" w:rsidP="00071A79">
      <w:pPr>
        <w:pStyle w:val="af6"/>
        <w:spacing w:line="520" w:lineRule="exact"/>
        <w:ind w:rightChars="300" w:right="997"/>
        <w:rPr>
          <w:color w:val="auto"/>
        </w:rPr>
      </w:pPr>
      <w:r w:rsidRPr="009B0D79">
        <w:rPr>
          <w:rFonts w:hint="eastAsia"/>
          <w:color w:val="auto"/>
        </w:rPr>
        <w:t>連署人：邱議瑩</w:t>
      </w:r>
      <w:r w:rsidRPr="009B0D79">
        <w:rPr>
          <w:color w:val="auto"/>
        </w:rPr>
        <w:t xml:space="preserve">  </w:t>
      </w:r>
      <w:r w:rsidRPr="009B0D79">
        <w:rPr>
          <w:rFonts w:hint="eastAsia"/>
          <w:color w:val="auto"/>
        </w:rPr>
        <w:t>陳明文</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20.</w:t>
      </w:r>
      <w:r w:rsidRPr="009B0D79">
        <w:rPr>
          <w:rFonts w:hint="eastAsia"/>
          <w:b w:val="0"/>
        </w:rPr>
        <w:t>查</w:t>
      </w:r>
      <w:r w:rsidRPr="009B0D79">
        <w:rPr>
          <w:rFonts w:hint="eastAsia"/>
          <w:b w:val="0"/>
          <w:spacing w:val="-4"/>
        </w:rPr>
        <w:t>台灣電力股份有限公司</w:t>
      </w:r>
      <w:r w:rsidRPr="009B0D79">
        <w:rPr>
          <w:b w:val="0"/>
          <w:spacing w:val="-4"/>
        </w:rPr>
        <w:t>104</w:t>
      </w:r>
      <w:r w:rsidRPr="009B0D79">
        <w:rPr>
          <w:rFonts w:hint="eastAsia"/>
          <w:b w:val="0"/>
          <w:spacing w:val="-4"/>
        </w:rPr>
        <w:t>年度「火力發電費用」編列</w:t>
      </w:r>
      <w:r w:rsidRPr="009B0D79">
        <w:rPr>
          <w:b w:val="0"/>
          <w:spacing w:val="-4"/>
        </w:rPr>
        <w:t>3,608</w:t>
      </w:r>
      <w:r w:rsidRPr="009B0D79">
        <w:rPr>
          <w:rFonts w:hint="eastAsia"/>
          <w:b w:val="0"/>
          <w:spacing w:val="-4"/>
        </w:rPr>
        <w:t>億</w:t>
      </w:r>
      <w:r w:rsidRPr="009B0D79">
        <w:rPr>
          <w:b w:val="0"/>
          <w:spacing w:val="-4"/>
        </w:rPr>
        <w:t>3,942</w:t>
      </w:r>
      <w:r w:rsidRPr="009B0D79">
        <w:rPr>
          <w:rFonts w:hint="eastAsia"/>
          <w:b w:val="0"/>
          <w:spacing w:val="-4"/>
        </w:rPr>
        <w:t>萬</w:t>
      </w:r>
      <w:r w:rsidRPr="009B0D79">
        <w:rPr>
          <w:b w:val="0"/>
          <w:spacing w:val="-4"/>
        </w:rPr>
        <w:t>2,000</w:t>
      </w:r>
      <w:r w:rsidRPr="009B0D79">
        <w:rPr>
          <w:rFonts w:hint="eastAsia"/>
          <w:b w:val="0"/>
          <w:spacing w:val="-4"/>
        </w:rPr>
        <w:t>元，預計發電量為</w:t>
      </w:r>
      <w:r w:rsidRPr="009B0D79">
        <w:rPr>
          <w:b w:val="0"/>
          <w:spacing w:val="-4"/>
        </w:rPr>
        <w:t>1,223</w:t>
      </w:r>
      <w:r w:rsidRPr="009B0D79">
        <w:rPr>
          <w:rFonts w:hint="eastAsia"/>
          <w:b w:val="0"/>
          <w:spacing w:val="-4"/>
        </w:rPr>
        <w:t>億</w:t>
      </w:r>
      <w:r w:rsidRPr="009B0D79">
        <w:rPr>
          <w:b w:val="0"/>
          <w:spacing w:val="-4"/>
        </w:rPr>
        <w:t>4,690</w:t>
      </w:r>
      <w:r w:rsidRPr="009B0D79">
        <w:rPr>
          <w:rFonts w:hint="eastAsia"/>
          <w:b w:val="0"/>
          <w:spacing w:val="-4"/>
        </w:rPr>
        <w:t>萬度。火力發電費用約占台灣電力股份有限公司</w:t>
      </w:r>
      <w:r w:rsidRPr="009B0D79">
        <w:rPr>
          <w:b w:val="0"/>
          <w:spacing w:val="-4"/>
        </w:rPr>
        <w:t>104</w:t>
      </w:r>
      <w:r w:rsidRPr="009B0D79">
        <w:rPr>
          <w:rFonts w:hint="eastAsia"/>
          <w:b w:val="0"/>
          <w:spacing w:val="-4"/>
        </w:rPr>
        <w:t>年度預計銷售成本</w:t>
      </w:r>
      <w:r w:rsidRPr="009B0D79">
        <w:rPr>
          <w:b w:val="0"/>
          <w:spacing w:val="-4"/>
        </w:rPr>
        <w:t>6,443.59</w:t>
      </w:r>
      <w:r w:rsidRPr="009B0D79">
        <w:rPr>
          <w:rFonts w:hint="eastAsia"/>
          <w:b w:val="0"/>
          <w:spacing w:val="-4"/>
        </w:rPr>
        <w:t>億餘元中的</w:t>
      </w:r>
      <w:r w:rsidRPr="009B0D79">
        <w:rPr>
          <w:b w:val="0"/>
          <w:spacing w:val="-4"/>
        </w:rPr>
        <w:t>56.09%</w:t>
      </w:r>
      <w:r w:rsidRPr="009B0D79">
        <w:rPr>
          <w:rFonts w:hint="eastAsia"/>
          <w:b w:val="0"/>
          <w:spacing w:val="-4"/>
        </w:rPr>
        <w:t>，顯示火力發電機組效率良好與否，將影響台灣電力股份有限公司發電成本及營運成本。此外，經濟部能源局資料顯示，除了柴油機組與</w:t>
      </w:r>
      <w:r w:rsidR="000F5E40" w:rsidRPr="009B0D79">
        <w:rPr>
          <w:rFonts w:hint="eastAsia"/>
          <w:b w:val="0"/>
          <w:spacing w:val="-4"/>
        </w:rPr>
        <w:t>複</w:t>
      </w:r>
      <w:r w:rsidRPr="009B0D79">
        <w:rPr>
          <w:rFonts w:hint="eastAsia"/>
          <w:b w:val="0"/>
          <w:spacing w:val="-4"/>
        </w:rPr>
        <w:t>循環機組之淨熱效率超過</w:t>
      </w:r>
      <w:r w:rsidRPr="009B0D79">
        <w:rPr>
          <w:b w:val="0"/>
          <w:spacing w:val="-4"/>
        </w:rPr>
        <w:t>35.89%</w:t>
      </w:r>
      <w:r w:rsidRPr="009B0D79">
        <w:rPr>
          <w:rFonts w:hint="eastAsia"/>
          <w:b w:val="0"/>
          <w:spacing w:val="-4"/>
        </w:rPr>
        <w:t>熱效率標準外，其餘燃油、燃煤、燃氣等</w:t>
      </w:r>
      <w:r w:rsidR="00AB2E8E">
        <w:rPr>
          <w:rFonts w:hint="eastAsia"/>
          <w:b w:val="0"/>
          <w:spacing w:val="-4"/>
        </w:rPr>
        <w:t>汽</w:t>
      </w:r>
      <w:r w:rsidRPr="009B0D79">
        <w:rPr>
          <w:rFonts w:hint="eastAsia"/>
          <w:b w:val="0"/>
          <w:spacing w:val="-4"/>
        </w:rPr>
        <w:t>力機組與氣渦輪機組之熱效率均低於標準值。顯示台灣電力股份有限公司近年來火力機組發電效率欠佳，允應儘速研謀檢討改善計畫，建請台灣電力股份有限公司儘速提出火力機組發電效率改善計畫，並於</w:t>
      </w:r>
      <w:r w:rsidRPr="009B0D79">
        <w:rPr>
          <w:b w:val="0"/>
          <w:spacing w:val="-4"/>
        </w:rPr>
        <w:t>1</w:t>
      </w:r>
      <w:r w:rsidRPr="009B0D79">
        <w:rPr>
          <w:rFonts w:hint="eastAsia"/>
          <w:b w:val="0"/>
          <w:spacing w:val="-4"/>
        </w:rPr>
        <w:t>個月內向立法院經濟委員會提出專案報</w:t>
      </w:r>
      <w:r w:rsidRPr="009B0D79">
        <w:rPr>
          <w:rFonts w:hint="eastAsia"/>
          <w:b w:val="0"/>
        </w:rPr>
        <w:t>告。</w:t>
      </w:r>
    </w:p>
    <w:p w:rsidR="00071A79" w:rsidRPr="009B0D79" w:rsidRDefault="00071A79" w:rsidP="00071A79">
      <w:pPr>
        <w:pStyle w:val="af6"/>
        <w:spacing w:line="520" w:lineRule="exact"/>
        <w:ind w:rightChars="300" w:right="997"/>
        <w:rPr>
          <w:color w:val="auto"/>
        </w:rPr>
      </w:pPr>
      <w:r w:rsidRPr="009B0D79">
        <w:rPr>
          <w:rFonts w:hint="eastAsia"/>
          <w:color w:val="auto"/>
        </w:rPr>
        <w:t>提案人：邱議瑩</w:t>
      </w:r>
    </w:p>
    <w:p w:rsidR="00071A79" w:rsidRPr="009B0D79" w:rsidRDefault="00071A79" w:rsidP="00071A79">
      <w:pPr>
        <w:pStyle w:val="af6"/>
        <w:spacing w:line="520" w:lineRule="exact"/>
        <w:ind w:rightChars="300" w:right="997"/>
        <w:rPr>
          <w:color w:val="auto"/>
        </w:rPr>
      </w:pPr>
      <w:r w:rsidRPr="009B0D79">
        <w:rPr>
          <w:rFonts w:hint="eastAsia"/>
          <w:color w:val="auto"/>
        </w:rPr>
        <w:t>連署人：蘇震清</w:t>
      </w:r>
      <w:r w:rsidRPr="009B0D79">
        <w:rPr>
          <w:color w:val="auto"/>
        </w:rPr>
        <w:t xml:space="preserve">  </w:t>
      </w:r>
      <w:r w:rsidRPr="009B0D79">
        <w:rPr>
          <w:rFonts w:hint="eastAsia"/>
          <w:color w:val="auto"/>
        </w:rPr>
        <w:t>陳明文</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21.</w:t>
      </w:r>
      <w:r w:rsidRPr="009B0D79">
        <w:rPr>
          <w:rFonts w:hint="eastAsia"/>
          <w:b w:val="0"/>
        </w:rPr>
        <w:t>台灣電力股份有限公司「大林電廠更新改建計畫」</w:t>
      </w:r>
      <w:r w:rsidRPr="009B0D79">
        <w:rPr>
          <w:b w:val="0"/>
        </w:rPr>
        <w:t>104</w:t>
      </w:r>
      <w:r w:rsidRPr="009B0D79">
        <w:rPr>
          <w:rFonts w:hint="eastAsia"/>
          <w:b w:val="0"/>
        </w:rPr>
        <w:t>年度編列</w:t>
      </w:r>
      <w:r w:rsidRPr="009B0D79">
        <w:rPr>
          <w:b w:val="0"/>
        </w:rPr>
        <w:t>228</w:t>
      </w:r>
      <w:r w:rsidRPr="009B0D79">
        <w:rPr>
          <w:rFonts w:hint="eastAsia"/>
          <w:b w:val="0"/>
        </w:rPr>
        <w:t>億</w:t>
      </w:r>
      <w:r w:rsidRPr="009B0D79">
        <w:rPr>
          <w:b w:val="0"/>
        </w:rPr>
        <w:t>9,065</w:t>
      </w:r>
      <w:r w:rsidRPr="009B0D79">
        <w:rPr>
          <w:rFonts w:hint="eastAsia"/>
          <w:b w:val="0"/>
        </w:rPr>
        <w:t>萬</w:t>
      </w:r>
      <w:r w:rsidRPr="009B0D79">
        <w:rPr>
          <w:b w:val="0"/>
        </w:rPr>
        <w:t>7,000</w:t>
      </w:r>
      <w:r w:rsidRPr="009B0D79">
        <w:rPr>
          <w:rFonts w:hint="eastAsia"/>
          <w:b w:val="0"/>
        </w:rPr>
        <w:t>元，至</w:t>
      </w:r>
      <w:r w:rsidRPr="009B0D79">
        <w:rPr>
          <w:b w:val="0"/>
        </w:rPr>
        <w:t>103</w:t>
      </w:r>
      <w:r w:rsidRPr="009B0D79">
        <w:rPr>
          <w:rFonts w:hint="eastAsia"/>
          <w:b w:val="0"/>
        </w:rPr>
        <w:t>年</w:t>
      </w:r>
      <w:r w:rsidRPr="009B0D79">
        <w:rPr>
          <w:b w:val="0"/>
        </w:rPr>
        <w:t>9</w:t>
      </w:r>
      <w:r w:rsidRPr="009B0D79">
        <w:rPr>
          <w:rFonts w:hint="eastAsia"/>
          <w:b w:val="0"/>
        </w:rPr>
        <w:t>月底止，累計執行數</w:t>
      </w:r>
      <w:r w:rsidRPr="009B0D79">
        <w:rPr>
          <w:b w:val="0"/>
        </w:rPr>
        <w:t>212</w:t>
      </w:r>
      <w:r w:rsidRPr="009B0D79">
        <w:rPr>
          <w:rFonts w:hint="eastAsia"/>
          <w:b w:val="0"/>
        </w:rPr>
        <w:t>億</w:t>
      </w:r>
      <w:r w:rsidRPr="009B0D79">
        <w:rPr>
          <w:b w:val="0"/>
        </w:rPr>
        <w:t>0,316</w:t>
      </w:r>
      <w:r w:rsidRPr="009B0D79">
        <w:rPr>
          <w:rFonts w:hint="eastAsia"/>
          <w:b w:val="0"/>
        </w:rPr>
        <w:t>萬</w:t>
      </w:r>
      <w:r w:rsidRPr="009B0D79">
        <w:rPr>
          <w:b w:val="0"/>
        </w:rPr>
        <w:t>8,000</w:t>
      </w:r>
      <w:r w:rsidRPr="009B0D79">
        <w:rPr>
          <w:rFonts w:hint="eastAsia"/>
          <w:b w:val="0"/>
        </w:rPr>
        <w:t>元，不含預付款及暫付款，其預算執行率僅</w:t>
      </w:r>
      <w:r w:rsidRPr="009B0D79">
        <w:rPr>
          <w:b w:val="0"/>
        </w:rPr>
        <w:t>56.75%</w:t>
      </w:r>
      <w:r w:rsidRPr="009B0D79">
        <w:rPr>
          <w:rFonts w:hint="eastAsia"/>
          <w:b w:val="0"/>
        </w:rPr>
        <w:t>，預算執行率不及六成。但至</w:t>
      </w:r>
      <w:r w:rsidRPr="009B0D79">
        <w:rPr>
          <w:b w:val="0"/>
        </w:rPr>
        <w:t>103</w:t>
      </w:r>
      <w:r w:rsidRPr="009B0D79">
        <w:rPr>
          <w:rFonts w:hint="eastAsia"/>
          <w:b w:val="0"/>
        </w:rPr>
        <w:t>年底，預算累計執行數已達約</w:t>
      </w:r>
      <w:r w:rsidRPr="009B0D79">
        <w:rPr>
          <w:b w:val="0"/>
        </w:rPr>
        <w:t>300</w:t>
      </w:r>
      <w:r w:rsidRPr="009B0D79">
        <w:rPr>
          <w:rFonts w:hint="eastAsia"/>
          <w:b w:val="0"/>
        </w:rPr>
        <w:t>億</w:t>
      </w:r>
      <w:r w:rsidRPr="009B0D79">
        <w:rPr>
          <w:b w:val="0"/>
        </w:rPr>
        <w:t>4,000</w:t>
      </w:r>
      <w:r w:rsidRPr="009B0D79">
        <w:rPr>
          <w:rFonts w:hint="eastAsia"/>
          <w:b w:val="0"/>
        </w:rPr>
        <w:t>元，預算執行率約</w:t>
      </w:r>
      <w:r w:rsidRPr="009B0D79">
        <w:rPr>
          <w:b w:val="0"/>
        </w:rPr>
        <w:t>87.01%</w:t>
      </w:r>
      <w:r w:rsidRPr="009B0D79">
        <w:rPr>
          <w:rFonts w:hint="eastAsia"/>
          <w:b w:val="0"/>
        </w:rPr>
        <w:t>，在</w:t>
      </w:r>
      <w:r w:rsidRPr="009B0D79">
        <w:rPr>
          <w:b w:val="0"/>
        </w:rPr>
        <w:t>3</w:t>
      </w:r>
      <w:r w:rsidRPr="009B0D79">
        <w:rPr>
          <w:rFonts w:hint="eastAsia"/>
          <w:b w:val="0"/>
        </w:rPr>
        <w:t>個月內即已大幅提高預算執行率。大林電廠的更新改建計畫至</w:t>
      </w:r>
      <w:r w:rsidRPr="009B0D79">
        <w:rPr>
          <w:b w:val="0"/>
        </w:rPr>
        <w:t>103</w:t>
      </w:r>
      <w:r w:rsidRPr="009B0D79">
        <w:rPr>
          <w:rFonts w:hint="eastAsia"/>
          <w:b w:val="0"/>
        </w:rPr>
        <w:t>年</w:t>
      </w:r>
      <w:r w:rsidRPr="009B0D79">
        <w:rPr>
          <w:b w:val="0"/>
        </w:rPr>
        <w:t>9</w:t>
      </w:r>
      <w:r w:rsidRPr="009B0D79">
        <w:rPr>
          <w:rFonts w:hint="eastAsia"/>
          <w:b w:val="0"/>
        </w:rPr>
        <w:t>月底止，累計工程進度為</w:t>
      </w:r>
      <w:r w:rsidRPr="009B0D79">
        <w:rPr>
          <w:b w:val="0"/>
        </w:rPr>
        <w:t>48.88%</w:t>
      </w:r>
      <w:r w:rsidRPr="009B0D79">
        <w:rPr>
          <w:rFonts w:hint="eastAsia"/>
          <w:b w:val="0"/>
        </w:rPr>
        <w:t>，至</w:t>
      </w:r>
      <w:r w:rsidRPr="009B0D79">
        <w:rPr>
          <w:b w:val="0"/>
        </w:rPr>
        <w:t>103</w:t>
      </w:r>
      <w:r w:rsidRPr="009B0D79">
        <w:rPr>
          <w:rFonts w:hint="eastAsia"/>
          <w:b w:val="0"/>
        </w:rPr>
        <w:t>年度則為</w:t>
      </w:r>
      <w:r w:rsidRPr="009B0D79">
        <w:rPr>
          <w:b w:val="0"/>
        </w:rPr>
        <w:t>55.54%</w:t>
      </w:r>
      <w:r w:rsidRPr="009B0D79">
        <w:rPr>
          <w:rFonts w:hint="eastAsia"/>
          <w:b w:val="0"/>
        </w:rPr>
        <w:t>，符合預期的工程進度。然而，大林電廠更新改建計畫的工程進度雖然符合預期，預算的執行率在</w:t>
      </w:r>
      <w:r w:rsidRPr="009B0D79">
        <w:rPr>
          <w:b w:val="0"/>
        </w:rPr>
        <w:t>103</w:t>
      </w:r>
      <w:r w:rsidRPr="009B0D79">
        <w:rPr>
          <w:rFonts w:hint="eastAsia"/>
          <w:b w:val="0"/>
        </w:rPr>
        <w:t>年</w:t>
      </w:r>
      <w:r w:rsidRPr="009B0D79">
        <w:rPr>
          <w:b w:val="0"/>
        </w:rPr>
        <w:t>9</w:t>
      </w:r>
      <w:r w:rsidRPr="009B0D79">
        <w:rPr>
          <w:rFonts w:hint="eastAsia"/>
          <w:b w:val="0"/>
        </w:rPr>
        <w:t>月底時卻仍屬偏低，這樣的情況反映出台灣電力股份有限公司對該項計畫的預算編列，並未確實依照中央及地方政府預算籌編原則編製預算，造成工程進度與預算實際執行數相差懸殊，建請台灣電力股份有限公司於</w:t>
      </w:r>
      <w:r w:rsidRPr="009B0D79">
        <w:rPr>
          <w:b w:val="0"/>
        </w:rPr>
        <w:t>1</w:t>
      </w:r>
      <w:r w:rsidRPr="009B0D79">
        <w:rPr>
          <w:rFonts w:hint="eastAsia"/>
          <w:b w:val="0"/>
        </w:rPr>
        <w:t>個月內向立法院經濟委員會提出專案報告。</w:t>
      </w:r>
    </w:p>
    <w:p w:rsidR="00071A79" w:rsidRPr="009B0D79" w:rsidRDefault="00071A79" w:rsidP="00071A79">
      <w:pPr>
        <w:pStyle w:val="af6"/>
        <w:spacing w:line="520" w:lineRule="exact"/>
        <w:ind w:rightChars="300" w:right="997"/>
        <w:rPr>
          <w:color w:val="auto"/>
        </w:rPr>
      </w:pPr>
      <w:r w:rsidRPr="009B0D79">
        <w:rPr>
          <w:rFonts w:hint="eastAsia"/>
          <w:color w:val="auto"/>
        </w:rPr>
        <w:t>提案人：邱議瑩</w:t>
      </w:r>
    </w:p>
    <w:p w:rsidR="00071A79" w:rsidRPr="009B0D79" w:rsidRDefault="00071A79" w:rsidP="00071A79">
      <w:pPr>
        <w:pStyle w:val="af6"/>
        <w:spacing w:line="520" w:lineRule="exact"/>
        <w:ind w:rightChars="300" w:right="997"/>
        <w:rPr>
          <w:color w:val="auto"/>
        </w:rPr>
      </w:pPr>
      <w:r w:rsidRPr="009B0D79">
        <w:rPr>
          <w:rFonts w:hint="eastAsia"/>
          <w:color w:val="auto"/>
        </w:rPr>
        <w:t>連署人：蘇震清</w:t>
      </w:r>
      <w:r w:rsidRPr="009B0D79">
        <w:rPr>
          <w:color w:val="auto"/>
        </w:rPr>
        <w:t xml:space="preserve">  </w:t>
      </w:r>
      <w:r w:rsidRPr="009B0D79">
        <w:rPr>
          <w:rFonts w:hint="eastAsia"/>
          <w:color w:val="auto"/>
        </w:rPr>
        <w:t>陳明文</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22.</w:t>
      </w:r>
      <w:r w:rsidRPr="009B0D79">
        <w:rPr>
          <w:rFonts w:hint="eastAsia"/>
          <w:b w:val="0"/>
        </w:rPr>
        <w:t>鑑</w:t>
      </w:r>
      <w:r w:rsidRPr="009B0D79">
        <w:rPr>
          <w:rFonts w:hint="eastAsia"/>
          <w:b w:val="0"/>
          <w:spacing w:val="-4"/>
        </w:rPr>
        <w:t>於台灣電力股份有限公司近期接二連三發生事況，如</w:t>
      </w:r>
      <w:r w:rsidR="00090D86" w:rsidRPr="009B0D79">
        <w:rPr>
          <w:rFonts w:hint="eastAsia"/>
          <w:b w:val="0"/>
          <w:spacing w:val="-4"/>
        </w:rPr>
        <w:t>(</w:t>
      </w:r>
      <w:r w:rsidRPr="009B0D79">
        <w:rPr>
          <w:b w:val="0"/>
          <w:spacing w:val="-4"/>
        </w:rPr>
        <w:t>1</w:t>
      </w:r>
      <w:r w:rsidR="00090D86" w:rsidRPr="009B0D79">
        <w:rPr>
          <w:rFonts w:hint="eastAsia"/>
          <w:b w:val="0"/>
          <w:spacing w:val="-4"/>
        </w:rPr>
        <w:t>)</w:t>
      </w:r>
      <w:r w:rsidRPr="009B0D79">
        <w:rPr>
          <w:rFonts w:hint="eastAsia"/>
          <w:b w:val="0"/>
          <w:spacing w:val="-4"/>
        </w:rPr>
        <w:t>林口核能訓練中心弊案連環爆，政風課長也涉及收賄；</w:t>
      </w:r>
      <w:r w:rsidR="00090D86" w:rsidRPr="009B0D79">
        <w:rPr>
          <w:rFonts w:hint="eastAsia"/>
          <w:b w:val="0"/>
          <w:spacing w:val="-4"/>
        </w:rPr>
        <w:t>(</w:t>
      </w:r>
      <w:r w:rsidRPr="009B0D79">
        <w:rPr>
          <w:b w:val="0"/>
          <w:spacing w:val="-4"/>
        </w:rPr>
        <w:t>2</w:t>
      </w:r>
      <w:r w:rsidR="00090D86" w:rsidRPr="009B0D79">
        <w:rPr>
          <w:rFonts w:hint="eastAsia"/>
          <w:b w:val="0"/>
          <w:spacing w:val="-4"/>
        </w:rPr>
        <w:t>)</w:t>
      </w:r>
      <w:r w:rsidR="002E7095" w:rsidRPr="009B0D79">
        <w:rPr>
          <w:rFonts w:hint="eastAsia"/>
          <w:b w:val="0"/>
          <w:spacing w:val="-4"/>
        </w:rPr>
        <w:t>台灣電力股份有限公司</w:t>
      </w:r>
      <w:r w:rsidRPr="009B0D79">
        <w:rPr>
          <w:rFonts w:hint="eastAsia"/>
          <w:b w:val="0"/>
          <w:spacing w:val="-4"/>
        </w:rPr>
        <w:t>大林電廠標案爆</w:t>
      </w:r>
      <w:r w:rsidR="00D14ABD" w:rsidRPr="009B0D79">
        <w:rPr>
          <w:rFonts w:hint="eastAsia"/>
          <w:b w:val="0"/>
          <w:spacing w:val="-4"/>
        </w:rPr>
        <w:t>發</w:t>
      </w:r>
      <w:r w:rsidRPr="009B0D79">
        <w:rPr>
          <w:rFonts w:hint="eastAsia"/>
          <w:b w:val="0"/>
          <w:spacing w:val="-4"/>
        </w:rPr>
        <w:t>弊</w:t>
      </w:r>
      <w:r w:rsidR="00D14ABD" w:rsidRPr="009B0D79">
        <w:rPr>
          <w:rFonts w:hint="eastAsia"/>
          <w:b w:val="0"/>
          <w:spacing w:val="-4"/>
        </w:rPr>
        <w:t>案</w:t>
      </w:r>
      <w:r w:rsidRPr="009B0D79">
        <w:rPr>
          <w:rFonts w:hint="eastAsia"/>
          <w:b w:val="0"/>
          <w:spacing w:val="-4"/>
        </w:rPr>
        <w:t>，涉索賄洩底標；</w:t>
      </w:r>
      <w:r w:rsidR="00090D86" w:rsidRPr="009B0D79">
        <w:rPr>
          <w:rFonts w:hint="eastAsia"/>
          <w:b w:val="0"/>
          <w:spacing w:val="-4"/>
        </w:rPr>
        <w:t>(</w:t>
      </w:r>
      <w:r w:rsidRPr="009B0D79">
        <w:rPr>
          <w:b w:val="0"/>
          <w:spacing w:val="-4"/>
        </w:rPr>
        <w:t>3</w:t>
      </w:r>
      <w:r w:rsidR="00090D86" w:rsidRPr="009B0D79">
        <w:rPr>
          <w:rFonts w:hint="eastAsia"/>
          <w:b w:val="0"/>
          <w:spacing w:val="-4"/>
        </w:rPr>
        <w:t>)</w:t>
      </w:r>
      <w:r w:rsidR="002E7095" w:rsidRPr="009B0D79">
        <w:rPr>
          <w:rFonts w:hint="eastAsia"/>
          <w:b w:val="0"/>
          <w:spacing w:val="-4"/>
        </w:rPr>
        <w:t>台灣電力股份有限公司</w:t>
      </w:r>
      <w:r w:rsidRPr="009B0D79">
        <w:rPr>
          <w:rFonts w:hint="eastAsia"/>
          <w:b w:val="0"/>
          <w:spacing w:val="-4"/>
        </w:rPr>
        <w:t>經理涉貪，爽領百萬年薪，喝花酒判刑未停職；</w:t>
      </w:r>
      <w:r w:rsidR="00090D86" w:rsidRPr="009B0D79">
        <w:rPr>
          <w:rFonts w:hint="eastAsia"/>
          <w:b w:val="0"/>
          <w:spacing w:val="-4"/>
        </w:rPr>
        <w:t>(</w:t>
      </w:r>
      <w:r w:rsidRPr="009B0D79">
        <w:rPr>
          <w:b w:val="0"/>
          <w:spacing w:val="-4"/>
        </w:rPr>
        <w:t>4</w:t>
      </w:r>
      <w:r w:rsidR="00090D86" w:rsidRPr="009B0D79">
        <w:rPr>
          <w:rFonts w:hint="eastAsia"/>
          <w:b w:val="0"/>
          <w:spacing w:val="-4"/>
        </w:rPr>
        <w:t>)</w:t>
      </w:r>
      <w:r w:rsidRPr="009B0D79">
        <w:rPr>
          <w:rFonts w:hint="eastAsia"/>
          <w:b w:val="0"/>
          <w:spacing w:val="-4"/>
        </w:rPr>
        <w:t>核三廠變電箱發生火警卻未及時通知屏東縣政府，以上種種均受民眾指責，在在顯示台灣電力股份有限公司內部管控存在很大的問題，爰要求台灣電力股份有限公司於</w:t>
      </w:r>
      <w:r w:rsidRPr="009B0D79">
        <w:rPr>
          <w:b w:val="0"/>
          <w:spacing w:val="-4"/>
        </w:rPr>
        <w:t>3</w:t>
      </w:r>
      <w:r w:rsidRPr="009B0D79">
        <w:rPr>
          <w:rFonts w:hint="eastAsia"/>
          <w:b w:val="0"/>
          <w:spacing w:val="-4"/>
        </w:rPr>
        <w:t>個月內完成內部檢討，就失職人員給予應有之懲處，以維護</w:t>
      </w:r>
      <w:r w:rsidR="00D100D4" w:rsidRPr="009B0D79">
        <w:rPr>
          <w:rFonts w:hint="eastAsia"/>
          <w:b w:val="0"/>
          <w:spacing w:val="-4"/>
        </w:rPr>
        <w:t>臺</w:t>
      </w:r>
      <w:r w:rsidRPr="009B0D79">
        <w:rPr>
          <w:rFonts w:hint="eastAsia"/>
          <w:b w:val="0"/>
          <w:spacing w:val="-4"/>
        </w:rPr>
        <w:t>灣用電安</w:t>
      </w:r>
      <w:r w:rsidRPr="009B0D79">
        <w:rPr>
          <w:rFonts w:hint="eastAsia"/>
          <w:b w:val="0"/>
        </w:rPr>
        <w:t>全。</w:t>
      </w:r>
    </w:p>
    <w:p w:rsidR="00071A79" w:rsidRPr="009B0D79" w:rsidRDefault="00071A79" w:rsidP="00071A79">
      <w:pPr>
        <w:pStyle w:val="af6"/>
        <w:spacing w:line="520" w:lineRule="exact"/>
        <w:ind w:rightChars="300" w:right="997"/>
        <w:rPr>
          <w:color w:val="auto"/>
        </w:rPr>
      </w:pPr>
      <w:r w:rsidRPr="009B0D79">
        <w:rPr>
          <w:rFonts w:hint="eastAsia"/>
          <w:color w:val="auto"/>
        </w:rPr>
        <w:t>提案人：廖國棟</w:t>
      </w:r>
      <w:r w:rsidRPr="009B0D79">
        <w:rPr>
          <w:color w:val="auto"/>
        </w:rPr>
        <w:t xml:space="preserve">  </w:t>
      </w:r>
      <w:r w:rsidRPr="009B0D79">
        <w:rPr>
          <w:rFonts w:hint="eastAsia"/>
          <w:color w:val="auto"/>
        </w:rPr>
        <w:t>李貴敏</w:t>
      </w:r>
      <w:r w:rsidRPr="009B0D79">
        <w:rPr>
          <w:color w:val="auto"/>
        </w:rPr>
        <w:t xml:space="preserve">  </w:t>
      </w:r>
      <w:r w:rsidRPr="009B0D79">
        <w:rPr>
          <w:rFonts w:hint="eastAsia"/>
          <w:color w:val="auto"/>
        </w:rPr>
        <w:t>李慶華</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23.</w:t>
      </w:r>
      <w:r w:rsidRPr="009B0D79">
        <w:rPr>
          <w:rFonts w:hint="eastAsia"/>
          <w:b w:val="0"/>
        </w:rPr>
        <w:t>根據彭博新能源財經（</w:t>
      </w:r>
      <w:r w:rsidRPr="009B0D79">
        <w:rPr>
          <w:b w:val="0"/>
        </w:rPr>
        <w:t>BNEF</w:t>
      </w:r>
      <w:r w:rsidRPr="009B0D79">
        <w:rPr>
          <w:rFonts w:hint="eastAsia"/>
          <w:b w:val="0"/>
        </w:rPr>
        <w:t>）的報告指出，離岸風電機建置</w:t>
      </w:r>
      <w:r w:rsidRPr="009B0D79">
        <w:rPr>
          <w:b w:val="0"/>
        </w:rPr>
        <w:t>104</w:t>
      </w:r>
      <w:r w:rsidRPr="009B0D79">
        <w:rPr>
          <w:rFonts w:hint="eastAsia"/>
          <w:b w:val="0"/>
        </w:rPr>
        <w:t>年全球可望安裝</w:t>
      </w:r>
      <w:r w:rsidRPr="009B0D79">
        <w:rPr>
          <w:b w:val="0"/>
        </w:rPr>
        <w:t>4.2GW</w:t>
      </w:r>
      <w:r w:rsidRPr="009B0D79">
        <w:rPr>
          <w:rFonts w:hint="eastAsia"/>
          <w:b w:val="0"/>
        </w:rPr>
        <w:t>的離岸風電，創下歷年來最高紀錄，也相當於</w:t>
      </w:r>
      <w:r w:rsidRPr="009B0D79">
        <w:rPr>
          <w:b w:val="0"/>
        </w:rPr>
        <w:t>2013</w:t>
      </w:r>
      <w:r w:rsidRPr="009B0D79">
        <w:rPr>
          <w:rFonts w:hint="eastAsia"/>
          <w:b w:val="0"/>
        </w:rPr>
        <w:t>年新建置的離岸風電量</w:t>
      </w:r>
      <w:r w:rsidRPr="009B0D79">
        <w:rPr>
          <w:b w:val="0"/>
        </w:rPr>
        <w:t>2.1GW</w:t>
      </w:r>
      <w:r w:rsidRPr="009B0D79">
        <w:rPr>
          <w:rFonts w:hint="eastAsia"/>
          <w:b w:val="0"/>
        </w:rPr>
        <w:t>的</w:t>
      </w:r>
      <w:r w:rsidRPr="009B0D79">
        <w:rPr>
          <w:b w:val="0"/>
        </w:rPr>
        <w:t>2</w:t>
      </w:r>
      <w:r w:rsidRPr="009B0D79">
        <w:rPr>
          <w:rFonts w:hint="eastAsia"/>
          <w:b w:val="0"/>
        </w:rPr>
        <w:t>倍之多，該報告中指出，</w:t>
      </w:r>
      <w:r w:rsidRPr="009B0D79">
        <w:rPr>
          <w:b w:val="0"/>
        </w:rPr>
        <w:t>2020</w:t>
      </w:r>
      <w:r w:rsidRPr="009B0D79">
        <w:rPr>
          <w:rFonts w:hint="eastAsia"/>
          <w:b w:val="0"/>
        </w:rPr>
        <w:t>年前上線的離岸風電發電容量將達</w:t>
      </w:r>
      <w:r w:rsidRPr="009B0D79">
        <w:rPr>
          <w:b w:val="0"/>
        </w:rPr>
        <w:t>48GW</w:t>
      </w:r>
      <w:r w:rsidRPr="009B0D79">
        <w:rPr>
          <w:rFonts w:hint="eastAsia"/>
          <w:b w:val="0"/>
        </w:rPr>
        <w:t>，複合年均增長率達</w:t>
      </w:r>
      <w:r w:rsidRPr="009B0D79">
        <w:rPr>
          <w:b w:val="0"/>
        </w:rPr>
        <w:t>53%</w:t>
      </w:r>
      <w:r w:rsidRPr="009B0D79">
        <w:rPr>
          <w:rFonts w:hint="eastAsia"/>
          <w:b w:val="0"/>
        </w:rPr>
        <w:t>。顯見風力發電在未來是極為龐大的商機，我國更應積極投入發展相關技術。然台灣土地有限，陸域風力開發由沿岸慢慢靠近住宅區，開發愈來愈不容易，地方抗爭時有所聞；離岸風力也面臨相同景況，時有漁民及環保團體抗爭，而經濟部能源局原定每年以新增</w:t>
      </w:r>
      <w:r w:rsidRPr="009B0D79">
        <w:rPr>
          <w:b w:val="0"/>
        </w:rPr>
        <w:t>10</w:t>
      </w:r>
      <w:r w:rsidRPr="009B0D79">
        <w:rPr>
          <w:rFonts w:hint="eastAsia"/>
          <w:b w:val="0"/>
        </w:rPr>
        <w:t>萬瓩風電為目標，但過去</w:t>
      </w:r>
      <w:r w:rsidRPr="009B0D79">
        <w:rPr>
          <w:b w:val="0"/>
        </w:rPr>
        <w:t>3</w:t>
      </w:r>
      <w:r w:rsidRPr="009B0D79">
        <w:rPr>
          <w:rFonts w:hint="eastAsia"/>
          <w:b w:val="0"/>
        </w:rPr>
        <w:t>年均未達標，目前累積</w:t>
      </w:r>
      <w:r w:rsidRPr="009B0D79">
        <w:rPr>
          <w:b w:val="0"/>
        </w:rPr>
        <w:t>63.7</w:t>
      </w:r>
      <w:r w:rsidRPr="009B0D79">
        <w:rPr>
          <w:rFonts w:hint="eastAsia"/>
          <w:b w:val="0"/>
        </w:rPr>
        <w:t>萬瓩，距離年底目標值還差</w:t>
      </w:r>
      <w:r w:rsidRPr="009B0D79">
        <w:rPr>
          <w:b w:val="0"/>
        </w:rPr>
        <w:t>20</w:t>
      </w:r>
      <w:r w:rsidRPr="009B0D79">
        <w:rPr>
          <w:rFonts w:hint="eastAsia"/>
          <w:b w:val="0"/>
        </w:rPr>
        <w:t>多萬瓩，不僅阻礙了台灣風力發電的未來，更不利台灣電力的運用。風力發電是台灣再生能源發展的一環，更是未來全球能源市場的主要獲利項目，經濟部與</w:t>
      </w:r>
      <w:r w:rsidR="00090D86" w:rsidRPr="009B0D79">
        <w:rPr>
          <w:rFonts w:hint="eastAsia"/>
          <w:b w:val="0"/>
        </w:rPr>
        <w:t>台灣電力股份有限公司</w:t>
      </w:r>
      <w:r w:rsidRPr="009B0D79">
        <w:rPr>
          <w:rFonts w:hint="eastAsia"/>
          <w:b w:val="0"/>
        </w:rPr>
        <w:t>應共同合作推廣，爰要求台灣電力</w:t>
      </w:r>
      <w:r w:rsidR="00921F3B" w:rsidRPr="009B0D79">
        <w:rPr>
          <w:rFonts w:hint="eastAsia"/>
          <w:b w:val="0"/>
        </w:rPr>
        <w:t>股份有限</w:t>
      </w:r>
      <w:r w:rsidRPr="009B0D79">
        <w:rPr>
          <w:rFonts w:hint="eastAsia"/>
          <w:b w:val="0"/>
        </w:rPr>
        <w:t>公司於</w:t>
      </w:r>
      <w:r w:rsidRPr="009B0D79">
        <w:rPr>
          <w:b w:val="0"/>
        </w:rPr>
        <w:t>1</w:t>
      </w:r>
      <w:r w:rsidRPr="009B0D79">
        <w:rPr>
          <w:rFonts w:hint="eastAsia"/>
          <w:b w:val="0"/>
        </w:rPr>
        <w:t>個月內就台灣風力發電未來展望提出書面報告。</w:t>
      </w:r>
    </w:p>
    <w:p w:rsidR="00071A79" w:rsidRPr="009B0D79" w:rsidRDefault="00071A79" w:rsidP="00071A79">
      <w:pPr>
        <w:pStyle w:val="af6"/>
        <w:spacing w:line="520" w:lineRule="exact"/>
        <w:ind w:rightChars="300" w:right="997"/>
        <w:rPr>
          <w:color w:val="auto"/>
        </w:rPr>
      </w:pPr>
      <w:r w:rsidRPr="009B0D79">
        <w:rPr>
          <w:rFonts w:hint="eastAsia"/>
          <w:color w:val="auto"/>
        </w:rPr>
        <w:t>提案人：廖國棟</w:t>
      </w:r>
      <w:r w:rsidRPr="009B0D79">
        <w:rPr>
          <w:color w:val="auto"/>
        </w:rPr>
        <w:t xml:space="preserve">  </w:t>
      </w:r>
      <w:r w:rsidRPr="009B0D79">
        <w:rPr>
          <w:rFonts w:hint="eastAsia"/>
          <w:color w:val="auto"/>
        </w:rPr>
        <w:t>李貴敏</w:t>
      </w:r>
      <w:r w:rsidRPr="009B0D79">
        <w:rPr>
          <w:color w:val="auto"/>
        </w:rPr>
        <w:t xml:space="preserve">  </w:t>
      </w:r>
      <w:r w:rsidRPr="009B0D79">
        <w:rPr>
          <w:rFonts w:hint="eastAsia"/>
          <w:color w:val="auto"/>
        </w:rPr>
        <w:t>李慶華</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rPr>
      </w:pPr>
      <w:r w:rsidRPr="009B0D79">
        <w:rPr>
          <w:b w:val="0"/>
        </w:rPr>
        <w:t>24.</w:t>
      </w:r>
      <w:r w:rsidRPr="009B0D79">
        <w:rPr>
          <w:rFonts w:hint="eastAsia"/>
          <w:b w:val="0"/>
        </w:rPr>
        <w:t>經濟部推廣綠電認購制度，</w:t>
      </w:r>
      <w:r w:rsidRPr="009B0D79">
        <w:rPr>
          <w:b w:val="0"/>
        </w:rPr>
        <w:t>104</w:t>
      </w:r>
      <w:r w:rsidRPr="009B0D79">
        <w:rPr>
          <w:rFonts w:hint="eastAsia"/>
          <w:b w:val="0"/>
        </w:rPr>
        <w:t>年以</w:t>
      </w:r>
      <w:r w:rsidRPr="009B0D79">
        <w:rPr>
          <w:b w:val="0"/>
        </w:rPr>
        <w:t>1,000</w:t>
      </w:r>
      <w:r w:rsidRPr="009B0D79">
        <w:rPr>
          <w:rFonts w:hint="eastAsia"/>
          <w:b w:val="0"/>
        </w:rPr>
        <w:t>萬度為目標，不過，截至目前為止，認購度數僅</w:t>
      </w:r>
      <w:r w:rsidRPr="009B0D79">
        <w:rPr>
          <w:b w:val="0"/>
        </w:rPr>
        <w:t>393</w:t>
      </w:r>
      <w:r w:rsidRPr="009B0D79">
        <w:rPr>
          <w:rFonts w:hint="eastAsia"/>
          <w:b w:val="0"/>
        </w:rPr>
        <w:t>萬餘度，企業法人以台北金融大樓認購</w:t>
      </w:r>
      <w:r w:rsidRPr="009B0D79">
        <w:rPr>
          <w:b w:val="0"/>
        </w:rPr>
        <w:t>101</w:t>
      </w:r>
      <w:r w:rsidRPr="009B0D79">
        <w:rPr>
          <w:rFonts w:hint="eastAsia"/>
          <w:b w:val="0"/>
        </w:rPr>
        <w:t>萬度最捧場。根據綠電認購即時資訊網顯示，綠電認購度數為</w:t>
      </w:r>
      <w:r w:rsidRPr="009B0D79">
        <w:rPr>
          <w:b w:val="0"/>
        </w:rPr>
        <w:t>544.8</w:t>
      </w:r>
      <w:r w:rsidRPr="009B0D79">
        <w:rPr>
          <w:rFonts w:hint="eastAsia"/>
          <w:b w:val="0"/>
        </w:rPr>
        <w:t>萬度，認購戶數總計</w:t>
      </w:r>
      <w:r w:rsidRPr="009B0D79">
        <w:rPr>
          <w:b w:val="0"/>
        </w:rPr>
        <w:t>377</w:t>
      </w:r>
      <w:r w:rsidRPr="009B0D79">
        <w:rPr>
          <w:rFonts w:hint="eastAsia"/>
          <w:b w:val="0"/>
        </w:rPr>
        <w:t>戶，逾七成為</w:t>
      </w:r>
      <w:r w:rsidRPr="009B0D79">
        <w:rPr>
          <w:b w:val="0"/>
        </w:rPr>
        <w:t>103</w:t>
      </w:r>
      <w:r w:rsidRPr="009B0D79">
        <w:rPr>
          <w:rFonts w:hint="eastAsia"/>
          <w:b w:val="0"/>
        </w:rPr>
        <w:t>年曾認購綠電的用戶。顯見認購綠電缺乏誘因，而綠電認購是為協助再生能源之發展，若認購情況一直無法改善，將損害我國再生能源的推展，爰要求台灣電力股份有限公司於</w:t>
      </w:r>
      <w:r w:rsidRPr="009B0D79">
        <w:rPr>
          <w:b w:val="0"/>
        </w:rPr>
        <w:t>1</w:t>
      </w:r>
      <w:r w:rsidRPr="009B0D79">
        <w:rPr>
          <w:rFonts w:hint="eastAsia"/>
          <w:b w:val="0"/>
        </w:rPr>
        <w:t>個月內就改善推廣綠電認購提出書面報告。</w:t>
      </w:r>
    </w:p>
    <w:p w:rsidR="00071A79" w:rsidRPr="009B0D79" w:rsidRDefault="00071A79" w:rsidP="00071A79">
      <w:pPr>
        <w:pStyle w:val="af6"/>
        <w:spacing w:line="520" w:lineRule="exact"/>
        <w:ind w:rightChars="300" w:right="997"/>
        <w:rPr>
          <w:color w:val="auto"/>
        </w:rPr>
      </w:pPr>
      <w:r w:rsidRPr="009B0D79">
        <w:rPr>
          <w:rFonts w:hint="eastAsia"/>
          <w:color w:val="auto"/>
        </w:rPr>
        <w:t>提案人：廖國棟</w:t>
      </w:r>
      <w:r w:rsidRPr="009B0D79">
        <w:rPr>
          <w:color w:val="auto"/>
        </w:rPr>
        <w:t xml:space="preserve">  </w:t>
      </w:r>
      <w:r w:rsidRPr="009B0D79">
        <w:rPr>
          <w:rFonts w:hint="eastAsia"/>
          <w:color w:val="auto"/>
        </w:rPr>
        <w:t>李貴敏</w:t>
      </w:r>
      <w:r w:rsidRPr="009B0D79">
        <w:rPr>
          <w:color w:val="auto"/>
        </w:rPr>
        <w:t xml:space="preserve">  </w:t>
      </w:r>
      <w:r w:rsidRPr="009B0D79">
        <w:rPr>
          <w:rFonts w:hint="eastAsia"/>
          <w:color w:val="auto"/>
        </w:rPr>
        <w:t>李慶華</w:t>
      </w:r>
      <w:r w:rsidRPr="009B0D79">
        <w:rPr>
          <w:color w:val="auto"/>
        </w:rPr>
        <w:t xml:space="preserve">  </w:t>
      </w:r>
      <w:r w:rsidRPr="009B0D79">
        <w:rPr>
          <w:rFonts w:hint="eastAsia"/>
          <w:color w:val="auto"/>
        </w:rPr>
        <w:t>黃昭順楊瓊瓔</w:t>
      </w:r>
    </w:p>
    <w:p w:rsidR="00071A79" w:rsidRPr="009B0D79" w:rsidRDefault="00071A79" w:rsidP="00071A79">
      <w:pPr>
        <w:pStyle w:val="a5"/>
        <w:kinsoku w:val="0"/>
        <w:overflowPunct w:val="0"/>
        <w:autoSpaceDE w:val="0"/>
        <w:autoSpaceDN w:val="0"/>
        <w:spacing w:line="520" w:lineRule="exact"/>
        <w:ind w:leftChars="463" w:left="1954" w:hangingChars="125" w:hanging="415"/>
        <w:jc w:val="both"/>
        <w:rPr>
          <w:b w:val="0"/>
          <w:spacing w:val="-12"/>
        </w:rPr>
      </w:pPr>
      <w:r w:rsidRPr="009B0D79">
        <w:rPr>
          <w:b w:val="0"/>
        </w:rPr>
        <w:t>25.</w:t>
      </w:r>
      <w:r w:rsidRPr="009B0D79">
        <w:rPr>
          <w:rFonts w:hint="eastAsia"/>
          <w:b w:val="0"/>
        </w:rPr>
        <w:t>台灣電力股份有限公司</w:t>
      </w:r>
      <w:r w:rsidRPr="009B0D79">
        <w:rPr>
          <w:b w:val="0"/>
        </w:rPr>
        <w:t>104</w:t>
      </w:r>
      <w:r w:rsidRPr="009B0D79">
        <w:rPr>
          <w:rFonts w:hint="eastAsia"/>
          <w:b w:val="0"/>
        </w:rPr>
        <w:t>年度預計虧損</w:t>
      </w:r>
      <w:r w:rsidRPr="009B0D79">
        <w:rPr>
          <w:b w:val="0"/>
        </w:rPr>
        <w:t>308</w:t>
      </w:r>
      <w:r w:rsidRPr="009B0D79">
        <w:rPr>
          <w:rFonts w:hint="eastAsia"/>
          <w:b w:val="0"/>
        </w:rPr>
        <w:t>億</w:t>
      </w:r>
      <w:r w:rsidRPr="009B0D79">
        <w:rPr>
          <w:b w:val="0"/>
        </w:rPr>
        <w:t>7,224</w:t>
      </w:r>
      <w:r w:rsidRPr="009B0D79">
        <w:rPr>
          <w:rFonts w:hint="eastAsia"/>
          <w:b w:val="0"/>
        </w:rPr>
        <w:t>萬</w:t>
      </w:r>
      <w:r w:rsidRPr="009B0D79">
        <w:rPr>
          <w:b w:val="0"/>
        </w:rPr>
        <w:t>1,000</w:t>
      </w:r>
      <w:r w:rsidRPr="009B0D79">
        <w:rPr>
          <w:rFonts w:hint="eastAsia"/>
          <w:b w:val="0"/>
        </w:rPr>
        <w:t>元，較</w:t>
      </w:r>
      <w:r w:rsidRPr="009B0D79">
        <w:rPr>
          <w:b w:val="0"/>
        </w:rPr>
        <w:t>103</w:t>
      </w:r>
      <w:r w:rsidRPr="009B0D79">
        <w:rPr>
          <w:rFonts w:hint="eastAsia"/>
          <w:b w:val="0"/>
        </w:rPr>
        <w:t>年度預算案增加虧損</w:t>
      </w:r>
      <w:r w:rsidRPr="009B0D79">
        <w:rPr>
          <w:b w:val="0"/>
        </w:rPr>
        <w:t>27</w:t>
      </w:r>
      <w:r w:rsidRPr="009B0D79">
        <w:rPr>
          <w:rFonts w:hint="eastAsia"/>
          <w:b w:val="0"/>
        </w:rPr>
        <w:t>億</w:t>
      </w:r>
      <w:r w:rsidRPr="009B0D79">
        <w:rPr>
          <w:b w:val="0"/>
        </w:rPr>
        <w:t>3,847</w:t>
      </w:r>
      <w:r w:rsidRPr="009B0D79">
        <w:rPr>
          <w:rFonts w:hint="eastAsia"/>
          <w:b w:val="0"/>
        </w:rPr>
        <w:t>萬</w:t>
      </w:r>
      <w:r w:rsidRPr="009B0D79">
        <w:rPr>
          <w:b w:val="0"/>
        </w:rPr>
        <w:t>7,000</w:t>
      </w:r>
      <w:r w:rsidRPr="009B0D79">
        <w:rPr>
          <w:rFonts w:hint="eastAsia"/>
          <w:b w:val="0"/>
        </w:rPr>
        <w:t>元，增幅</w:t>
      </w:r>
      <w:r w:rsidRPr="009B0D79">
        <w:rPr>
          <w:b w:val="0"/>
        </w:rPr>
        <w:t>9.73%</w:t>
      </w:r>
      <w:r w:rsidRPr="009B0D79">
        <w:rPr>
          <w:rFonts w:hint="eastAsia"/>
          <w:b w:val="0"/>
        </w:rPr>
        <w:t>，更較</w:t>
      </w:r>
      <w:r w:rsidRPr="009B0D79">
        <w:rPr>
          <w:b w:val="0"/>
        </w:rPr>
        <w:t>102</w:t>
      </w:r>
      <w:r w:rsidRPr="009B0D79">
        <w:rPr>
          <w:rFonts w:hint="eastAsia"/>
          <w:b w:val="0"/>
        </w:rPr>
        <w:t>年度決算增加虧損</w:t>
      </w:r>
      <w:r w:rsidRPr="009B0D79">
        <w:rPr>
          <w:b w:val="0"/>
        </w:rPr>
        <w:t>136</w:t>
      </w:r>
      <w:r w:rsidRPr="009B0D79">
        <w:rPr>
          <w:rFonts w:hint="eastAsia"/>
          <w:b w:val="0"/>
        </w:rPr>
        <w:t>億</w:t>
      </w:r>
      <w:r w:rsidRPr="009B0D79">
        <w:rPr>
          <w:b w:val="0"/>
        </w:rPr>
        <w:t>1,301</w:t>
      </w:r>
      <w:r w:rsidRPr="009B0D79">
        <w:rPr>
          <w:rFonts w:hint="eastAsia"/>
          <w:b w:val="0"/>
        </w:rPr>
        <w:t>萬</w:t>
      </w:r>
      <w:r w:rsidRPr="009B0D79">
        <w:rPr>
          <w:b w:val="0"/>
        </w:rPr>
        <w:t>5,000</w:t>
      </w:r>
      <w:r w:rsidRPr="009B0D79">
        <w:rPr>
          <w:rFonts w:hint="eastAsia"/>
          <w:b w:val="0"/>
        </w:rPr>
        <w:t>元，增幅達</w:t>
      </w:r>
      <w:r w:rsidRPr="009B0D79">
        <w:rPr>
          <w:b w:val="0"/>
        </w:rPr>
        <w:t>78.87%</w:t>
      </w:r>
      <w:r w:rsidRPr="009B0D79">
        <w:rPr>
          <w:rFonts w:hint="eastAsia"/>
          <w:b w:val="0"/>
        </w:rPr>
        <w:t>。惟國際燃料價格石油、煤礦紛紛走跌之下，且預期將持續疲軟之際，對於火力發電占比逾七成之台灣電力股份有限公司，應當有助於改善營運績效，然台灣電力股份有限公司</w:t>
      </w:r>
      <w:r w:rsidRPr="009B0D79">
        <w:rPr>
          <w:b w:val="0"/>
        </w:rPr>
        <w:t>104</w:t>
      </w:r>
      <w:r w:rsidRPr="009B0D79">
        <w:rPr>
          <w:rFonts w:hint="eastAsia"/>
          <w:b w:val="0"/>
        </w:rPr>
        <w:t>年度預算案卻仍預計增加虧損</w:t>
      </w:r>
      <w:r w:rsidRPr="009B0D79">
        <w:rPr>
          <w:b w:val="0"/>
        </w:rPr>
        <w:t>27.38</w:t>
      </w:r>
      <w:r w:rsidRPr="009B0D79">
        <w:rPr>
          <w:rFonts w:hint="eastAsia"/>
          <w:b w:val="0"/>
        </w:rPr>
        <w:t>億餘元，顯見</w:t>
      </w:r>
      <w:r w:rsidR="00090D86" w:rsidRPr="009B0D79">
        <w:rPr>
          <w:rFonts w:hint="eastAsia"/>
          <w:b w:val="0"/>
        </w:rPr>
        <w:t>台灣電力股份有限公司</w:t>
      </w:r>
      <w:r w:rsidRPr="009B0D79">
        <w:rPr>
          <w:rFonts w:hint="eastAsia"/>
          <w:b w:val="0"/>
        </w:rPr>
        <w:t>燃煤採購實有檢討之必要。爰要求台灣電力股份有限公司於</w:t>
      </w:r>
      <w:r w:rsidRPr="009B0D79">
        <w:rPr>
          <w:b w:val="0"/>
        </w:rPr>
        <w:t>3</w:t>
      </w:r>
      <w:r w:rsidRPr="009B0D79">
        <w:rPr>
          <w:rFonts w:hint="eastAsia"/>
          <w:b w:val="0"/>
        </w:rPr>
        <w:t>個月內擬具其國際燃料採購價格檢討報告送立法院經濟委員會審查</w:t>
      </w:r>
      <w:r w:rsidRPr="009B0D79">
        <w:rPr>
          <w:rFonts w:hint="eastAsia"/>
          <w:b w:val="0"/>
          <w:spacing w:val="-8"/>
        </w:rPr>
        <w:t>。</w:t>
      </w:r>
    </w:p>
    <w:p w:rsidR="00071A79" w:rsidRPr="009B0D79" w:rsidRDefault="00071A79" w:rsidP="00090D86">
      <w:pPr>
        <w:pStyle w:val="af6"/>
        <w:spacing w:line="520" w:lineRule="exact"/>
        <w:ind w:rightChars="300" w:right="997"/>
        <w:rPr>
          <w:color w:val="auto"/>
        </w:rPr>
      </w:pPr>
      <w:r w:rsidRPr="009B0D79">
        <w:rPr>
          <w:rFonts w:hint="eastAsia"/>
          <w:color w:val="auto"/>
        </w:rPr>
        <w:t>提案人：廖國棟</w:t>
      </w:r>
      <w:r w:rsidRPr="009B0D79">
        <w:rPr>
          <w:color w:val="auto"/>
        </w:rPr>
        <w:t xml:space="preserve">  </w:t>
      </w:r>
      <w:r w:rsidRPr="009B0D79">
        <w:rPr>
          <w:rFonts w:hint="eastAsia"/>
          <w:color w:val="auto"/>
        </w:rPr>
        <w:t>李貴敏</w:t>
      </w:r>
      <w:r w:rsidRPr="009B0D79">
        <w:rPr>
          <w:color w:val="auto"/>
        </w:rPr>
        <w:t xml:space="preserve">  </w:t>
      </w:r>
      <w:r w:rsidRPr="009B0D79">
        <w:rPr>
          <w:rFonts w:hint="eastAsia"/>
          <w:color w:val="auto"/>
        </w:rPr>
        <w:t>李慶華</w:t>
      </w:r>
      <w:r w:rsidRPr="009B0D79">
        <w:rPr>
          <w:color w:val="auto"/>
        </w:rPr>
        <w:t xml:space="preserve">  </w:t>
      </w:r>
      <w:r w:rsidRPr="009B0D79">
        <w:rPr>
          <w:rFonts w:hint="eastAsia"/>
          <w:color w:val="auto"/>
        </w:rPr>
        <w:t>黃昭順楊瓊瓔</w:t>
      </w:r>
    </w:p>
    <w:p w:rsidR="00071A79" w:rsidRPr="009B0D79" w:rsidRDefault="00071A79" w:rsidP="00090D86">
      <w:pPr>
        <w:pStyle w:val="a5"/>
        <w:kinsoku w:val="0"/>
        <w:overflowPunct w:val="0"/>
        <w:autoSpaceDE w:val="0"/>
        <w:autoSpaceDN w:val="0"/>
        <w:spacing w:line="520" w:lineRule="exact"/>
        <w:ind w:leftChars="463" w:left="1954" w:hangingChars="125" w:hanging="415"/>
        <w:jc w:val="both"/>
        <w:rPr>
          <w:b w:val="0"/>
        </w:rPr>
      </w:pPr>
      <w:r w:rsidRPr="009B0D79">
        <w:rPr>
          <w:b w:val="0"/>
        </w:rPr>
        <w:t>26.</w:t>
      </w:r>
      <w:r w:rsidRPr="009B0D79">
        <w:rPr>
          <w:rFonts w:hint="eastAsia"/>
          <w:b w:val="0"/>
        </w:rPr>
        <w:t>台灣電力</w:t>
      </w:r>
      <w:r w:rsidR="00AB2E8E">
        <w:rPr>
          <w:rFonts w:hint="eastAsia"/>
          <w:b w:val="0"/>
        </w:rPr>
        <w:t>股份有限</w:t>
      </w:r>
      <w:r w:rsidRPr="009B0D79">
        <w:rPr>
          <w:rFonts w:hint="eastAsia"/>
          <w:b w:val="0"/>
        </w:rPr>
        <w:t>公司</w:t>
      </w:r>
      <w:r w:rsidRPr="009B0D79">
        <w:rPr>
          <w:b w:val="0"/>
        </w:rPr>
        <w:t>104</w:t>
      </w:r>
      <w:r w:rsidRPr="009B0D79">
        <w:rPr>
          <w:rFonts w:hint="eastAsia"/>
          <w:b w:val="0"/>
        </w:rPr>
        <w:t>年度固定資產</w:t>
      </w:r>
      <w:r w:rsidR="002E7095" w:rsidRPr="009B0D79">
        <w:rPr>
          <w:rFonts w:hint="eastAsia"/>
          <w:b w:val="0"/>
        </w:rPr>
        <w:t>建設</w:t>
      </w:r>
      <w:r w:rsidRPr="009B0D79">
        <w:rPr>
          <w:rFonts w:hint="eastAsia"/>
          <w:b w:val="0"/>
        </w:rPr>
        <w:t>改良擴充「離岸風力發電第一期計畫」，該計畫顧問標迄今尚未辦理招標，已過最佳海象條件，執行成效明顯有疏失；近年來，台灣電力股份有限公司對於設置再生能源設備之態度相對保守，追究其因，與收購電價方式有很大的關連性。特別是在風力發電的設置，台灣電力股份有限公司所表現出來的態度極為消極，與風場設置必須面對民眾抗爭有很大的關係，有著少做少錯的心態，從</w:t>
      </w:r>
      <w:r w:rsidR="00090D86" w:rsidRPr="009B0D79">
        <w:rPr>
          <w:rFonts w:hint="eastAsia"/>
          <w:b w:val="0"/>
        </w:rPr>
        <w:t>台灣電力股份有限公司</w:t>
      </w:r>
      <w:r w:rsidRPr="009B0D79">
        <w:rPr>
          <w:rFonts w:hint="eastAsia"/>
          <w:b w:val="0"/>
        </w:rPr>
        <w:t>與民營風場裝置容量比較可以看到台灣電力股份有限公司消極不作為的狀況。近年民間設置風力發電裝置面對許多抗爭，除了影響施工期限，抗爭者要求提供高額回饋經費，未能滿足就無法進場施做，導致民營風場裝置增加緩慢；台灣電力股份有限公司對於綠能風力發電的裝置設置消極，其因與收躉購費率偏低有關，台灣電力股份有限公司自行設置相關裝置必須直接面對群眾，為避免困擾，國內較差風場幾不涉足；為獎勵民間公司積極投入我國再生能源發電事業，提高再生能源業者投資意願，增加誘因使民眾減少抗爭；爰此，建請台灣電力股份有限公司依照再生能源發展條例第</w:t>
      </w:r>
      <w:r w:rsidRPr="009B0D79">
        <w:rPr>
          <w:b w:val="0"/>
        </w:rPr>
        <w:t>9</w:t>
      </w:r>
      <w:r w:rsidRPr="009B0D79">
        <w:rPr>
          <w:rFonts w:hint="eastAsia"/>
          <w:b w:val="0"/>
        </w:rPr>
        <w:t>條第</w:t>
      </w:r>
      <w:r w:rsidRPr="009B0D79">
        <w:rPr>
          <w:b w:val="0"/>
        </w:rPr>
        <w:t>3</w:t>
      </w:r>
      <w:r w:rsidRPr="009B0D79">
        <w:rPr>
          <w:rFonts w:hint="eastAsia"/>
          <w:b w:val="0"/>
        </w:rPr>
        <w:t>項的立法精神，重新檢討與再生能源業者之售電合約；自</w:t>
      </w:r>
      <w:r w:rsidRPr="009B0D79">
        <w:rPr>
          <w:b w:val="0"/>
        </w:rPr>
        <w:t>104</w:t>
      </w:r>
      <w:r w:rsidRPr="009B0D79">
        <w:rPr>
          <w:rFonts w:hint="eastAsia"/>
          <w:b w:val="0"/>
        </w:rPr>
        <w:t>年度起，台灣電力股份有限公司收購再生能源發電設備所生電能之躉購費率均不得低於國內化石燃料發電平均成本，以落實再生能源發展條例之規定。</w:t>
      </w:r>
    </w:p>
    <w:p w:rsidR="00071A79" w:rsidRPr="009B0D79" w:rsidRDefault="00071A79" w:rsidP="00071A79">
      <w:pPr>
        <w:pStyle w:val="af6"/>
        <w:spacing w:line="520" w:lineRule="exact"/>
        <w:ind w:rightChars="300" w:right="997"/>
        <w:rPr>
          <w:color w:val="auto"/>
        </w:rPr>
      </w:pPr>
      <w:r w:rsidRPr="009B0D79">
        <w:rPr>
          <w:rFonts w:hint="eastAsia"/>
          <w:color w:val="auto"/>
        </w:rPr>
        <w:t>提案人：廖國棟</w:t>
      </w:r>
      <w:r w:rsidRPr="009B0D79">
        <w:rPr>
          <w:color w:val="auto"/>
        </w:rPr>
        <w:t xml:space="preserve">  </w:t>
      </w:r>
      <w:r w:rsidRPr="009B0D79">
        <w:rPr>
          <w:rFonts w:hint="eastAsia"/>
          <w:color w:val="auto"/>
        </w:rPr>
        <w:t>翁重鈞</w:t>
      </w:r>
      <w:r w:rsidRPr="009B0D79">
        <w:rPr>
          <w:color w:val="auto"/>
        </w:rPr>
        <w:t xml:space="preserve">  </w:t>
      </w:r>
      <w:r w:rsidRPr="009B0D79">
        <w:rPr>
          <w:rFonts w:hint="eastAsia"/>
          <w:color w:val="auto"/>
        </w:rPr>
        <w:t>葉津鈴</w:t>
      </w:r>
      <w:r w:rsidRPr="009B0D79">
        <w:rPr>
          <w:color w:val="auto"/>
        </w:rPr>
        <w:t xml:space="preserve">  </w:t>
      </w:r>
      <w:r w:rsidRPr="009B0D79">
        <w:rPr>
          <w:rFonts w:hint="eastAsia"/>
          <w:color w:val="auto"/>
        </w:rPr>
        <w:t>黃昭順楊瓊瓔</w:t>
      </w:r>
    </w:p>
    <w:p w:rsidR="00071A79" w:rsidRPr="009B0D79" w:rsidRDefault="00071A79" w:rsidP="00E124B9">
      <w:pPr>
        <w:pStyle w:val="a5"/>
        <w:kinsoku w:val="0"/>
        <w:overflowPunct w:val="0"/>
        <w:autoSpaceDE w:val="0"/>
        <w:autoSpaceDN w:val="0"/>
        <w:spacing w:line="520" w:lineRule="exact"/>
        <w:ind w:leftChars="463" w:left="1954" w:hangingChars="125" w:hanging="415"/>
        <w:jc w:val="both"/>
        <w:rPr>
          <w:b w:val="0"/>
        </w:rPr>
      </w:pPr>
      <w:r w:rsidRPr="009B0D79">
        <w:rPr>
          <w:b w:val="0"/>
        </w:rPr>
        <w:t>27.</w:t>
      </w:r>
      <w:r w:rsidRPr="009B0D79">
        <w:rPr>
          <w:rFonts w:hint="eastAsia"/>
          <w:b w:val="0"/>
        </w:rPr>
        <w:t>媒體近來報導台灣電力股份有限公司於「大林電廠更新改建計畫」、「林口電廠更新擴建計畫」均有弊端發生。檢調調查發現大同公司事前得知</w:t>
      </w:r>
      <w:r w:rsidR="00090D86" w:rsidRPr="009B0D79">
        <w:rPr>
          <w:rFonts w:hint="eastAsia"/>
          <w:b w:val="0"/>
        </w:rPr>
        <w:t>台灣電力股份有限公司</w:t>
      </w:r>
      <w:r w:rsidRPr="009B0D79">
        <w:rPr>
          <w:rFonts w:hint="eastAsia"/>
          <w:b w:val="0"/>
        </w:rPr>
        <w:t>大林電廠更新改建計畫</w:t>
      </w:r>
      <w:r w:rsidRPr="009B0D79">
        <w:rPr>
          <w:b w:val="0"/>
        </w:rPr>
        <w:t>345kV 100MVAR</w:t>
      </w:r>
      <w:r w:rsidRPr="009B0D79">
        <w:rPr>
          <w:rFonts w:hint="eastAsia"/>
          <w:b w:val="0"/>
        </w:rPr>
        <w:t>並聯電抗器及附屬設備工程，竟於公告招標前，與綜合施工處楊姓主辦談妥，楊男開價</w:t>
      </w:r>
      <w:r w:rsidRPr="009B0D79">
        <w:rPr>
          <w:b w:val="0"/>
        </w:rPr>
        <w:t>600</w:t>
      </w:r>
      <w:r w:rsidRPr="009B0D79">
        <w:rPr>
          <w:rFonts w:hint="eastAsia"/>
          <w:b w:val="0"/>
        </w:rPr>
        <w:t>萬元，提供「洩漏預算金額，限制性招標」服務，經殺價雙方以</w:t>
      </w:r>
      <w:r w:rsidRPr="009B0D79">
        <w:rPr>
          <w:b w:val="0"/>
        </w:rPr>
        <w:t>300</w:t>
      </w:r>
      <w:r w:rsidRPr="009B0D79">
        <w:rPr>
          <w:rFonts w:hint="eastAsia"/>
          <w:b w:val="0"/>
        </w:rPr>
        <w:t>萬元達成共識，並將標案預算提高至</w:t>
      </w:r>
      <w:r w:rsidRPr="009B0D79">
        <w:rPr>
          <w:b w:val="0"/>
        </w:rPr>
        <w:t>3.5</w:t>
      </w:r>
      <w:r w:rsidRPr="009B0D79">
        <w:rPr>
          <w:rFonts w:hint="eastAsia"/>
          <w:b w:val="0"/>
        </w:rPr>
        <w:t>億元，讓大同公司順利得標。另外，「林口電廠更新擴建計畫」有</w:t>
      </w:r>
      <w:r w:rsidR="00090D86" w:rsidRPr="009B0D79">
        <w:rPr>
          <w:rFonts w:hint="eastAsia"/>
          <w:b w:val="0"/>
        </w:rPr>
        <w:t>台灣電力股份有限公司</w:t>
      </w:r>
      <w:r w:rsidRPr="009B0D79">
        <w:rPr>
          <w:rFonts w:hint="eastAsia"/>
          <w:b w:val="0"/>
        </w:rPr>
        <w:t>員工主動向媒體透露，工程期間適逢北部建案量多，水電及板模工冬天不願到海邊工作，包商建廠經驗不足，工人及協力小包商如換走馬燈，幾乎有八成施工期間都人力不足，相當擔心發生廠房如拼裝車難驗收情況，目前陸續僱用大量外勞加上有夜間施工情形，憂心施工品質不佳。從上述兩件弊端來看，台灣電力股份有限公司的經營管理著實漏洞百出，爰此要求，台灣電力股份有限公司必須於</w:t>
      </w:r>
      <w:r w:rsidRPr="009B0D79">
        <w:rPr>
          <w:b w:val="0"/>
        </w:rPr>
        <w:t>1</w:t>
      </w:r>
      <w:r w:rsidRPr="009B0D79">
        <w:rPr>
          <w:rFonts w:hint="eastAsia"/>
          <w:b w:val="0"/>
        </w:rPr>
        <w:t>個月內針對經營管理提出改善方案，並向立法院經濟委員會進行專案報告。</w:t>
      </w:r>
    </w:p>
    <w:p w:rsidR="00071A79" w:rsidRPr="009B0D79" w:rsidRDefault="00071A79" w:rsidP="00071A79">
      <w:pPr>
        <w:pStyle w:val="af6"/>
        <w:spacing w:line="520" w:lineRule="exact"/>
        <w:ind w:rightChars="300" w:right="997"/>
        <w:rPr>
          <w:color w:val="auto"/>
        </w:rPr>
      </w:pPr>
      <w:r w:rsidRPr="009B0D79">
        <w:rPr>
          <w:rFonts w:hint="eastAsia"/>
          <w:color w:val="auto"/>
        </w:rPr>
        <w:t>提案人：廖國棟</w:t>
      </w:r>
      <w:r w:rsidRPr="009B0D79">
        <w:rPr>
          <w:color w:val="auto"/>
        </w:rPr>
        <w:t xml:space="preserve">  </w:t>
      </w:r>
      <w:r w:rsidRPr="009B0D79">
        <w:rPr>
          <w:rFonts w:hint="eastAsia"/>
          <w:color w:val="auto"/>
        </w:rPr>
        <w:t>翁重鈞</w:t>
      </w:r>
      <w:r w:rsidRPr="009B0D79">
        <w:rPr>
          <w:color w:val="auto"/>
        </w:rPr>
        <w:t xml:space="preserve">  </w:t>
      </w:r>
      <w:r w:rsidRPr="009B0D79">
        <w:rPr>
          <w:rFonts w:hint="eastAsia"/>
          <w:color w:val="auto"/>
        </w:rPr>
        <w:t>李貴敏</w:t>
      </w:r>
      <w:r w:rsidRPr="009B0D79">
        <w:rPr>
          <w:color w:val="auto"/>
        </w:rPr>
        <w:t xml:space="preserve">  </w:t>
      </w:r>
      <w:r w:rsidRPr="009B0D79">
        <w:rPr>
          <w:rFonts w:hint="eastAsia"/>
          <w:color w:val="auto"/>
        </w:rPr>
        <w:t>黃昭順楊瓊瓔</w:t>
      </w:r>
    </w:p>
    <w:p w:rsidR="00071A79" w:rsidRPr="009B0D79" w:rsidRDefault="00071A79" w:rsidP="00E124B9">
      <w:pPr>
        <w:pStyle w:val="a5"/>
        <w:spacing w:line="520" w:lineRule="exact"/>
        <w:ind w:leftChars="100" w:left="997" w:hangingChars="200" w:hanging="665"/>
        <w:jc w:val="both"/>
        <w:rPr>
          <w:b w:val="0"/>
        </w:rPr>
      </w:pPr>
      <w:r w:rsidRPr="009B0D79">
        <w:rPr>
          <w:rFonts w:hint="eastAsia"/>
          <w:b w:val="0"/>
        </w:rPr>
        <w:t>二、</w:t>
      </w:r>
      <w:r w:rsidRPr="009B0D79">
        <w:rPr>
          <w:b w:val="0"/>
        </w:rPr>
        <w:t>104</w:t>
      </w:r>
      <w:r w:rsidRPr="009B0D79">
        <w:rPr>
          <w:rFonts w:hint="eastAsia"/>
          <w:b w:val="0"/>
        </w:rPr>
        <w:t>年度中央政府總預算案附屬單位預算營業部分，本會負責審查部分，全部審查完竣，擬具審查報告，函復財政委員會彙總提報院會討論。經濟委員會審查結果須交由黨團協商，院會討論時，由經濟委員會翁召集委員重鈞出席說明。</w:t>
      </w:r>
    </w:p>
    <w:p w:rsidR="00071A79" w:rsidRPr="009B0D79" w:rsidRDefault="00071A79" w:rsidP="00747CE3">
      <w:pPr>
        <w:tabs>
          <w:tab w:val="left" w:pos="1328"/>
        </w:tabs>
        <w:snapToGrid w:val="0"/>
        <w:spacing w:beforeLines="30" w:before="146" w:line="520" w:lineRule="exact"/>
        <w:ind w:leftChars="-299" w:left="-994" w:firstLine="992"/>
      </w:pPr>
      <w:r w:rsidRPr="009B0D79">
        <w:rPr>
          <w:rFonts w:hint="eastAsia"/>
          <w:b/>
        </w:rPr>
        <w:t>散會</w:t>
      </w:r>
    </w:p>
    <w:sectPr w:rsidR="00071A79" w:rsidRPr="009B0D79"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E6A" w:rsidRDefault="005A3E6A">
      <w:r>
        <w:separator/>
      </w:r>
    </w:p>
  </w:endnote>
  <w:endnote w:type="continuationSeparator" w:id="0">
    <w:p w:rsidR="005A3E6A" w:rsidRDefault="005A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E3" w:rsidRDefault="00CD43E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CD43E3" w:rsidRDefault="00CD43E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CD43E3" w:rsidRPr="00327848" w:rsidRDefault="00CD43E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E65BA" w:rsidRPr="00EE65BA">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E3" w:rsidRPr="00701572" w:rsidRDefault="00CD43E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E6A" w:rsidRDefault="005A3E6A">
      <w:r>
        <w:separator/>
      </w:r>
    </w:p>
  </w:footnote>
  <w:footnote w:type="continuationSeparator" w:id="0">
    <w:p w:rsidR="005A3E6A" w:rsidRDefault="005A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3">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4"/>
  </w:num>
  <w:num w:numId="3">
    <w:abstractNumId w:val="19"/>
  </w:num>
  <w:num w:numId="4">
    <w:abstractNumId w:val="18"/>
  </w:num>
  <w:num w:numId="5">
    <w:abstractNumId w:val="24"/>
  </w:num>
  <w:num w:numId="6">
    <w:abstractNumId w:val="33"/>
  </w:num>
  <w:num w:numId="7">
    <w:abstractNumId w:val="17"/>
  </w:num>
  <w:num w:numId="8">
    <w:abstractNumId w:val="28"/>
  </w:num>
  <w:num w:numId="9">
    <w:abstractNumId w:val="12"/>
  </w:num>
  <w:num w:numId="10">
    <w:abstractNumId w:val="13"/>
  </w:num>
  <w:num w:numId="11">
    <w:abstractNumId w:val="6"/>
  </w:num>
  <w:num w:numId="12">
    <w:abstractNumId w:val="7"/>
  </w:num>
  <w:num w:numId="13">
    <w:abstractNumId w:val="26"/>
  </w:num>
  <w:num w:numId="14">
    <w:abstractNumId w:val="8"/>
  </w:num>
  <w:num w:numId="15">
    <w:abstractNumId w:val="9"/>
  </w:num>
  <w:num w:numId="16">
    <w:abstractNumId w:val="23"/>
  </w:num>
  <w:num w:numId="17">
    <w:abstractNumId w:val="32"/>
  </w:num>
  <w:num w:numId="18">
    <w:abstractNumId w:val="1"/>
  </w:num>
  <w:num w:numId="19">
    <w:abstractNumId w:val="3"/>
  </w:num>
  <w:num w:numId="20">
    <w:abstractNumId w:val="5"/>
  </w:num>
  <w:num w:numId="21">
    <w:abstractNumId w:val="15"/>
  </w:num>
  <w:num w:numId="22">
    <w:abstractNumId w:val="16"/>
  </w:num>
  <w:num w:numId="23">
    <w:abstractNumId w:val="29"/>
  </w:num>
  <w:num w:numId="24">
    <w:abstractNumId w:val="11"/>
  </w:num>
  <w:num w:numId="25">
    <w:abstractNumId w:val="21"/>
  </w:num>
  <w:num w:numId="26">
    <w:abstractNumId w:val="27"/>
  </w:num>
  <w:num w:numId="27">
    <w:abstractNumId w:val="22"/>
  </w:num>
  <w:num w:numId="28">
    <w:abstractNumId w:val="22"/>
  </w:num>
  <w:num w:numId="29">
    <w:abstractNumId w:val="27"/>
  </w:num>
  <w:num w:numId="30">
    <w:abstractNumId w:val="27"/>
  </w:num>
  <w:num w:numId="31">
    <w:abstractNumId w:val="20"/>
  </w:num>
  <w:num w:numId="32">
    <w:abstractNumId w:val="27"/>
  </w:num>
  <w:num w:numId="33">
    <w:abstractNumId w:val="27"/>
  </w:num>
  <w:num w:numId="34">
    <w:abstractNumId w:val="3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5"/>
  </w:num>
  <w:num w:numId="38">
    <w:abstractNumId w:val="2"/>
  </w:num>
  <w:num w:numId="39">
    <w:abstractNumId w:val="14"/>
  </w:num>
  <w:num w:numId="40">
    <w:abstractNumId w:val="0"/>
  </w:num>
  <w:num w:numId="41">
    <w:abstractNumId w:val="27"/>
  </w:num>
  <w:num w:numId="42">
    <w:abstractNumId w:val="2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2102"/>
    <w:rsid w:val="000043FD"/>
    <w:rsid w:val="00005BCC"/>
    <w:rsid w:val="00006CB3"/>
    <w:rsid w:val="000079CC"/>
    <w:rsid w:val="00007DA8"/>
    <w:rsid w:val="00010F76"/>
    <w:rsid w:val="00011AD4"/>
    <w:rsid w:val="00011D7C"/>
    <w:rsid w:val="000124BE"/>
    <w:rsid w:val="000125F8"/>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38E"/>
    <w:rsid w:val="0002672C"/>
    <w:rsid w:val="000270BF"/>
    <w:rsid w:val="000270F3"/>
    <w:rsid w:val="0002720E"/>
    <w:rsid w:val="00027F6D"/>
    <w:rsid w:val="00030776"/>
    <w:rsid w:val="000313FC"/>
    <w:rsid w:val="000316C7"/>
    <w:rsid w:val="00031F0D"/>
    <w:rsid w:val="00033FC2"/>
    <w:rsid w:val="00037D24"/>
    <w:rsid w:val="00040CE0"/>
    <w:rsid w:val="000412CA"/>
    <w:rsid w:val="0004156F"/>
    <w:rsid w:val="00042CBB"/>
    <w:rsid w:val="00042DDE"/>
    <w:rsid w:val="000441E8"/>
    <w:rsid w:val="0004531C"/>
    <w:rsid w:val="00046964"/>
    <w:rsid w:val="00046EEF"/>
    <w:rsid w:val="00047BA2"/>
    <w:rsid w:val="00047FAA"/>
    <w:rsid w:val="00047FB7"/>
    <w:rsid w:val="00050943"/>
    <w:rsid w:val="00050B69"/>
    <w:rsid w:val="00050BEA"/>
    <w:rsid w:val="00051036"/>
    <w:rsid w:val="000513CF"/>
    <w:rsid w:val="00051F60"/>
    <w:rsid w:val="00051FAE"/>
    <w:rsid w:val="000526A7"/>
    <w:rsid w:val="00052B01"/>
    <w:rsid w:val="00052FC6"/>
    <w:rsid w:val="000534AF"/>
    <w:rsid w:val="00053536"/>
    <w:rsid w:val="00053851"/>
    <w:rsid w:val="00054344"/>
    <w:rsid w:val="000552D0"/>
    <w:rsid w:val="00055BF7"/>
    <w:rsid w:val="00056458"/>
    <w:rsid w:val="00056B76"/>
    <w:rsid w:val="0005746E"/>
    <w:rsid w:val="00057617"/>
    <w:rsid w:val="00057698"/>
    <w:rsid w:val="00060315"/>
    <w:rsid w:val="00060C6A"/>
    <w:rsid w:val="00060FC2"/>
    <w:rsid w:val="00061044"/>
    <w:rsid w:val="00063DC7"/>
    <w:rsid w:val="000670DA"/>
    <w:rsid w:val="00067C45"/>
    <w:rsid w:val="00070271"/>
    <w:rsid w:val="00070A01"/>
    <w:rsid w:val="00070ABD"/>
    <w:rsid w:val="00070E28"/>
    <w:rsid w:val="00070E9A"/>
    <w:rsid w:val="00071014"/>
    <w:rsid w:val="00071587"/>
    <w:rsid w:val="00071A79"/>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47E"/>
    <w:rsid w:val="00086E74"/>
    <w:rsid w:val="00087A26"/>
    <w:rsid w:val="00087DE3"/>
    <w:rsid w:val="0009004B"/>
    <w:rsid w:val="00090D86"/>
    <w:rsid w:val="00091DF0"/>
    <w:rsid w:val="00091F70"/>
    <w:rsid w:val="00093C83"/>
    <w:rsid w:val="000949A6"/>
    <w:rsid w:val="00095086"/>
    <w:rsid w:val="0009536E"/>
    <w:rsid w:val="000965F8"/>
    <w:rsid w:val="000971DD"/>
    <w:rsid w:val="000A0C62"/>
    <w:rsid w:val="000A1117"/>
    <w:rsid w:val="000A137C"/>
    <w:rsid w:val="000A1D02"/>
    <w:rsid w:val="000A1DD6"/>
    <w:rsid w:val="000A2704"/>
    <w:rsid w:val="000A3C5D"/>
    <w:rsid w:val="000A3E73"/>
    <w:rsid w:val="000A3F0B"/>
    <w:rsid w:val="000A4EB2"/>
    <w:rsid w:val="000A507B"/>
    <w:rsid w:val="000A5231"/>
    <w:rsid w:val="000A6617"/>
    <w:rsid w:val="000A66E7"/>
    <w:rsid w:val="000A6738"/>
    <w:rsid w:val="000A796E"/>
    <w:rsid w:val="000A7B4A"/>
    <w:rsid w:val="000A7C3B"/>
    <w:rsid w:val="000A7C7C"/>
    <w:rsid w:val="000B0806"/>
    <w:rsid w:val="000B1591"/>
    <w:rsid w:val="000B1C7D"/>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C2"/>
    <w:rsid w:val="000C13DF"/>
    <w:rsid w:val="000C1F4C"/>
    <w:rsid w:val="000C2B6F"/>
    <w:rsid w:val="000C353F"/>
    <w:rsid w:val="000C3D7E"/>
    <w:rsid w:val="000C49FF"/>
    <w:rsid w:val="000C534F"/>
    <w:rsid w:val="000C5815"/>
    <w:rsid w:val="000C5B58"/>
    <w:rsid w:val="000C6D27"/>
    <w:rsid w:val="000C6E8E"/>
    <w:rsid w:val="000C7398"/>
    <w:rsid w:val="000C7814"/>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247E"/>
    <w:rsid w:val="000E24DE"/>
    <w:rsid w:val="000E32AD"/>
    <w:rsid w:val="000E33A2"/>
    <w:rsid w:val="000E3A69"/>
    <w:rsid w:val="000E4A7D"/>
    <w:rsid w:val="000E4C52"/>
    <w:rsid w:val="000E5496"/>
    <w:rsid w:val="000E5549"/>
    <w:rsid w:val="000E657C"/>
    <w:rsid w:val="000E6B84"/>
    <w:rsid w:val="000E7962"/>
    <w:rsid w:val="000F0602"/>
    <w:rsid w:val="000F0EE5"/>
    <w:rsid w:val="000F12F5"/>
    <w:rsid w:val="000F1E1A"/>
    <w:rsid w:val="000F2900"/>
    <w:rsid w:val="000F32D8"/>
    <w:rsid w:val="000F3D65"/>
    <w:rsid w:val="000F3F8C"/>
    <w:rsid w:val="000F43FB"/>
    <w:rsid w:val="000F5500"/>
    <w:rsid w:val="000F5E40"/>
    <w:rsid w:val="000F70AB"/>
    <w:rsid w:val="000F7412"/>
    <w:rsid w:val="001012A2"/>
    <w:rsid w:val="00102A38"/>
    <w:rsid w:val="00102D4E"/>
    <w:rsid w:val="0010346A"/>
    <w:rsid w:val="00103E65"/>
    <w:rsid w:val="00105295"/>
    <w:rsid w:val="0010626A"/>
    <w:rsid w:val="00107E0D"/>
    <w:rsid w:val="00107F7D"/>
    <w:rsid w:val="001103B7"/>
    <w:rsid w:val="00110601"/>
    <w:rsid w:val="00110EA3"/>
    <w:rsid w:val="001129C5"/>
    <w:rsid w:val="0011575E"/>
    <w:rsid w:val="001165C5"/>
    <w:rsid w:val="00116FC4"/>
    <w:rsid w:val="00117C44"/>
    <w:rsid w:val="00117E85"/>
    <w:rsid w:val="00117EAF"/>
    <w:rsid w:val="00120D23"/>
    <w:rsid w:val="00120EAA"/>
    <w:rsid w:val="00121814"/>
    <w:rsid w:val="00121921"/>
    <w:rsid w:val="00121F93"/>
    <w:rsid w:val="001226AD"/>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0F79"/>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782"/>
    <w:rsid w:val="0015514B"/>
    <w:rsid w:val="00155A8B"/>
    <w:rsid w:val="001568D0"/>
    <w:rsid w:val="00157236"/>
    <w:rsid w:val="0015736C"/>
    <w:rsid w:val="00157BF6"/>
    <w:rsid w:val="0016032D"/>
    <w:rsid w:val="00160FAC"/>
    <w:rsid w:val="001618F8"/>
    <w:rsid w:val="00161C06"/>
    <w:rsid w:val="00161DE5"/>
    <w:rsid w:val="0016271C"/>
    <w:rsid w:val="00162EFE"/>
    <w:rsid w:val="00163375"/>
    <w:rsid w:val="001636DE"/>
    <w:rsid w:val="00163CE4"/>
    <w:rsid w:val="00163FDB"/>
    <w:rsid w:val="0016437C"/>
    <w:rsid w:val="00165E59"/>
    <w:rsid w:val="00166560"/>
    <w:rsid w:val="001671C8"/>
    <w:rsid w:val="00167368"/>
    <w:rsid w:val="001676A8"/>
    <w:rsid w:val="00170244"/>
    <w:rsid w:val="00170FE4"/>
    <w:rsid w:val="001717A1"/>
    <w:rsid w:val="00171AC6"/>
    <w:rsid w:val="00171E4F"/>
    <w:rsid w:val="0017272D"/>
    <w:rsid w:val="0017276A"/>
    <w:rsid w:val="00172AF5"/>
    <w:rsid w:val="00173A15"/>
    <w:rsid w:val="00174A82"/>
    <w:rsid w:val="00174AAF"/>
    <w:rsid w:val="0017506B"/>
    <w:rsid w:val="00176744"/>
    <w:rsid w:val="00177242"/>
    <w:rsid w:val="001779C6"/>
    <w:rsid w:val="001804AE"/>
    <w:rsid w:val="0018117A"/>
    <w:rsid w:val="0018138D"/>
    <w:rsid w:val="00181A96"/>
    <w:rsid w:val="00181D95"/>
    <w:rsid w:val="00184552"/>
    <w:rsid w:val="001859C9"/>
    <w:rsid w:val="0018727E"/>
    <w:rsid w:val="001875EB"/>
    <w:rsid w:val="00190A6A"/>
    <w:rsid w:val="00191746"/>
    <w:rsid w:val="00192391"/>
    <w:rsid w:val="0019296C"/>
    <w:rsid w:val="00192CD5"/>
    <w:rsid w:val="001936A2"/>
    <w:rsid w:val="0019484F"/>
    <w:rsid w:val="00194EE4"/>
    <w:rsid w:val="001953A2"/>
    <w:rsid w:val="00195BC9"/>
    <w:rsid w:val="00196058"/>
    <w:rsid w:val="0019694B"/>
    <w:rsid w:val="001969B9"/>
    <w:rsid w:val="00197DCF"/>
    <w:rsid w:val="001A05F7"/>
    <w:rsid w:val="001A1C76"/>
    <w:rsid w:val="001A1CB6"/>
    <w:rsid w:val="001A3B59"/>
    <w:rsid w:val="001A3F36"/>
    <w:rsid w:val="001A4831"/>
    <w:rsid w:val="001A4BE4"/>
    <w:rsid w:val="001A560B"/>
    <w:rsid w:val="001A5842"/>
    <w:rsid w:val="001A5A76"/>
    <w:rsid w:val="001A6184"/>
    <w:rsid w:val="001A62CB"/>
    <w:rsid w:val="001A693B"/>
    <w:rsid w:val="001A701E"/>
    <w:rsid w:val="001B11BA"/>
    <w:rsid w:val="001B1272"/>
    <w:rsid w:val="001B1B13"/>
    <w:rsid w:val="001B1E08"/>
    <w:rsid w:val="001B246C"/>
    <w:rsid w:val="001B36D4"/>
    <w:rsid w:val="001B3D22"/>
    <w:rsid w:val="001B47D4"/>
    <w:rsid w:val="001B4A08"/>
    <w:rsid w:val="001B617D"/>
    <w:rsid w:val="001B6D48"/>
    <w:rsid w:val="001B769C"/>
    <w:rsid w:val="001B7E5F"/>
    <w:rsid w:val="001C153C"/>
    <w:rsid w:val="001C27B3"/>
    <w:rsid w:val="001C27EF"/>
    <w:rsid w:val="001C28ED"/>
    <w:rsid w:val="001C32A6"/>
    <w:rsid w:val="001C4437"/>
    <w:rsid w:val="001C4590"/>
    <w:rsid w:val="001C5449"/>
    <w:rsid w:val="001C5F5B"/>
    <w:rsid w:val="001C6237"/>
    <w:rsid w:val="001C71AB"/>
    <w:rsid w:val="001C72D0"/>
    <w:rsid w:val="001C7819"/>
    <w:rsid w:val="001D05D3"/>
    <w:rsid w:val="001D0611"/>
    <w:rsid w:val="001D0A90"/>
    <w:rsid w:val="001D22D9"/>
    <w:rsid w:val="001D27F6"/>
    <w:rsid w:val="001D2A6B"/>
    <w:rsid w:val="001D5028"/>
    <w:rsid w:val="001D54CB"/>
    <w:rsid w:val="001D6618"/>
    <w:rsid w:val="001D7453"/>
    <w:rsid w:val="001D7A11"/>
    <w:rsid w:val="001E15CE"/>
    <w:rsid w:val="001E17D9"/>
    <w:rsid w:val="001E1B80"/>
    <w:rsid w:val="001E2C05"/>
    <w:rsid w:val="001E2EBC"/>
    <w:rsid w:val="001E30FE"/>
    <w:rsid w:val="001E3669"/>
    <w:rsid w:val="001E3CF2"/>
    <w:rsid w:val="001E3FB9"/>
    <w:rsid w:val="001E40D5"/>
    <w:rsid w:val="001E628F"/>
    <w:rsid w:val="001E6789"/>
    <w:rsid w:val="001E7654"/>
    <w:rsid w:val="001E7BD8"/>
    <w:rsid w:val="001F0F50"/>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0BBB"/>
    <w:rsid w:val="00202305"/>
    <w:rsid w:val="00203187"/>
    <w:rsid w:val="00205C55"/>
    <w:rsid w:val="00205CD4"/>
    <w:rsid w:val="002060FE"/>
    <w:rsid w:val="00206ED0"/>
    <w:rsid w:val="002074DA"/>
    <w:rsid w:val="0021055D"/>
    <w:rsid w:val="0021080B"/>
    <w:rsid w:val="00210CA8"/>
    <w:rsid w:val="00210F59"/>
    <w:rsid w:val="00211C11"/>
    <w:rsid w:val="00212A20"/>
    <w:rsid w:val="00212B26"/>
    <w:rsid w:val="002138BE"/>
    <w:rsid w:val="002155B3"/>
    <w:rsid w:val="00215AFD"/>
    <w:rsid w:val="00221520"/>
    <w:rsid w:val="002225D0"/>
    <w:rsid w:val="002227B3"/>
    <w:rsid w:val="002236D2"/>
    <w:rsid w:val="00224221"/>
    <w:rsid w:val="00224563"/>
    <w:rsid w:val="00224743"/>
    <w:rsid w:val="00224A09"/>
    <w:rsid w:val="00225D2F"/>
    <w:rsid w:val="00226696"/>
    <w:rsid w:val="00227548"/>
    <w:rsid w:val="0023032B"/>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37E05"/>
    <w:rsid w:val="00240BB4"/>
    <w:rsid w:val="00240FF2"/>
    <w:rsid w:val="002419A9"/>
    <w:rsid w:val="00241F19"/>
    <w:rsid w:val="00241F87"/>
    <w:rsid w:val="00242A76"/>
    <w:rsid w:val="00244A77"/>
    <w:rsid w:val="00244DF6"/>
    <w:rsid w:val="002456E2"/>
    <w:rsid w:val="0024670D"/>
    <w:rsid w:val="00246DFC"/>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080"/>
    <w:rsid w:val="0026727A"/>
    <w:rsid w:val="00267F00"/>
    <w:rsid w:val="00271093"/>
    <w:rsid w:val="002721D0"/>
    <w:rsid w:val="0027557C"/>
    <w:rsid w:val="002758C4"/>
    <w:rsid w:val="00275B54"/>
    <w:rsid w:val="0027610C"/>
    <w:rsid w:val="00281813"/>
    <w:rsid w:val="0028196C"/>
    <w:rsid w:val="00282851"/>
    <w:rsid w:val="00283494"/>
    <w:rsid w:val="00283CD8"/>
    <w:rsid w:val="00283E58"/>
    <w:rsid w:val="00284B75"/>
    <w:rsid w:val="00284C76"/>
    <w:rsid w:val="0028641C"/>
    <w:rsid w:val="00286F8F"/>
    <w:rsid w:val="00290F09"/>
    <w:rsid w:val="00290F88"/>
    <w:rsid w:val="00291B08"/>
    <w:rsid w:val="00291BDD"/>
    <w:rsid w:val="0029238F"/>
    <w:rsid w:val="00294B4E"/>
    <w:rsid w:val="00295812"/>
    <w:rsid w:val="00295F4C"/>
    <w:rsid w:val="00296959"/>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D27"/>
    <w:rsid w:val="002A6ED8"/>
    <w:rsid w:val="002B0281"/>
    <w:rsid w:val="002B17A8"/>
    <w:rsid w:val="002B17C8"/>
    <w:rsid w:val="002B2812"/>
    <w:rsid w:val="002B28EF"/>
    <w:rsid w:val="002B29A3"/>
    <w:rsid w:val="002B37C0"/>
    <w:rsid w:val="002B5F88"/>
    <w:rsid w:val="002B6FCE"/>
    <w:rsid w:val="002B7847"/>
    <w:rsid w:val="002B7907"/>
    <w:rsid w:val="002B7E3D"/>
    <w:rsid w:val="002C0614"/>
    <w:rsid w:val="002C139B"/>
    <w:rsid w:val="002C14D5"/>
    <w:rsid w:val="002C166B"/>
    <w:rsid w:val="002C1882"/>
    <w:rsid w:val="002C1B57"/>
    <w:rsid w:val="002C1FB4"/>
    <w:rsid w:val="002C22DC"/>
    <w:rsid w:val="002C38A1"/>
    <w:rsid w:val="002C503F"/>
    <w:rsid w:val="002C5A73"/>
    <w:rsid w:val="002C5B24"/>
    <w:rsid w:val="002C5D34"/>
    <w:rsid w:val="002C6211"/>
    <w:rsid w:val="002C6B27"/>
    <w:rsid w:val="002C7FFA"/>
    <w:rsid w:val="002D0024"/>
    <w:rsid w:val="002D003F"/>
    <w:rsid w:val="002D078D"/>
    <w:rsid w:val="002D1B03"/>
    <w:rsid w:val="002D243C"/>
    <w:rsid w:val="002D288B"/>
    <w:rsid w:val="002D3C12"/>
    <w:rsid w:val="002D552A"/>
    <w:rsid w:val="002D5AE1"/>
    <w:rsid w:val="002D5BCF"/>
    <w:rsid w:val="002D5FAF"/>
    <w:rsid w:val="002D6400"/>
    <w:rsid w:val="002D6871"/>
    <w:rsid w:val="002D6D36"/>
    <w:rsid w:val="002D7688"/>
    <w:rsid w:val="002E0276"/>
    <w:rsid w:val="002E044E"/>
    <w:rsid w:val="002E11D3"/>
    <w:rsid w:val="002E3522"/>
    <w:rsid w:val="002E4982"/>
    <w:rsid w:val="002E5269"/>
    <w:rsid w:val="002E5779"/>
    <w:rsid w:val="002E5B7B"/>
    <w:rsid w:val="002E7095"/>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6DBE"/>
    <w:rsid w:val="002F7224"/>
    <w:rsid w:val="002F7243"/>
    <w:rsid w:val="002F7DBF"/>
    <w:rsid w:val="00300879"/>
    <w:rsid w:val="00300C75"/>
    <w:rsid w:val="003010A3"/>
    <w:rsid w:val="00301B40"/>
    <w:rsid w:val="003026A5"/>
    <w:rsid w:val="00303110"/>
    <w:rsid w:val="003037C3"/>
    <w:rsid w:val="003040B8"/>
    <w:rsid w:val="00304153"/>
    <w:rsid w:val="0030533A"/>
    <w:rsid w:val="00305B21"/>
    <w:rsid w:val="00305F01"/>
    <w:rsid w:val="00306005"/>
    <w:rsid w:val="00306239"/>
    <w:rsid w:val="00306A0A"/>
    <w:rsid w:val="00306ECE"/>
    <w:rsid w:val="00306EE5"/>
    <w:rsid w:val="00307020"/>
    <w:rsid w:val="00307359"/>
    <w:rsid w:val="00307420"/>
    <w:rsid w:val="00307E5F"/>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735B"/>
    <w:rsid w:val="003177BB"/>
    <w:rsid w:val="0032031B"/>
    <w:rsid w:val="0032063D"/>
    <w:rsid w:val="00321438"/>
    <w:rsid w:val="003218A0"/>
    <w:rsid w:val="00322BDF"/>
    <w:rsid w:val="00322CBF"/>
    <w:rsid w:val="0032323D"/>
    <w:rsid w:val="003238E2"/>
    <w:rsid w:val="0032442C"/>
    <w:rsid w:val="00325109"/>
    <w:rsid w:val="0032571F"/>
    <w:rsid w:val="00325788"/>
    <w:rsid w:val="0032620D"/>
    <w:rsid w:val="00326FC3"/>
    <w:rsid w:val="003271C2"/>
    <w:rsid w:val="00327848"/>
    <w:rsid w:val="00327C19"/>
    <w:rsid w:val="00327D21"/>
    <w:rsid w:val="0033194C"/>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0706"/>
    <w:rsid w:val="00343F55"/>
    <w:rsid w:val="0034444E"/>
    <w:rsid w:val="00344C72"/>
    <w:rsid w:val="003458B8"/>
    <w:rsid w:val="003459CD"/>
    <w:rsid w:val="00345F2E"/>
    <w:rsid w:val="003465C4"/>
    <w:rsid w:val="00350495"/>
    <w:rsid w:val="0035056E"/>
    <w:rsid w:val="00350CD2"/>
    <w:rsid w:val="00351FB5"/>
    <w:rsid w:val="00352381"/>
    <w:rsid w:val="0035295C"/>
    <w:rsid w:val="0035515F"/>
    <w:rsid w:val="0035561F"/>
    <w:rsid w:val="00355980"/>
    <w:rsid w:val="0035601A"/>
    <w:rsid w:val="0035634E"/>
    <w:rsid w:val="003568AF"/>
    <w:rsid w:val="00357594"/>
    <w:rsid w:val="003579C1"/>
    <w:rsid w:val="003606A4"/>
    <w:rsid w:val="00360B18"/>
    <w:rsid w:val="0036144F"/>
    <w:rsid w:val="00361F13"/>
    <w:rsid w:val="0036335A"/>
    <w:rsid w:val="00363DCE"/>
    <w:rsid w:val="00365AF1"/>
    <w:rsid w:val="00367BAB"/>
    <w:rsid w:val="00367F5C"/>
    <w:rsid w:val="00371A9D"/>
    <w:rsid w:val="00371F49"/>
    <w:rsid w:val="003732BB"/>
    <w:rsid w:val="00373522"/>
    <w:rsid w:val="003742FB"/>
    <w:rsid w:val="00374A3E"/>
    <w:rsid w:val="00374B22"/>
    <w:rsid w:val="00375015"/>
    <w:rsid w:val="003764FD"/>
    <w:rsid w:val="003765FC"/>
    <w:rsid w:val="003771B4"/>
    <w:rsid w:val="00377961"/>
    <w:rsid w:val="00377BDD"/>
    <w:rsid w:val="00380054"/>
    <w:rsid w:val="00380A63"/>
    <w:rsid w:val="00380E75"/>
    <w:rsid w:val="00381A63"/>
    <w:rsid w:val="003824FC"/>
    <w:rsid w:val="003825AE"/>
    <w:rsid w:val="00382C8D"/>
    <w:rsid w:val="0038388A"/>
    <w:rsid w:val="003838DF"/>
    <w:rsid w:val="00383FF4"/>
    <w:rsid w:val="003851A6"/>
    <w:rsid w:val="00385C1D"/>
    <w:rsid w:val="0038618C"/>
    <w:rsid w:val="003863FA"/>
    <w:rsid w:val="00386752"/>
    <w:rsid w:val="003873F5"/>
    <w:rsid w:val="00390456"/>
    <w:rsid w:val="003910DB"/>
    <w:rsid w:val="00391876"/>
    <w:rsid w:val="00392037"/>
    <w:rsid w:val="0039219B"/>
    <w:rsid w:val="00392564"/>
    <w:rsid w:val="00392F67"/>
    <w:rsid w:val="00394EB9"/>
    <w:rsid w:val="0039545D"/>
    <w:rsid w:val="003958B0"/>
    <w:rsid w:val="0039624C"/>
    <w:rsid w:val="003962DE"/>
    <w:rsid w:val="00396C56"/>
    <w:rsid w:val="00397838"/>
    <w:rsid w:val="003A0F97"/>
    <w:rsid w:val="003A1A3B"/>
    <w:rsid w:val="003A3A45"/>
    <w:rsid w:val="003A3F0A"/>
    <w:rsid w:val="003A4794"/>
    <w:rsid w:val="003A555C"/>
    <w:rsid w:val="003A55BB"/>
    <w:rsid w:val="003A5DC4"/>
    <w:rsid w:val="003A5DCD"/>
    <w:rsid w:val="003A7009"/>
    <w:rsid w:val="003A7247"/>
    <w:rsid w:val="003A73A4"/>
    <w:rsid w:val="003B0793"/>
    <w:rsid w:val="003B090D"/>
    <w:rsid w:val="003B2918"/>
    <w:rsid w:val="003B302D"/>
    <w:rsid w:val="003B3A77"/>
    <w:rsid w:val="003B3FEA"/>
    <w:rsid w:val="003B42F8"/>
    <w:rsid w:val="003B5AC9"/>
    <w:rsid w:val="003B6681"/>
    <w:rsid w:val="003B6CAA"/>
    <w:rsid w:val="003C0AB8"/>
    <w:rsid w:val="003C0C29"/>
    <w:rsid w:val="003C0E22"/>
    <w:rsid w:val="003C1371"/>
    <w:rsid w:val="003C1425"/>
    <w:rsid w:val="003C180C"/>
    <w:rsid w:val="003C2A1E"/>
    <w:rsid w:val="003C2CCF"/>
    <w:rsid w:val="003C5EBA"/>
    <w:rsid w:val="003C6203"/>
    <w:rsid w:val="003C638B"/>
    <w:rsid w:val="003C7009"/>
    <w:rsid w:val="003C76B9"/>
    <w:rsid w:val="003D02BC"/>
    <w:rsid w:val="003D0CCB"/>
    <w:rsid w:val="003D0FD8"/>
    <w:rsid w:val="003D17DB"/>
    <w:rsid w:val="003D1FE4"/>
    <w:rsid w:val="003D2F8D"/>
    <w:rsid w:val="003D480E"/>
    <w:rsid w:val="003D52CE"/>
    <w:rsid w:val="003E0F09"/>
    <w:rsid w:val="003E1709"/>
    <w:rsid w:val="003E186B"/>
    <w:rsid w:val="003E2B39"/>
    <w:rsid w:val="003E2FC3"/>
    <w:rsid w:val="003E2FCD"/>
    <w:rsid w:val="003E3300"/>
    <w:rsid w:val="003E3D7D"/>
    <w:rsid w:val="003E47C1"/>
    <w:rsid w:val="003E614A"/>
    <w:rsid w:val="003E616A"/>
    <w:rsid w:val="003E63FF"/>
    <w:rsid w:val="003E66EA"/>
    <w:rsid w:val="003E6735"/>
    <w:rsid w:val="003E6F4D"/>
    <w:rsid w:val="003E7242"/>
    <w:rsid w:val="003E744E"/>
    <w:rsid w:val="003E74C1"/>
    <w:rsid w:val="003E7872"/>
    <w:rsid w:val="003F1E3D"/>
    <w:rsid w:val="003F2BBD"/>
    <w:rsid w:val="003F2CB8"/>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7DE"/>
    <w:rsid w:val="004038E6"/>
    <w:rsid w:val="0040429C"/>
    <w:rsid w:val="00404576"/>
    <w:rsid w:val="00404C14"/>
    <w:rsid w:val="00404F8E"/>
    <w:rsid w:val="004052BE"/>
    <w:rsid w:val="0040572E"/>
    <w:rsid w:val="00406B47"/>
    <w:rsid w:val="00406C59"/>
    <w:rsid w:val="00407FB3"/>
    <w:rsid w:val="00410C21"/>
    <w:rsid w:val="00411211"/>
    <w:rsid w:val="0041137C"/>
    <w:rsid w:val="004117E7"/>
    <w:rsid w:val="00411B16"/>
    <w:rsid w:val="00412E18"/>
    <w:rsid w:val="00413A43"/>
    <w:rsid w:val="00413F13"/>
    <w:rsid w:val="004142F9"/>
    <w:rsid w:val="004149DB"/>
    <w:rsid w:val="004149F3"/>
    <w:rsid w:val="00414C67"/>
    <w:rsid w:val="0041546B"/>
    <w:rsid w:val="00415A5A"/>
    <w:rsid w:val="00415EC3"/>
    <w:rsid w:val="0041621E"/>
    <w:rsid w:val="004168B9"/>
    <w:rsid w:val="00417BF3"/>
    <w:rsid w:val="004200DC"/>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373D"/>
    <w:rsid w:val="00434607"/>
    <w:rsid w:val="004349FD"/>
    <w:rsid w:val="00435C36"/>
    <w:rsid w:val="00436205"/>
    <w:rsid w:val="00436480"/>
    <w:rsid w:val="0043791E"/>
    <w:rsid w:val="00437B8F"/>
    <w:rsid w:val="00437EE8"/>
    <w:rsid w:val="004401FB"/>
    <w:rsid w:val="00440780"/>
    <w:rsid w:val="00440B08"/>
    <w:rsid w:val="00440E43"/>
    <w:rsid w:val="00442D38"/>
    <w:rsid w:val="004438B7"/>
    <w:rsid w:val="00443A1B"/>
    <w:rsid w:val="0044417A"/>
    <w:rsid w:val="0044432B"/>
    <w:rsid w:val="00444D91"/>
    <w:rsid w:val="00445701"/>
    <w:rsid w:val="00445B2F"/>
    <w:rsid w:val="00447226"/>
    <w:rsid w:val="00450B97"/>
    <w:rsid w:val="004513E2"/>
    <w:rsid w:val="00451C93"/>
    <w:rsid w:val="0045317D"/>
    <w:rsid w:val="00454CB0"/>
    <w:rsid w:val="00454F4F"/>
    <w:rsid w:val="0045567C"/>
    <w:rsid w:val="00455C0E"/>
    <w:rsid w:val="00455D06"/>
    <w:rsid w:val="004568E6"/>
    <w:rsid w:val="00456AC9"/>
    <w:rsid w:val="00457458"/>
    <w:rsid w:val="00457CD7"/>
    <w:rsid w:val="00457E86"/>
    <w:rsid w:val="00460212"/>
    <w:rsid w:val="004619BE"/>
    <w:rsid w:val="00462141"/>
    <w:rsid w:val="00462A82"/>
    <w:rsid w:val="00462CCC"/>
    <w:rsid w:val="0046466D"/>
    <w:rsid w:val="00465473"/>
    <w:rsid w:val="00465C66"/>
    <w:rsid w:val="004662F7"/>
    <w:rsid w:val="00466940"/>
    <w:rsid w:val="004669B5"/>
    <w:rsid w:val="00466A49"/>
    <w:rsid w:val="004704E9"/>
    <w:rsid w:val="00470A73"/>
    <w:rsid w:val="00470B15"/>
    <w:rsid w:val="00471135"/>
    <w:rsid w:val="00471B27"/>
    <w:rsid w:val="0047386D"/>
    <w:rsid w:val="004740B2"/>
    <w:rsid w:val="004745C6"/>
    <w:rsid w:val="00474689"/>
    <w:rsid w:val="004750C4"/>
    <w:rsid w:val="004751A7"/>
    <w:rsid w:val="00475DB6"/>
    <w:rsid w:val="00476410"/>
    <w:rsid w:val="0047711A"/>
    <w:rsid w:val="00477C4E"/>
    <w:rsid w:val="00477ED7"/>
    <w:rsid w:val="00477EFB"/>
    <w:rsid w:val="00480AA3"/>
    <w:rsid w:val="004818E2"/>
    <w:rsid w:val="004822C6"/>
    <w:rsid w:val="00483895"/>
    <w:rsid w:val="00483F5D"/>
    <w:rsid w:val="004842FB"/>
    <w:rsid w:val="00484515"/>
    <w:rsid w:val="00486E08"/>
    <w:rsid w:val="00487AE4"/>
    <w:rsid w:val="00487E29"/>
    <w:rsid w:val="00490A01"/>
    <w:rsid w:val="0049138E"/>
    <w:rsid w:val="00491EB0"/>
    <w:rsid w:val="00492567"/>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4E12"/>
    <w:rsid w:val="004A559B"/>
    <w:rsid w:val="004A6379"/>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C7A09"/>
    <w:rsid w:val="004D096A"/>
    <w:rsid w:val="004D0F8E"/>
    <w:rsid w:val="004D16DA"/>
    <w:rsid w:val="004D17D0"/>
    <w:rsid w:val="004D21D4"/>
    <w:rsid w:val="004D3579"/>
    <w:rsid w:val="004D37DE"/>
    <w:rsid w:val="004D4A2D"/>
    <w:rsid w:val="004D5E23"/>
    <w:rsid w:val="004D63A6"/>
    <w:rsid w:val="004D66B5"/>
    <w:rsid w:val="004D688C"/>
    <w:rsid w:val="004D7150"/>
    <w:rsid w:val="004D7179"/>
    <w:rsid w:val="004E04C0"/>
    <w:rsid w:val="004E09D9"/>
    <w:rsid w:val="004E15BB"/>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AE6"/>
    <w:rsid w:val="004F0001"/>
    <w:rsid w:val="004F01EC"/>
    <w:rsid w:val="004F0546"/>
    <w:rsid w:val="004F0DA1"/>
    <w:rsid w:val="004F11D1"/>
    <w:rsid w:val="004F402B"/>
    <w:rsid w:val="004F4739"/>
    <w:rsid w:val="004F49FA"/>
    <w:rsid w:val="004F5F5C"/>
    <w:rsid w:val="004F6C4E"/>
    <w:rsid w:val="004F6F33"/>
    <w:rsid w:val="004F71D3"/>
    <w:rsid w:val="004F77C9"/>
    <w:rsid w:val="004F7DC5"/>
    <w:rsid w:val="004F7F64"/>
    <w:rsid w:val="00501590"/>
    <w:rsid w:val="00503424"/>
    <w:rsid w:val="005046BC"/>
    <w:rsid w:val="00504CFA"/>
    <w:rsid w:val="0050546F"/>
    <w:rsid w:val="00505D36"/>
    <w:rsid w:val="00510716"/>
    <w:rsid w:val="0051147B"/>
    <w:rsid w:val="00511670"/>
    <w:rsid w:val="00511925"/>
    <w:rsid w:val="005123E6"/>
    <w:rsid w:val="0051379C"/>
    <w:rsid w:val="00513C6D"/>
    <w:rsid w:val="005144C5"/>
    <w:rsid w:val="00514ACF"/>
    <w:rsid w:val="00515B99"/>
    <w:rsid w:val="0051649F"/>
    <w:rsid w:val="0051671E"/>
    <w:rsid w:val="00517378"/>
    <w:rsid w:val="00517705"/>
    <w:rsid w:val="00517B09"/>
    <w:rsid w:val="0052057D"/>
    <w:rsid w:val="005212AE"/>
    <w:rsid w:val="00521613"/>
    <w:rsid w:val="00522287"/>
    <w:rsid w:val="005226BB"/>
    <w:rsid w:val="00522DCE"/>
    <w:rsid w:val="005230B4"/>
    <w:rsid w:val="00524A5C"/>
    <w:rsid w:val="00524B69"/>
    <w:rsid w:val="00525DC0"/>
    <w:rsid w:val="005260E9"/>
    <w:rsid w:val="00526D4F"/>
    <w:rsid w:val="00527266"/>
    <w:rsid w:val="00527A09"/>
    <w:rsid w:val="00531607"/>
    <w:rsid w:val="00531B26"/>
    <w:rsid w:val="00532276"/>
    <w:rsid w:val="00533733"/>
    <w:rsid w:val="00533CCC"/>
    <w:rsid w:val="00533DEF"/>
    <w:rsid w:val="0053480A"/>
    <w:rsid w:val="00534A49"/>
    <w:rsid w:val="00536251"/>
    <w:rsid w:val="005367A8"/>
    <w:rsid w:val="00536D22"/>
    <w:rsid w:val="00537472"/>
    <w:rsid w:val="00537980"/>
    <w:rsid w:val="00537EAE"/>
    <w:rsid w:val="00537FF2"/>
    <w:rsid w:val="00540992"/>
    <w:rsid w:val="00540EFC"/>
    <w:rsid w:val="0054121D"/>
    <w:rsid w:val="00541336"/>
    <w:rsid w:val="00541727"/>
    <w:rsid w:val="0054178F"/>
    <w:rsid w:val="00542267"/>
    <w:rsid w:val="005439EF"/>
    <w:rsid w:val="005446B5"/>
    <w:rsid w:val="005446E8"/>
    <w:rsid w:val="00546082"/>
    <w:rsid w:val="005461E5"/>
    <w:rsid w:val="005464F4"/>
    <w:rsid w:val="00546CDA"/>
    <w:rsid w:val="005470FF"/>
    <w:rsid w:val="005478D5"/>
    <w:rsid w:val="00547DB1"/>
    <w:rsid w:val="005502E9"/>
    <w:rsid w:val="00551DCE"/>
    <w:rsid w:val="005523B3"/>
    <w:rsid w:val="00553894"/>
    <w:rsid w:val="0055584C"/>
    <w:rsid w:val="00555B00"/>
    <w:rsid w:val="00555F64"/>
    <w:rsid w:val="0055646C"/>
    <w:rsid w:val="00556D52"/>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3A8"/>
    <w:rsid w:val="00573789"/>
    <w:rsid w:val="005745D5"/>
    <w:rsid w:val="005756E4"/>
    <w:rsid w:val="00575887"/>
    <w:rsid w:val="00575B17"/>
    <w:rsid w:val="00575BC7"/>
    <w:rsid w:val="0057618D"/>
    <w:rsid w:val="00577110"/>
    <w:rsid w:val="00577B70"/>
    <w:rsid w:val="005803D9"/>
    <w:rsid w:val="00580412"/>
    <w:rsid w:val="00581748"/>
    <w:rsid w:val="00581850"/>
    <w:rsid w:val="00581B8F"/>
    <w:rsid w:val="005827EB"/>
    <w:rsid w:val="00584B6A"/>
    <w:rsid w:val="00585BCF"/>
    <w:rsid w:val="0058665F"/>
    <w:rsid w:val="00586E17"/>
    <w:rsid w:val="005873F0"/>
    <w:rsid w:val="005874DB"/>
    <w:rsid w:val="00590549"/>
    <w:rsid w:val="00590BD9"/>
    <w:rsid w:val="0059436A"/>
    <w:rsid w:val="00594764"/>
    <w:rsid w:val="00594A91"/>
    <w:rsid w:val="00594AF0"/>
    <w:rsid w:val="00594C72"/>
    <w:rsid w:val="005951EC"/>
    <w:rsid w:val="0059575B"/>
    <w:rsid w:val="005963BE"/>
    <w:rsid w:val="00597617"/>
    <w:rsid w:val="00597863"/>
    <w:rsid w:val="005A0C96"/>
    <w:rsid w:val="005A1E76"/>
    <w:rsid w:val="005A210D"/>
    <w:rsid w:val="005A23F0"/>
    <w:rsid w:val="005A2711"/>
    <w:rsid w:val="005A288A"/>
    <w:rsid w:val="005A29C6"/>
    <w:rsid w:val="005A2EA8"/>
    <w:rsid w:val="005A3225"/>
    <w:rsid w:val="005A3E6A"/>
    <w:rsid w:val="005A4818"/>
    <w:rsid w:val="005A4ADD"/>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F2F"/>
    <w:rsid w:val="005B2557"/>
    <w:rsid w:val="005B25F2"/>
    <w:rsid w:val="005B301D"/>
    <w:rsid w:val="005B44BA"/>
    <w:rsid w:val="005B50CA"/>
    <w:rsid w:val="005B5217"/>
    <w:rsid w:val="005B78B4"/>
    <w:rsid w:val="005B7A88"/>
    <w:rsid w:val="005C017A"/>
    <w:rsid w:val="005C0616"/>
    <w:rsid w:val="005C07BD"/>
    <w:rsid w:val="005C1B46"/>
    <w:rsid w:val="005C2278"/>
    <w:rsid w:val="005C28C3"/>
    <w:rsid w:val="005C29EA"/>
    <w:rsid w:val="005C2ACA"/>
    <w:rsid w:val="005C2CCF"/>
    <w:rsid w:val="005C2FB6"/>
    <w:rsid w:val="005C3CB9"/>
    <w:rsid w:val="005C3F14"/>
    <w:rsid w:val="005C4C29"/>
    <w:rsid w:val="005C5326"/>
    <w:rsid w:val="005C56E9"/>
    <w:rsid w:val="005C5DCC"/>
    <w:rsid w:val="005C5E44"/>
    <w:rsid w:val="005C69A4"/>
    <w:rsid w:val="005C7637"/>
    <w:rsid w:val="005C770E"/>
    <w:rsid w:val="005D09F4"/>
    <w:rsid w:val="005D0C97"/>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A2A"/>
    <w:rsid w:val="005E3E6F"/>
    <w:rsid w:val="005E4806"/>
    <w:rsid w:val="005E5328"/>
    <w:rsid w:val="005E6067"/>
    <w:rsid w:val="005E636C"/>
    <w:rsid w:val="005E6431"/>
    <w:rsid w:val="005E64F9"/>
    <w:rsid w:val="005F0A33"/>
    <w:rsid w:val="005F12AF"/>
    <w:rsid w:val="005F2331"/>
    <w:rsid w:val="005F2A90"/>
    <w:rsid w:val="005F2EC1"/>
    <w:rsid w:val="005F3E47"/>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3CD"/>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6651"/>
    <w:rsid w:val="0062668A"/>
    <w:rsid w:val="00626CC1"/>
    <w:rsid w:val="00627052"/>
    <w:rsid w:val="00627162"/>
    <w:rsid w:val="006275AB"/>
    <w:rsid w:val="00627B98"/>
    <w:rsid w:val="00630DE5"/>
    <w:rsid w:val="00632253"/>
    <w:rsid w:val="00632F85"/>
    <w:rsid w:val="00633B9B"/>
    <w:rsid w:val="00633D48"/>
    <w:rsid w:val="0063424F"/>
    <w:rsid w:val="00634568"/>
    <w:rsid w:val="006357E4"/>
    <w:rsid w:val="00636797"/>
    <w:rsid w:val="0064036C"/>
    <w:rsid w:val="00640A23"/>
    <w:rsid w:val="00640FA4"/>
    <w:rsid w:val="00642188"/>
    <w:rsid w:val="00642D7C"/>
    <w:rsid w:val="006432A9"/>
    <w:rsid w:val="006436A7"/>
    <w:rsid w:val="00643E9D"/>
    <w:rsid w:val="0064504D"/>
    <w:rsid w:val="00645B9E"/>
    <w:rsid w:val="0064603C"/>
    <w:rsid w:val="00646A55"/>
    <w:rsid w:val="00646B01"/>
    <w:rsid w:val="00646B56"/>
    <w:rsid w:val="006509F3"/>
    <w:rsid w:val="006510C3"/>
    <w:rsid w:val="0065250D"/>
    <w:rsid w:val="00652E3D"/>
    <w:rsid w:val="00653A99"/>
    <w:rsid w:val="006545FB"/>
    <w:rsid w:val="006547DE"/>
    <w:rsid w:val="006562FC"/>
    <w:rsid w:val="006569D9"/>
    <w:rsid w:val="00656CE8"/>
    <w:rsid w:val="00661397"/>
    <w:rsid w:val="0066152D"/>
    <w:rsid w:val="0066372B"/>
    <w:rsid w:val="00664208"/>
    <w:rsid w:val="00664D33"/>
    <w:rsid w:val="00665911"/>
    <w:rsid w:val="006659F9"/>
    <w:rsid w:val="00665D15"/>
    <w:rsid w:val="00665E84"/>
    <w:rsid w:val="0066664C"/>
    <w:rsid w:val="00667918"/>
    <w:rsid w:val="00670A8D"/>
    <w:rsid w:val="00670AE7"/>
    <w:rsid w:val="00670D2A"/>
    <w:rsid w:val="0067208D"/>
    <w:rsid w:val="0067211B"/>
    <w:rsid w:val="006732FE"/>
    <w:rsid w:val="006733FF"/>
    <w:rsid w:val="00674334"/>
    <w:rsid w:val="006759A4"/>
    <w:rsid w:val="00675D29"/>
    <w:rsid w:val="00676D35"/>
    <w:rsid w:val="00676D94"/>
    <w:rsid w:val="006771D7"/>
    <w:rsid w:val="00677A54"/>
    <w:rsid w:val="00677AB7"/>
    <w:rsid w:val="00680DBE"/>
    <w:rsid w:val="00681438"/>
    <w:rsid w:val="00681756"/>
    <w:rsid w:val="0068273B"/>
    <w:rsid w:val="006829D6"/>
    <w:rsid w:val="006836E4"/>
    <w:rsid w:val="00683833"/>
    <w:rsid w:val="006839BC"/>
    <w:rsid w:val="00683FA5"/>
    <w:rsid w:val="00684872"/>
    <w:rsid w:val="00684E94"/>
    <w:rsid w:val="006858D4"/>
    <w:rsid w:val="0068630F"/>
    <w:rsid w:val="00686751"/>
    <w:rsid w:val="00686EEC"/>
    <w:rsid w:val="006873E4"/>
    <w:rsid w:val="00687A78"/>
    <w:rsid w:val="00690AA7"/>
    <w:rsid w:val="00690FA0"/>
    <w:rsid w:val="00691037"/>
    <w:rsid w:val="006913EF"/>
    <w:rsid w:val="0069199F"/>
    <w:rsid w:val="006937D8"/>
    <w:rsid w:val="00693BB0"/>
    <w:rsid w:val="00693EE3"/>
    <w:rsid w:val="006940E3"/>
    <w:rsid w:val="006944FF"/>
    <w:rsid w:val="00694D2D"/>
    <w:rsid w:val="00694EC0"/>
    <w:rsid w:val="006979F9"/>
    <w:rsid w:val="00697C20"/>
    <w:rsid w:val="006A1338"/>
    <w:rsid w:val="006A2F34"/>
    <w:rsid w:val="006A2F84"/>
    <w:rsid w:val="006A3D04"/>
    <w:rsid w:val="006A4E11"/>
    <w:rsid w:val="006A501C"/>
    <w:rsid w:val="006B0A85"/>
    <w:rsid w:val="006B1D35"/>
    <w:rsid w:val="006B1F21"/>
    <w:rsid w:val="006B222D"/>
    <w:rsid w:val="006B23AE"/>
    <w:rsid w:val="006B2DA9"/>
    <w:rsid w:val="006B3018"/>
    <w:rsid w:val="006B3EFA"/>
    <w:rsid w:val="006C0BD6"/>
    <w:rsid w:val="006C0E1A"/>
    <w:rsid w:val="006C0EA7"/>
    <w:rsid w:val="006C114F"/>
    <w:rsid w:val="006C2563"/>
    <w:rsid w:val="006C2D83"/>
    <w:rsid w:val="006C49FD"/>
    <w:rsid w:val="006C4B0F"/>
    <w:rsid w:val="006C67CB"/>
    <w:rsid w:val="006C6CC9"/>
    <w:rsid w:val="006C755F"/>
    <w:rsid w:val="006C79EB"/>
    <w:rsid w:val="006D07F3"/>
    <w:rsid w:val="006D22F7"/>
    <w:rsid w:val="006D2644"/>
    <w:rsid w:val="006D270A"/>
    <w:rsid w:val="006D3981"/>
    <w:rsid w:val="006D4FF9"/>
    <w:rsid w:val="006D50BA"/>
    <w:rsid w:val="006D50F2"/>
    <w:rsid w:val="006D51E4"/>
    <w:rsid w:val="006D5286"/>
    <w:rsid w:val="006D5AB8"/>
    <w:rsid w:val="006D62DB"/>
    <w:rsid w:val="006D6A01"/>
    <w:rsid w:val="006E0A53"/>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56"/>
    <w:rsid w:val="006F0688"/>
    <w:rsid w:val="006F1365"/>
    <w:rsid w:val="006F1E9B"/>
    <w:rsid w:val="006F31EB"/>
    <w:rsid w:val="006F4159"/>
    <w:rsid w:val="006F4B25"/>
    <w:rsid w:val="006F5C1F"/>
    <w:rsid w:val="006F5DFF"/>
    <w:rsid w:val="006F5E3A"/>
    <w:rsid w:val="006F5F7C"/>
    <w:rsid w:val="006F700C"/>
    <w:rsid w:val="006F7012"/>
    <w:rsid w:val="006F7263"/>
    <w:rsid w:val="006F7931"/>
    <w:rsid w:val="00700478"/>
    <w:rsid w:val="00701572"/>
    <w:rsid w:val="00701CE1"/>
    <w:rsid w:val="0070367A"/>
    <w:rsid w:val="007037D7"/>
    <w:rsid w:val="0070396A"/>
    <w:rsid w:val="007045FA"/>
    <w:rsid w:val="00705B98"/>
    <w:rsid w:val="00705E42"/>
    <w:rsid w:val="0070617B"/>
    <w:rsid w:val="00706C20"/>
    <w:rsid w:val="00711C02"/>
    <w:rsid w:val="007124B3"/>
    <w:rsid w:val="00714289"/>
    <w:rsid w:val="00714906"/>
    <w:rsid w:val="00714C98"/>
    <w:rsid w:val="0071511A"/>
    <w:rsid w:val="007155D7"/>
    <w:rsid w:val="00716186"/>
    <w:rsid w:val="0071652D"/>
    <w:rsid w:val="00716B08"/>
    <w:rsid w:val="00717FF1"/>
    <w:rsid w:val="00720902"/>
    <w:rsid w:val="00721099"/>
    <w:rsid w:val="0072136B"/>
    <w:rsid w:val="00722171"/>
    <w:rsid w:val="007223D5"/>
    <w:rsid w:val="00722E3A"/>
    <w:rsid w:val="00723AB5"/>
    <w:rsid w:val="00724149"/>
    <w:rsid w:val="0072469B"/>
    <w:rsid w:val="00724EDD"/>
    <w:rsid w:val="00725127"/>
    <w:rsid w:val="007253F0"/>
    <w:rsid w:val="0072553E"/>
    <w:rsid w:val="00725DE2"/>
    <w:rsid w:val="00730914"/>
    <w:rsid w:val="00732195"/>
    <w:rsid w:val="00732325"/>
    <w:rsid w:val="00732CAB"/>
    <w:rsid w:val="00733037"/>
    <w:rsid w:val="00733577"/>
    <w:rsid w:val="0073468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A29"/>
    <w:rsid w:val="00745E46"/>
    <w:rsid w:val="00746C09"/>
    <w:rsid w:val="00747094"/>
    <w:rsid w:val="00747856"/>
    <w:rsid w:val="00747CE3"/>
    <w:rsid w:val="00750CD2"/>
    <w:rsid w:val="00751519"/>
    <w:rsid w:val="00751A23"/>
    <w:rsid w:val="0075228D"/>
    <w:rsid w:val="007522F1"/>
    <w:rsid w:val="00752308"/>
    <w:rsid w:val="007526A3"/>
    <w:rsid w:val="007527DA"/>
    <w:rsid w:val="00752903"/>
    <w:rsid w:val="007537DD"/>
    <w:rsid w:val="00753B17"/>
    <w:rsid w:val="00753CBC"/>
    <w:rsid w:val="00754E5A"/>
    <w:rsid w:val="00757444"/>
    <w:rsid w:val="007576CE"/>
    <w:rsid w:val="007577D7"/>
    <w:rsid w:val="00757A1F"/>
    <w:rsid w:val="00762002"/>
    <w:rsid w:val="00762959"/>
    <w:rsid w:val="00762AD1"/>
    <w:rsid w:val="00763C50"/>
    <w:rsid w:val="00764214"/>
    <w:rsid w:val="00764760"/>
    <w:rsid w:val="0076499A"/>
    <w:rsid w:val="00764B3A"/>
    <w:rsid w:val="00764C08"/>
    <w:rsid w:val="00764DAA"/>
    <w:rsid w:val="00766183"/>
    <w:rsid w:val="0076618F"/>
    <w:rsid w:val="00766424"/>
    <w:rsid w:val="00766636"/>
    <w:rsid w:val="007671C4"/>
    <w:rsid w:val="00767383"/>
    <w:rsid w:val="00770AFA"/>
    <w:rsid w:val="00770E42"/>
    <w:rsid w:val="00772A13"/>
    <w:rsid w:val="007735D7"/>
    <w:rsid w:val="00773D49"/>
    <w:rsid w:val="0077562B"/>
    <w:rsid w:val="00775AD8"/>
    <w:rsid w:val="00775C27"/>
    <w:rsid w:val="00776918"/>
    <w:rsid w:val="00777A5D"/>
    <w:rsid w:val="007800AC"/>
    <w:rsid w:val="00780B3E"/>
    <w:rsid w:val="007811A5"/>
    <w:rsid w:val="007814A7"/>
    <w:rsid w:val="00781D9F"/>
    <w:rsid w:val="0078333F"/>
    <w:rsid w:val="0078338B"/>
    <w:rsid w:val="0078357F"/>
    <w:rsid w:val="007843DB"/>
    <w:rsid w:val="007845EB"/>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41C5"/>
    <w:rsid w:val="007972B0"/>
    <w:rsid w:val="007975B7"/>
    <w:rsid w:val="007A0020"/>
    <w:rsid w:val="007A01AB"/>
    <w:rsid w:val="007A0BC2"/>
    <w:rsid w:val="007A106B"/>
    <w:rsid w:val="007A11FC"/>
    <w:rsid w:val="007A170F"/>
    <w:rsid w:val="007A1740"/>
    <w:rsid w:val="007A2772"/>
    <w:rsid w:val="007A29CA"/>
    <w:rsid w:val="007A2A56"/>
    <w:rsid w:val="007A2F6E"/>
    <w:rsid w:val="007A3769"/>
    <w:rsid w:val="007A50F2"/>
    <w:rsid w:val="007A6C35"/>
    <w:rsid w:val="007A7D93"/>
    <w:rsid w:val="007A7D94"/>
    <w:rsid w:val="007B0C45"/>
    <w:rsid w:val="007B0F61"/>
    <w:rsid w:val="007B2051"/>
    <w:rsid w:val="007B3841"/>
    <w:rsid w:val="007B39FF"/>
    <w:rsid w:val="007B434F"/>
    <w:rsid w:val="007B4576"/>
    <w:rsid w:val="007B67EA"/>
    <w:rsid w:val="007B68F8"/>
    <w:rsid w:val="007B6F5A"/>
    <w:rsid w:val="007B7836"/>
    <w:rsid w:val="007B7C59"/>
    <w:rsid w:val="007B7CFD"/>
    <w:rsid w:val="007C206B"/>
    <w:rsid w:val="007C2139"/>
    <w:rsid w:val="007C3C66"/>
    <w:rsid w:val="007C48B9"/>
    <w:rsid w:val="007C4C75"/>
    <w:rsid w:val="007C4FF6"/>
    <w:rsid w:val="007C616A"/>
    <w:rsid w:val="007C624C"/>
    <w:rsid w:val="007C7F8B"/>
    <w:rsid w:val="007D01BC"/>
    <w:rsid w:val="007D0EA0"/>
    <w:rsid w:val="007D10DC"/>
    <w:rsid w:val="007D3401"/>
    <w:rsid w:val="007D5D3A"/>
    <w:rsid w:val="007D6322"/>
    <w:rsid w:val="007D6382"/>
    <w:rsid w:val="007D6EF5"/>
    <w:rsid w:val="007E016B"/>
    <w:rsid w:val="007E0405"/>
    <w:rsid w:val="007E042D"/>
    <w:rsid w:val="007E116B"/>
    <w:rsid w:val="007E1418"/>
    <w:rsid w:val="007E1478"/>
    <w:rsid w:val="007E17FE"/>
    <w:rsid w:val="007E1BF3"/>
    <w:rsid w:val="007E1F21"/>
    <w:rsid w:val="007E38B1"/>
    <w:rsid w:val="007E452D"/>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55A7"/>
    <w:rsid w:val="007F5B40"/>
    <w:rsid w:val="007F7333"/>
    <w:rsid w:val="007F73DD"/>
    <w:rsid w:val="007F7727"/>
    <w:rsid w:val="007F7B6C"/>
    <w:rsid w:val="008000DA"/>
    <w:rsid w:val="00800696"/>
    <w:rsid w:val="0080299D"/>
    <w:rsid w:val="00804C85"/>
    <w:rsid w:val="00805042"/>
    <w:rsid w:val="008053F5"/>
    <w:rsid w:val="00805ADE"/>
    <w:rsid w:val="0080642D"/>
    <w:rsid w:val="008078D8"/>
    <w:rsid w:val="00807DB2"/>
    <w:rsid w:val="008100C4"/>
    <w:rsid w:val="00810580"/>
    <w:rsid w:val="00810FC1"/>
    <w:rsid w:val="008119A8"/>
    <w:rsid w:val="008128B6"/>
    <w:rsid w:val="00812BBD"/>
    <w:rsid w:val="008150A6"/>
    <w:rsid w:val="008159D0"/>
    <w:rsid w:val="0081647B"/>
    <w:rsid w:val="0081679F"/>
    <w:rsid w:val="008175F5"/>
    <w:rsid w:val="00820600"/>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305C"/>
    <w:rsid w:val="008330C8"/>
    <w:rsid w:val="00833E7C"/>
    <w:rsid w:val="00834678"/>
    <w:rsid w:val="00835217"/>
    <w:rsid w:val="00837960"/>
    <w:rsid w:val="00837D7A"/>
    <w:rsid w:val="0084007D"/>
    <w:rsid w:val="008405B3"/>
    <w:rsid w:val="00841DCF"/>
    <w:rsid w:val="0084335D"/>
    <w:rsid w:val="00843494"/>
    <w:rsid w:val="008441AA"/>
    <w:rsid w:val="0084447D"/>
    <w:rsid w:val="00845519"/>
    <w:rsid w:val="00846060"/>
    <w:rsid w:val="008467AE"/>
    <w:rsid w:val="0084689B"/>
    <w:rsid w:val="0084712E"/>
    <w:rsid w:val="0084770C"/>
    <w:rsid w:val="008477FD"/>
    <w:rsid w:val="008478F7"/>
    <w:rsid w:val="00847A13"/>
    <w:rsid w:val="00847CA6"/>
    <w:rsid w:val="00847D51"/>
    <w:rsid w:val="00850A83"/>
    <w:rsid w:val="00850FBA"/>
    <w:rsid w:val="008510ED"/>
    <w:rsid w:val="00852789"/>
    <w:rsid w:val="00852824"/>
    <w:rsid w:val="008528EC"/>
    <w:rsid w:val="00853E87"/>
    <w:rsid w:val="00854942"/>
    <w:rsid w:val="00854E04"/>
    <w:rsid w:val="00854EC8"/>
    <w:rsid w:val="00855156"/>
    <w:rsid w:val="008554D0"/>
    <w:rsid w:val="008561DC"/>
    <w:rsid w:val="008565E8"/>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6E9B"/>
    <w:rsid w:val="00867676"/>
    <w:rsid w:val="00871DC4"/>
    <w:rsid w:val="00874146"/>
    <w:rsid w:val="0087491E"/>
    <w:rsid w:val="00874F2D"/>
    <w:rsid w:val="00875531"/>
    <w:rsid w:val="00876460"/>
    <w:rsid w:val="00876FB7"/>
    <w:rsid w:val="0087778D"/>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699"/>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3A2E"/>
    <w:rsid w:val="008A4855"/>
    <w:rsid w:val="008A5793"/>
    <w:rsid w:val="008A604D"/>
    <w:rsid w:val="008A689E"/>
    <w:rsid w:val="008A69AE"/>
    <w:rsid w:val="008A785E"/>
    <w:rsid w:val="008A7D06"/>
    <w:rsid w:val="008B0845"/>
    <w:rsid w:val="008B34A6"/>
    <w:rsid w:val="008B3897"/>
    <w:rsid w:val="008B3DF5"/>
    <w:rsid w:val="008B452B"/>
    <w:rsid w:val="008B4A39"/>
    <w:rsid w:val="008B5175"/>
    <w:rsid w:val="008B5AA2"/>
    <w:rsid w:val="008B5EC9"/>
    <w:rsid w:val="008B67ED"/>
    <w:rsid w:val="008B7D64"/>
    <w:rsid w:val="008C03CF"/>
    <w:rsid w:val="008C15FE"/>
    <w:rsid w:val="008C1F9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267E"/>
    <w:rsid w:val="008E3A7B"/>
    <w:rsid w:val="008E3BFC"/>
    <w:rsid w:val="008E478F"/>
    <w:rsid w:val="008E4F56"/>
    <w:rsid w:val="008E5A51"/>
    <w:rsid w:val="008E6821"/>
    <w:rsid w:val="008E6EA3"/>
    <w:rsid w:val="008E7169"/>
    <w:rsid w:val="008F00B3"/>
    <w:rsid w:val="008F0B6A"/>
    <w:rsid w:val="008F0BA2"/>
    <w:rsid w:val="008F110C"/>
    <w:rsid w:val="008F14D2"/>
    <w:rsid w:val="008F1538"/>
    <w:rsid w:val="008F1D67"/>
    <w:rsid w:val="008F26DA"/>
    <w:rsid w:val="008F3B6D"/>
    <w:rsid w:val="008F43BB"/>
    <w:rsid w:val="008F4A96"/>
    <w:rsid w:val="008F5379"/>
    <w:rsid w:val="008F5846"/>
    <w:rsid w:val="008F626E"/>
    <w:rsid w:val="008F6272"/>
    <w:rsid w:val="008F7A67"/>
    <w:rsid w:val="00900A43"/>
    <w:rsid w:val="00901261"/>
    <w:rsid w:val="00902076"/>
    <w:rsid w:val="00902121"/>
    <w:rsid w:val="009025D5"/>
    <w:rsid w:val="00902621"/>
    <w:rsid w:val="00902DB4"/>
    <w:rsid w:val="00903064"/>
    <w:rsid w:val="00903FF9"/>
    <w:rsid w:val="00904EBC"/>
    <w:rsid w:val="00905287"/>
    <w:rsid w:val="0090587A"/>
    <w:rsid w:val="00906EA1"/>
    <w:rsid w:val="00907179"/>
    <w:rsid w:val="00907E22"/>
    <w:rsid w:val="00910396"/>
    <w:rsid w:val="009104B0"/>
    <w:rsid w:val="00910888"/>
    <w:rsid w:val="00910A9C"/>
    <w:rsid w:val="00911B09"/>
    <w:rsid w:val="009121B9"/>
    <w:rsid w:val="00912767"/>
    <w:rsid w:val="0091282E"/>
    <w:rsid w:val="00912DBD"/>
    <w:rsid w:val="00912F8D"/>
    <w:rsid w:val="00913474"/>
    <w:rsid w:val="00913A92"/>
    <w:rsid w:val="009147BA"/>
    <w:rsid w:val="00916782"/>
    <w:rsid w:val="00916A72"/>
    <w:rsid w:val="00916C84"/>
    <w:rsid w:val="00917714"/>
    <w:rsid w:val="009177AF"/>
    <w:rsid w:val="009205EB"/>
    <w:rsid w:val="009215F1"/>
    <w:rsid w:val="00921F3B"/>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3921"/>
    <w:rsid w:val="009339FB"/>
    <w:rsid w:val="00935054"/>
    <w:rsid w:val="009354C6"/>
    <w:rsid w:val="0093637D"/>
    <w:rsid w:val="00936641"/>
    <w:rsid w:val="00936B01"/>
    <w:rsid w:val="009373DE"/>
    <w:rsid w:val="00937D37"/>
    <w:rsid w:val="00937E14"/>
    <w:rsid w:val="00940633"/>
    <w:rsid w:val="00940E06"/>
    <w:rsid w:val="00941FA7"/>
    <w:rsid w:val="00942A87"/>
    <w:rsid w:val="009444F9"/>
    <w:rsid w:val="009453C4"/>
    <w:rsid w:val="009457BF"/>
    <w:rsid w:val="0094638F"/>
    <w:rsid w:val="00946B04"/>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168"/>
    <w:rsid w:val="0096131A"/>
    <w:rsid w:val="009613A1"/>
    <w:rsid w:val="00964CF4"/>
    <w:rsid w:val="0096578D"/>
    <w:rsid w:val="00965980"/>
    <w:rsid w:val="00966A1D"/>
    <w:rsid w:val="00966C77"/>
    <w:rsid w:val="0096749B"/>
    <w:rsid w:val="00967B16"/>
    <w:rsid w:val="00967FF8"/>
    <w:rsid w:val="0097013D"/>
    <w:rsid w:val="009715C3"/>
    <w:rsid w:val="00971651"/>
    <w:rsid w:val="00971721"/>
    <w:rsid w:val="00971769"/>
    <w:rsid w:val="009723D6"/>
    <w:rsid w:val="00973C33"/>
    <w:rsid w:val="00973FF2"/>
    <w:rsid w:val="00974C20"/>
    <w:rsid w:val="009761E6"/>
    <w:rsid w:val="0097674B"/>
    <w:rsid w:val="00980F29"/>
    <w:rsid w:val="00981676"/>
    <w:rsid w:val="0098320C"/>
    <w:rsid w:val="00983C0A"/>
    <w:rsid w:val="00983C70"/>
    <w:rsid w:val="00984118"/>
    <w:rsid w:val="0098629E"/>
    <w:rsid w:val="009868FA"/>
    <w:rsid w:val="0098708A"/>
    <w:rsid w:val="009913B2"/>
    <w:rsid w:val="00991655"/>
    <w:rsid w:val="00991E43"/>
    <w:rsid w:val="009922DC"/>
    <w:rsid w:val="0099237F"/>
    <w:rsid w:val="0099336F"/>
    <w:rsid w:val="00993C1B"/>
    <w:rsid w:val="00993D13"/>
    <w:rsid w:val="009942C8"/>
    <w:rsid w:val="009946D2"/>
    <w:rsid w:val="00994A8A"/>
    <w:rsid w:val="00995337"/>
    <w:rsid w:val="00995414"/>
    <w:rsid w:val="00996D34"/>
    <w:rsid w:val="009976B6"/>
    <w:rsid w:val="009A067D"/>
    <w:rsid w:val="009A16D9"/>
    <w:rsid w:val="009A2071"/>
    <w:rsid w:val="009A20D1"/>
    <w:rsid w:val="009A216F"/>
    <w:rsid w:val="009A29BA"/>
    <w:rsid w:val="009A3498"/>
    <w:rsid w:val="009A3732"/>
    <w:rsid w:val="009A3B0E"/>
    <w:rsid w:val="009A3DC0"/>
    <w:rsid w:val="009A41BF"/>
    <w:rsid w:val="009A5223"/>
    <w:rsid w:val="009A5346"/>
    <w:rsid w:val="009A54CC"/>
    <w:rsid w:val="009A6702"/>
    <w:rsid w:val="009A6D22"/>
    <w:rsid w:val="009B0A75"/>
    <w:rsid w:val="009B0D79"/>
    <w:rsid w:val="009B1150"/>
    <w:rsid w:val="009B179F"/>
    <w:rsid w:val="009B3279"/>
    <w:rsid w:val="009B389F"/>
    <w:rsid w:val="009B3AD6"/>
    <w:rsid w:val="009B4854"/>
    <w:rsid w:val="009B486C"/>
    <w:rsid w:val="009B4D21"/>
    <w:rsid w:val="009B5170"/>
    <w:rsid w:val="009B57E6"/>
    <w:rsid w:val="009B6DEE"/>
    <w:rsid w:val="009C0480"/>
    <w:rsid w:val="009C07CD"/>
    <w:rsid w:val="009C14EE"/>
    <w:rsid w:val="009C1BB5"/>
    <w:rsid w:val="009C23C5"/>
    <w:rsid w:val="009C2A22"/>
    <w:rsid w:val="009C317A"/>
    <w:rsid w:val="009C5C14"/>
    <w:rsid w:val="009C64AF"/>
    <w:rsid w:val="009C699A"/>
    <w:rsid w:val="009C73C6"/>
    <w:rsid w:val="009D0648"/>
    <w:rsid w:val="009D1874"/>
    <w:rsid w:val="009D2136"/>
    <w:rsid w:val="009D243E"/>
    <w:rsid w:val="009D27A1"/>
    <w:rsid w:val="009D4246"/>
    <w:rsid w:val="009D463B"/>
    <w:rsid w:val="009D4A96"/>
    <w:rsid w:val="009D5864"/>
    <w:rsid w:val="009E047C"/>
    <w:rsid w:val="009E0D77"/>
    <w:rsid w:val="009E19D2"/>
    <w:rsid w:val="009E1AF4"/>
    <w:rsid w:val="009E1FE6"/>
    <w:rsid w:val="009E2DC0"/>
    <w:rsid w:val="009E39F0"/>
    <w:rsid w:val="009E4320"/>
    <w:rsid w:val="009E73FA"/>
    <w:rsid w:val="009E7AC2"/>
    <w:rsid w:val="009F05C9"/>
    <w:rsid w:val="009F07C1"/>
    <w:rsid w:val="009F0B0E"/>
    <w:rsid w:val="009F1C2C"/>
    <w:rsid w:val="009F2253"/>
    <w:rsid w:val="009F2BE1"/>
    <w:rsid w:val="009F4C4F"/>
    <w:rsid w:val="009F4D2C"/>
    <w:rsid w:val="009F4D85"/>
    <w:rsid w:val="009F5C1A"/>
    <w:rsid w:val="009F605A"/>
    <w:rsid w:val="009F63AB"/>
    <w:rsid w:val="009F66A6"/>
    <w:rsid w:val="009F6B9F"/>
    <w:rsid w:val="00A0043D"/>
    <w:rsid w:val="00A01A4F"/>
    <w:rsid w:val="00A01EE9"/>
    <w:rsid w:val="00A020EC"/>
    <w:rsid w:val="00A024FB"/>
    <w:rsid w:val="00A0258D"/>
    <w:rsid w:val="00A0369F"/>
    <w:rsid w:val="00A03F23"/>
    <w:rsid w:val="00A04B0F"/>
    <w:rsid w:val="00A05C75"/>
    <w:rsid w:val="00A061D7"/>
    <w:rsid w:val="00A062FC"/>
    <w:rsid w:val="00A064E7"/>
    <w:rsid w:val="00A06666"/>
    <w:rsid w:val="00A0686C"/>
    <w:rsid w:val="00A07990"/>
    <w:rsid w:val="00A07E10"/>
    <w:rsid w:val="00A11FB2"/>
    <w:rsid w:val="00A1205A"/>
    <w:rsid w:val="00A143CC"/>
    <w:rsid w:val="00A1442F"/>
    <w:rsid w:val="00A14758"/>
    <w:rsid w:val="00A15D33"/>
    <w:rsid w:val="00A15EFA"/>
    <w:rsid w:val="00A163E6"/>
    <w:rsid w:val="00A167C5"/>
    <w:rsid w:val="00A16801"/>
    <w:rsid w:val="00A17978"/>
    <w:rsid w:val="00A17C45"/>
    <w:rsid w:val="00A20160"/>
    <w:rsid w:val="00A20677"/>
    <w:rsid w:val="00A20D04"/>
    <w:rsid w:val="00A21B1E"/>
    <w:rsid w:val="00A23C24"/>
    <w:rsid w:val="00A2420F"/>
    <w:rsid w:val="00A24E09"/>
    <w:rsid w:val="00A252DB"/>
    <w:rsid w:val="00A25FBB"/>
    <w:rsid w:val="00A26507"/>
    <w:rsid w:val="00A26D04"/>
    <w:rsid w:val="00A30742"/>
    <w:rsid w:val="00A31006"/>
    <w:rsid w:val="00A314ED"/>
    <w:rsid w:val="00A32F28"/>
    <w:rsid w:val="00A33534"/>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AEF"/>
    <w:rsid w:val="00A47F3E"/>
    <w:rsid w:val="00A5051D"/>
    <w:rsid w:val="00A52DFB"/>
    <w:rsid w:val="00A53136"/>
    <w:rsid w:val="00A53161"/>
    <w:rsid w:val="00A54638"/>
    <w:rsid w:val="00A55B47"/>
    <w:rsid w:val="00A5645C"/>
    <w:rsid w:val="00A57381"/>
    <w:rsid w:val="00A601DC"/>
    <w:rsid w:val="00A60639"/>
    <w:rsid w:val="00A60E26"/>
    <w:rsid w:val="00A617EA"/>
    <w:rsid w:val="00A618E4"/>
    <w:rsid w:val="00A63091"/>
    <w:rsid w:val="00A63C75"/>
    <w:rsid w:val="00A6451F"/>
    <w:rsid w:val="00A653BC"/>
    <w:rsid w:val="00A67857"/>
    <w:rsid w:val="00A70384"/>
    <w:rsid w:val="00A706DE"/>
    <w:rsid w:val="00A70B86"/>
    <w:rsid w:val="00A70BFD"/>
    <w:rsid w:val="00A714EE"/>
    <w:rsid w:val="00A7198A"/>
    <w:rsid w:val="00A71E50"/>
    <w:rsid w:val="00A72013"/>
    <w:rsid w:val="00A727EB"/>
    <w:rsid w:val="00A72F43"/>
    <w:rsid w:val="00A735A7"/>
    <w:rsid w:val="00A7429A"/>
    <w:rsid w:val="00A74B25"/>
    <w:rsid w:val="00A74BC6"/>
    <w:rsid w:val="00A75360"/>
    <w:rsid w:val="00A77013"/>
    <w:rsid w:val="00A773D2"/>
    <w:rsid w:val="00A77E90"/>
    <w:rsid w:val="00A804C4"/>
    <w:rsid w:val="00A80970"/>
    <w:rsid w:val="00A80AC5"/>
    <w:rsid w:val="00A81672"/>
    <w:rsid w:val="00A81C88"/>
    <w:rsid w:val="00A82B55"/>
    <w:rsid w:val="00A83F76"/>
    <w:rsid w:val="00A8433C"/>
    <w:rsid w:val="00A85E19"/>
    <w:rsid w:val="00A865B5"/>
    <w:rsid w:val="00A8691A"/>
    <w:rsid w:val="00A86A71"/>
    <w:rsid w:val="00A86CD0"/>
    <w:rsid w:val="00A879E4"/>
    <w:rsid w:val="00A87B17"/>
    <w:rsid w:val="00A9072F"/>
    <w:rsid w:val="00A910B4"/>
    <w:rsid w:val="00A91A74"/>
    <w:rsid w:val="00A91A9C"/>
    <w:rsid w:val="00A92DF1"/>
    <w:rsid w:val="00A92E04"/>
    <w:rsid w:val="00A93146"/>
    <w:rsid w:val="00A934B2"/>
    <w:rsid w:val="00A93756"/>
    <w:rsid w:val="00A9589E"/>
    <w:rsid w:val="00A95E84"/>
    <w:rsid w:val="00A95EB2"/>
    <w:rsid w:val="00A96A0F"/>
    <w:rsid w:val="00A9713B"/>
    <w:rsid w:val="00A97524"/>
    <w:rsid w:val="00A979FB"/>
    <w:rsid w:val="00AA09DA"/>
    <w:rsid w:val="00AA0A40"/>
    <w:rsid w:val="00AA10C3"/>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2D78"/>
    <w:rsid w:val="00AB2E8E"/>
    <w:rsid w:val="00AB2FBE"/>
    <w:rsid w:val="00AB3BD8"/>
    <w:rsid w:val="00AB67BC"/>
    <w:rsid w:val="00AB6EFB"/>
    <w:rsid w:val="00AC0CE8"/>
    <w:rsid w:val="00AC0DBD"/>
    <w:rsid w:val="00AC221D"/>
    <w:rsid w:val="00AC228B"/>
    <w:rsid w:val="00AC3053"/>
    <w:rsid w:val="00AC3DE3"/>
    <w:rsid w:val="00AC3FAD"/>
    <w:rsid w:val="00AC4655"/>
    <w:rsid w:val="00AC5D9A"/>
    <w:rsid w:val="00AC63F1"/>
    <w:rsid w:val="00AC6B26"/>
    <w:rsid w:val="00AC7835"/>
    <w:rsid w:val="00AC797D"/>
    <w:rsid w:val="00AD029E"/>
    <w:rsid w:val="00AD0332"/>
    <w:rsid w:val="00AD230D"/>
    <w:rsid w:val="00AD238A"/>
    <w:rsid w:val="00AD23EE"/>
    <w:rsid w:val="00AD2801"/>
    <w:rsid w:val="00AD2932"/>
    <w:rsid w:val="00AD2DF5"/>
    <w:rsid w:val="00AD3176"/>
    <w:rsid w:val="00AD3BCB"/>
    <w:rsid w:val="00AD47CF"/>
    <w:rsid w:val="00AD5695"/>
    <w:rsid w:val="00AD5AE8"/>
    <w:rsid w:val="00AD66A6"/>
    <w:rsid w:val="00AD674B"/>
    <w:rsid w:val="00AD6FC4"/>
    <w:rsid w:val="00AD731C"/>
    <w:rsid w:val="00AD7BA2"/>
    <w:rsid w:val="00AD7CE1"/>
    <w:rsid w:val="00AE1C9D"/>
    <w:rsid w:val="00AE2A7E"/>
    <w:rsid w:val="00AE2F71"/>
    <w:rsid w:val="00AE326D"/>
    <w:rsid w:val="00AE3A8F"/>
    <w:rsid w:val="00AE3E10"/>
    <w:rsid w:val="00AE410A"/>
    <w:rsid w:val="00AE4B4D"/>
    <w:rsid w:val="00AE63DD"/>
    <w:rsid w:val="00AE6E42"/>
    <w:rsid w:val="00AE711F"/>
    <w:rsid w:val="00AE7C24"/>
    <w:rsid w:val="00AF0089"/>
    <w:rsid w:val="00AF03E1"/>
    <w:rsid w:val="00AF28EC"/>
    <w:rsid w:val="00AF2A96"/>
    <w:rsid w:val="00AF2C04"/>
    <w:rsid w:val="00AF2FC5"/>
    <w:rsid w:val="00AF352F"/>
    <w:rsid w:val="00AF4944"/>
    <w:rsid w:val="00AF4FAA"/>
    <w:rsid w:val="00AF5F8A"/>
    <w:rsid w:val="00AF62CC"/>
    <w:rsid w:val="00AF704C"/>
    <w:rsid w:val="00B007E5"/>
    <w:rsid w:val="00B00F79"/>
    <w:rsid w:val="00B01174"/>
    <w:rsid w:val="00B019EF"/>
    <w:rsid w:val="00B020E0"/>
    <w:rsid w:val="00B026B5"/>
    <w:rsid w:val="00B031C9"/>
    <w:rsid w:val="00B04AA1"/>
    <w:rsid w:val="00B06729"/>
    <w:rsid w:val="00B0753E"/>
    <w:rsid w:val="00B107E2"/>
    <w:rsid w:val="00B10DC2"/>
    <w:rsid w:val="00B10E50"/>
    <w:rsid w:val="00B115D2"/>
    <w:rsid w:val="00B138E1"/>
    <w:rsid w:val="00B13A1B"/>
    <w:rsid w:val="00B13FE9"/>
    <w:rsid w:val="00B14611"/>
    <w:rsid w:val="00B153D5"/>
    <w:rsid w:val="00B15CFD"/>
    <w:rsid w:val="00B15E48"/>
    <w:rsid w:val="00B17099"/>
    <w:rsid w:val="00B177A7"/>
    <w:rsid w:val="00B178BE"/>
    <w:rsid w:val="00B179A2"/>
    <w:rsid w:val="00B20218"/>
    <w:rsid w:val="00B20390"/>
    <w:rsid w:val="00B2046C"/>
    <w:rsid w:val="00B2121D"/>
    <w:rsid w:val="00B21885"/>
    <w:rsid w:val="00B21AA8"/>
    <w:rsid w:val="00B21D27"/>
    <w:rsid w:val="00B21F75"/>
    <w:rsid w:val="00B2201A"/>
    <w:rsid w:val="00B22AA1"/>
    <w:rsid w:val="00B24952"/>
    <w:rsid w:val="00B24E1B"/>
    <w:rsid w:val="00B269B3"/>
    <w:rsid w:val="00B27337"/>
    <w:rsid w:val="00B27833"/>
    <w:rsid w:val="00B2791D"/>
    <w:rsid w:val="00B30594"/>
    <w:rsid w:val="00B311B8"/>
    <w:rsid w:val="00B32ADE"/>
    <w:rsid w:val="00B339E7"/>
    <w:rsid w:val="00B33AF1"/>
    <w:rsid w:val="00B345DD"/>
    <w:rsid w:val="00B34A7C"/>
    <w:rsid w:val="00B34F1A"/>
    <w:rsid w:val="00B36089"/>
    <w:rsid w:val="00B373F6"/>
    <w:rsid w:val="00B401E8"/>
    <w:rsid w:val="00B408A0"/>
    <w:rsid w:val="00B41091"/>
    <w:rsid w:val="00B412C7"/>
    <w:rsid w:val="00B41FB1"/>
    <w:rsid w:val="00B42401"/>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FFE"/>
    <w:rsid w:val="00B56010"/>
    <w:rsid w:val="00B56C91"/>
    <w:rsid w:val="00B57487"/>
    <w:rsid w:val="00B57D64"/>
    <w:rsid w:val="00B60EB1"/>
    <w:rsid w:val="00B61A0D"/>
    <w:rsid w:val="00B61A88"/>
    <w:rsid w:val="00B620D7"/>
    <w:rsid w:val="00B628B4"/>
    <w:rsid w:val="00B62F8F"/>
    <w:rsid w:val="00B630EE"/>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6CDF"/>
    <w:rsid w:val="00B773C1"/>
    <w:rsid w:val="00B776CC"/>
    <w:rsid w:val="00B7778D"/>
    <w:rsid w:val="00B77EBA"/>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084"/>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404"/>
    <w:rsid w:val="00BC5F42"/>
    <w:rsid w:val="00BC6368"/>
    <w:rsid w:val="00BC7015"/>
    <w:rsid w:val="00BC7812"/>
    <w:rsid w:val="00BD0E67"/>
    <w:rsid w:val="00BD114F"/>
    <w:rsid w:val="00BD1508"/>
    <w:rsid w:val="00BD1E8C"/>
    <w:rsid w:val="00BD1EA2"/>
    <w:rsid w:val="00BD2442"/>
    <w:rsid w:val="00BD3E96"/>
    <w:rsid w:val="00BD50D2"/>
    <w:rsid w:val="00BD651E"/>
    <w:rsid w:val="00BD6A0A"/>
    <w:rsid w:val="00BD6EE1"/>
    <w:rsid w:val="00BD74F2"/>
    <w:rsid w:val="00BD767A"/>
    <w:rsid w:val="00BD7AE3"/>
    <w:rsid w:val="00BE06AB"/>
    <w:rsid w:val="00BE079D"/>
    <w:rsid w:val="00BE1581"/>
    <w:rsid w:val="00BE1872"/>
    <w:rsid w:val="00BE1E8B"/>
    <w:rsid w:val="00BE2484"/>
    <w:rsid w:val="00BE2ACE"/>
    <w:rsid w:val="00BE2E4C"/>
    <w:rsid w:val="00BE384C"/>
    <w:rsid w:val="00BE3B56"/>
    <w:rsid w:val="00BE3E3A"/>
    <w:rsid w:val="00BE5850"/>
    <w:rsid w:val="00BE5BE2"/>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3D4E"/>
    <w:rsid w:val="00C04FD9"/>
    <w:rsid w:val="00C05258"/>
    <w:rsid w:val="00C052B9"/>
    <w:rsid w:val="00C05F49"/>
    <w:rsid w:val="00C0649F"/>
    <w:rsid w:val="00C07829"/>
    <w:rsid w:val="00C1051B"/>
    <w:rsid w:val="00C123F4"/>
    <w:rsid w:val="00C12C32"/>
    <w:rsid w:val="00C1332D"/>
    <w:rsid w:val="00C13EFC"/>
    <w:rsid w:val="00C144D1"/>
    <w:rsid w:val="00C147D7"/>
    <w:rsid w:val="00C15383"/>
    <w:rsid w:val="00C16871"/>
    <w:rsid w:val="00C17A07"/>
    <w:rsid w:val="00C17EC9"/>
    <w:rsid w:val="00C17FFA"/>
    <w:rsid w:val="00C20B11"/>
    <w:rsid w:val="00C234BA"/>
    <w:rsid w:val="00C2385A"/>
    <w:rsid w:val="00C24041"/>
    <w:rsid w:val="00C246FA"/>
    <w:rsid w:val="00C249D0"/>
    <w:rsid w:val="00C249EE"/>
    <w:rsid w:val="00C251A1"/>
    <w:rsid w:val="00C25894"/>
    <w:rsid w:val="00C25F92"/>
    <w:rsid w:val="00C2615E"/>
    <w:rsid w:val="00C27585"/>
    <w:rsid w:val="00C27B23"/>
    <w:rsid w:val="00C27F88"/>
    <w:rsid w:val="00C30817"/>
    <w:rsid w:val="00C33664"/>
    <w:rsid w:val="00C34115"/>
    <w:rsid w:val="00C345FF"/>
    <w:rsid w:val="00C34974"/>
    <w:rsid w:val="00C354AA"/>
    <w:rsid w:val="00C3561D"/>
    <w:rsid w:val="00C3662C"/>
    <w:rsid w:val="00C36756"/>
    <w:rsid w:val="00C40DFA"/>
    <w:rsid w:val="00C4276B"/>
    <w:rsid w:val="00C43237"/>
    <w:rsid w:val="00C432E4"/>
    <w:rsid w:val="00C437E4"/>
    <w:rsid w:val="00C44B59"/>
    <w:rsid w:val="00C44FA0"/>
    <w:rsid w:val="00C461B0"/>
    <w:rsid w:val="00C461E7"/>
    <w:rsid w:val="00C46487"/>
    <w:rsid w:val="00C47C30"/>
    <w:rsid w:val="00C47DAD"/>
    <w:rsid w:val="00C5044D"/>
    <w:rsid w:val="00C50970"/>
    <w:rsid w:val="00C511E7"/>
    <w:rsid w:val="00C519CF"/>
    <w:rsid w:val="00C52707"/>
    <w:rsid w:val="00C54878"/>
    <w:rsid w:val="00C563A9"/>
    <w:rsid w:val="00C564A1"/>
    <w:rsid w:val="00C5781C"/>
    <w:rsid w:val="00C57C87"/>
    <w:rsid w:val="00C605AF"/>
    <w:rsid w:val="00C61610"/>
    <w:rsid w:val="00C61D91"/>
    <w:rsid w:val="00C62D28"/>
    <w:rsid w:val="00C63ADC"/>
    <w:rsid w:val="00C64858"/>
    <w:rsid w:val="00C64F15"/>
    <w:rsid w:val="00C65254"/>
    <w:rsid w:val="00C65D0A"/>
    <w:rsid w:val="00C65D88"/>
    <w:rsid w:val="00C667B0"/>
    <w:rsid w:val="00C673F7"/>
    <w:rsid w:val="00C67C66"/>
    <w:rsid w:val="00C7003C"/>
    <w:rsid w:val="00C7178E"/>
    <w:rsid w:val="00C71A2B"/>
    <w:rsid w:val="00C71CBE"/>
    <w:rsid w:val="00C72230"/>
    <w:rsid w:val="00C728E4"/>
    <w:rsid w:val="00C73D21"/>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86208"/>
    <w:rsid w:val="00C9057E"/>
    <w:rsid w:val="00C91434"/>
    <w:rsid w:val="00C9162D"/>
    <w:rsid w:val="00C918A8"/>
    <w:rsid w:val="00C91BAB"/>
    <w:rsid w:val="00C934BC"/>
    <w:rsid w:val="00C95BC2"/>
    <w:rsid w:val="00C95C02"/>
    <w:rsid w:val="00C95E14"/>
    <w:rsid w:val="00C96DCB"/>
    <w:rsid w:val="00C96EFD"/>
    <w:rsid w:val="00CA0FC0"/>
    <w:rsid w:val="00CA18A0"/>
    <w:rsid w:val="00CA2613"/>
    <w:rsid w:val="00CA2D9B"/>
    <w:rsid w:val="00CA34AB"/>
    <w:rsid w:val="00CA5B32"/>
    <w:rsid w:val="00CA5FB0"/>
    <w:rsid w:val="00CA68C2"/>
    <w:rsid w:val="00CA7618"/>
    <w:rsid w:val="00CB0192"/>
    <w:rsid w:val="00CB084E"/>
    <w:rsid w:val="00CB2463"/>
    <w:rsid w:val="00CB2E80"/>
    <w:rsid w:val="00CB303D"/>
    <w:rsid w:val="00CB31B9"/>
    <w:rsid w:val="00CB3AE0"/>
    <w:rsid w:val="00CB4958"/>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184"/>
    <w:rsid w:val="00CC5E3A"/>
    <w:rsid w:val="00CC741C"/>
    <w:rsid w:val="00CC7849"/>
    <w:rsid w:val="00CC7B16"/>
    <w:rsid w:val="00CD0FCB"/>
    <w:rsid w:val="00CD1660"/>
    <w:rsid w:val="00CD2243"/>
    <w:rsid w:val="00CD242C"/>
    <w:rsid w:val="00CD29FD"/>
    <w:rsid w:val="00CD3062"/>
    <w:rsid w:val="00CD35E1"/>
    <w:rsid w:val="00CD438E"/>
    <w:rsid w:val="00CD43E3"/>
    <w:rsid w:val="00CD4C28"/>
    <w:rsid w:val="00CD50B1"/>
    <w:rsid w:val="00CD6593"/>
    <w:rsid w:val="00CD6E05"/>
    <w:rsid w:val="00CE0097"/>
    <w:rsid w:val="00CE0DA7"/>
    <w:rsid w:val="00CE15BF"/>
    <w:rsid w:val="00CE2249"/>
    <w:rsid w:val="00CE3BD3"/>
    <w:rsid w:val="00CE5046"/>
    <w:rsid w:val="00CE5ECB"/>
    <w:rsid w:val="00CE6974"/>
    <w:rsid w:val="00CE7AE9"/>
    <w:rsid w:val="00CF0C76"/>
    <w:rsid w:val="00CF0E25"/>
    <w:rsid w:val="00CF2AB4"/>
    <w:rsid w:val="00CF341A"/>
    <w:rsid w:val="00CF52F7"/>
    <w:rsid w:val="00CF55DD"/>
    <w:rsid w:val="00CF5B5C"/>
    <w:rsid w:val="00CF7B8F"/>
    <w:rsid w:val="00CF7F68"/>
    <w:rsid w:val="00D00067"/>
    <w:rsid w:val="00D00248"/>
    <w:rsid w:val="00D00439"/>
    <w:rsid w:val="00D01A66"/>
    <w:rsid w:val="00D0236D"/>
    <w:rsid w:val="00D0331D"/>
    <w:rsid w:val="00D03CF9"/>
    <w:rsid w:val="00D04A1E"/>
    <w:rsid w:val="00D04CE6"/>
    <w:rsid w:val="00D05245"/>
    <w:rsid w:val="00D06DDE"/>
    <w:rsid w:val="00D072F4"/>
    <w:rsid w:val="00D075CE"/>
    <w:rsid w:val="00D07693"/>
    <w:rsid w:val="00D07A35"/>
    <w:rsid w:val="00D07B2F"/>
    <w:rsid w:val="00D07C02"/>
    <w:rsid w:val="00D100D4"/>
    <w:rsid w:val="00D10EE7"/>
    <w:rsid w:val="00D11ECA"/>
    <w:rsid w:val="00D12B05"/>
    <w:rsid w:val="00D12FAA"/>
    <w:rsid w:val="00D1361D"/>
    <w:rsid w:val="00D13620"/>
    <w:rsid w:val="00D136A2"/>
    <w:rsid w:val="00D13998"/>
    <w:rsid w:val="00D13FB0"/>
    <w:rsid w:val="00D14830"/>
    <w:rsid w:val="00D14ABD"/>
    <w:rsid w:val="00D1587C"/>
    <w:rsid w:val="00D2004F"/>
    <w:rsid w:val="00D200ED"/>
    <w:rsid w:val="00D204F6"/>
    <w:rsid w:val="00D20F9A"/>
    <w:rsid w:val="00D214E0"/>
    <w:rsid w:val="00D21C13"/>
    <w:rsid w:val="00D2291D"/>
    <w:rsid w:val="00D22A11"/>
    <w:rsid w:val="00D22D84"/>
    <w:rsid w:val="00D23544"/>
    <w:rsid w:val="00D235E9"/>
    <w:rsid w:val="00D239E1"/>
    <w:rsid w:val="00D23E87"/>
    <w:rsid w:val="00D248D6"/>
    <w:rsid w:val="00D25050"/>
    <w:rsid w:val="00D2534E"/>
    <w:rsid w:val="00D25B30"/>
    <w:rsid w:val="00D25BF0"/>
    <w:rsid w:val="00D26ABB"/>
    <w:rsid w:val="00D27A0F"/>
    <w:rsid w:val="00D27BB5"/>
    <w:rsid w:val="00D3008A"/>
    <w:rsid w:val="00D31472"/>
    <w:rsid w:val="00D32DA1"/>
    <w:rsid w:val="00D33338"/>
    <w:rsid w:val="00D338CB"/>
    <w:rsid w:val="00D34397"/>
    <w:rsid w:val="00D34437"/>
    <w:rsid w:val="00D349A0"/>
    <w:rsid w:val="00D34D96"/>
    <w:rsid w:val="00D354C4"/>
    <w:rsid w:val="00D357C3"/>
    <w:rsid w:val="00D36577"/>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696"/>
    <w:rsid w:val="00D52790"/>
    <w:rsid w:val="00D52D29"/>
    <w:rsid w:val="00D5359A"/>
    <w:rsid w:val="00D54334"/>
    <w:rsid w:val="00D5454A"/>
    <w:rsid w:val="00D5588F"/>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1D00"/>
    <w:rsid w:val="00D72C0D"/>
    <w:rsid w:val="00D73E8B"/>
    <w:rsid w:val="00D74C38"/>
    <w:rsid w:val="00D74C5A"/>
    <w:rsid w:val="00D76B18"/>
    <w:rsid w:val="00D76BD3"/>
    <w:rsid w:val="00D7747E"/>
    <w:rsid w:val="00D774E8"/>
    <w:rsid w:val="00D80419"/>
    <w:rsid w:val="00D81271"/>
    <w:rsid w:val="00D81562"/>
    <w:rsid w:val="00D81AE1"/>
    <w:rsid w:val="00D81DE9"/>
    <w:rsid w:val="00D82A02"/>
    <w:rsid w:val="00D83040"/>
    <w:rsid w:val="00D8307B"/>
    <w:rsid w:val="00D8312C"/>
    <w:rsid w:val="00D84DDF"/>
    <w:rsid w:val="00D84F5B"/>
    <w:rsid w:val="00D85092"/>
    <w:rsid w:val="00D851E3"/>
    <w:rsid w:val="00D85E6F"/>
    <w:rsid w:val="00D86207"/>
    <w:rsid w:val="00D86456"/>
    <w:rsid w:val="00D86720"/>
    <w:rsid w:val="00D86C57"/>
    <w:rsid w:val="00D87BB3"/>
    <w:rsid w:val="00D87EF4"/>
    <w:rsid w:val="00D92BC5"/>
    <w:rsid w:val="00D92C9E"/>
    <w:rsid w:val="00D9406C"/>
    <w:rsid w:val="00D95949"/>
    <w:rsid w:val="00D96366"/>
    <w:rsid w:val="00D9691B"/>
    <w:rsid w:val="00D970A4"/>
    <w:rsid w:val="00D971E4"/>
    <w:rsid w:val="00D97F48"/>
    <w:rsid w:val="00DA0372"/>
    <w:rsid w:val="00DA11AE"/>
    <w:rsid w:val="00DA23A5"/>
    <w:rsid w:val="00DA24F7"/>
    <w:rsid w:val="00DA28C8"/>
    <w:rsid w:val="00DA4A0A"/>
    <w:rsid w:val="00DA5100"/>
    <w:rsid w:val="00DA5241"/>
    <w:rsid w:val="00DA5856"/>
    <w:rsid w:val="00DA654B"/>
    <w:rsid w:val="00DA66EE"/>
    <w:rsid w:val="00DA772A"/>
    <w:rsid w:val="00DA77E1"/>
    <w:rsid w:val="00DB16BB"/>
    <w:rsid w:val="00DB1CA3"/>
    <w:rsid w:val="00DB23D2"/>
    <w:rsid w:val="00DB26EA"/>
    <w:rsid w:val="00DB3241"/>
    <w:rsid w:val="00DB339C"/>
    <w:rsid w:val="00DB65F7"/>
    <w:rsid w:val="00DB7DDF"/>
    <w:rsid w:val="00DB7E32"/>
    <w:rsid w:val="00DC0A6C"/>
    <w:rsid w:val="00DC0DFE"/>
    <w:rsid w:val="00DC13F7"/>
    <w:rsid w:val="00DC15D3"/>
    <w:rsid w:val="00DC1D50"/>
    <w:rsid w:val="00DC3F8D"/>
    <w:rsid w:val="00DC4625"/>
    <w:rsid w:val="00DC6748"/>
    <w:rsid w:val="00DC6E56"/>
    <w:rsid w:val="00DC75F8"/>
    <w:rsid w:val="00DC7710"/>
    <w:rsid w:val="00DD0F74"/>
    <w:rsid w:val="00DD112F"/>
    <w:rsid w:val="00DD1972"/>
    <w:rsid w:val="00DD19F1"/>
    <w:rsid w:val="00DD1E98"/>
    <w:rsid w:val="00DD32BB"/>
    <w:rsid w:val="00DD38C7"/>
    <w:rsid w:val="00DD3D5B"/>
    <w:rsid w:val="00DD633F"/>
    <w:rsid w:val="00DD6B3F"/>
    <w:rsid w:val="00DD6BB5"/>
    <w:rsid w:val="00DD7D02"/>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77F"/>
    <w:rsid w:val="00DE5968"/>
    <w:rsid w:val="00DE5D08"/>
    <w:rsid w:val="00DE5DE0"/>
    <w:rsid w:val="00DE7023"/>
    <w:rsid w:val="00DE79C4"/>
    <w:rsid w:val="00DE7A10"/>
    <w:rsid w:val="00DE7C9C"/>
    <w:rsid w:val="00DE7EFA"/>
    <w:rsid w:val="00DF04A8"/>
    <w:rsid w:val="00DF11AC"/>
    <w:rsid w:val="00DF2480"/>
    <w:rsid w:val="00DF2762"/>
    <w:rsid w:val="00DF3A54"/>
    <w:rsid w:val="00DF41D6"/>
    <w:rsid w:val="00DF425B"/>
    <w:rsid w:val="00DF47C6"/>
    <w:rsid w:val="00DF6C87"/>
    <w:rsid w:val="00DF7B6E"/>
    <w:rsid w:val="00E0062F"/>
    <w:rsid w:val="00E008AC"/>
    <w:rsid w:val="00E00E33"/>
    <w:rsid w:val="00E01110"/>
    <w:rsid w:val="00E01E22"/>
    <w:rsid w:val="00E0301B"/>
    <w:rsid w:val="00E03061"/>
    <w:rsid w:val="00E036CA"/>
    <w:rsid w:val="00E04305"/>
    <w:rsid w:val="00E04A09"/>
    <w:rsid w:val="00E058B5"/>
    <w:rsid w:val="00E05A83"/>
    <w:rsid w:val="00E07BAF"/>
    <w:rsid w:val="00E07FE4"/>
    <w:rsid w:val="00E11A02"/>
    <w:rsid w:val="00E11F2C"/>
    <w:rsid w:val="00E124B9"/>
    <w:rsid w:val="00E12F45"/>
    <w:rsid w:val="00E13293"/>
    <w:rsid w:val="00E13372"/>
    <w:rsid w:val="00E14169"/>
    <w:rsid w:val="00E1431D"/>
    <w:rsid w:val="00E15645"/>
    <w:rsid w:val="00E157EC"/>
    <w:rsid w:val="00E15E31"/>
    <w:rsid w:val="00E15EBF"/>
    <w:rsid w:val="00E1645F"/>
    <w:rsid w:val="00E16EC1"/>
    <w:rsid w:val="00E20A47"/>
    <w:rsid w:val="00E20DF2"/>
    <w:rsid w:val="00E20F89"/>
    <w:rsid w:val="00E2189A"/>
    <w:rsid w:val="00E21BF0"/>
    <w:rsid w:val="00E21C9D"/>
    <w:rsid w:val="00E22063"/>
    <w:rsid w:val="00E227D6"/>
    <w:rsid w:val="00E22B78"/>
    <w:rsid w:val="00E23040"/>
    <w:rsid w:val="00E24224"/>
    <w:rsid w:val="00E24675"/>
    <w:rsid w:val="00E25141"/>
    <w:rsid w:val="00E25D5A"/>
    <w:rsid w:val="00E270CF"/>
    <w:rsid w:val="00E276A7"/>
    <w:rsid w:val="00E308C1"/>
    <w:rsid w:val="00E314CC"/>
    <w:rsid w:val="00E31DF9"/>
    <w:rsid w:val="00E3244F"/>
    <w:rsid w:val="00E32484"/>
    <w:rsid w:val="00E328CF"/>
    <w:rsid w:val="00E3295C"/>
    <w:rsid w:val="00E32E11"/>
    <w:rsid w:val="00E32F2F"/>
    <w:rsid w:val="00E33F54"/>
    <w:rsid w:val="00E3413E"/>
    <w:rsid w:val="00E34D97"/>
    <w:rsid w:val="00E34F54"/>
    <w:rsid w:val="00E36652"/>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080C"/>
    <w:rsid w:val="00E51F63"/>
    <w:rsid w:val="00E542A0"/>
    <w:rsid w:val="00E545FC"/>
    <w:rsid w:val="00E54BA2"/>
    <w:rsid w:val="00E56566"/>
    <w:rsid w:val="00E56751"/>
    <w:rsid w:val="00E56C81"/>
    <w:rsid w:val="00E5721B"/>
    <w:rsid w:val="00E57FA2"/>
    <w:rsid w:val="00E601D1"/>
    <w:rsid w:val="00E604CD"/>
    <w:rsid w:val="00E6067B"/>
    <w:rsid w:val="00E6067C"/>
    <w:rsid w:val="00E62D64"/>
    <w:rsid w:val="00E6306F"/>
    <w:rsid w:val="00E63274"/>
    <w:rsid w:val="00E6365C"/>
    <w:rsid w:val="00E63B04"/>
    <w:rsid w:val="00E64761"/>
    <w:rsid w:val="00E64B20"/>
    <w:rsid w:val="00E65BBD"/>
    <w:rsid w:val="00E65F03"/>
    <w:rsid w:val="00E6644B"/>
    <w:rsid w:val="00E6663A"/>
    <w:rsid w:val="00E714EF"/>
    <w:rsid w:val="00E717C3"/>
    <w:rsid w:val="00E71E83"/>
    <w:rsid w:val="00E7405B"/>
    <w:rsid w:val="00E75090"/>
    <w:rsid w:val="00E75519"/>
    <w:rsid w:val="00E767F1"/>
    <w:rsid w:val="00E768A0"/>
    <w:rsid w:val="00E76C4D"/>
    <w:rsid w:val="00E77556"/>
    <w:rsid w:val="00E80D27"/>
    <w:rsid w:val="00E820E1"/>
    <w:rsid w:val="00E8394D"/>
    <w:rsid w:val="00E842FB"/>
    <w:rsid w:val="00E844E8"/>
    <w:rsid w:val="00E848ED"/>
    <w:rsid w:val="00E84D0E"/>
    <w:rsid w:val="00E85708"/>
    <w:rsid w:val="00E85EE4"/>
    <w:rsid w:val="00E8652E"/>
    <w:rsid w:val="00E87466"/>
    <w:rsid w:val="00E8792B"/>
    <w:rsid w:val="00E8794A"/>
    <w:rsid w:val="00E879A9"/>
    <w:rsid w:val="00E907BB"/>
    <w:rsid w:val="00E91B1A"/>
    <w:rsid w:val="00E92D44"/>
    <w:rsid w:val="00E92EE8"/>
    <w:rsid w:val="00E93BD1"/>
    <w:rsid w:val="00E94EB8"/>
    <w:rsid w:val="00E950C5"/>
    <w:rsid w:val="00E95394"/>
    <w:rsid w:val="00E972E2"/>
    <w:rsid w:val="00EA1E2D"/>
    <w:rsid w:val="00EA1E66"/>
    <w:rsid w:val="00EA24A4"/>
    <w:rsid w:val="00EA25B4"/>
    <w:rsid w:val="00EA26FA"/>
    <w:rsid w:val="00EA3D0D"/>
    <w:rsid w:val="00EA3D32"/>
    <w:rsid w:val="00EA44D3"/>
    <w:rsid w:val="00EA465E"/>
    <w:rsid w:val="00EA4737"/>
    <w:rsid w:val="00EA4A55"/>
    <w:rsid w:val="00EA4F3A"/>
    <w:rsid w:val="00EA4F3F"/>
    <w:rsid w:val="00EA66E7"/>
    <w:rsid w:val="00EA7602"/>
    <w:rsid w:val="00EA7C13"/>
    <w:rsid w:val="00EA7C4F"/>
    <w:rsid w:val="00EB084C"/>
    <w:rsid w:val="00EB309F"/>
    <w:rsid w:val="00EB33B3"/>
    <w:rsid w:val="00EB3D98"/>
    <w:rsid w:val="00EB3EC7"/>
    <w:rsid w:val="00EB40FA"/>
    <w:rsid w:val="00EB4924"/>
    <w:rsid w:val="00EB579A"/>
    <w:rsid w:val="00EB5E63"/>
    <w:rsid w:val="00EB5FFE"/>
    <w:rsid w:val="00EB6253"/>
    <w:rsid w:val="00EB6659"/>
    <w:rsid w:val="00EB6727"/>
    <w:rsid w:val="00EB70F3"/>
    <w:rsid w:val="00EB7934"/>
    <w:rsid w:val="00EB7A8B"/>
    <w:rsid w:val="00EC0AFB"/>
    <w:rsid w:val="00EC1C61"/>
    <w:rsid w:val="00EC2D02"/>
    <w:rsid w:val="00EC3376"/>
    <w:rsid w:val="00EC4F6C"/>
    <w:rsid w:val="00EC51AC"/>
    <w:rsid w:val="00EC5439"/>
    <w:rsid w:val="00EC54BF"/>
    <w:rsid w:val="00EC5563"/>
    <w:rsid w:val="00EC573A"/>
    <w:rsid w:val="00EC6181"/>
    <w:rsid w:val="00EC722A"/>
    <w:rsid w:val="00ED01B4"/>
    <w:rsid w:val="00ED08C3"/>
    <w:rsid w:val="00ED0E26"/>
    <w:rsid w:val="00ED1478"/>
    <w:rsid w:val="00ED1AB4"/>
    <w:rsid w:val="00ED2AD9"/>
    <w:rsid w:val="00ED429C"/>
    <w:rsid w:val="00ED5589"/>
    <w:rsid w:val="00ED6624"/>
    <w:rsid w:val="00ED685B"/>
    <w:rsid w:val="00ED6A40"/>
    <w:rsid w:val="00ED6D72"/>
    <w:rsid w:val="00ED733D"/>
    <w:rsid w:val="00ED77CC"/>
    <w:rsid w:val="00ED7887"/>
    <w:rsid w:val="00EE0016"/>
    <w:rsid w:val="00EE2256"/>
    <w:rsid w:val="00EE3163"/>
    <w:rsid w:val="00EE3582"/>
    <w:rsid w:val="00EE399F"/>
    <w:rsid w:val="00EE3CCE"/>
    <w:rsid w:val="00EE44F7"/>
    <w:rsid w:val="00EE46FE"/>
    <w:rsid w:val="00EE4AAC"/>
    <w:rsid w:val="00EE65BA"/>
    <w:rsid w:val="00EE69DD"/>
    <w:rsid w:val="00EE7449"/>
    <w:rsid w:val="00EE7518"/>
    <w:rsid w:val="00EE7B1C"/>
    <w:rsid w:val="00EF04C1"/>
    <w:rsid w:val="00EF066A"/>
    <w:rsid w:val="00EF06DF"/>
    <w:rsid w:val="00EF1028"/>
    <w:rsid w:val="00EF1074"/>
    <w:rsid w:val="00EF1E3E"/>
    <w:rsid w:val="00EF270C"/>
    <w:rsid w:val="00EF2D12"/>
    <w:rsid w:val="00EF2D98"/>
    <w:rsid w:val="00EF31AC"/>
    <w:rsid w:val="00EF347C"/>
    <w:rsid w:val="00EF38E5"/>
    <w:rsid w:val="00EF3A45"/>
    <w:rsid w:val="00EF47B2"/>
    <w:rsid w:val="00EF4FFB"/>
    <w:rsid w:val="00EF5F5C"/>
    <w:rsid w:val="00EF5F68"/>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745"/>
    <w:rsid w:val="00F04CB9"/>
    <w:rsid w:val="00F051F2"/>
    <w:rsid w:val="00F06506"/>
    <w:rsid w:val="00F06822"/>
    <w:rsid w:val="00F06EB3"/>
    <w:rsid w:val="00F100A9"/>
    <w:rsid w:val="00F10628"/>
    <w:rsid w:val="00F11858"/>
    <w:rsid w:val="00F118C6"/>
    <w:rsid w:val="00F12226"/>
    <w:rsid w:val="00F12286"/>
    <w:rsid w:val="00F12D27"/>
    <w:rsid w:val="00F1396F"/>
    <w:rsid w:val="00F1480F"/>
    <w:rsid w:val="00F14DB1"/>
    <w:rsid w:val="00F14F3F"/>
    <w:rsid w:val="00F154C3"/>
    <w:rsid w:val="00F16C28"/>
    <w:rsid w:val="00F1750E"/>
    <w:rsid w:val="00F20091"/>
    <w:rsid w:val="00F219D1"/>
    <w:rsid w:val="00F2201B"/>
    <w:rsid w:val="00F2204C"/>
    <w:rsid w:val="00F220B5"/>
    <w:rsid w:val="00F22211"/>
    <w:rsid w:val="00F2261C"/>
    <w:rsid w:val="00F22E6C"/>
    <w:rsid w:val="00F23A39"/>
    <w:rsid w:val="00F23B35"/>
    <w:rsid w:val="00F24DB7"/>
    <w:rsid w:val="00F25B0B"/>
    <w:rsid w:val="00F25BAB"/>
    <w:rsid w:val="00F25F66"/>
    <w:rsid w:val="00F2700A"/>
    <w:rsid w:val="00F30A37"/>
    <w:rsid w:val="00F30DBF"/>
    <w:rsid w:val="00F31D18"/>
    <w:rsid w:val="00F32E65"/>
    <w:rsid w:val="00F332B7"/>
    <w:rsid w:val="00F339D2"/>
    <w:rsid w:val="00F348E0"/>
    <w:rsid w:val="00F34A5A"/>
    <w:rsid w:val="00F34EAA"/>
    <w:rsid w:val="00F35325"/>
    <w:rsid w:val="00F35461"/>
    <w:rsid w:val="00F354CB"/>
    <w:rsid w:val="00F35D3C"/>
    <w:rsid w:val="00F4065C"/>
    <w:rsid w:val="00F40848"/>
    <w:rsid w:val="00F4145F"/>
    <w:rsid w:val="00F42BBB"/>
    <w:rsid w:val="00F42BDD"/>
    <w:rsid w:val="00F42C9B"/>
    <w:rsid w:val="00F43106"/>
    <w:rsid w:val="00F43E07"/>
    <w:rsid w:val="00F44D9E"/>
    <w:rsid w:val="00F4591B"/>
    <w:rsid w:val="00F459AB"/>
    <w:rsid w:val="00F45E83"/>
    <w:rsid w:val="00F47BDD"/>
    <w:rsid w:val="00F50686"/>
    <w:rsid w:val="00F52DA1"/>
    <w:rsid w:val="00F53793"/>
    <w:rsid w:val="00F53EF4"/>
    <w:rsid w:val="00F541FE"/>
    <w:rsid w:val="00F54B29"/>
    <w:rsid w:val="00F54F30"/>
    <w:rsid w:val="00F55149"/>
    <w:rsid w:val="00F55CD6"/>
    <w:rsid w:val="00F55E65"/>
    <w:rsid w:val="00F56145"/>
    <w:rsid w:val="00F56806"/>
    <w:rsid w:val="00F569DA"/>
    <w:rsid w:val="00F56E17"/>
    <w:rsid w:val="00F6004E"/>
    <w:rsid w:val="00F60D21"/>
    <w:rsid w:val="00F60E1D"/>
    <w:rsid w:val="00F61438"/>
    <w:rsid w:val="00F61C50"/>
    <w:rsid w:val="00F63906"/>
    <w:rsid w:val="00F645B2"/>
    <w:rsid w:val="00F64C21"/>
    <w:rsid w:val="00F65185"/>
    <w:rsid w:val="00F656F7"/>
    <w:rsid w:val="00F65ECD"/>
    <w:rsid w:val="00F65ED8"/>
    <w:rsid w:val="00F66057"/>
    <w:rsid w:val="00F667AD"/>
    <w:rsid w:val="00F66C88"/>
    <w:rsid w:val="00F676AA"/>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A74"/>
    <w:rsid w:val="00F8232C"/>
    <w:rsid w:val="00F8237F"/>
    <w:rsid w:val="00F828A6"/>
    <w:rsid w:val="00F82B53"/>
    <w:rsid w:val="00F84696"/>
    <w:rsid w:val="00F84D85"/>
    <w:rsid w:val="00F8509D"/>
    <w:rsid w:val="00F8649B"/>
    <w:rsid w:val="00F864DA"/>
    <w:rsid w:val="00F868CF"/>
    <w:rsid w:val="00F87504"/>
    <w:rsid w:val="00F90A88"/>
    <w:rsid w:val="00F90F3B"/>
    <w:rsid w:val="00F92076"/>
    <w:rsid w:val="00F92E51"/>
    <w:rsid w:val="00F92FF5"/>
    <w:rsid w:val="00F9386B"/>
    <w:rsid w:val="00F93889"/>
    <w:rsid w:val="00F942A0"/>
    <w:rsid w:val="00F9494D"/>
    <w:rsid w:val="00F94EBA"/>
    <w:rsid w:val="00F951CE"/>
    <w:rsid w:val="00F95335"/>
    <w:rsid w:val="00F95EF1"/>
    <w:rsid w:val="00F96698"/>
    <w:rsid w:val="00F96FE3"/>
    <w:rsid w:val="00F97433"/>
    <w:rsid w:val="00F97474"/>
    <w:rsid w:val="00F97D5A"/>
    <w:rsid w:val="00F97E5A"/>
    <w:rsid w:val="00FA03E1"/>
    <w:rsid w:val="00FA1147"/>
    <w:rsid w:val="00FA1196"/>
    <w:rsid w:val="00FA19AB"/>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3195"/>
    <w:rsid w:val="00FB458F"/>
    <w:rsid w:val="00FB5247"/>
    <w:rsid w:val="00FB5DF9"/>
    <w:rsid w:val="00FB6A9A"/>
    <w:rsid w:val="00FB7D49"/>
    <w:rsid w:val="00FC0424"/>
    <w:rsid w:val="00FC121D"/>
    <w:rsid w:val="00FC171C"/>
    <w:rsid w:val="00FC182F"/>
    <w:rsid w:val="00FC3627"/>
    <w:rsid w:val="00FC3856"/>
    <w:rsid w:val="00FC4FFE"/>
    <w:rsid w:val="00FC51D8"/>
    <w:rsid w:val="00FC62C4"/>
    <w:rsid w:val="00FC6E99"/>
    <w:rsid w:val="00FC75DC"/>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DFF"/>
    <w:rsid w:val="00FE2C98"/>
    <w:rsid w:val="00FE3AD9"/>
    <w:rsid w:val="00FE3D18"/>
    <w:rsid w:val="00FE3D6E"/>
    <w:rsid w:val="00FE418F"/>
    <w:rsid w:val="00FE69C3"/>
    <w:rsid w:val="00FE6F9C"/>
    <w:rsid w:val="00FE768D"/>
    <w:rsid w:val="00FE78A5"/>
    <w:rsid w:val="00FE7E7A"/>
    <w:rsid w:val="00FF09F9"/>
    <w:rsid w:val="00FF1AE0"/>
    <w:rsid w:val="00FF22D4"/>
    <w:rsid w:val="00FF23DC"/>
    <w:rsid w:val="00FF3BEE"/>
    <w:rsid w:val="00FF40C1"/>
    <w:rsid w:val="00FF47FF"/>
    <w:rsid w:val="00FF4B9E"/>
    <w:rsid w:val="00FF5996"/>
    <w:rsid w:val="00FF5A53"/>
    <w:rsid w:val="00FF5F5C"/>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E4C5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847CA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CC7B1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E4C5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847CA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CC7B1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4524058">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07685904">
      <w:bodyDiv w:val="1"/>
      <w:marLeft w:val="0"/>
      <w:marRight w:val="0"/>
      <w:marTop w:val="0"/>
      <w:marBottom w:val="0"/>
      <w:divBdr>
        <w:top w:val="none" w:sz="0" w:space="0" w:color="auto"/>
        <w:left w:val="none" w:sz="0" w:space="0" w:color="auto"/>
        <w:bottom w:val="none" w:sz="0" w:space="0" w:color="auto"/>
        <w:right w:val="none" w:sz="0" w:space="0" w:color="auto"/>
      </w:divBdr>
    </w:div>
    <w:div w:id="972635816">
      <w:bodyDiv w:val="1"/>
      <w:marLeft w:val="0"/>
      <w:marRight w:val="0"/>
      <w:marTop w:val="0"/>
      <w:marBottom w:val="0"/>
      <w:divBdr>
        <w:top w:val="none" w:sz="0" w:space="0" w:color="auto"/>
        <w:left w:val="none" w:sz="0" w:space="0" w:color="auto"/>
        <w:bottom w:val="none" w:sz="0" w:space="0" w:color="auto"/>
        <w:right w:val="none" w:sz="0" w:space="0" w:color="auto"/>
      </w:divBdr>
    </w:div>
    <w:div w:id="1054547011">
      <w:bodyDiv w:val="1"/>
      <w:marLeft w:val="0"/>
      <w:marRight w:val="0"/>
      <w:marTop w:val="0"/>
      <w:marBottom w:val="0"/>
      <w:divBdr>
        <w:top w:val="none" w:sz="0" w:space="0" w:color="auto"/>
        <w:left w:val="none" w:sz="0" w:space="0" w:color="auto"/>
        <w:bottom w:val="none" w:sz="0" w:space="0" w:color="auto"/>
        <w:right w:val="none" w:sz="0" w:space="0" w:color="auto"/>
      </w:divBdr>
    </w:div>
    <w:div w:id="1145589318">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5465426">
      <w:bodyDiv w:val="1"/>
      <w:marLeft w:val="0"/>
      <w:marRight w:val="0"/>
      <w:marTop w:val="0"/>
      <w:marBottom w:val="0"/>
      <w:divBdr>
        <w:top w:val="none" w:sz="0" w:space="0" w:color="auto"/>
        <w:left w:val="none" w:sz="0" w:space="0" w:color="auto"/>
        <w:bottom w:val="none" w:sz="0" w:space="0" w:color="auto"/>
        <w:right w:val="none" w:sz="0" w:space="0" w:color="auto"/>
      </w:divBdr>
    </w:div>
    <w:div w:id="1257708188">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8966132">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57340518">
      <w:bodyDiv w:val="1"/>
      <w:marLeft w:val="0"/>
      <w:marRight w:val="0"/>
      <w:marTop w:val="0"/>
      <w:marBottom w:val="0"/>
      <w:divBdr>
        <w:top w:val="none" w:sz="0" w:space="0" w:color="auto"/>
        <w:left w:val="none" w:sz="0" w:space="0" w:color="auto"/>
        <w:bottom w:val="none" w:sz="0" w:space="0" w:color="auto"/>
        <w:right w:val="none" w:sz="0" w:space="0" w:color="auto"/>
      </w:divBdr>
    </w:div>
    <w:div w:id="1809085740">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28808976">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9640D-8A3B-42EC-9971-D5F09658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2069</Words>
  <Characters>11795</Characters>
  <Application>Microsoft Office Word</Application>
  <DocSecurity>0</DocSecurity>
  <Lines>98</Lines>
  <Paragraphs>27</Paragraphs>
  <ScaleCrop>false</ScaleCrop>
  <Company>ly</Company>
  <LinksUpToDate>false</LinksUpToDate>
  <CharactersWithSpaces>13837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2015-05-22T04:34:00Z</cp:lastPrinted>
  <dcterms:created xsi:type="dcterms:W3CDTF">2015-05-22T06:21:00Z</dcterms:created>
  <dcterms:modified xsi:type="dcterms:W3CDTF">2015-05-22T06:21:00Z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