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F97316"/>
          <w:spacing w:val="20"/>
          <w:sz w:val="20"/>
          <w:szCs w:val="20"/>
        </w:rPr>
        <w:t xml:space="preserve">EFFORTLESS LEADER</w:t>
      </w:r>
    </w:p>
    <w:p>
      <w:pPr>
        <w:pStyle w:val="Title"/>
        <w:spacing w:after="60"/>
      </w:pPr>
      <w:r>
        <w:rPr>
          <w:b/>
          <w:bCs/>
          <w:color w:val="292524"/>
          <w:sz w:val="40"/>
          <w:szCs w:val="40"/>
        </w:rPr>
        <w:t xml:space="preserve">Value Proposition Canvas</w:t>
      </w:r>
    </w:p>
    <w:p>
      <w:pPr>
        <w:spacing w:after="300"/>
      </w:pPr>
      <w:r>
        <w:rPr>
          <w:i/>
          <w:iCs/>
          <w:color w:val="78716C"/>
          <w:sz w:val="20"/>
          <w:szCs w:val="20"/>
        </w:rPr>
        <w:t xml:space="preserve">ICP: Pemilik bisnis 19–99 karyawan, ≥Rp5 miliar/tahun, anti-hustle &amp; family-first (persona “Bu Rina”) — dalam format self-talk, untuk Cek Kebocoran (asesmen 13 titik), 9 Modul Effortless System, dan Coaching 1-on-1.</w:t>
      </w:r>
    </w:p>
    <w:p>
      <w:pPr>
        <w:pStyle w:val="Heading1"/>
        <w:pBdr>
          <w:bottom w:val="single" w:color="F97316" w:sz="12" w:space="4"/>
        </w:pBdr>
        <w:spacing w:after="160" w:before="360"/>
      </w:pPr>
      <w:r>
        <w:rPr>
          <w:b/>
          <w:bCs/>
          <w:color w:val="292524"/>
          <w:sz w:val="30"/>
          <w:szCs w:val="30"/>
        </w:rPr>
        <w:t xml:space="preserve">1. Customer Profile</w:t>
      </w:r>
    </w:p>
    <w:p>
      <w:pPr>
        <w:pStyle w:val="Heading2"/>
        <w:spacing w:after="120" w:before="280"/>
      </w:pPr>
      <w:r>
        <w:rPr>
          <w:b/>
          <w:bCs/>
          <w:color w:val="F97316"/>
          <w:sz w:val="24"/>
          <w:szCs w:val="24"/>
        </w:rPr>
        <w:t xml:space="preserve">Pains — apa yang beneran bikin dia capek sekarang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"Sudah 60 orang tapi rasanya masih kayak jalanin warung — semua keputusan tetap lewat saya." </w:t>
      </w:r>
      <w:r>
        <w:rPr>
          <w:color w:val="78716C"/>
          <w:sz w:val="19"/>
          <w:szCs w:val="19"/>
        </w:rPr>
        <w:t xml:space="preserve">— Ownership bottleneck: bisnis besar, keputusan masih 1 titik.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"Saya nggak tahu KPI mana yang beneran penting, semua kelihatan 'penting'." </w:t>
      </w:r>
      <w:r>
        <w:rPr>
          <w:color w:val="78716C"/>
          <w:sz w:val="19"/>
          <w:szCs w:val="19"/>
        </w:rPr>
        <w:t xml:space="preserve">— KPI confusion — nggak ada hierarki metrik.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"Ada masalah yang udah saya tegur berkali-kali tapi balik lagi 2 bulan kemudian." </w:t>
      </w:r>
      <w:r>
        <w:rPr>
          <w:color w:val="78716C"/>
          <w:sz w:val="19"/>
          <w:szCs w:val="19"/>
        </w:rPr>
        <w:t xml:space="preserve">— Recurring fires — solusi tambal, bukan akar masalah.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"Saya capek jadi satu-satunya yang mikir 'kenapa ini bisa salah lagi'." </w:t>
      </w:r>
      <w:r>
        <w:rPr>
          <w:color w:val="78716C"/>
          <w:sz w:val="19"/>
          <w:szCs w:val="19"/>
        </w:rPr>
        <w:t xml:space="preserve">— Beban mental — dia satu-satunya problem solver.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"Tim saya kelihatan kerja keras tapi hasilnya nggak nyambung sama target saya." </w:t>
      </w:r>
      <w:r>
        <w:rPr>
          <w:color w:val="78716C"/>
          <w:sz w:val="19"/>
          <w:szCs w:val="19"/>
        </w:rPr>
        <w:t xml:space="preserve">— Execution-strategy gap.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"Saya udah pernah bikin SOP tapi ujungnya nggak ada yang pakai." </w:t>
      </w:r>
      <w:r>
        <w:rPr>
          <w:color w:val="78716C"/>
          <w:sz w:val="19"/>
          <w:szCs w:val="19"/>
        </w:rPr>
        <w:t xml:space="preserve">— SOP adoption failure — trauma dari usaha sebelumnya.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"Saya takut kalau saya lepas kontrol dikit, semua berantakan." </w:t>
      </w:r>
      <w:r>
        <w:rPr>
          <w:color w:val="78716C"/>
          <w:sz w:val="19"/>
          <w:szCs w:val="19"/>
        </w:rPr>
        <w:t xml:space="preserve">— Control anxiety.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"Saya ngerasa bersalah — udah kerja segini keras tapi keluarga yang kena dampaknya." </w:t>
      </w:r>
      <w:r>
        <w:rPr>
          <w:color w:val="78716C"/>
          <w:sz w:val="19"/>
          <w:szCs w:val="19"/>
        </w:rPr>
        <w:t xml:space="preserve">— Guilt — inti dari psikografis anti-hustle.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"Saya nggak tahu bisnis saya sehat atau cuma kelihatan sehat." </w:t>
      </w:r>
      <w:r>
        <w:rPr>
          <w:color w:val="78716C"/>
          <w:sz w:val="19"/>
          <w:szCs w:val="19"/>
        </w:rPr>
        <w:t xml:space="preserve">— Nggak ada visibility/diagnosis yang jujur.</w:t>
      </w:r>
    </w:p>
    <w:p>
      <w:pPr>
        <w:pStyle w:val="Heading2"/>
        <w:spacing w:after="120" w:before="280"/>
      </w:pPr>
      <w:r>
        <w:rPr>
          <w:b/>
          <w:bCs/>
          <w:color w:val="F97316"/>
          <w:sz w:val="24"/>
          <w:szCs w:val="24"/>
        </w:rPr>
        <w:t xml:space="preserve">Gains — apa yang dia bayangkan kalau ini beres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"Kalau saya cuti seminggu, bisnis tetap jalan, nggak ada yang telepon panik." </w:t>
      </w:r>
      <w:r>
        <w:rPr>
          <w:color w:val="78716C"/>
          <w:sz w:val="19"/>
          <w:szCs w:val="19"/>
        </w:rPr>
        <w:t xml:space="preserve">— Owner-independence.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"Saya bisa duduk kerja jam 5 sore dan itu artinya hari kerja SELESAI, bukan pura-pura selesai." </w:t>
      </w:r>
      <w:r>
        <w:rPr>
          <w:color w:val="78716C"/>
          <w:sz w:val="19"/>
          <w:szCs w:val="19"/>
        </w:rPr>
        <w:t xml:space="preserve">— Waktu yang beneran balik ke dia.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"Anak-anak nggak lagi bilang 'Mama kerja terus.'" </w:t>
      </w:r>
      <w:r>
        <w:rPr>
          <w:color w:val="78716C"/>
          <w:sz w:val="19"/>
          <w:szCs w:val="19"/>
        </w:rPr>
        <w:t xml:space="preserve">— Kehadiran untuk keluarga — gain paling emosional.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"Tim saya bisa jalan sendiri tanpa saya harus cek WhatsApp tiap 10 menit." </w:t>
      </w:r>
      <w:r>
        <w:rPr>
          <w:color w:val="78716C"/>
          <w:sz w:val="19"/>
          <w:szCs w:val="19"/>
        </w:rPr>
        <w:t xml:space="preserve">— Delegasi yang beneran nempel.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"Saya masih jadi bos — tapi bukan lagi tukang padam api." </w:t>
      </w:r>
      <w:r>
        <w:rPr>
          <w:color w:val="78716C"/>
          <w:sz w:val="19"/>
          <w:szCs w:val="19"/>
        </w:rPr>
        <w:t xml:space="preserve">— Peran strategis, bukan reaktif.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"Kalau saya sakit atau off 2 minggu, bisnis nggak collapse." </w:t>
      </w:r>
      <w:r>
        <w:rPr>
          <w:color w:val="78716C"/>
          <w:sz w:val="19"/>
          <w:szCs w:val="19"/>
        </w:rPr>
        <w:t xml:space="preserve">— Resiliensi terhadap ketidakhadirannya.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"Saya bisa jawab 'berapa omzet bulan ini' tanpa buka 5 spreadsheet dulu." </w:t>
      </w:r>
      <w:r>
        <w:rPr>
          <w:color w:val="78716C"/>
          <w:sz w:val="19"/>
          <w:szCs w:val="19"/>
        </w:rPr>
        <w:t xml:space="preserve">— Kejelasan/visibility instan.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"Saya punya waktu buat mikirin bisnis, bukan cuma ngurusin bisnis." </w:t>
      </w:r>
      <w:r>
        <w:rPr>
          <w:color w:val="78716C"/>
          <w:sz w:val="19"/>
          <w:szCs w:val="19"/>
        </w:rPr>
        <w:t xml:space="preserve">— Waktu strategis, bukan operasional.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"Keluarga lihat saya lebih tenang, bukan makin capek tiap tahun bisnis makin besar." </w:t>
      </w:r>
      <w:r>
        <w:rPr>
          <w:color w:val="78716C"/>
          <w:sz w:val="19"/>
          <w:szCs w:val="19"/>
        </w:rPr>
        <w:t xml:space="preserve">— Persepsi keluarga terhadap kesejahteraannya.</w:t>
      </w:r>
    </w:p>
    <w:p>
      <w:pPr>
        <w:pStyle w:val="Heading2"/>
        <w:spacing w:after="120" w:before="280"/>
      </w:pPr>
      <w:r>
        <w:rPr>
          <w:b/>
          <w:bCs/>
          <w:color w:val="F97316"/>
          <w:sz w:val="24"/>
          <w:szCs w:val="24"/>
        </w:rPr>
        <w:t xml:space="preserve">Fokus Khusus: Keluarga (deep dive)</w:t>
      </w:r>
    </w:p>
    <w:p>
      <w:pPr>
        <w:spacing w:after="120"/>
      </w:pPr>
      <w:r>
        <w:rPr>
          <w:b w:val="false"/>
          <w:bCs w:val="false"/>
          <w:i/>
          <w:iCs/>
          <w:color w:val="292524"/>
          <w:sz w:val="21"/>
          <w:szCs w:val="21"/>
        </w:rPr>
        <w:t xml:space="preserve">Karena tagline dan seluruh brand promise bertumpu di kata "keluarga", dimensi ini sengaja diperdalam terpisah dari daftar Pains/Gains umum di atas — supaya pesan soal keluarga nggak cuma jadi 1 baris generik.</w:t>
      </w:r>
    </w:p>
    <w:p>
      <w:pPr>
        <w:spacing w:after="120"/>
      </w:pPr>
      <w:r>
        <w:rPr>
          <w:b/>
          <w:bCs/>
          <w:i w:val="false"/>
          <w:iCs w:val="false"/>
          <w:color w:val="292524"/>
          <w:sz w:val="21"/>
          <w:szCs w:val="21"/>
        </w:rPr>
        <w:t xml:space="preserve">Pain spesifik soal keluarga: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"Saya sering banget bilang 'sebentar lagi' ke anak-anak, terus 'sebentar' itu jadi berjam-jam." </w:t>
      </w:r>
      <w:r>
        <w:rPr>
          <w:color w:val="78716C"/>
          <w:sz w:val="19"/>
          <w:szCs w:val="19"/>
        </w:rPr>
        <w:t xml:space="preserve">— Janji yang berulang kali meleset — anak belajar nggak percaya jadwalnya.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"Suami saya udah mulai jarang nanya 'kapan pulang', dia kayak udah give up nanya." </w:t>
      </w:r>
      <w:r>
        <w:rPr>
          <w:color w:val="78716C"/>
          <w:sz w:val="19"/>
          <w:szCs w:val="19"/>
        </w:rPr>
        <w:t xml:space="preserve">— Resignasi pasangan — lebih menyakitkan daripada komplain.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"Saya ada di rumah, tapi pikiran masih di grup WhatsApp kerja." </w:t>
      </w:r>
      <w:r>
        <w:rPr>
          <w:color w:val="78716C"/>
          <w:sz w:val="19"/>
          <w:szCs w:val="19"/>
        </w:rPr>
        <w:t xml:space="preserve">— Present secara fisik, absent secara mental (technoference).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"Saya takut nanti anak-anak gede inget saya sebagai 'Mama yang sibuk', bukan 'Mama yang ada'." </w:t>
      </w:r>
      <w:r>
        <w:rPr>
          <w:color w:val="78716C"/>
          <w:sz w:val="19"/>
          <w:szCs w:val="19"/>
        </w:rPr>
        <w:t xml:space="preserve">— Ketakutan akan legacy/identitas di mata anak.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"Saya capek badan sampai udah nggak sempat mikirin kesehatan sendiri, padahal saya harus sehat buat keluarga juga." </w:t>
      </w:r>
      <w:r>
        <w:rPr>
          <w:color w:val="78716C"/>
          <w:sz w:val="19"/>
          <w:szCs w:val="19"/>
        </w:rPr>
        <w:t xml:space="preserve">— Pengorbanan kesehatan pribadi demi bisnis, dibingkai ulang lewat tanggung jawab ke keluarga.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"Liburan keluarga selalu kepotong telepon kerja, ujungnya saya ngerasa nggak pernah liburan beneran." </w:t>
      </w:r>
      <w:r>
        <w:rPr>
          <w:color w:val="78716C"/>
          <w:sz w:val="19"/>
          <w:szCs w:val="19"/>
        </w:rPr>
        <w:t xml:space="preserve">— Tidak pernah benar-benar 'off', bahkan saat cuti.</w:t>
      </w:r>
    </w:p>
    <w:p>
      <w:pPr>
        <w:spacing w:after="120"/>
      </w:pPr>
      <w:r>
        <w:rPr>
          <w:b/>
          <w:bCs/>
          <w:i w:val="false"/>
          <w:iCs w:val="false"/>
          <w:color w:val="292524"/>
          <w:sz w:val="21"/>
          <w:szCs w:val="21"/>
        </w:rPr>
        <w:t xml:space="preserve">Gain spesifik soal keluarga: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"Saya bisa antar anak sekolah tanpa mikirin kerjaan yang numpuk di kantor." </w:t>
      </w:r>
      <w:r>
        <w:rPr>
          <w:color w:val="78716C"/>
          <w:sz w:val="19"/>
          <w:szCs w:val="19"/>
        </w:rPr>
        <w:t xml:space="preserve">— Kehadiran di ritual harian kecil, bukan cuma momen besar.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"Suami saya bisa lihat saya beneran istirahat di rumah, bukan kerja sambil pura-pura nonton TV bareng." </w:t>
      </w:r>
      <w:r>
        <w:rPr>
          <w:color w:val="78716C"/>
          <w:sz w:val="19"/>
          <w:szCs w:val="19"/>
        </w:rPr>
        <w:t xml:space="preserve">— Kehadiran yang berkualitas, bukan cuma fisik.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"Saya bisa cerita ke anak-anak soal bisnis saya dengan bangga, bukan cuma capek." </w:t>
      </w:r>
      <w:r>
        <w:rPr>
          <w:color w:val="78716C"/>
          <w:sz w:val="19"/>
          <w:szCs w:val="19"/>
        </w:rPr>
        <w:t xml:space="preserve">— Bisnis jadi sumber identitas positif untuk dibagikan ke anak, bukan beban.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"Saya bisa hadir di momen kecil — makan malam bareng, bantuin PR anak — bukan cuma di momen besar kayak ulang tahun." </w:t>
      </w:r>
      <w:r>
        <w:rPr>
          <w:color w:val="78716C"/>
          <w:sz w:val="19"/>
          <w:szCs w:val="19"/>
        </w:rPr>
        <w:t xml:space="preserve">— Presence sehari-hari, bukan cuma di occasion besar.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"Kalaupun saya kerja di luar jam kantor, itu pilihan saya, bukan karena bisnis yang maksa." </w:t>
      </w:r>
      <w:r>
        <w:rPr>
          <w:color w:val="78716C"/>
          <w:sz w:val="19"/>
          <w:szCs w:val="19"/>
        </w:rPr>
        <w:t xml:space="preserve">— Agency/kendali atas waktu, bukan keterpaksaan.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i/>
          <w:iCs/>
          <w:color w:val="292524"/>
          <w:sz w:val="21"/>
          <w:szCs w:val="21"/>
        </w:rPr>
        <w:t xml:space="preserve">"Saya bisa jadi contoh ke anak-anak soal punya bisnis yang sehat, bukan soal berkorban habis-habisan." </w:t>
      </w:r>
      <w:r>
        <w:rPr>
          <w:color w:val="78716C"/>
          <w:sz w:val="19"/>
          <w:szCs w:val="19"/>
        </w:rPr>
        <w:t xml:space="preserve">— Role-modeling — mewariskan definisi sukses yang lebih sehat ke generasi berikutnya.</w:t>
      </w:r>
    </w:p>
    <w:p>
      <w:r>
        <w:br/>
        <w:t xml:space="preserve"/>
      </w:r>
    </w:p>
    <w:p>
      <w:pPr>
        <w:pStyle w:val="Heading1"/>
        <w:pBdr>
          <w:bottom w:val="single" w:color="F97316" w:sz="12" w:space="4"/>
        </w:pBdr>
        <w:spacing w:after="160" w:before="360"/>
      </w:pPr>
      <w:r>
        <w:rPr>
          <w:b/>
          <w:bCs/>
          <w:color w:val="292524"/>
          <w:sz w:val="30"/>
          <w:szCs w:val="30"/>
        </w:rPr>
        <w:t xml:space="preserve">2. Keyakinan yang Membatasi (False Beliefs)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92524"/>
          <w:sz w:val="21"/>
          <w:szCs w:val="21"/>
        </w:rPr>
        <w:t xml:space="preserve">Beda dari Doubts/Objections di bagian 5 (yang soal produk kita), ini keyakinan tentang dirinya/dunia yang menghalangi dia bahkan mempertimbangkan solusi apapun — termasuk punya kita. Ini yang harus dipatahkan lebih dulu, sebelum dia sempat sampai ke tahap mempertanyakan produk.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3"/>
        <w:gridCol w:w="4908"/>
        <w:gridCol w:w="2454"/>
      </w:tblGrid>
      <w:tr>
        <w:trPr>
          <w:cantSplit/>
          <w:tblHeader/>
        </w:trPr>
        <w:tc>
          <w:tcPr>
            <w:tcW w:type="dxa" w:w="2863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Keyakinan yang membatasi (self-talk)</w:t>
            </w:r>
          </w:p>
        </w:tc>
        <w:tc>
          <w:tcPr>
            <w:tcW w:type="dxa" w:w="4908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Reframe / pesan penyeimbang</w:t>
            </w:r>
          </w:p>
        </w:tc>
        <w:tc>
          <w:tcPr>
            <w:tcW w:type="dxa" w:w="2454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Dipakai di</w:t>
            </w:r>
          </w:p>
        </w:tc>
      </w:tr>
      <w:tr>
        <w:trPr>
          <w:cantSplit/>
        </w:trPr>
        <w:tc>
          <w:tcPr>
            <w:tcW w:type="dxa" w:w="286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Kalau saya kasih tanggung jawab ke orang lain, kualitasnya pasti turun.</w:t>
            </w:r>
          </w:p>
        </w:tc>
        <w:tc>
          <w:tcPr>
            <w:tcW w:type="dxa" w:w="49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Sistem yang didesain benar (SOP + KPI jelas) bikin kualitas lebih konsisten daripada semua tergantung dia sendirian — bukan trade-off, tapi upgrade.</w:t>
            </w:r>
          </w:p>
        </w:tc>
        <w:tc>
          <w:tcPr>
            <w:tcW w:type="dxa" w:w="245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Framing Modul 4/5, pembuka sales doc</w:t>
            </w:r>
          </w:p>
        </w:tc>
      </w:tr>
      <w:tr>
        <w:trPr>
          <w:cantSplit/>
        </w:trPr>
        <w:tc>
          <w:tcPr>
            <w:tcW w:type="dxa" w:w="2863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Sistem/SOP itu buat perusahaan besar kayak korporat, bukan buat bisnis saya.</w:t>
            </w:r>
          </w:p>
        </w:tc>
        <w:tc>
          <w:tcPr>
            <w:tcW w:type="dxa" w:w="4908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ICP eksplisit 19-99 karyawan/≥Rp5M — posisikan sebagai 'titik di mana bisnis udah kebesaran buat 1 orang tapi belum punya infrastruktur korporat', bukan skala korporat.</w:t>
            </w:r>
          </w:p>
        </w:tc>
        <w:tc>
          <w:tcPr>
            <w:tcW w:type="dxa" w:w="2454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Landing page — seksi 'buat siapa'</w:t>
            </w:r>
          </w:p>
        </w:tc>
      </w:tr>
      <w:tr>
        <w:trPr>
          <w:cantSplit/>
        </w:trPr>
        <w:tc>
          <w:tcPr>
            <w:tcW w:type="dxa" w:w="286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Karyawan di sini nggak bisa dipercaya pegang keputusan penting.</w:t>
            </w:r>
          </w:p>
        </w:tc>
        <w:tc>
          <w:tcPr>
            <w:tcW w:type="dxa" w:w="49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Modul 6/7 khusus soal membangun kompetensi &amp; kepercayaan bertahap — bukan lompat langsung serahkan semua sekaligus.</w:t>
            </w:r>
          </w:p>
        </w:tc>
        <w:tc>
          <w:tcPr>
            <w:tcW w:type="dxa" w:w="245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Deskripsi Modul 6/7</w:t>
            </w:r>
          </w:p>
        </w:tc>
      </w:tr>
      <w:tr>
        <w:trPr>
          <w:cantSplit/>
        </w:trPr>
        <w:tc>
          <w:tcPr>
            <w:tcW w:type="dxa" w:w="2863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Kalau saya nggak pegang kendali penuh, ini bukan bisnis saya lagi.</w:t>
            </w:r>
          </w:p>
        </w:tc>
        <w:tc>
          <w:tcPr>
            <w:tcW w:type="dxa" w:w="4908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"Effortless" didefinisikan ulang di brand positioning — bukan bisnis lepas kendali, tapi lepas dari kerja otot/heroik pribadi. Kendali strategis tetap di tangan dia.</w:t>
            </w:r>
          </w:p>
        </w:tc>
        <w:tc>
          <w:tcPr>
            <w:tcW w:type="dxa" w:w="2454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Brand positioning statement, pembuka sales doc</w:t>
            </w:r>
          </w:p>
        </w:tc>
      </w:tr>
      <w:tr>
        <w:trPr>
          <w:cantSplit/>
        </w:trPr>
        <w:tc>
          <w:tcPr>
            <w:tcW w:type="dxa" w:w="286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Sukses itu emang harus bayar mahal — waktu sama keluarga adalah harga yang emang harus saya bayar.</w:t>
            </w:r>
          </w:p>
        </w:tc>
        <w:tc>
          <w:tcPr>
            <w:tcW w:type="dxa" w:w="49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Ini keyakinan inti yang mau dipatahkan tagline "Sukses Bisnis Tanpa Mengorbankan Keluarga" — jangan cuma jadi slogan, harus dibuktikan lewat logika/cerita nyata, bukan klaim kosong.</w:t>
            </w:r>
          </w:p>
        </w:tc>
        <w:tc>
          <w:tcPr>
            <w:tcW w:type="dxa" w:w="245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Hero section landing page</w:t>
            </w:r>
          </w:p>
        </w:tc>
      </w:tr>
      <w:tr>
        <w:trPr>
          <w:cantSplit/>
        </w:trPr>
        <w:tc>
          <w:tcPr>
            <w:tcW w:type="dxa" w:w="2863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Ambil coach/konsultan artinya saya udah nggak becus jadi bos.</w:t>
            </w:r>
          </w:p>
        </w:tc>
        <w:tc>
          <w:tcPr>
            <w:tcW w:type="dxa" w:w="4908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Reframe sebagai 'pemilik bisnis yang serius investasi ke dirinya sendiri', bukan tanda kegagalan — hampir semua pemimpin besar punya coach/advisor.</w:t>
            </w:r>
          </w:p>
        </w:tc>
        <w:tc>
          <w:tcPr>
            <w:tcW w:type="dxa" w:w="2454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Pembuka sales doc Coaching</w:t>
            </w:r>
          </w:p>
        </w:tc>
      </w:tr>
      <w:tr>
        <w:trPr>
          <w:cantSplit/>
        </w:trPr>
        <w:tc>
          <w:tcPr>
            <w:tcW w:type="dxa" w:w="286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Training online nggak akan ngerti kompleksitas bisnis saya yang spesifik industri saya.</w:t>
            </w:r>
          </w:p>
        </w:tc>
        <w:tc>
          <w:tcPr>
            <w:tcW w:type="dxa" w:w="49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Jujur: kerangka modul memang generic, tapi Coaching yang menjangkarkan ke kasus nyata bisnisnya — sinkron dengan objection #5 di atas.</w:t>
            </w:r>
          </w:p>
        </w:tc>
        <w:tc>
          <w:tcPr>
            <w:tcW w:type="dxa" w:w="245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Sales doc</w:t>
            </w:r>
          </w:p>
        </w:tc>
      </w:tr>
      <w:tr>
        <w:trPr>
          <w:cantSplit/>
        </w:trPr>
        <w:tc>
          <w:tcPr>
            <w:tcW w:type="dxa" w:w="2863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Saya udah coba banyak cara, kayaknya emang bisnis saya yang susah disistemin, bukan caranya yang salah.</w:t>
            </w:r>
          </w:p>
        </w:tc>
        <w:tc>
          <w:tcPr>
            <w:tcW w:type="dxa" w:w="4908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Pisahkan penyebab kegagalan sebelumnya (SOP dibuat tapi nggak ada adopsi tim — persis masalah Modul 8) dari kesimpulan 'bisnis saya nggak bisa disistemin'.</w:t>
            </w:r>
          </w:p>
        </w:tc>
        <w:tc>
          <w:tcPr>
            <w:tcW w:type="dxa" w:w="2454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Pembuka Modul 8, sales doc</w:t>
            </w:r>
          </w:p>
        </w:tc>
      </w:tr>
      <w:tr>
        <w:trPr>
          <w:cantSplit/>
        </w:trPr>
        <w:tc>
          <w:tcPr>
            <w:tcW w:type="dxa" w:w="286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Kalau saya pelan-pelan sistemin, saya bakal ketinggalan sama kompetitor yang terus tancap gas.</w:t>
            </w:r>
          </w:p>
        </w:tc>
        <w:tc>
          <w:tcPr>
            <w:tcW w:type="dxa" w:w="49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Anti-hustle bukan berarti lambat — sistem yang jalan sendiri justru bikin dia lebih cepat scale karena nggak dibatasin kapasitas 1 orang.</w:t>
            </w:r>
          </w:p>
        </w:tc>
        <w:tc>
          <w:tcPr>
            <w:tcW w:type="dxa" w:w="245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Landing page — seksi 'apa yang Anda dapat'</w:t>
            </w:r>
          </w:p>
        </w:tc>
      </w:tr>
      <w:tr>
        <w:trPr>
          <w:cantSplit/>
        </w:trPr>
        <w:tc>
          <w:tcPr>
            <w:tcW w:type="dxa" w:w="2863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Anak buah saya kerja karena butuh duit doang, ngapain saya investasi sistem yang mereka pakai.</w:t>
            </w:r>
          </w:p>
        </w:tc>
        <w:tc>
          <w:tcPr>
            <w:tcW w:type="dxa" w:w="4908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Argumen langsung Modul 6/7 — sistem kompetensi/insentif yang jelas justru yang bikin karyawan biasa jadi punya rasa memiliki, bukan sebaliknya.</w:t>
            </w:r>
          </w:p>
        </w:tc>
        <w:tc>
          <w:tcPr>
            <w:tcW w:type="dxa" w:w="2454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Pembuka bab Modul 6/7</w:t>
            </w:r>
          </w:p>
        </w:tc>
      </w:tr>
    </w:tbl>
    <w:p>
      <w:r>
        <w:br/>
        <w:t xml:space="preserve"/>
      </w:r>
    </w:p>
    <w:p>
      <w:pPr>
        <w:pStyle w:val="Heading1"/>
        <w:pBdr>
          <w:bottom w:val="single" w:color="F97316" w:sz="12" w:space="4"/>
        </w:pBdr>
        <w:spacing w:after="160" w:before="360"/>
      </w:pPr>
      <w:r>
        <w:rPr>
          <w:b/>
          <w:bCs/>
          <w:color w:val="292524"/>
          <w:sz w:val="30"/>
          <w:szCs w:val="30"/>
        </w:rPr>
        <w:t xml:space="preserve">3. Value Map — Pain Relievers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92524"/>
          <w:sz w:val="21"/>
          <w:szCs w:val="21"/>
        </w:rPr>
        <w:t xml:space="preserve">Setiap pain dipetakan ke produk/fitur yang secara langsung menjawabnya — supaya copy nggak generik.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8"/>
        <w:gridCol w:w="5112"/>
        <w:gridCol w:w="2454"/>
      </w:tblGrid>
      <w:tr>
        <w:trPr>
          <w:cantSplit/>
          <w:tblHeader/>
        </w:trPr>
        <w:tc>
          <w:tcPr>
            <w:tcW w:type="dxa" w:w="2658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Pain</w:t>
            </w:r>
          </w:p>
        </w:tc>
        <w:tc>
          <w:tcPr>
            <w:tcW w:type="dxa" w:w="5112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Bagaimana produk menjawabnya</w:t>
            </w:r>
          </w:p>
        </w:tc>
        <w:tc>
          <w:tcPr>
            <w:tcW w:type="dxa" w:w="2454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Produk</w:t>
            </w:r>
          </w:p>
        </w:tc>
      </w:tr>
      <w:tr>
        <w:trPr>
          <w:cantSplit/>
        </w:trPr>
        <w:tc>
          <w:tcPr>
            <w:tcW w:type="dxa" w:w="26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Ownership bottleneck</w:t>
            </w:r>
          </w:p>
        </w:tc>
        <w:tc>
          <w:tcPr>
            <w:tcW w:type="dxa" w:w="51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Modul 2/3/6/7 bangun ritme KPI + monitoring + manajemen tim yang bisa didelegasikan; Coaching “install” ritme itu langsung di kasus nyata.</w:t>
            </w:r>
          </w:p>
        </w:tc>
        <w:tc>
          <w:tcPr>
            <w:tcW w:type="dxa" w:w="245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Modul 2, 3, 6, 7 + Coaching</w:t>
            </w:r>
          </w:p>
        </w:tc>
      </w:tr>
      <w:tr>
        <w:trPr>
          <w:cantSplit/>
        </w:trPr>
        <w:tc>
          <w:tcPr>
            <w:tcW w:type="dxa" w:w="2658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KPI confusion</w:t>
            </w:r>
          </w:p>
        </w:tc>
        <w:tc>
          <w:tcPr>
            <w:tcW w:type="dxa" w:w="5112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Modul 2 (Menyusun KPI) — kerangka KPI Usaha vs KPI Hasil, hierarki metrik jelas.</w:t>
            </w:r>
          </w:p>
        </w:tc>
        <w:tc>
          <w:tcPr>
            <w:tcW w:type="dxa" w:w="2454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Modul 2</w:t>
            </w:r>
          </w:p>
        </w:tc>
      </w:tr>
      <w:tr>
        <w:trPr>
          <w:cantSplit/>
        </w:trPr>
        <w:tc>
          <w:tcPr>
            <w:tcW w:type="dxa" w:w="26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Recurring fires / no root cause</w:t>
            </w:r>
          </w:p>
        </w:tc>
        <w:tc>
          <w:tcPr>
            <w:tcW w:type="dxa" w:w="51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Modul 3 (Memonitor Kesehatan Bisnis) — root-cause vs blame, timing KPI Usaha vs KPI Hasil.</w:t>
            </w:r>
          </w:p>
        </w:tc>
        <w:tc>
          <w:tcPr>
            <w:tcW w:type="dxa" w:w="245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Modul 3</w:t>
            </w:r>
          </w:p>
        </w:tc>
      </w:tr>
      <w:tr>
        <w:trPr>
          <w:cantSplit/>
        </w:trPr>
        <w:tc>
          <w:tcPr>
            <w:tcW w:type="dxa" w:w="2658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Beban mental (satu-satunya problem solver)</w:t>
            </w:r>
          </w:p>
        </w:tc>
        <w:tc>
          <w:tcPr>
            <w:tcW w:type="dxa" w:w="5112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Cek Kebocoran (13 pertanyaan) langsung memetakan titik bocor spesifik — dia berhenti menebak-nebak.</w:t>
            </w:r>
          </w:p>
        </w:tc>
        <w:tc>
          <w:tcPr>
            <w:tcW w:type="dxa" w:w="2454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Asesmen 13 Titik Kebocoran</w:t>
            </w:r>
          </w:p>
        </w:tc>
      </w:tr>
      <w:tr>
        <w:trPr>
          <w:cantSplit/>
        </w:trPr>
        <w:tc>
          <w:tcPr>
            <w:tcW w:type="dxa" w:w="26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Execution-strategy gap</w:t>
            </w:r>
          </w:p>
        </w:tc>
        <w:tc>
          <w:tcPr>
            <w:tcW w:type="dxa" w:w="51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Modul 6 (Manajemen Kinerja Tim).</w:t>
            </w:r>
          </w:p>
        </w:tc>
        <w:tc>
          <w:tcPr>
            <w:tcW w:type="dxa" w:w="245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Modul 6</w:t>
            </w:r>
          </w:p>
        </w:tc>
      </w:tr>
      <w:tr>
        <w:trPr>
          <w:cantSplit/>
        </w:trPr>
        <w:tc>
          <w:tcPr>
            <w:tcW w:type="dxa" w:w="2658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SOP adoption failure</w:t>
            </w:r>
          </w:p>
        </w:tc>
        <w:tc>
          <w:tcPr>
            <w:tcW w:type="dxa" w:w="5112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Modul 5 (Membuat SOP) + Modul 8 (Mengelola Perubahan) — Modul 8 secara spesifik mencegah SOP mati.</w:t>
            </w:r>
          </w:p>
        </w:tc>
        <w:tc>
          <w:tcPr>
            <w:tcW w:type="dxa" w:w="2454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Modul 5 + Modul 8</w:t>
            </w:r>
          </w:p>
        </w:tc>
      </w:tr>
      <w:tr>
        <w:trPr>
          <w:cantSplit/>
        </w:trPr>
        <w:tc>
          <w:tcPr>
            <w:tcW w:type="dxa" w:w="26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Control anxiety</w:t>
            </w:r>
          </w:p>
        </w:tc>
        <w:tc>
          <w:tcPr>
            <w:tcW w:type="dxa" w:w="51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Modul 4 (Merancang Proses Bisnis) — proses didesain supaya tidak bergantung kehadirannya; fase “install” di Coaching.</w:t>
            </w:r>
          </w:p>
        </w:tc>
        <w:tc>
          <w:tcPr>
            <w:tcW w:type="dxa" w:w="245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Modul 4 + Coaching</w:t>
            </w:r>
          </w:p>
        </w:tc>
      </w:tr>
      <w:tr>
        <w:trPr>
          <w:cantSplit/>
        </w:trPr>
        <w:tc>
          <w:tcPr>
            <w:tcW w:type="dxa" w:w="2658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Guilt terhadap keluarga</w:t>
            </w:r>
          </w:p>
        </w:tc>
        <w:tc>
          <w:tcPr>
            <w:tcW w:type="dxa" w:w="5112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Janji brand “Sukses Bisnis Tanpa Mengorbankan Keluarga”; Modul 1 (Audit Bisnis Sendiri) memunculkan ini secara eksplisit di awal.</w:t>
            </w:r>
          </w:p>
        </w:tc>
        <w:tc>
          <w:tcPr>
            <w:tcW w:type="dxa" w:w="2454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Brand promise + Modul 1</w:t>
            </w:r>
          </w:p>
        </w:tc>
      </w:tr>
      <w:tr>
        <w:trPr>
          <w:cantSplit/>
        </w:trPr>
        <w:tc>
          <w:tcPr>
            <w:tcW w:type="dxa" w:w="26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Nggak ada visibility</w:t>
            </w:r>
          </w:p>
        </w:tc>
        <w:tc>
          <w:tcPr>
            <w:tcW w:type="dxa" w:w="51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Cek Kebocoran + Modul 1 (Audit Bisnis Sendiri).</w:t>
            </w:r>
          </w:p>
        </w:tc>
        <w:tc>
          <w:tcPr>
            <w:tcW w:type="dxa" w:w="245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Asesmen + Modul 1</w:t>
            </w:r>
          </w:p>
        </w:tc>
      </w:tr>
    </w:tbl>
    <w:p>
      <w:pPr>
        <w:pStyle w:val="Heading1"/>
        <w:pBdr>
          <w:bottom w:val="single" w:color="F97316" w:sz="12" w:space="4"/>
        </w:pBdr>
        <w:spacing w:after="160" w:before="360"/>
      </w:pPr>
      <w:r>
        <w:rPr>
          <w:b/>
          <w:bCs/>
          <w:color w:val="292524"/>
          <w:sz w:val="30"/>
          <w:szCs w:val="30"/>
        </w:rPr>
        <w:t xml:space="preserve">4. Value Map — Gain Creators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92524"/>
          <w:sz w:val="21"/>
          <w:szCs w:val="21"/>
        </w:rPr>
        <w:t xml:space="preserve">Setiap gain dipetakan ke produk/fitur yang menciptakannya — dua gain paling emosional (kehadiran keluarga, ketenangan) sengaja ditandai sebagai efek turunan, bukan fitur, supaya tidak overclaim.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8"/>
        <w:gridCol w:w="5112"/>
        <w:gridCol w:w="2454"/>
      </w:tblGrid>
      <w:tr>
        <w:trPr>
          <w:cantSplit/>
          <w:tblHeader/>
        </w:trPr>
        <w:tc>
          <w:tcPr>
            <w:tcW w:type="dxa" w:w="2658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Gain</w:t>
            </w:r>
          </w:p>
        </w:tc>
        <w:tc>
          <w:tcPr>
            <w:tcW w:type="dxa" w:w="5112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Bagaimana produk menciptakannya</w:t>
            </w:r>
          </w:p>
        </w:tc>
        <w:tc>
          <w:tcPr>
            <w:tcW w:type="dxa" w:w="2454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Produk</w:t>
            </w:r>
          </w:p>
        </w:tc>
      </w:tr>
      <w:tr>
        <w:trPr>
          <w:cantSplit/>
        </w:trPr>
        <w:tc>
          <w:tcPr>
            <w:tcW w:type="dxa" w:w="26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Owner-independence</w:t>
            </w:r>
          </w:p>
        </w:tc>
        <w:tc>
          <w:tcPr>
            <w:tcW w:type="dxa" w:w="51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Rangkaian penuh Modul 1-9 + pola Coaching “diagnose-design-install” per modul membangun sistem yang jalan tanpa dia.</w:t>
            </w:r>
          </w:p>
        </w:tc>
        <w:tc>
          <w:tcPr>
            <w:tcW w:type="dxa" w:w="245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Full stack (9 Modul + Coaching)</w:t>
            </w:r>
          </w:p>
        </w:tc>
      </w:tr>
      <w:tr>
        <w:trPr>
          <w:cantSplit/>
        </w:trPr>
        <w:tc>
          <w:tcPr>
            <w:tcW w:type="dxa" w:w="2658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Waktu yang beneran balik</w:t>
            </w:r>
          </w:p>
        </w:tc>
        <w:tc>
          <w:tcPr>
            <w:tcW w:type="dxa" w:w="5112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Modul 6/7 (kompetensi tim + rekrutmen) mengurangi waktu dia turun tangan langsung.</w:t>
            </w:r>
          </w:p>
        </w:tc>
        <w:tc>
          <w:tcPr>
            <w:tcW w:type="dxa" w:w="2454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Modul 6, 7</w:t>
            </w:r>
          </w:p>
        </w:tc>
      </w:tr>
      <w:tr>
        <w:trPr>
          <w:cantSplit/>
        </w:trPr>
        <w:tc>
          <w:tcPr>
            <w:tcW w:type="dxa" w:w="26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Kehadiran untuk keluarga</w:t>
            </w:r>
          </w:p>
        </w:tc>
        <w:tc>
          <w:tcPr>
            <w:tcW w:type="dxa" w:w="51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Efek turunan dari owner-independence, ditegaskan lewat positioning — bukan diklaim modul spesifik.</w:t>
            </w:r>
          </w:p>
        </w:tc>
        <w:tc>
          <w:tcPr>
            <w:tcW w:type="dxa" w:w="245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Brand positioning (turunan)</w:t>
            </w:r>
          </w:p>
        </w:tc>
      </w:tr>
      <w:tr>
        <w:trPr>
          <w:cantSplit/>
        </w:trPr>
        <w:tc>
          <w:tcPr>
            <w:tcW w:type="dxa" w:w="2658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Delegasi yang nempel</w:t>
            </w:r>
          </w:p>
        </w:tc>
        <w:tc>
          <w:tcPr>
            <w:tcW w:type="dxa" w:w="5112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Modul 8 (Mengelola Perubahan) memastikan tim beneran adopsi, bukan cuma diperintah.</w:t>
            </w:r>
          </w:p>
        </w:tc>
        <w:tc>
          <w:tcPr>
            <w:tcW w:type="dxa" w:w="2454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Modul 8</w:t>
            </w:r>
          </w:p>
        </w:tc>
      </w:tr>
      <w:tr>
        <w:trPr>
          <w:cantSplit/>
        </w:trPr>
        <w:tc>
          <w:tcPr>
            <w:tcW w:type="dxa" w:w="26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Peran strategis, bukan tukang padam api</w:t>
            </w:r>
          </w:p>
        </w:tc>
        <w:tc>
          <w:tcPr>
            <w:tcW w:type="dxa" w:w="51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Ritme monitoring Modul 3 + Modul 9 (AI untuk Efisiensi Bisnis) melepas kerja repetitif.</w:t>
            </w:r>
          </w:p>
        </w:tc>
        <w:tc>
          <w:tcPr>
            <w:tcW w:type="dxa" w:w="245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Modul 3, 9</w:t>
            </w:r>
          </w:p>
        </w:tc>
      </w:tr>
      <w:tr>
        <w:trPr>
          <w:cantSplit/>
        </w:trPr>
        <w:tc>
          <w:tcPr>
            <w:tcW w:type="dxa" w:w="2658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Resiliensi saat dia absen</w:t>
            </w:r>
          </w:p>
        </w:tc>
        <w:tc>
          <w:tcPr>
            <w:tcW w:type="dxa" w:w="5112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Modul 4 (desain proses) + Modul 5 (SOP).</w:t>
            </w:r>
          </w:p>
        </w:tc>
        <w:tc>
          <w:tcPr>
            <w:tcW w:type="dxa" w:w="2454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Modul 4, 5</w:t>
            </w:r>
          </w:p>
        </w:tc>
      </w:tr>
      <w:tr>
        <w:trPr>
          <w:cantSplit/>
        </w:trPr>
        <w:tc>
          <w:tcPr>
            <w:tcW w:type="dxa" w:w="26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Kejelasan/visibility instan</w:t>
            </w:r>
          </w:p>
        </w:tc>
        <w:tc>
          <w:tcPr>
            <w:tcW w:type="dxa" w:w="51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Modul 2 (KPI) + Modul 3 (monitoring).</w:t>
            </w:r>
          </w:p>
        </w:tc>
        <w:tc>
          <w:tcPr>
            <w:tcW w:type="dxa" w:w="245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Modul 2, 3</w:t>
            </w:r>
          </w:p>
        </w:tc>
      </w:tr>
      <w:tr>
        <w:trPr>
          <w:cantSplit/>
        </w:trPr>
        <w:tc>
          <w:tcPr>
            <w:tcW w:type="dxa" w:w="2658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Waktu strategis, bukan operasional</w:t>
            </w:r>
          </w:p>
        </w:tc>
        <w:tc>
          <w:tcPr>
            <w:tcW w:type="dxa" w:w="5112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Pola Coaching: call untuk kerja penilaian/keputusan, PR untuk kerja mekanis.</w:t>
            </w:r>
          </w:p>
        </w:tc>
        <w:tc>
          <w:tcPr>
            <w:tcW w:type="dxa" w:w="2454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Coaching</w:t>
            </w:r>
          </w:p>
        </w:tc>
      </w:tr>
      <w:tr>
        <w:trPr>
          <w:cantSplit/>
        </w:trPr>
        <w:tc>
          <w:tcPr>
            <w:tcW w:type="dxa" w:w="26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Keluarga melihat dia lebih tenang</w:t>
            </w:r>
          </w:p>
        </w:tc>
        <w:tc>
          <w:tcPr>
            <w:tcW w:type="dxa" w:w="51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Efek turunan — sama seperti gain #3, jangan diklaim sebagai fitur produk.</w:t>
            </w:r>
          </w:p>
        </w:tc>
        <w:tc>
          <w:tcPr>
            <w:tcW w:type="dxa" w:w="245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Brand positioning (turunan)</w:t>
            </w:r>
          </w:p>
        </w:tc>
      </w:tr>
    </w:tbl>
    <w:p>
      <w:pPr>
        <w:pStyle w:val="Heading1"/>
        <w:pBdr>
          <w:bottom w:val="single" w:color="F97316" w:sz="12" w:space="4"/>
        </w:pBdr>
        <w:spacing w:after="160" w:before="360"/>
      </w:pPr>
      <w:r>
        <w:rPr>
          <w:b/>
          <w:bCs/>
          <w:color w:val="292524"/>
          <w:sz w:val="30"/>
          <w:szCs w:val="30"/>
        </w:rPr>
        <w:t xml:space="preserve">5. Keraguan terhadap Produk (Doubts / Objections)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92524"/>
          <w:sz w:val="21"/>
          <w:szCs w:val="21"/>
        </w:rPr>
        <w:t xml:space="preserve">Ini bukan bagian standar Value Proposition Canvas, tapi krusial untuk persona yang skeptis-sama-hype ini. Tiap keraguan dipetakan ke jawaban yang jujur — bukan yang cuma ‘terdengar meyakinkan’.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7"/>
        <w:gridCol w:w="4703"/>
        <w:gridCol w:w="2454"/>
      </w:tblGrid>
      <w:tr>
        <w:trPr>
          <w:cantSplit/>
          <w:tblHeader/>
        </w:trPr>
        <w:tc>
          <w:tcPr>
            <w:tcW w:type="dxa" w:w="3067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Self-talk keraguan</w:t>
            </w:r>
          </w:p>
        </w:tc>
        <w:tc>
          <w:tcPr>
            <w:tcW w:type="dxa" w:w="4703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Jawaban produk</w:t>
            </w:r>
          </w:p>
        </w:tc>
        <w:tc>
          <w:tcPr>
            <w:tcW w:type="dxa" w:w="2454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Dipakai di</w:t>
            </w:r>
          </w:p>
        </w:tc>
      </w:tr>
      <w:tr>
        <w:trPr>
          <w:cantSplit/>
        </w:trPr>
        <w:tc>
          <w:tcPr>
            <w:tcW w:type="dxa" w:w="30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“Ini beneran ngerti bisnis saya, atau general kayak quiz Instagram?”</w:t>
            </w:r>
          </w:p>
        </w:tc>
        <w:tc>
          <w:tcPr>
            <w:tcW w:type="dxa" w:w="47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Hasil Cek Kebocoran harus terasa personal ke jawaban dia, bukan generik.</w:t>
            </w:r>
          </w:p>
        </w:tc>
        <w:tc>
          <w:tcPr>
            <w:tcW w:type="dxa" w:w="245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Copy di layar hasil (ReportScreen)</w:t>
            </w:r>
          </w:p>
        </w:tc>
      </w:tr>
      <w:tr>
        <w:trPr>
          <w:cantSplit/>
        </w:trPr>
        <w:tc>
          <w:tcPr>
            <w:tcW w:type="dxa" w:w="3067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“Abis isi ini, saya bakal di-DM jualan terus-terusan nggak sih?”</w:t>
            </w:r>
          </w:p>
        </w:tc>
        <w:tc>
          <w:tcPr>
            <w:tcW w:type="dxa" w:w="4703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Posisikan lead form dengan janji no-spam yang jelas.</w:t>
            </w:r>
          </w:p>
        </w:tc>
        <w:tc>
          <w:tcPr>
            <w:tcW w:type="dxa" w:w="2454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Copy form capture lead</w:t>
            </w:r>
          </w:p>
        </w:tc>
      </w:tr>
      <w:tr>
        <w:trPr>
          <w:cantSplit/>
        </w:trPr>
        <w:tc>
          <w:tcPr>
            <w:tcW w:type="dxa" w:w="30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“Ini teori lagi kayak seminar yang saya capek dengerin?”</w:t>
            </w:r>
          </w:p>
        </w:tc>
        <w:tc>
          <w:tcPr>
            <w:tcW w:type="dxa" w:w="47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Tekankan format modul = workbook aplikatif (PR tiap bab), bukan kuliah searah.</w:t>
            </w:r>
          </w:p>
        </w:tc>
        <w:tc>
          <w:tcPr>
            <w:tcW w:type="dxa" w:w="245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Deskripsi modul di landing/Hub</w:t>
            </w:r>
          </w:p>
        </w:tc>
      </w:tr>
      <w:tr>
        <w:trPr>
          <w:cantSplit/>
        </w:trPr>
        <w:tc>
          <w:tcPr>
            <w:tcW w:type="dxa" w:w="3067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“Saya beli modulnya, siapa yang mastiin saya beneran ngerjain?”</w:t>
            </w:r>
          </w:p>
        </w:tc>
        <w:tc>
          <w:tcPr>
            <w:tcW w:type="dxa" w:w="4703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Ini justru alasan tier Coaching ada — posisikan sebagai lapisan akuntabilitas.</w:t>
            </w:r>
          </w:p>
        </w:tc>
        <w:tc>
          <w:tcPr>
            <w:tcW w:type="dxa" w:w="2454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Sales doc, jalur upsell modul→coaching</w:t>
            </w:r>
          </w:p>
        </w:tc>
      </w:tr>
      <w:tr>
        <w:trPr>
          <w:cantSplit/>
        </w:trPr>
        <w:tc>
          <w:tcPr>
            <w:tcW w:type="dxa" w:w="30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“Modul ini generic buat semua industri atau ngerti bisnis saya spesifik?”</w:t>
            </w:r>
          </w:p>
        </w:tc>
        <w:tc>
          <w:tcPr>
            <w:tcW w:type="dxa" w:w="47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Jujur: kerangka memang generic, tapi dijangkarkan ke kasus nyata dia lewat Coaching. Jangan overclaim personalisasi modul.</w:t>
            </w:r>
          </w:p>
        </w:tc>
        <w:tc>
          <w:tcPr>
            <w:tcW w:type="dxa" w:w="245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Sales doc</w:t>
            </w:r>
          </w:p>
        </w:tc>
      </w:tr>
      <w:tr>
        <w:trPr>
          <w:cantSplit/>
        </w:trPr>
        <w:tc>
          <w:tcPr>
            <w:tcW w:type="dxa" w:w="3067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“Kalau saya beli 1 modul, cukup atau saya harus beli semua?”</w:t>
            </w:r>
          </w:p>
        </w:tc>
        <w:tc>
          <w:tcPr>
            <w:tcW w:type="dxa" w:w="4703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Rekomendasi dari hasil Cek Kebocoran harus jelas bilang “mulai dari sini”, bukan jualan semua modul sekaligus.</w:t>
            </w:r>
          </w:p>
        </w:tc>
        <w:tc>
          <w:tcPr>
            <w:tcW w:type="dxa" w:w="2454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Copy rekomendasi modul di ReportScreen</w:t>
            </w:r>
          </w:p>
        </w:tc>
      </w:tr>
      <w:tr>
        <w:trPr>
          <w:cantSplit/>
        </w:trPr>
        <w:tc>
          <w:tcPr>
            <w:tcW w:type="dxa" w:w="30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“Ini worth-nya dibanding saya hire ops manager beneran?”</w:t>
            </w:r>
          </w:p>
        </w:tc>
        <w:tc>
          <w:tcPr>
            <w:tcW w:type="dxa" w:w="47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Tambahkan perbandingan biaya/kapasitas eksplisit di sales doc.</w:t>
            </w:r>
          </w:p>
        </w:tc>
        <w:tc>
          <w:tcPr>
            <w:tcW w:type="dxa" w:w="245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Sales doc — seksi objection handling</w:t>
            </w:r>
          </w:p>
        </w:tc>
      </w:tr>
      <w:tr>
        <w:trPr>
          <w:cantSplit/>
        </w:trPr>
        <w:tc>
          <w:tcPr>
            <w:tcW w:type="dxa" w:w="3067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“Coach-nya beneran ngerti bisnis SME Indonesia?”</w:t>
            </w:r>
          </w:p>
        </w:tc>
        <w:tc>
          <w:tcPr>
            <w:tcW w:type="dxa" w:w="4703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Coaching founder-delivered + kapasitas terbatas asli (3 klien baru/bulan, maks 9 aktif) jadi sinyal otoritas.</w:t>
            </w:r>
          </w:p>
        </w:tc>
        <w:tc>
          <w:tcPr>
            <w:tcW w:type="dxa" w:w="2454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Sales doc</w:t>
            </w:r>
          </w:p>
        </w:tc>
      </w:tr>
      <w:tr>
        <w:trPr>
          <w:cantSplit/>
        </w:trPr>
        <w:tc>
          <w:tcPr>
            <w:tcW w:type="dxa" w:w="30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“Kalau ternyata masalah saya lebih dalam dari yang kebahas di 1 call?”</w:t>
            </w:r>
          </w:p>
        </w:tc>
        <w:tc>
          <w:tcPr>
            <w:tcW w:type="dxa" w:w="47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Posisikan Modul 1 (Audit Bisnis Sendiri) sebagai entry point yang memetakan gambaran penuh lebih dulu.</w:t>
            </w:r>
          </w:p>
        </w:tc>
        <w:tc>
          <w:tcPr>
            <w:tcW w:type="dxa" w:w="245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Sales doc, funnel sequencing</w:t>
            </w:r>
          </w:p>
        </w:tc>
      </w:tr>
      <w:tr>
        <w:trPr>
          <w:cantSplit/>
        </w:trPr>
        <w:tc>
          <w:tcPr>
            <w:tcW w:type="dxa" w:w="3067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“3 dari 9 slot ini beneran limited atau taktik jualan doang?”</w:t>
            </w:r>
          </w:p>
        </w:tc>
        <w:tc>
          <w:tcPr>
            <w:tcW w:type="dxa" w:w="4703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Jaga kebijakan kapasitas tetap konsisten &amp; terlihat nyata — jangan pakai countdown timer palsu (persona ini anti-hype).</w:t>
            </w:r>
          </w:p>
        </w:tc>
        <w:tc>
          <w:tcPr>
            <w:tcW w:type="dxa" w:w="2454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Sales doc — seksi scarcity</w:t>
            </w:r>
          </w:p>
        </w:tc>
      </w:tr>
      <w:tr>
        <w:trPr>
          <w:cantSplit/>
        </w:trPr>
        <w:tc>
          <w:tcPr>
            <w:tcW w:type="dxa" w:w="306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“Kalau saya sendiri nggak konsisten jalanin PR-nya, ini buang-buang duit lagi nggak?”</w:t>
            </w:r>
          </w:p>
        </w:tc>
        <w:tc>
          <w:tcPr>
            <w:tcW w:type="dxa" w:w="470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PR antar-call + Post-Call Recap Template jadi scaffold akuntabilitas yang eksplisit.</w:t>
            </w:r>
          </w:p>
        </w:tc>
        <w:tc>
          <w:tcPr>
            <w:tcW w:type="dxa" w:w="245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Onboarding doc</w:t>
            </w:r>
          </w:p>
        </w:tc>
      </w:tr>
    </w:tbl>
    <w:p>
      <w:pPr>
        <w:pStyle w:val="Heading1"/>
        <w:pBdr>
          <w:bottom w:val="single" w:color="F97316" w:sz="12" w:space="4"/>
        </w:pBdr>
        <w:spacing w:after="160" w:before="360"/>
      </w:pPr>
      <w:r>
        <w:rPr>
          <w:b/>
          <w:bCs/>
          <w:color w:val="292524"/>
          <w:sz w:val="30"/>
          <w:szCs w:val="30"/>
        </w:rPr>
        <w:t xml:space="preserve">6. Persepsi Durasi — Pesan yang Realistis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92524"/>
          <w:sz w:val="21"/>
          <w:szCs w:val="21"/>
        </w:rPr>
        <w:t xml:space="preserve">Persona ini menghukum klaim ‘cepat’ (trauma dari training/SOP sebelumnya yang mandek). Jangan pernah janji lebih cepat dari angka di bawah ini.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46"/>
        <w:gridCol w:w="3578"/>
      </w:tblGrid>
      <w:tr>
        <w:trPr>
          <w:cantSplit/>
          <w:tblHeader/>
        </w:trPr>
        <w:tc>
          <w:tcPr>
            <w:tcW w:type="dxa" w:w="6646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Paket</w:t>
            </w:r>
          </w:p>
        </w:tc>
        <w:tc>
          <w:tcPr>
            <w:tcW w:type="dxa" w:w="3578"/>
            <w:shd w:fill="F9731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Estimasi durasi jujur</w:t>
            </w:r>
          </w:p>
        </w:tc>
      </w:tr>
      <w:tr>
        <w:trPr>
          <w:cantSplit/>
        </w:trPr>
        <w:tc>
          <w:tcPr>
            <w:tcW w:type="dxa" w:w="664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1 modul (self-paced saja)</w:t>
            </w:r>
          </w:p>
        </w:tc>
        <w:tc>
          <w:tcPr>
            <w:tcW w:type="dxa" w:w="357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1–2 minggu, kalau dikerjakan konsisten</w:t>
            </w:r>
          </w:p>
        </w:tc>
      </w:tr>
      <w:tr>
        <w:trPr>
          <w:cantSplit/>
        </w:trPr>
        <w:tc>
          <w:tcPr>
            <w:tcW w:type="dxa" w:w="6646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1 modul + Coaching (2–4 call)</w:t>
            </w:r>
          </w:p>
        </w:tc>
        <w:tc>
          <w:tcPr>
            <w:tcW w:type="dxa" w:w="3578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2–4 minggu</w:t>
            </w:r>
          </w:p>
        </w:tc>
      </w:tr>
      <w:tr>
        <w:trPr>
          <w:cantSplit/>
        </w:trPr>
        <w:tc>
          <w:tcPr>
            <w:tcW w:type="dxa" w:w="664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Bundle Ukur &amp; Pantau (M1+M2+M3, 8 call)</w:t>
            </w:r>
          </w:p>
        </w:tc>
        <w:tc>
          <w:tcPr>
            <w:tcW w:type="dxa" w:w="357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~2 bulan</w:t>
            </w:r>
          </w:p>
        </w:tc>
      </w:tr>
      <w:tr>
        <w:trPr>
          <w:cantSplit/>
        </w:trPr>
        <w:tc>
          <w:tcPr>
            <w:tcW w:type="dxa" w:w="6646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Bundle Proses &amp; Kepatuhan (M3+M4+M5, 10 call)</w:t>
            </w:r>
          </w:p>
        </w:tc>
        <w:tc>
          <w:tcPr>
            <w:tcW w:type="dxa" w:w="3578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~2,5–3 bulan</w:t>
            </w:r>
          </w:p>
        </w:tc>
      </w:tr>
      <w:tr>
        <w:trPr>
          <w:cantSplit/>
        </w:trPr>
        <w:tc>
          <w:tcPr>
            <w:tcW w:type="dxa" w:w="664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Bundle Sistem &amp; SDM (M2+M3+M6+M7, 13 call)</w:t>
            </w:r>
          </w:p>
        </w:tc>
        <w:tc>
          <w:tcPr>
            <w:tcW w:type="dxa" w:w="357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~3–4 bulan</w:t>
            </w:r>
          </w:p>
        </w:tc>
      </w:tr>
      <w:tr>
        <w:trPr>
          <w:cantSplit/>
        </w:trPr>
        <w:tc>
          <w:tcPr>
            <w:tcW w:type="dxa" w:w="6646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Overhaul Penuh (semua 9 modul, 27 call)</w:t>
            </w:r>
          </w:p>
        </w:tc>
        <w:tc>
          <w:tcPr>
            <w:tcW w:type="dxa" w:w="3578"/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92524"/>
                <w:sz w:val="19"/>
                <w:szCs w:val="19"/>
              </w:rPr>
              <w:t xml:space="preserve">~5–6 bulan</w:t>
            </w:r>
          </w:p>
        </w:tc>
      </w:tr>
    </w:tbl>
    <w:p>
      <w:r>
        <w:br/>
        <w:t xml:space="preserve"/>
      </w:r>
    </w:p>
    <w:p>
      <w:pPr>
        <w:pStyle w:val="Heading1"/>
        <w:pBdr>
          <w:bottom w:val="single" w:color="F97316" w:sz="12" w:space="4"/>
        </w:pBdr>
        <w:spacing w:after="160" w:before="360"/>
      </w:pPr>
      <w:r>
        <w:rPr>
          <w:b/>
          <w:bCs/>
          <w:color w:val="292524"/>
          <w:sz w:val="30"/>
          <w:szCs w:val="30"/>
        </w:rPr>
        <w:t xml:space="preserve">7. Implikasi Strategis untuk Funnel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92524"/>
          <w:sz w:val="21"/>
          <w:szCs w:val="21"/>
        </w:rPr>
        <w:t xml:space="preserve">Efek terberat dari sacrifice self-talk (“saya harus akui saya salah”, “saya harus hadapi tim yang resist”) dijawab langsung oleh Modul 8 — pertimbangkan memunculkan Modul 8 lebih awal di funnel/sales doc, bukan cuma sebagai modul ke-8.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92524"/>
          <w:sz w:val="21"/>
          <w:szCs w:val="21"/>
        </w:rPr>
        <w:t xml:space="preserve">Keraguan soal durasi paling kuat dijawab dengan kejujuran, bukan optimisme — pertahankan framing “5–6 bulan” untuk Overhaul Penuh di Coaching Playbook apa adanya.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92524"/>
          <w:sz w:val="21"/>
          <w:szCs w:val="21"/>
        </w:rPr>
        <w:t xml:space="preserve">Keraguan “apa ini kepake apa nggak kayak training sebelumnya” paling kuat dijawab lewat pengalaman produk itu sendiri (progress yang kelihatan, PR yang ditracking) — bukan cuma diklaim di copy.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92524"/>
          <w:sz w:val="21"/>
          <w:szCs w:val="21"/>
        </w:rPr>
        <w:t xml:space="preserve">Dua gain paling emosional (kehadiran untuk keluarga, ketenangan yang terlihat keluarga) sengaja tidak dipetakan ke modul manapun — itu adalah janji brand (tagline), bukan fitur produk. Menjaga garis ini mencegah overclaim yang justru memicu skeptisisme persona ini.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92524"/>
          <w:sz w:val="21"/>
          <w:szCs w:val="21"/>
        </w:rPr>
        <w:t xml:space="preserve">False beliefs harus dipatahkan LEBIH DULU dari doubts/objections di funnel — false belief menghalangi dia bahkan mulai mempertimbangkan solusi (di iklan/landing page), sementara doubts baru muncul setelah dia sudah tertarik (di sales doc/report screen). Urutan yang salah bikin copy kerasa defensif duluan sebelum dia sempat kepikiran mau beli.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92524"/>
          <w:sz w:val="21"/>
          <w:szCs w:val="21"/>
        </w:rPr>
        <w:t xml:space="preserve">Pain/gain spesifik soal keluarga sengaja dipisah dari daftar umum karena ini yang paling dekat sama tagline — pertimbangkan menariknya jadi 1-2 baris pembuka hero section landing page (misalnya versi "sebentar lagi" atau "pikiran masih di grup WhatsApp"), bukan cuma disimpan di dokumen strategi ini.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2026-08-22T11:38:46.679Z</dcterms:created>
  <dcterms:modified xsi:type="dcterms:W3CDTF">2026-08-22T11:38:46.693Z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