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71971" cy="12287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97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7"/>
        <w:ind w:left="41" w:right="0" w:firstLine="0"/>
        <w:jc w:val="center"/>
        <w:rPr>
          <w:rFonts w:ascii="Arial" w:hAnsi="Arial"/>
          <w:sz w:val="22"/>
        </w:rPr>
      </w:pPr>
      <w:hyperlink r:id="rId7">
        <w:r>
          <w:rPr>
            <w:rFonts w:ascii="Arial" w:hAnsi="Arial"/>
            <w:color w:val="1155CC"/>
            <w:spacing w:val="-2"/>
            <w:sz w:val="22"/>
            <w:u w:val="single" w:color="1155CC"/>
          </w:rPr>
          <w:t>Welcome@westgatefamilydentistry.com</w:t>
        </w:r>
      </w:hyperlink>
      <w:r>
        <w:rPr>
          <w:rFonts w:ascii="Arial" w:hAnsi="Arial"/>
          <w:color w:val="1155CC"/>
          <w:spacing w:val="14"/>
          <w:sz w:val="22"/>
          <w:u w:val="none"/>
        </w:rPr>
        <w:t> </w:t>
      </w:r>
      <w:r>
        <w:rPr>
          <w:rFonts w:ascii="Arial" w:hAnsi="Arial"/>
          <w:spacing w:val="-2"/>
          <w:sz w:val="22"/>
          <w:u w:val="none"/>
        </w:rPr>
        <w:t>●</w:t>
      </w:r>
      <w:r>
        <w:rPr>
          <w:rFonts w:ascii="Arial" w:hAnsi="Arial"/>
          <w:spacing w:val="19"/>
          <w:sz w:val="22"/>
          <w:u w:val="none"/>
        </w:rPr>
        <w:t> </w:t>
      </w:r>
      <w:hyperlink r:id="rId8">
        <w:r>
          <w:rPr>
            <w:rFonts w:ascii="Arial" w:hAnsi="Arial"/>
            <w:color w:val="1155CC"/>
            <w:spacing w:val="-2"/>
            <w:sz w:val="22"/>
            <w:u w:val="single" w:color="1155CC"/>
          </w:rPr>
          <w:t>www.westgatefamilydentistry.com</w:t>
        </w:r>
      </w:hyperlink>
    </w:p>
    <w:p>
      <w:pPr>
        <w:pStyle w:val="Title"/>
      </w:pPr>
      <w:r>
        <w:rPr/>
        <w:t>Informed</w:t>
      </w:r>
      <w:r>
        <w:rPr>
          <w:spacing w:val="-4"/>
        </w:rPr>
        <w:t> </w:t>
      </w:r>
      <w:r>
        <w:rPr/>
        <w:t>Consent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Bone</w:t>
      </w:r>
      <w:r>
        <w:rPr>
          <w:spacing w:val="-2"/>
        </w:rPr>
        <w:t> Grafting</w:t>
      </w:r>
    </w:p>
    <w:p>
      <w:pPr>
        <w:pStyle w:val="Heading1"/>
        <w:spacing w:before="2"/>
      </w:pPr>
      <w:r>
        <w:rPr>
          <w:spacing w:val="-2"/>
        </w:rPr>
        <w:t>Recommended</w:t>
      </w:r>
      <w:r>
        <w:rPr>
          <w:spacing w:val="4"/>
        </w:rPr>
        <w:t> </w:t>
      </w:r>
      <w:r>
        <w:rPr>
          <w:spacing w:val="-2"/>
        </w:rPr>
        <w:t>Treatment</w:t>
      </w:r>
    </w:p>
    <w:p>
      <w:pPr>
        <w:pStyle w:val="BodyText"/>
        <w:tabs>
          <w:tab w:pos="3526" w:val="left" w:leader="none"/>
          <w:tab w:pos="7309" w:val="left" w:leader="none"/>
        </w:tabs>
        <w:spacing w:line="242" w:lineRule="auto"/>
        <w:ind w:right="221"/>
        <w:rPr>
          <w:rFonts w:ascii="Times New Roman"/>
        </w:rPr>
      </w:pPr>
      <w:r>
        <w:rPr/>
        <w:t>I give consent to Dr.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1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perform</w:t>
      </w:r>
      <w:r>
        <w:rPr>
          <w:spacing w:val="-6"/>
          <w:u w:val="none"/>
        </w:rPr>
        <w:t> </w:t>
      </w:r>
      <w:r>
        <w:rPr>
          <w:u w:val="none"/>
        </w:rPr>
        <w:t>Bone</w:t>
      </w:r>
      <w:r>
        <w:rPr>
          <w:spacing w:val="-6"/>
          <w:u w:val="none"/>
        </w:rPr>
        <w:t> </w:t>
      </w:r>
      <w:r>
        <w:rPr>
          <w:u w:val="none"/>
        </w:rPr>
        <w:t>Grafting</w:t>
      </w:r>
      <w:r>
        <w:rPr>
          <w:spacing w:val="-6"/>
          <w:u w:val="none"/>
        </w:rPr>
        <w:t> </w:t>
      </w:r>
      <w:r>
        <w:rPr>
          <w:u w:val="none"/>
        </w:rPr>
        <w:t>procedures</w:t>
      </w:r>
      <w:r>
        <w:rPr>
          <w:spacing w:val="-6"/>
          <w:u w:val="none"/>
        </w:rPr>
        <w:t> </w:t>
      </w:r>
      <w:r>
        <w:rPr>
          <w:u w:val="none"/>
        </w:rPr>
        <w:t>on</w:t>
      </w:r>
      <w:r>
        <w:rPr>
          <w:spacing w:val="-6"/>
          <w:u w:val="none"/>
        </w:rPr>
        <w:t> </w:t>
      </w:r>
      <w:r>
        <w:rPr>
          <w:u w:val="none"/>
        </w:rPr>
        <w:t>me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my</w:t>
      </w:r>
      <w:r>
        <w:rPr>
          <w:spacing w:val="-6"/>
          <w:u w:val="none"/>
        </w:rPr>
        <w:t> </w:t>
      </w:r>
      <w:r>
        <w:rPr>
          <w:u w:val="none"/>
        </w:rPr>
        <w:t>dependent</w:t>
      </w:r>
      <w:r>
        <w:rPr>
          <w:spacing w:val="-6"/>
          <w:u w:val="none"/>
        </w:rPr>
        <w:t> </w:t>
      </w:r>
      <w:r>
        <w:rPr>
          <w:u w:val="none"/>
        </w:rPr>
        <w:t>as follows: </w:t>
      </w:r>
      <w:r>
        <w:rPr>
          <w:rFonts w:ascii="Times New Roman"/>
          <w:u w:val="single"/>
        </w:rPr>
        <w:tab/>
        <w:tab/>
      </w:r>
    </w:p>
    <w:p>
      <w:pPr>
        <w:pStyle w:val="BodyText"/>
        <w:spacing w:before="6"/>
        <w:ind w:left="0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136341</wp:posOffset>
                </wp:positionV>
                <wp:extent cx="41021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10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100" h="0">
                              <a:moveTo>
                                <a:pt x="0" y="0"/>
                              </a:moveTo>
                              <a:lnTo>
                                <a:pt x="4101882" y="0"/>
                              </a:lnTo>
                            </a:path>
                          </a:pathLst>
                        </a:custGeom>
                        <a:ln w="7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735577pt;width:323pt;height:.1pt;mso-position-horizontal-relative:page;mso-position-vertical-relative:paragraph;z-index:-15728640;mso-wrap-distance-left:0;mso-wrap-distance-right:0" id="docshape2" coordorigin="1440,215" coordsize="6460,0" path="m1440,215l7900,215e" filled="false" stroked="true" strokeweight=".598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right="19"/>
      </w:pPr>
      <w:r>
        <w:rPr/>
        <w:t>(Recommended</w:t>
      </w:r>
      <w:r>
        <w:rPr>
          <w:spacing w:val="-3"/>
        </w:rPr>
        <w:t> </w:t>
      </w:r>
      <w:r>
        <w:rPr/>
        <w:t>Treatment)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my wellbeing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Bindings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Treatment.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purpose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implied 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cure.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satisfactory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questions,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proceed with the Recommended Treatment. I also consent to the administration of local anesthesia during the performance of the Recommended Treatment.</w:t>
      </w:r>
    </w:p>
    <w:p>
      <w:pPr>
        <w:pStyle w:val="BodyText"/>
        <w:ind w:left="0"/>
      </w:pPr>
    </w:p>
    <w:p>
      <w:pPr>
        <w:pStyle w:val="Heading1"/>
        <w:spacing w:line="240" w:lineRule="auto"/>
      </w:pPr>
      <w:r>
        <w:rPr>
          <w:spacing w:val="-2"/>
        </w:rPr>
        <w:t>Treatment</w:t>
      </w:r>
      <w:r>
        <w:rPr>
          <w:spacing w:val="-1"/>
        </w:rPr>
        <w:t> </w:t>
      </w:r>
      <w:r>
        <w:rPr>
          <w:spacing w:val="-2"/>
        </w:rPr>
        <w:t>Alternatives</w:t>
      </w:r>
    </w:p>
    <w:p>
      <w:pPr>
        <w:pStyle w:val="BodyText"/>
        <w:tabs>
          <w:tab w:pos="7748" w:val="left" w:leader="none"/>
        </w:tabs>
        <w:spacing w:before="3"/>
        <w:rPr>
          <w:rFonts w:ascii="Times New Roman"/>
        </w:rPr>
      </w:pPr>
      <w:r>
        <w:rPr/>
        <w:t>Alternative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as:</w:t>
      </w:r>
      <w:r>
        <w:rPr>
          <w:spacing w:val="-7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9"/>
        <w:ind w:left="0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138209</wp:posOffset>
                </wp:positionV>
                <wp:extent cx="4151629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1629" h="0">
                              <a:moveTo>
                                <a:pt x="0" y="0"/>
                              </a:moveTo>
                              <a:lnTo>
                                <a:pt x="4151303" y="0"/>
                              </a:lnTo>
                            </a:path>
                          </a:pathLst>
                        </a:custGeom>
                        <a:ln w="7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882633pt;width:326.9pt;height:.1pt;mso-position-horizontal-relative:page;mso-position-vertical-relative:paragraph;z-index:-15728128;mso-wrap-distance-left:0;mso-wrap-distance-right:0" id="docshape3" coordorigin="1440,218" coordsize="6538,0" path="m1440,218l7977,218e" filled="false" stroked="true" strokeweight=".598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  <w:r>
        <w:rPr/>
        <w:t>But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wish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proceed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Recommended</w:t>
      </w:r>
      <w:r>
        <w:rPr>
          <w:spacing w:val="-7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described</w:t>
      </w:r>
      <w:r>
        <w:rPr>
          <w:spacing w:val="-7"/>
        </w:rPr>
        <w:t> </w:t>
      </w:r>
      <w:r>
        <w:rPr>
          <w:spacing w:val="-2"/>
        </w:rPr>
        <w:t>above.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/>
        <w:t>Risks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Complications</w:t>
      </w:r>
    </w:p>
    <w:p>
      <w:pPr>
        <w:pStyle w:val="BodyText"/>
      </w:pPr>
      <w:r>
        <w:rPr/>
        <w:t>I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risks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complications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administration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medications including anesthesia, and performance of the Recommended Treatment. These potential risks and complications include, but are not limited to the following: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54" w:lineRule="exact" w:before="0" w:after="0"/>
        <w:ind w:left="819" w:right="0" w:hanging="359"/>
        <w:jc w:val="left"/>
        <w:rPr>
          <w:sz w:val="21"/>
        </w:rPr>
      </w:pPr>
      <w:r>
        <w:rPr>
          <w:sz w:val="21"/>
        </w:rPr>
        <w:t>Drug</w:t>
      </w:r>
      <w:r>
        <w:rPr>
          <w:spacing w:val="-6"/>
          <w:sz w:val="21"/>
        </w:rPr>
        <w:t> </w:t>
      </w:r>
      <w:r>
        <w:rPr>
          <w:sz w:val="21"/>
        </w:rPr>
        <w:t>reactions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side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effects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5" w:lineRule="exact" w:before="0" w:after="0"/>
        <w:ind w:left="819" w:right="0" w:hanging="359"/>
        <w:jc w:val="left"/>
        <w:rPr>
          <w:sz w:val="21"/>
        </w:rPr>
      </w:pPr>
      <w:r>
        <w:rPr>
          <w:sz w:val="21"/>
        </w:rPr>
        <w:t>Post</w:t>
      </w:r>
      <w:r>
        <w:rPr>
          <w:spacing w:val="-11"/>
          <w:sz w:val="21"/>
        </w:rPr>
        <w:t> </w:t>
      </w:r>
      <w:r>
        <w:rPr>
          <w:sz w:val="21"/>
        </w:rPr>
        <w:t>operative</w:t>
      </w:r>
      <w:r>
        <w:rPr>
          <w:spacing w:val="-9"/>
          <w:sz w:val="21"/>
        </w:rPr>
        <w:t> </w:t>
      </w:r>
      <w:r>
        <w:rPr>
          <w:sz w:val="21"/>
        </w:rPr>
        <w:t>pain,</w:t>
      </w:r>
      <w:r>
        <w:rPr>
          <w:spacing w:val="-9"/>
          <w:sz w:val="21"/>
        </w:rPr>
        <w:t> </w:t>
      </w:r>
      <w:r>
        <w:rPr>
          <w:sz w:val="21"/>
        </w:rPr>
        <w:t>bleeding,</w:t>
      </w:r>
      <w:r>
        <w:rPr>
          <w:spacing w:val="-9"/>
          <w:sz w:val="21"/>
        </w:rPr>
        <w:t> </w:t>
      </w:r>
      <w:r>
        <w:rPr>
          <w:sz w:val="21"/>
        </w:rPr>
        <w:t>oozing,</w:t>
      </w:r>
      <w:r>
        <w:rPr>
          <w:spacing w:val="-9"/>
          <w:sz w:val="21"/>
        </w:rPr>
        <w:t> </w:t>
      </w:r>
      <w:r>
        <w:rPr>
          <w:sz w:val="21"/>
        </w:rPr>
        <w:t>infection</w:t>
      </w:r>
      <w:r>
        <w:rPr>
          <w:spacing w:val="-9"/>
          <w:sz w:val="21"/>
        </w:rPr>
        <w:t> </w:t>
      </w:r>
      <w:r>
        <w:rPr>
          <w:sz w:val="21"/>
        </w:rPr>
        <w:t>and/or</w:t>
      </w:r>
      <w:r>
        <w:rPr>
          <w:spacing w:val="-9"/>
          <w:sz w:val="21"/>
        </w:rPr>
        <w:t> </w:t>
      </w:r>
      <w:r>
        <w:rPr>
          <w:sz w:val="21"/>
        </w:rPr>
        <w:t>bone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infection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7" w:lineRule="exact" w:before="0" w:after="0"/>
        <w:ind w:left="819" w:right="0" w:hanging="359"/>
        <w:jc w:val="left"/>
        <w:rPr>
          <w:sz w:val="21"/>
        </w:rPr>
      </w:pPr>
      <w:r>
        <w:rPr>
          <w:sz w:val="21"/>
        </w:rPr>
        <w:t>Bruising</w:t>
      </w:r>
      <w:r>
        <w:rPr>
          <w:spacing w:val="-12"/>
          <w:sz w:val="21"/>
        </w:rPr>
        <w:t> </w:t>
      </w:r>
      <w:r>
        <w:rPr>
          <w:sz w:val="21"/>
        </w:rPr>
        <w:t>and/or</w:t>
      </w:r>
      <w:r>
        <w:rPr>
          <w:spacing w:val="-9"/>
          <w:sz w:val="21"/>
        </w:rPr>
        <w:t> </w:t>
      </w:r>
      <w:r>
        <w:rPr>
          <w:sz w:val="21"/>
        </w:rPr>
        <w:t>swelling,</w:t>
      </w:r>
      <w:r>
        <w:rPr>
          <w:spacing w:val="-9"/>
          <w:sz w:val="21"/>
        </w:rPr>
        <w:t> </w:t>
      </w:r>
      <w:r>
        <w:rPr>
          <w:sz w:val="21"/>
        </w:rPr>
        <w:t>delayed</w:t>
      </w:r>
      <w:r>
        <w:rPr>
          <w:spacing w:val="-9"/>
          <w:sz w:val="21"/>
        </w:rPr>
        <w:t> </w:t>
      </w:r>
      <w:r>
        <w:rPr>
          <w:sz w:val="21"/>
        </w:rPr>
        <w:t>healing,</w:t>
      </w:r>
      <w:r>
        <w:rPr>
          <w:spacing w:val="-9"/>
          <w:sz w:val="21"/>
        </w:rPr>
        <w:t> </w:t>
      </w:r>
      <w:r>
        <w:rPr>
          <w:sz w:val="21"/>
        </w:rPr>
        <w:t>restricted</w:t>
      </w:r>
      <w:r>
        <w:rPr>
          <w:spacing w:val="-9"/>
          <w:sz w:val="21"/>
        </w:rPr>
        <w:t> </w:t>
      </w:r>
      <w:r>
        <w:rPr>
          <w:sz w:val="21"/>
        </w:rPr>
        <w:t>mouth</w:t>
      </w:r>
      <w:r>
        <w:rPr>
          <w:spacing w:val="-10"/>
          <w:sz w:val="21"/>
        </w:rPr>
        <w:t> </w:t>
      </w:r>
      <w:r>
        <w:rPr>
          <w:sz w:val="21"/>
        </w:rPr>
        <w:t>opening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several</w:t>
      </w:r>
      <w:r>
        <w:rPr>
          <w:spacing w:val="-9"/>
          <w:sz w:val="21"/>
        </w:rPr>
        <w:t> </w:t>
      </w:r>
      <w:r>
        <w:rPr>
          <w:sz w:val="21"/>
        </w:rPr>
        <w:t>days</w:t>
      </w:r>
      <w:r>
        <w:rPr>
          <w:spacing w:val="-9"/>
          <w:sz w:val="21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weeks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7" w:lineRule="exact" w:before="0" w:after="0"/>
        <w:ind w:left="819" w:right="0" w:hanging="359"/>
        <w:jc w:val="left"/>
        <w:rPr>
          <w:sz w:val="21"/>
        </w:rPr>
      </w:pPr>
      <w:r>
        <w:rPr>
          <w:sz w:val="21"/>
        </w:rPr>
        <w:t>Damage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adjacent</w:t>
      </w:r>
      <w:r>
        <w:rPr>
          <w:spacing w:val="-6"/>
          <w:sz w:val="21"/>
        </w:rPr>
        <w:t> </w:t>
      </w:r>
      <w:r>
        <w:rPr>
          <w:sz w:val="21"/>
        </w:rPr>
        <w:t>teeth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tooth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restorations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3" w:lineRule="auto" w:before="4" w:after="0"/>
        <w:ind w:left="820" w:right="331" w:hanging="360"/>
        <w:jc w:val="left"/>
        <w:rPr>
          <w:sz w:val="21"/>
        </w:rPr>
      </w:pPr>
      <w:r>
        <w:rPr>
          <w:sz w:val="21"/>
        </w:rPr>
        <w:t>Possible involvement of the sinus cavity and creation of an opening from the mouth into the nasal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sinus</w:t>
      </w:r>
      <w:r>
        <w:rPr>
          <w:spacing w:val="-6"/>
          <w:sz w:val="21"/>
        </w:rPr>
        <w:t> </w:t>
      </w:r>
      <w:r>
        <w:rPr>
          <w:sz w:val="21"/>
        </w:rPr>
        <w:t>cavity,</w:t>
      </w:r>
      <w:r>
        <w:rPr>
          <w:spacing w:val="-6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may</w:t>
      </w:r>
      <w:r>
        <w:rPr>
          <w:spacing w:val="-6"/>
          <w:sz w:val="21"/>
        </w:rPr>
        <w:t> </w:t>
      </w:r>
      <w:r>
        <w:rPr>
          <w:sz w:val="21"/>
        </w:rPr>
        <w:t>require</w:t>
      </w:r>
      <w:r>
        <w:rPr>
          <w:spacing w:val="-6"/>
          <w:sz w:val="21"/>
        </w:rPr>
        <w:t> </w:t>
      </w:r>
      <w:r>
        <w:rPr>
          <w:sz w:val="21"/>
        </w:rPr>
        <w:t>additional</w:t>
      </w:r>
      <w:r>
        <w:rPr>
          <w:spacing w:val="-6"/>
          <w:sz w:val="21"/>
        </w:rPr>
        <w:t> </w:t>
      </w:r>
      <w:r>
        <w:rPr>
          <w:sz w:val="21"/>
        </w:rPr>
        <w:t>treatment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surgical</w:t>
      </w:r>
      <w:r>
        <w:rPr>
          <w:spacing w:val="-6"/>
          <w:sz w:val="21"/>
        </w:rPr>
        <w:t> </w:t>
      </w:r>
      <w:r>
        <w:rPr>
          <w:sz w:val="21"/>
        </w:rPr>
        <w:t>repair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later</w:t>
      </w:r>
      <w:r>
        <w:rPr>
          <w:spacing w:val="-6"/>
          <w:sz w:val="21"/>
        </w:rPr>
        <w:t> </w:t>
      </w:r>
      <w:r>
        <w:rPr>
          <w:sz w:val="21"/>
        </w:rPr>
        <w:t>date.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2" w:lineRule="auto" w:before="13" w:after="0"/>
        <w:ind w:left="820" w:right="112" w:hanging="360"/>
        <w:jc w:val="left"/>
        <w:rPr>
          <w:sz w:val="21"/>
        </w:rPr>
      </w:pPr>
      <w:r>
        <w:rPr>
          <w:sz w:val="21"/>
        </w:rPr>
        <w:t>Nerve injury, which may occur from the surgical procedure and/or the delivery of local anesthesia, resulting in altered or loss sensation, numbness, pain, or altered feeling in the face, cheeks,</w:t>
      </w:r>
      <w:r>
        <w:rPr>
          <w:spacing w:val="-5"/>
          <w:sz w:val="21"/>
        </w:rPr>
        <w:t> </w:t>
      </w:r>
      <w:r>
        <w:rPr>
          <w:sz w:val="21"/>
        </w:rPr>
        <w:t>lips,</w:t>
      </w:r>
      <w:r>
        <w:rPr>
          <w:spacing w:val="-5"/>
          <w:sz w:val="21"/>
        </w:rPr>
        <w:t> </w:t>
      </w:r>
      <w:r>
        <w:rPr>
          <w:sz w:val="21"/>
        </w:rPr>
        <w:t>chin,</w:t>
      </w:r>
      <w:r>
        <w:rPr>
          <w:spacing w:val="-5"/>
          <w:sz w:val="21"/>
        </w:rPr>
        <w:t> </w:t>
      </w:r>
      <w:r>
        <w:rPr>
          <w:sz w:val="21"/>
        </w:rPr>
        <w:t>teeth,</w:t>
      </w:r>
      <w:r>
        <w:rPr>
          <w:spacing w:val="-5"/>
          <w:sz w:val="21"/>
        </w:rPr>
        <w:t> </w:t>
      </w:r>
      <w:r>
        <w:rPr>
          <w:sz w:val="21"/>
        </w:rPr>
        <w:t>gums,</w:t>
      </w:r>
      <w:r>
        <w:rPr>
          <w:spacing w:val="-5"/>
          <w:sz w:val="21"/>
        </w:rPr>
        <w:t> </w:t>
      </w:r>
      <w:r>
        <w:rPr>
          <w:sz w:val="21"/>
        </w:rPr>
        <w:t>and/pr</w:t>
      </w:r>
      <w:r>
        <w:rPr>
          <w:spacing w:val="-5"/>
          <w:sz w:val="21"/>
        </w:rPr>
        <w:t> </w:t>
      </w:r>
      <w:r>
        <w:rPr>
          <w:sz w:val="21"/>
        </w:rPr>
        <w:t>tongue</w:t>
      </w:r>
      <w:r>
        <w:rPr>
          <w:spacing w:val="-5"/>
          <w:sz w:val="21"/>
        </w:rPr>
        <w:t> </w:t>
      </w:r>
      <w:r>
        <w:rPr>
          <w:sz w:val="21"/>
        </w:rPr>
        <w:t>(including</w:t>
      </w:r>
      <w:r>
        <w:rPr>
          <w:spacing w:val="-5"/>
          <w:sz w:val="21"/>
        </w:rPr>
        <w:t> </w:t>
      </w:r>
      <w:r>
        <w:rPr>
          <w:sz w:val="21"/>
        </w:rPr>
        <w:t>loss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taste)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may</w:t>
      </w:r>
      <w:r>
        <w:rPr>
          <w:spacing w:val="-5"/>
          <w:sz w:val="21"/>
        </w:rPr>
        <w:t> </w:t>
      </w:r>
      <w:r>
        <w:rPr>
          <w:sz w:val="21"/>
        </w:rPr>
        <w:t>resolve</w:t>
      </w:r>
      <w:r>
        <w:rPr>
          <w:spacing w:val="-5"/>
          <w:sz w:val="21"/>
        </w:rPr>
        <w:t> </w:t>
      </w:r>
      <w:r>
        <w:rPr>
          <w:sz w:val="21"/>
        </w:rPr>
        <w:t>over</w:t>
      </w:r>
      <w:r>
        <w:rPr>
          <w:spacing w:val="-5"/>
          <w:sz w:val="21"/>
        </w:rPr>
        <w:t> </w:t>
      </w:r>
      <w:r>
        <w:rPr>
          <w:sz w:val="21"/>
        </w:rPr>
        <w:t>time but, in some cases, may be permanent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54" w:lineRule="exact" w:before="7" w:after="0"/>
        <w:ind w:left="819" w:right="0" w:hanging="359"/>
        <w:jc w:val="left"/>
        <w:rPr>
          <w:sz w:val="21"/>
        </w:rPr>
      </w:pPr>
      <w:r>
        <w:rPr>
          <w:sz w:val="21"/>
        </w:rPr>
        <w:t>Discoloration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appearance</w:t>
      </w:r>
      <w:r>
        <w:rPr>
          <w:spacing w:val="-7"/>
          <w:sz w:val="21"/>
        </w:rPr>
        <w:t> </w:t>
      </w:r>
      <w:r>
        <w:rPr>
          <w:sz w:val="21"/>
        </w:rPr>
        <w:t>changes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gum</w:t>
      </w:r>
      <w:r>
        <w:rPr>
          <w:spacing w:val="-7"/>
          <w:sz w:val="21"/>
        </w:rPr>
        <w:t> </w:t>
      </w:r>
      <w:r>
        <w:rPr>
          <w:sz w:val="21"/>
        </w:rPr>
        <w:t>tissue</w:t>
      </w:r>
      <w:r>
        <w:rPr>
          <w:spacing w:val="-8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unsatisfactory</w:t>
      </w:r>
      <w:r>
        <w:rPr>
          <w:spacing w:val="-8"/>
          <w:sz w:val="21"/>
        </w:rPr>
        <w:t> </w:t>
      </w:r>
      <w:r>
        <w:rPr>
          <w:sz w:val="21"/>
        </w:rPr>
        <w:t>cosmetic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result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5" w:lineRule="exact" w:before="0" w:after="0"/>
        <w:ind w:left="819" w:right="0" w:hanging="359"/>
        <w:jc w:val="left"/>
        <w:rPr>
          <w:sz w:val="21"/>
        </w:rPr>
      </w:pPr>
      <w:r>
        <w:rPr>
          <w:sz w:val="21"/>
        </w:rPr>
        <w:t>Failure,</w:t>
      </w:r>
      <w:r>
        <w:rPr>
          <w:spacing w:val="-9"/>
          <w:sz w:val="21"/>
        </w:rPr>
        <w:t> </w:t>
      </w:r>
      <w:r>
        <w:rPr>
          <w:sz w:val="21"/>
        </w:rPr>
        <w:t>loss,</w:t>
      </w:r>
      <w:r>
        <w:rPr>
          <w:spacing w:val="-7"/>
          <w:sz w:val="21"/>
        </w:rPr>
        <w:t> </w:t>
      </w:r>
      <w:r>
        <w:rPr>
          <w:sz w:val="21"/>
        </w:rPr>
        <w:t>infection,</w:t>
      </w:r>
      <w:r>
        <w:rPr>
          <w:spacing w:val="-7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rejection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graft</w:t>
      </w:r>
      <w:r>
        <w:rPr>
          <w:spacing w:val="-7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membranes</w:t>
      </w:r>
      <w:r>
        <w:rPr>
          <w:spacing w:val="-7"/>
          <w:sz w:val="21"/>
        </w:rPr>
        <w:t> </w:t>
      </w:r>
      <w:r>
        <w:rPr>
          <w:sz w:val="21"/>
        </w:rPr>
        <w:t>used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contain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graft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8" w:lineRule="auto" w:before="0" w:after="0"/>
        <w:ind w:left="820" w:right="209" w:hanging="360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elected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banked</w:t>
      </w:r>
      <w:r>
        <w:rPr>
          <w:spacing w:val="-4"/>
          <w:sz w:val="21"/>
        </w:rPr>
        <w:t> </w:t>
      </w:r>
      <w:r>
        <w:rPr>
          <w:sz w:val="21"/>
        </w:rPr>
        <w:t>bone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bone</w:t>
      </w:r>
      <w:r>
        <w:rPr>
          <w:spacing w:val="-4"/>
          <w:sz w:val="21"/>
        </w:rPr>
        <w:t> </w:t>
      </w:r>
      <w:r>
        <w:rPr>
          <w:sz w:val="21"/>
        </w:rPr>
        <w:t>substitute</w:t>
      </w:r>
      <w:r>
        <w:rPr>
          <w:spacing w:val="-5"/>
          <w:sz w:val="21"/>
        </w:rPr>
        <w:t> </w:t>
      </w:r>
      <w:r>
        <w:rPr>
          <w:sz w:val="21"/>
        </w:rPr>
        <w:t>graft,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rare</w:t>
      </w:r>
      <w:r>
        <w:rPr>
          <w:spacing w:val="-4"/>
          <w:sz w:val="21"/>
        </w:rPr>
        <w:t> </w:t>
      </w:r>
      <w:r>
        <w:rPr>
          <w:sz w:val="21"/>
        </w:rPr>
        <w:t>chance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disease</w:t>
      </w:r>
      <w:r>
        <w:rPr>
          <w:spacing w:val="-4"/>
          <w:sz w:val="21"/>
        </w:rPr>
        <w:t> </w:t>
      </w:r>
      <w:r>
        <w:rPr>
          <w:sz w:val="21"/>
        </w:rPr>
        <w:t>spread from the processed bone.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54" w:lineRule="exact" w:before="1" w:after="0"/>
        <w:ind w:left="819" w:right="0" w:hanging="359"/>
        <w:jc w:val="left"/>
        <w:rPr>
          <w:sz w:val="21"/>
        </w:rPr>
      </w:pPr>
      <w:r>
        <w:rPr>
          <w:sz w:val="21"/>
        </w:rPr>
        <w:t>Jaw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fracture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2" w:lineRule="auto" w:before="0" w:after="0"/>
        <w:ind w:left="820" w:right="411" w:hanging="360"/>
        <w:jc w:val="left"/>
        <w:rPr>
          <w:sz w:val="21"/>
        </w:rPr>
      </w:pPr>
      <w:r>
        <w:rPr>
          <w:sz w:val="21"/>
        </w:rPr>
        <w:t>As a result of the injection or use of anesthesia, at times there may be swelling, jaw muscle tenderness,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even</w:t>
      </w:r>
      <w:r>
        <w:rPr>
          <w:spacing w:val="-5"/>
          <w:sz w:val="21"/>
        </w:rPr>
        <w:t> </w:t>
      </w:r>
      <w:r>
        <w:rPr>
          <w:sz w:val="21"/>
        </w:rPr>
        <w:t>resultant</w:t>
      </w:r>
      <w:r>
        <w:rPr>
          <w:spacing w:val="-5"/>
          <w:sz w:val="21"/>
        </w:rPr>
        <w:t> </w:t>
      </w:r>
      <w:r>
        <w:rPr>
          <w:sz w:val="21"/>
        </w:rPr>
        <w:t>numbness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tongue,</w:t>
      </w:r>
      <w:r>
        <w:rPr>
          <w:spacing w:val="-5"/>
          <w:sz w:val="21"/>
        </w:rPr>
        <w:t> </w:t>
      </w:r>
      <w:r>
        <w:rPr>
          <w:sz w:val="21"/>
        </w:rPr>
        <w:t>lips,</w:t>
      </w:r>
      <w:r>
        <w:rPr>
          <w:spacing w:val="-5"/>
          <w:sz w:val="21"/>
        </w:rPr>
        <w:t> </w:t>
      </w:r>
      <w:r>
        <w:rPr>
          <w:sz w:val="21"/>
        </w:rPr>
        <w:t>teeth,</w:t>
      </w:r>
      <w:r>
        <w:rPr>
          <w:spacing w:val="-4"/>
          <w:sz w:val="21"/>
        </w:rPr>
        <w:t> </w:t>
      </w:r>
      <w:r>
        <w:rPr>
          <w:sz w:val="21"/>
        </w:rPr>
        <w:t>jaws</w:t>
      </w:r>
      <w:r>
        <w:rPr>
          <w:spacing w:val="-5"/>
          <w:sz w:val="21"/>
        </w:rPr>
        <w:t> </w:t>
      </w:r>
      <w:r>
        <w:rPr>
          <w:sz w:val="21"/>
        </w:rPr>
        <w:t>and/or</w:t>
      </w:r>
      <w:r>
        <w:rPr>
          <w:spacing w:val="-5"/>
          <w:sz w:val="21"/>
        </w:rPr>
        <w:t> </w:t>
      </w:r>
      <w:r>
        <w:rPr>
          <w:sz w:val="21"/>
        </w:rPr>
        <w:t>muscle</w:t>
      </w:r>
      <w:r>
        <w:rPr>
          <w:spacing w:val="-5"/>
          <w:sz w:val="21"/>
        </w:rPr>
        <w:t> </w:t>
      </w:r>
      <w:r>
        <w:rPr>
          <w:sz w:val="21"/>
        </w:rPr>
        <w:t>tissues which is temporary, but in rare instances, may be permanent</w:t>
      </w:r>
    </w:p>
    <w:p>
      <w:pPr>
        <w:pStyle w:val="BodyText"/>
        <w:tabs>
          <w:tab w:pos="5497" w:val="left" w:leader="none"/>
          <w:tab w:pos="6329" w:val="left" w:leader="none"/>
          <w:tab w:pos="8947" w:val="left" w:leader="none"/>
        </w:tabs>
        <w:spacing w:line="245" w:lineRule="exact"/>
        <w:rPr>
          <w:rFonts w:ascii="Times New Roman"/>
        </w:rPr>
      </w:pPr>
      <w:r>
        <w:rPr/>
        <w:t>Signature: </w: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u w:val="none"/>
        </w:rPr>
        <w:t>Date: </w:t>
      </w:r>
      <w:r>
        <w:rPr>
          <w:rFonts w:ascii="Times New Roman"/>
          <w:u w:val="single"/>
        </w:rPr>
        <w:tab/>
      </w:r>
    </w:p>
    <w:p>
      <w:pPr>
        <w:pStyle w:val="BodyText"/>
        <w:spacing w:line="245" w:lineRule="exact"/>
        <w:ind w:left="1163"/>
      </w:pPr>
      <w:r>
        <w:rPr>
          <w:spacing w:val="-2"/>
        </w:rPr>
        <w:t>Patient/Parent/Guardian</w:t>
      </w:r>
    </w:p>
    <w:p>
      <w:pPr>
        <w:pStyle w:val="BodyText"/>
        <w:tabs>
          <w:tab w:pos="6560" w:val="left" w:leader="none"/>
        </w:tabs>
        <w:spacing w:before="1"/>
        <w:rPr>
          <w:rFonts w:ascii="Times New Roman"/>
        </w:rPr>
      </w:pPr>
      <w:r>
        <w:rPr/>
        <w:t>Patient</w:t>
      </w:r>
      <w:r>
        <w:rPr>
          <w:spacing w:val="-6"/>
        </w:rPr>
        <w:t> </w:t>
      </w:r>
      <w:r>
        <w:rPr/>
        <w:t>Printed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ind w:left="0"/>
        <w:rPr>
          <w:rFonts w:ascii="Times New Roman"/>
        </w:rPr>
      </w:pPr>
    </w:p>
    <w:p>
      <w:pPr>
        <w:pStyle w:val="BodyText"/>
        <w:tabs>
          <w:tab w:pos="2821" w:val="left" w:leader="none"/>
          <w:tab w:pos="9129" w:val="left" w:leader="none"/>
        </w:tabs>
        <w:spacing w:before="1"/>
        <w:rPr>
          <w:rFonts w:ascii="Times New Roman"/>
        </w:rPr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Birth:</w:t>
      </w:r>
      <w:r>
        <w:rPr>
          <w:spacing w:val="-2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80"/>
          <w:u w:val="none"/>
        </w:rPr>
        <w:t> </w:t>
      </w:r>
      <w:r>
        <w:rPr>
          <w:u w:val="none"/>
        </w:rPr>
        <w:t>Relationship (If patient is a minor): </w:t>
      </w:r>
      <w:r>
        <w:rPr>
          <w:rFonts w:ascii="Times New Roman"/>
          <w:u w:val="single"/>
        </w:rPr>
        <w:tab/>
      </w:r>
    </w:p>
    <w:p>
      <w:pPr>
        <w:pStyle w:val="BodyText"/>
        <w:spacing w:before="6"/>
        <w:ind w:left="0"/>
        <w:rPr>
          <w:rFonts w:ascii="Times New Roman"/>
        </w:rPr>
      </w:pPr>
    </w:p>
    <w:p>
      <w:pPr>
        <w:pStyle w:val="BodyText"/>
        <w:tabs>
          <w:tab w:pos="5721" w:val="left" w:leader="none"/>
          <w:tab w:pos="8400" w:val="left" w:leader="none"/>
        </w:tabs>
        <w:rPr>
          <w:rFonts w:ascii="Times New Roman"/>
        </w:rPr>
      </w:pPr>
      <w:r>
        <w:rPr/>
        <w:t>Witness</w:t>
      </w:r>
      <w:r>
        <w:rPr>
          <w:spacing w:val="-2"/>
        </w:rPr>
        <w:t> </w:t>
      </w:r>
      <w:r>
        <w:rPr/>
        <w:t>Signature:</w:t>
      </w:r>
      <w:r>
        <w:rPr>
          <w:spacing w:val="-2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80"/>
          <w:u w:val="none"/>
        </w:rPr>
        <w:t> </w:t>
      </w:r>
      <w:r>
        <w:rPr>
          <w:u w:val="none"/>
        </w:rPr>
        <w:t>Date: </w:t>
      </w:r>
      <w:r>
        <w:rPr>
          <w:rFonts w:ascii="Times New Roman"/>
          <w:u w:val="single"/>
        </w:rPr>
        <w:tab/>
      </w:r>
    </w:p>
    <w:sectPr>
      <w:footerReference w:type="default" r:id="rId5"/>
      <w:type w:val="continuous"/>
      <w:pgSz w:w="12240" w:h="15840"/>
      <w:pgMar w:header="0" w:footer="491" w:top="720" w:bottom="680" w:left="1340" w:right="13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8928">
              <wp:simplePos x="0" y="0"/>
              <wp:positionH relativeFrom="page">
                <wp:posOffset>901700</wp:posOffset>
              </wp:positionH>
              <wp:positionV relativeFrom="page">
                <wp:posOffset>9606722</wp:posOffset>
              </wp:positionV>
              <wp:extent cx="5944870" cy="1689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94487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3381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W.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Main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St.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●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Suite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3.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●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St.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Charles,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IL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60175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●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(630)513.2121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●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0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Arial" w:hAnsi="Arial"/>
                                <w:color w:val="1155CC"/>
                                <w:spacing w:val="-2"/>
                                <w:sz w:val="20"/>
                                <w:u w:val="single" w:color="1155CC"/>
                              </w:rPr>
                              <w:t>www.westgatefamilydentistry.com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56.434814pt;width:468.1pt;height:13.3pt;mso-position-horizontal-relative:page;mso-position-vertical-relative:page;z-index:-15767552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3381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W.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Main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St.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●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Suite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3.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●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St.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Charles,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IL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60175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●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(630)513.2121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z w:val="20"/>
                      </w:rPr>
                      <w:t>●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> </w:t>
                    </w:r>
                    <w:hyperlink r:id="rId1">
                      <w:r>
                        <w:rPr>
                          <w:rFonts w:ascii="Arial" w:hAnsi="Arial"/>
                          <w:color w:val="1155CC"/>
                          <w:spacing w:val="-2"/>
                          <w:sz w:val="20"/>
                          <w:u w:val="single" w:color="1155CC"/>
                        </w:rPr>
                        <w:t>www.westgatefamilydentistry.com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8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5" w:lineRule="exact"/>
      <w:ind w:left="100"/>
      <w:outlineLvl w:val="1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 w:line="277" w:lineRule="exact"/>
      <w:ind w:left="41"/>
      <w:jc w:val="center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4" w:lineRule="exact"/>
      <w:ind w:left="819" w:hanging="3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Welcome@westgatefamilydentistry.com" TargetMode="External"/><Relationship Id="rId8" Type="http://schemas.openxmlformats.org/officeDocument/2006/relationships/hyperlink" Target="http://www.westgatefamilydentistry.com/" TargetMode="Externa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westgatefamilydentistry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2025-09-15T16:35:03Z</dcterms:created>
  <dcterms:modified xsi:type="dcterms:W3CDTF">2025-09-15T16:35:03Z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macOS Version 14.7.1 (Build 23H222) Quartz PDFContext</vt:lpwstr>
  </property>
</Properties>
</file>