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framePr w:h="1872" w:wrap="notBeside" w:vAnchor="text" w:hAnchor="text" w:xAlign="center" w:y="1"/>
        <w:widowControl w:val="0"/>
        <w:jc w:val="center"/>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94pt;height:94pt;">
            <v:imagedata r:id="rId5" r:href="rId6"/>
          </v:shape>
        </w:pict>
      </w:r>
    </w:p>
    <w:p>
      <w:pPr>
        <w:widowControl w:val="0"/>
        <w:rPr>
          <w:sz w:val="2"/>
          <w:szCs w:val="2"/>
        </w:rPr>
      </w:pPr>
    </w:p>
    <w:p>
      <w:pPr>
        <w:pStyle w:val="Style3"/>
        <w:widowControl w:val="0"/>
        <w:keepNext w:val="0"/>
        <w:keepLines w:val="0"/>
        <w:shd w:val="clear" w:color="auto" w:fill="auto"/>
        <w:bidi w:val="0"/>
        <w:spacing w:before="304" w:after="0"/>
        <w:ind w:left="0" w:right="40" w:firstLine="0"/>
      </w:pPr>
      <w:r>
        <w:fldChar w:fldCharType="begin"/>
      </w:r>
      <w:r>
        <w:rPr>
          <w:rStyle w:val="CharStyle5"/>
        </w:rPr>
        <w:instrText> HYPERLINK "mailto:Smile@Kingervdental.com" </w:instrText>
      </w:r>
      <w:r>
        <w:fldChar w:fldCharType="separate"/>
      </w:r>
      <w:r>
        <w:rPr>
          <w:rStyle w:val="Hyperlink"/>
        </w:rPr>
        <w:t>Smile@Kingervdental.com</w:t>
      </w:r>
      <w:r>
        <w:fldChar w:fldCharType="end"/>
      </w:r>
      <w:r>
        <w:rPr>
          <w:rStyle w:val="CharStyle6"/>
        </w:rPr>
        <w:t xml:space="preserve"> </w:t>
      </w:r>
      <w:r>
        <w:rPr>
          <w:lang w:val="en-US" w:eastAsia="en-US" w:bidi="en-US"/>
          <w:w w:val="100"/>
          <w:spacing w:val="0"/>
          <w:color w:val="000000"/>
          <w:position w:val="0"/>
        </w:rPr>
        <w:t xml:space="preserve">• </w:t>
      </w:r>
      <w:r>
        <w:fldChar w:fldCharType="begin"/>
      </w:r>
      <w:r>
        <w:rPr>
          <w:rStyle w:val="CharStyle5"/>
        </w:rPr>
        <w:instrText> HYPERLINK "http://www.kingerydental.com" </w:instrText>
      </w:r>
      <w:r>
        <w:fldChar w:fldCharType="separate"/>
      </w:r>
      <w:r>
        <w:rPr>
          <w:rStyle w:val="Hyperlink"/>
        </w:rPr>
        <w:t>www.kingerydental.com</w:t>
      </w:r>
      <w:r>
        <w:fldChar w:fldCharType="end"/>
      </w:r>
      <w:r>
        <w:rPr>
          <w:rStyle w:val="CharStyle5"/>
        </w:rPr>
        <w:br/>
      </w:r>
      <w:r>
        <w:rPr>
          <w:rStyle w:val="CharStyle7"/>
        </w:rPr>
        <w:t>Informed Consent for Endodontic Procedures</w:t>
      </w:r>
    </w:p>
    <w:p>
      <w:pPr>
        <w:pStyle w:val="Style8"/>
        <w:widowControl w:val="0"/>
        <w:keepNext w:val="0"/>
        <w:keepLines w:val="0"/>
        <w:shd w:val="clear" w:color="auto" w:fill="auto"/>
        <w:bidi w:val="0"/>
        <w:spacing w:before="0" w:after="0"/>
        <w:ind w:left="0" w:right="0" w:firstLine="0"/>
      </w:pPr>
      <w:r>
        <w:rPr>
          <w:lang w:val="en-US" w:eastAsia="en-US" w:bidi="en-US"/>
          <w:w w:val="100"/>
          <w:spacing w:val="0"/>
          <w:color w:val="000000"/>
          <w:position w:val="0"/>
        </w:rPr>
        <w:t>Recommended Treatment</w:t>
      </w:r>
    </w:p>
    <w:p>
      <w:pPr>
        <w:pStyle w:val="Style3"/>
        <w:tabs>
          <w:tab w:leader="underscore" w:pos="5774" w:val="lef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I hereby give consent to Dr.</w:t>
        <w:tab/>
        <w:t>to perform Endodontic Procedures procedure(s) on</w:t>
      </w:r>
    </w:p>
    <w:p>
      <w:pPr>
        <w:pStyle w:val="Style3"/>
        <w:tabs>
          <w:tab w:leader="underscore" w:pos="9922" w:val="lef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me or my dependent as follows:</w:t>
        <w:tab/>
      </w:r>
    </w:p>
    <w:p>
      <w:pPr>
        <w:pStyle w:val="Style3"/>
        <w:tabs>
          <w:tab w:leader="underscore" w:pos="6792" w:val="lef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ab/>
        <w:t>(“Recommended Treatment”) and any</w:t>
      </w:r>
    </w:p>
    <w:p>
      <w:pPr>
        <w:pStyle w:val="Style3"/>
        <w:widowControl w:val="0"/>
        <w:keepNext w:val="0"/>
        <w:keepLines w:val="0"/>
        <w:shd w:val="clear" w:color="auto" w:fill="auto"/>
        <w:bidi w:val="0"/>
        <w:jc w:val="left"/>
        <w:spacing w:before="0" w:after="180" w:line="240" w:lineRule="exact"/>
        <w:ind w:left="0" w:right="0" w:firstLine="0"/>
      </w:pPr>
      <w:r>
        <w:rPr>
          <w:lang w:val="en-US" w:eastAsia="en-US" w:bidi="en-US"/>
          <w:w w:val="100"/>
          <w:spacing w:val="0"/>
          <w:color w:val="000000"/>
          <w:position w:val="0"/>
        </w:rPr>
        <w:t>such additional procedure(s) as may be considered necessary for my well- being based on findings made during the course of the Recommended Treatment. The nature and purpose of the Recommended Treatment have been explained to me and no guarantee has been made or implied as to result or cure. I have been given satisfactory answers to all of my questions, and I wish to proceed with the Recommended Treatment. I also consent to the administration of local anesthesia during the performance of the Recommended Treatment.</w:t>
      </w:r>
    </w:p>
    <w:p>
      <w:pPr>
        <w:pStyle w:val="Style8"/>
        <w:widowControl w:val="0"/>
        <w:keepNext w:val="0"/>
        <w:keepLines w:val="0"/>
        <w:shd w:val="clear" w:color="auto" w:fill="auto"/>
        <w:bidi w:val="0"/>
        <w:spacing w:before="0" w:after="0"/>
        <w:ind w:left="0" w:right="0" w:firstLine="0"/>
      </w:pPr>
      <w:r>
        <w:rPr>
          <w:lang w:val="en-US" w:eastAsia="en-US" w:bidi="en-US"/>
          <w:w w:val="100"/>
          <w:spacing w:val="0"/>
          <w:color w:val="000000"/>
          <w:position w:val="0"/>
        </w:rPr>
        <w:t>Discussion of Treatment</w:t>
      </w:r>
    </w:p>
    <w:p>
      <w:pPr>
        <w:pStyle w:val="Style3"/>
        <w:widowControl w:val="0"/>
        <w:keepNext w:val="0"/>
        <w:keepLines w:val="0"/>
        <w:shd w:val="clear" w:color="auto" w:fill="auto"/>
        <w:bidi w:val="0"/>
        <w:jc w:val="left"/>
        <w:spacing w:before="0" w:after="180" w:line="240" w:lineRule="exact"/>
        <w:ind w:left="0" w:right="0" w:firstLine="0"/>
      </w:pPr>
      <w:r>
        <w:rPr>
          <w:lang w:val="en-US" w:eastAsia="en-US" w:bidi="en-US"/>
          <w:w w:val="100"/>
          <w:spacing w:val="0"/>
          <w:color w:val="000000"/>
          <w:position w:val="0"/>
        </w:rPr>
        <w:t>The Recommended Treatment works by removing bacteria from the hollow space inside the tooth, and by sealing off the inside of the tooth to prevent re-infection. Although the Recommended Treatment has a very high success rate, it is a biological procedure and cannot be guaranteed. Occasionally, a tooth which has had root canal treatment may require retreatment, additional surgery, or extraction.</w:t>
      </w:r>
    </w:p>
    <w:p>
      <w:pPr>
        <w:pStyle w:val="Style8"/>
        <w:widowControl w:val="0"/>
        <w:keepNext w:val="0"/>
        <w:keepLines w:val="0"/>
        <w:shd w:val="clear" w:color="auto" w:fill="auto"/>
        <w:bidi w:val="0"/>
        <w:spacing w:before="0" w:after="0"/>
        <w:ind w:left="0" w:right="0" w:firstLine="0"/>
      </w:pPr>
      <w:r>
        <w:rPr>
          <w:lang w:val="en-US" w:eastAsia="en-US" w:bidi="en-US"/>
          <w:w w:val="100"/>
          <w:spacing w:val="0"/>
          <w:color w:val="000000"/>
          <w:position w:val="0"/>
        </w:rPr>
        <w:t>Treatment Alternatives</w:t>
      </w:r>
    </w:p>
    <w:p>
      <w:pPr>
        <w:pStyle w:val="Style3"/>
        <w:widowControl w:val="0"/>
        <w:keepNext w:val="0"/>
        <w:keepLines w:val="0"/>
        <w:shd w:val="clear" w:color="auto" w:fill="auto"/>
        <w:bidi w:val="0"/>
        <w:jc w:val="left"/>
        <w:spacing w:before="0" w:after="180" w:line="240" w:lineRule="exact"/>
        <w:ind w:left="0" w:right="0" w:firstLine="0"/>
      </w:pPr>
      <w:r>
        <w:rPr>
          <w:lang w:val="en-US" w:eastAsia="en-US" w:bidi="en-US"/>
          <w:w w:val="100"/>
          <w:spacing w:val="0"/>
          <w:color w:val="000000"/>
          <w:position w:val="0"/>
        </w:rPr>
        <w:t>Alternative methods of treatment have been explained to me, such as extraction of the involved teeth, or postponement of root canal therapy, but I wish to proceed with the Recommended Treatment described above.</w:t>
      </w:r>
    </w:p>
    <w:p>
      <w:pPr>
        <w:pStyle w:val="Style8"/>
        <w:widowControl w:val="0"/>
        <w:keepNext w:val="0"/>
        <w:keepLines w:val="0"/>
        <w:shd w:val="clear" w:color="auto" w:fill="auto"/>
        <w:bidi w:val="0"/>
        <w:spacing w:before="0" w:after="0"/>
        <w:ind w:left="0" w:right="0" w:firstLine="0"/>
      </w:pPr>
      <w:r>
        <w:rPr>
          <w:lang w:val="en-US" w:eastAsia="en-US" w:bidi="en-US"/>
          <w:w w:val="100"/>
          <w:spacing w:val="0"/>
          <w:color w:val="000000"/>
          <w:position w:val="0"/>
        </w:rPr>
        <w:t>Risks and Complications</w:t>
      </w:r>
    </w:p>
    <w:p>
      <w:pPr>
        <w:pStyle w:val="Style3"/>
        <w:widowControl w:val="0"/>
        <w:keepNext w:val="0"/>
        <w:keepLines w:val="0"/>
        <w:shd w:val="clear" w:color="auto" w:fill="auto"/>
        <w:bidi w:val="0"/>
        <w:jc w:val="left"/>
        <w:spacing w:before="0" w:after="169" w:line="240" w:lineRule="exact"/>
        <w:ind w:left="0" w:right="0" w:firstLine="0"/>
      </w:pPr>
      <w:r>
        <w:rPr>
          <w:lang w:val="en-US" w:eastAsia="en-US" w:bidi="en-US"/>
          <w:w w:val="100"/>
          <w:spacing w:val="0"/>
          <w:color w:val="000000"/>
          <w:position w:val="0"/>
        </w:rPr>
        <w:t>I understand that there are risks and complications associated with the administration of medications, including anesthesia, and performance of the Recommended Treatment. These potential risks and complications, include, but are not limited to, the following:</w:t>
      </w:r>
    </w:p>
    <w:p>
      <w:pPr>
        <w:pStyle w:val="Style3"/>
        <w:widowControl w:val="0"/>
        <w:keepNext w:val="0"/>
        <w:keepLines w:val="0"/>
        <w:shd w:val="clear" w:color="auto" w:fill="auto"/>
        <w:bidi w:val="0"/>
        <w:jc w:val="left"/>
        <w:spacing w:before="0" w:after="0" w:line="254" w:lineRule="exact"/>
        <w:ind w:left="760" w:right="0"/>
      </w:pPr>
      <w:r>
        <w:rPr>
          <w:lang w:val="en-US" w:eastAsia="en-US" w:bidi="en-US"/>
          <w:w w:val="100"/>
          <w:spacing w:val="0"/>
          <w:color w:val="000000"/>
          <w:position w:val="0"/>
        </w:rPr>
        <w:t>. Instrument breakage in the root canal.</w:t>
      </w:r>
    </w:p>
    <w:p>
      <w:pPr>
        <w:pStyle w:val="Style3"/>
        <w:widowControl w:val="0"/>
        <w:keepNext w:val="0"/>
        <w:keepLines w:val="0"/>
        <w:shd w:val="clear" w:color="auto" w:fill="auto"/>
        <w:bidi w:val="0"/>
        <w:jc w:val="left"/>
        <w:spacing w:before="0" w:after="0" w:line="254" w:lineRule="exact"/>
        <w:ind w:left="760" w:right="0"/>
      </w:pPr>
      <w:r>
        <w:rPr>
          <w:lang w:val="en-US" w:eastAsia="en-US" w:bidi="en-US"/>
          <w:w w:val="100"/>
          <w:spacing w:val="0"/>
          <w:color w:val="000000"/>
          <w:position w:val="0"/>
        </w:rPr>
        <w:t>. Inability to negotiate canals due to prior treatment or calcification.</w:t>
      </w:r>
    </w:p>
    <w:p>
      <w:pPr>
        <w:pStyle w:val="Style3"/>
        <w:widowControl w:val="0"/>
        <w:keepNext w:val="0"/>
        <w:keepLines w:val="0"/>
        <w:shd w:val="clear" w:color="auto" w:fill="auto"/>
        <w:bidi w:val="0"/>
        <w:jc w:val="left"/>
        <w:spacing w:before="0" w:after="0" w:line="254" w:lineRule="exact"/>
        <w:ind w:left="760" w:right="0"/>
      </w:pPr>
      <w:r>
        <w:rPr>
          <w:lang w:val="en-US" w:eastAsia="en-US" w:bidi="en-US"/>
          <w:w w:val="100"/>
          <w:spacing w:val="0"/>
          <w:color w:val="000000"/>
          <w:position w:val="0"/>
        </w:rPr>
        <w:t>. Perforation to the outside of the tooth.</w:t>
      </w:r>
    </w:p>
    <w:p>
      <w:pPr>
        <w:pStyle w:val="Style3"/>
        <w:widowControl w:val="0"/>
        <w:keepNext w:val="0"/>
        <w:keepLines w:val="0"/>
        <w:shd w:val="clear" w:color="auto" w:fill="auto"/>
        <w:bidi w:val="0"/>
        <w:jc w:val="left"/>
        <w:spacing w:before="0" w:after="0" w:line="254" w:lineRule="exact"/>
        <w:ind w:left="760" w:right="0"/>
      </w:pPr>
      <w:r>
        <w:rPr>
          <w:lang w:val="en-US" w:eastAsia="en-US" w:bidi="en-US"/>
          <w:w w:val="100"/>
          <w:spacing w:val="0"/>
          <w:color w:val="000000"/>
          <w:position w:val="0"/>
        </w:rPr>
        <w:t>. Irreparable damage to the existing crown or restoration.</w:t>
      </w:r>
    </w:p>
    <w:p>
      <w:pPr>
        <w:pStyle w:val="Style3"/>
        <w:widowControl w:val="0"/>
        <w:keepNext w:val="0"/>
        <w:keepLines w:val="0"/>
        <w:shd w:val="clear" w:color="auto" w:fill="auto"/>
        <w:bidi w:val="0"/>
        <w:jc w:val="left"/>
        <w:spacing w:before="0" w:after="0" w:line="254" w:lineRule="exact"/>
        <w:ind w:left="760" w:right="0"/>
      </w:pPr>
      <w:r>
        <w:rPr>
          <w:lang w:val="en-US" w:eastAsia="en-US" w:bidi="en-US"/>
          <w:w w:val="100"/>
          <w:spacing w:val="0"/>
          <w:color w:val="000000"/>
          <w:position w:val="0"/>
        </w:rPr>
        <w:t>. Cracking or fracturing of the root or crown of the tooth.</w:t>
      </w:r>
    </w:p>
    <w:p>
      <w:pPr>
        <w:pStyle w:val="Style3"/>
        <w:widowControl w:val="0"/>
        <w:keepNext w:val="0"/>
        <w:keepLines w:val="0"/>
        <w:shd w:val="clear" w:color="auto" w:fill="auto"/>
        <w:bidi w:val="0"/>
        <w:jc w:val="left"/>
        <w:spacing w:before="0" w:after="0" w:line="254" w:lineRule="exact"/>
        <w:ind w:left="760" w:right="0"/>
      </w:pPr>
      <w:r>
        <w:rPr>
          <w:lang w:val="en-US" w:eastAsia="en-US" w:bidi="en-US"/>
          <w:w w:val="100"/>
          <w:spacing w:val="0"/>
          <w:color w:val="000000"/>
          <w:position w:val="0"/>
        </w:rPr>
        <w:t>. Pain, infection and swelling.</w:t>
      </w:r>
    </w:p>
    <w:p>
      <w:pPr>
        <w:pStyle w:val="Style3"/>
        <w:widowControl w:val="0"/>
        <w:keepNext w:val="0"/>
        <w:keepLines w:val="0"/>
        <w:shd w:val="clear" w:color="auto" w:fill="auto"/>
        <w:bidi w:val="0"/>
        <w:jc w:val="left"/>
        <w:spacing w:before="0" w:after="0" w:line="254" w:lineRule="exact"/>
        <w:ind w:left="760" w:right="0"/>
      </w:pPr>
      <w:r>
        <w:rPr>
          <w:lang w:val="en-US" w:eastAsia="en-US" w:bidi="en-US"/>
          <w:w w:val="100"/>
          <w:spacing w:val="0"/>
          <w:color w:val="000000"/>
          <w:position w:val="0"/>
        </w:rPr>
        <w:t>. Difficulty opening and closing.</w:t>
      </w:r>
    </w:p>
    <w:p>
      <w:pPr>
        <w:pStyle w:val="Style3"/>
        <w:widowControl w:val="0"/>
        <w:keepNext w:val="0"/>
        <w:keepLines w:val="0"/>
        <w:shd w:val="clear" w:color="auto" w:fill="auto"/>
        <w:bidi w:val="0"/>
        <w:jc w:val="left"/>
        <w:spacing w:before="0" w:after="0" w:line="254" w:lineRule="exact"/>
        <w:ind w:left="760" w:right="0"/>
      </w:pPr>
      <w:r>
        <w:rPr>
          <w:lang w:val="en-US" w:eastAsia="en-US" w:bidi="en-US"/>
          <w:w w:val="100"/>
          <w:spacing w:val="0"/>
          <w:color w:val="000000"/>
          <w:position w:val="0"/>
        </w:rPr>
        <w:t>. Temporomandibular Dysfunction resulting in jaw pain.</w:t>
      </w:r>
    </w:p>
    <w:p>
      <w:pPr>
        <w:pStyle w:val="Style3"/>
        <w:widowControl w:val="0"/>
        <w:keepNext w:val="0"/>
        <w:keepLines w:val="0"/>
        <w:shd w:val="clear" w:color="auto" w:fill="auto"/>
        <w:bidi w:val="0"/>
        <w:jc w:val="left"/>
        <w:spacing w:before="0" w:after="0" w:line="230" w:lineRule="exact"/>
        <w:ind w:left="760" w:right="0"/>
      </w:pPr>
      <w:r>
        <w:rPr>
          <w:lang w:val="en-US" w:eastAsia="en-US" w:bidi="en-US"/>
          <w:w w:val="100"/>
          <w:spacing w:val="0"/>
          <w:color w:val="000000"/>
          <w:position w:val="0"/>
        </w:rPr>
        <w:t>. Nerve injury resulting in temporary or permanent numbness, itching, burning or tingling of the lip, chin, tongue or teeth.</w:t>
      </w:r>
    </w:p>
    <w:p>
      <w:pPr>
        <w:pStyle w:val="Style3"/>
        <w:widowControl w:val="0"/>
        <w:keepNext w:val="0"/>
        <w:keepLines w:val="0"/>
        <w:shd w:val="clear" w:color="auto" w:fill="auto"/>
        <w:bidi w:val="0"/>
        <w:jc w:val="left"/>
        <w:spacing w:before="0" w:after="204" w:line="240" w:lineRule="exact"/>
        <w:ind w:left="760" w:right="0"/>
      </w:pPr>
      <w:r>
        <w:rPr>
          <w:lang w:val="en-US" w:eastAsia="en-US" w:bidi="en-US"/>
          <w:w w:val="100"/>
          <w:spacing w:val="0"/>
          <w:color w:val="000000"/>
          <w:position w:val="0"/>
        </w:rPr>
        <w:t>. As a result of the injection or use of anesthesia, there may be swelling, jaw muscle tenderness or even resultant numbness of the tongue, lips, teeth, jaws and/or facial tissues, which is typically temporary, but in rare instances, may be permanent.</w:t>
      </w:r>
    </w:p>
    <w:p>
      <w:pPr>
        <w:pStyle w:val="Style3"/>
        <w:tabs>
          <w:tab w:leader="underscore" w:pos="3792" w:val="left"/>
          <w:tab w:leader="underscore" w:pos="8779" w:val="left"/>
          <w:tab w:leader="underscore" w:pos="10291" w:val="left"/>
        </w:tabs>
        <w:widowControl w:val="0"/>
        <w:keepNext w:val="0"/>
        <w:keepLines w:val="0"/>
        <w:shd w:val="clear" w:color="auto" w:fill="auto"/>
        <w:bidi w:val="0"/>
        <w:jc w:val="both"/>
        <w:spacing w:before="0" w:after="0" w:line="210" w:lineRule="exact"/>
        <w:ind w:left="0" w:right="0" w:firstLine="0"/>
      </w:pPr>
      <w:r>
        <w:rPr>
          <w:lang w:val="en-US" w:eastAsia="en-US" w:bidi="en-US"/>
          <w:w w:val="100"/>
          <w:spacing w:val="0"/>
          <w:color w:val="000000"/>
          <w:position w:val="0"/>
        </w:rPr>
        <w:t>Signature:</w:t>
        <w:tab/>
        <w:t>Printed Name:</w:t>
        <w:tab/>
        <w:t>Date:</w:t>
        <w:tab/>
      </w:r>
    </w:p>
    <w:p>
      <w:pPr>
        <w:pStyle w:val="Style8"/>
        <w:tabs>
          <w:tab w:leader="none" w:pos="3792" w:val="left"/>
          <w:tab w:leader="underscore" w:pos="9451" w:val="left"/>
        </w:tabs>
        <w:widowControl w:val="0"/>
        <w:keepNext w:val="0"/>
        <w:keepLines w:val="0"/>
        <w:shd w:val="clear" w:color="auto" w:fill="auto"/>
        <w:bidi w:val="0"/>
        <w:spacing w:before="0" w:after="258" w:line="210" w:lineRule="exact"/>
        <w:ind w:left="0" w:right="0" w:firstLine="0"/>
      </w:pPr>
      <w:r>
        <w:rPr>
          <w:rStyle w:val="CharStyle10"/>
          <w:b w:val="0"/>
          <w:bCs w:val="0"/>
        </w:rPr>
        <w:t>(Patient/Parent/Guardian)</w:t>
        <w:tab/>
      </w:r>
      <w:r>
        <w:rPr>
          <w:lang w:val="en-US" w:eastAsia="en-US" w:bidi="en-US"/>
          <w:w w:val="100"/>
          <w:spacing w:val="0"/>
          <w:color w:val="000000"/>
          <w:position w:val="0"/>
        </w:rPr>
        <w:t>Relationship (If patient is a minor):</w:t>
        <w:tab/>
      </w:r>
    </w:p>
    <w:p>
      <w:pPr>
        <w:pStyle w:val="Style3"/>
        <w:tabs>
          <w:tab w:leader="underscore" w:pos="4680" w:val="left"/>
          <w:tab w:leader="underscore" w:pos="8779" w:val="left"/>
          <w:tab w:leader="underscore" w:pos="10291" w:val="left"/>
        </w:tabs>
        <w:widowControl w:val="0"/>
        <w:keepNext w:val="0"/>
        <w:keepLines w:val="0"/>
        <w:shd w:val="clear" w:color="auto" w:fill="auto"/>
        <w:bidi w:val="0"/>
        <w:jc w:val="both"/>
        <w:spacing w:before="0" w:after="465" w:line="210" w:lineRule="exact"/>
        <w:ind w:left="0" w:right="0" w:firstLine="0"/>
      </w:pPr>
      <w:r>
        <w:rPr>
          <w:lang w:val="en-US" w:eastAsia="en-US" w:bidi="en-US"/>
          <w:w w:val="100"/>
          <w:spacing w:val="0"/>
          <w:color w:val="000000"/>
          <w:position w:val="0"/>
        </w:rPr>
        <w:t>Witness Signature:</w:t>
        <w:tab/>
        <w:t>Witness Printed Name:</w:t>
        <w:tab/>
        <w:t>Date:</w:t>
        <w:tab/>
      </w:r>
    </w:p>
    <w:p>
      <w:pPr>
        <w:pStyle w:val="Style11"/>
        <w:widowControl w:val="0"/>
        <w:keepNext w:val="0"/>
        <w:keepLines w:val="0"/>
        <w:shd w:val="clear" w:color="auto" w:fill="auto"/>
        <w:bidi w:val="0"/>
        <w:spacing w:before="0" w:after="0" w:line="200" w:lineRule="exact"/>
        <w:ind w:left="0" w:right="40" w:firstLine="0"/>
      </w:pPr>
      <w:r>
        <w:rPr>
          <w:lang w:val="en-US" w:eastAsia="en-US" w:bidi="en-US"/>
          <w:w w:val="100"/>
          <w:spacing w:val="0"/>
          <w:color w:val="000000"/>
          <w:position w:val="0"/>
        </w:rPr>
        <w:t xml:space="preserve">6700 IL Route 83 • Darien, IL 60561 • (630)789.0900 • </w:t>
      </w:r>
      <w:r>
        <w:fldChar w:fldCharType="begin"/>
      </w:r>
      <w:r>
        <w:rPr>
          <w:color w:val="000000"/>
        </w:rPr>
        <w:instrText> HYPERLINK "http://www.kingerydental.com" </w:instrText>
      </w:r>
      <w:r>
        <w:fldChar w:fldCharType="separate"/>
      </w:r>
      <w:r>
        <w:rPr>
          <w:rStyle w:val="Hyperlink"/>
          <w:lang w:val="en-US" w:eastAsia="en-US" w:bidi="en-US"/>
          <w:w w:val="100"/>
          <w:spacing w:val="0"/>
          <w:position w:val="0"/>
        </w:rPr>
        <w:t>www.kingerydental.com</w:t>
      </w:r>
      <w:r>
        <w:fldChar w:fldCharType="end"/>
      </w:r>
    </w:p>
    <w:sectPr>
      <w:footnotePr>
        <w:pos w:val="pageBottom"/>
        <w:numFmt w:val="decimal"/>
        <w:numRestart w:val="continuous"/>
      </w:footnotePr>
      <w:pgSz w:w="12240" w:h="15840"/>
      <w:pgMar w:top="1013" w:left="626" w:right="741" w:bottom="717"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Body text (2)_"/>
    <w:basedOn w:val="DefaultParagraphFont"/>
    <w:link w:val="Style3"/>
    <w:rPr>
      <w:b w:val="0"/>
      <w:bCs w:val="0"/>
      <w:i w:val="0"/>
      <w:iCs w:val="0"/>
      <w:u w:val="none"/>
      <w:strike w:val="0"/>
      <w:smallCaps w:val="0"/>
      <w:sz w:val="21"/>
      <w:szCs w:val="21"/>
      <w:rFonts w:ascii="Arial" w:eastAsia="Arial" w:hAnsi="Arial" w:cs="Arial"/>
    </w:rPr>
  </w:style>
  <w:style w:type="character" w:customStyle="1" w:styleId="CharStyle5">
    <w:name w:val="Body text (2)"/>
    <w:basedOn w:val="CharStyle4"/>
    <w:rPr>
      <w:lang w:val="en-US" w:eastAsia="en-US" w:bidi="en-US"/>
      <w:u w:val="single"/>
      <w:w w:val="100"/>
      <w:spacing w:val="0"/>
      <w:color w:val="000000"/>
      <w:position w:val="0"/>
    </w:rPr>
  </w:style>
  <w:style w:type="character" w:customStyle="1" w:styleId="CharStyle6">
    <w:name w:val="Body text (2)"/>
    <w:basedOn w:val="CharStyle4"/>
    <w:rPr>
      <w:lang w:val="en-US" w:eastAsia="en-US" w:bidi="en-US"/>
      <w:w w:val="100"/>
      <w:spacing w:val="0"/>
      <w:color w:val="000000"/>
      <w:position w:val="0"/>
    </w:rPr>
  </w:style>
  <w:style w:type="character" w:customStyle="1" w:styleId="CharStyle7">
    <w:name w:val="Body text (2) + Bold"/>
    <w:basedOn w:val="CharStyle4"/>
    <w:rPr>
      <w:lang w:val="en-US" w:eastAsia="en-US" w:bidi="en-US"/>
      <w:b/>
      <w:bCs/>
      <w:w w:val="100"/>
      <w:spacing w:val="0"/>
      <w:color w:val="000000"/>
      <w:position w:val="0"/>
    </w:rPr>
  </w:style>
  <w:style w:type="character" w:customStyle="1" w:styleId="CharStyle9">
    <w:name w:val="Body text (3)_"/>
    <w:basedOn w:val="DefaultParagraphFont"/>
    <w:link w:val="Style8"/>
    <w:rPr>
      <w:b/>
      <w:bCs/>
      <w:i w:val="0"/>
      <w:iCs w:val="0"/>
      <w:u w:val="none"/>
      <w:strike w:val="0"/>
      <w:smallCaps w:val="0"/>
      <w:sz w:val="21"/>
      <w:szCs w:val="21"/>
      <w:rFonts w:ascii="Arial" w:eastAsia="Arial" w:hAnsi="Arial" w:cs="Arial"/>
    </w:rPr>
  </w:style>
  <w:style w:type="character" w:customStyle="1" w:styleId="CharStyle10">
    <w:name w:val="Body text (3) + Not Bold"/>
    <w:basedOn w:val="CharStyle9"/>
    <w:rPr>
      <w:lang w:val="en-US" w:eastAsia="en-US" w:bidi="en-US"/>
      <w:b/>
      <w:bCs/>
      <w:w w:val="100"/>
      <w:spacing w:val="0"/>
      <w:color w:val="000000"/>
      <w:position w:val="0"/>
    </w:rPr>
  </w:style>
  <w:style w:type="character" w:customStyle="1" w:styleId="CharStyle12">
    <w:name w:val="Body text (4)_"/>
    <w:basedOn w:val="DefaultParagraphFont"/>
    <w:link w:val="Style11"/>
    <w:rPr>
      <w:b/>
      <w:bCs/>
      <w:i w:val="0"/>
      <w:iCs w:val="0"/>
      <w:u w:val="none"/>
      <w:strike w:val="0"/>
      <w:smallCaps w:val="0"/>
      <w:sz w:val="20"/>
      <w:szCs w:val="20"/>
      <w:rFonts w:ascii="Arial" w:eastAsia="Arial" w:hAnsi="Arial" w:cs="Arial"/>
    </w:rPr>
  </w:style>
  <w:style w:type="paragraph" w:customStyle="1" w:styleId="Style3">
    <w:name w:val="Body text (2)"/>
    <w:basedOn w:val="Normal"/>
    <w:link w:val="CharStyle4"/>
    <w:pPr>
      <w:widowControl w:val="0"/>
      <w:shd w:val="clear" w:color="auto" w:fill="FFFFFF"/>
      <w:jc w:val="center"/>
      <w:spacing w:before="360" w:line="274" w:lineRule="exact"/>
      <w:ind w:hanging="360"/>
    </w:pPr>
    <w:rPr>
      <w:b w:val="0"/>
      <w:bCs w:val="0"/>
      <w:i w:val="0"/>
      <w:iCs w:val="0"/>
      <w:u w:val="none"/>
      <w:strike w:val="0"/>
      <w:smallCaps w:val="0"/>
      <w:sz w:val="21"/>
      <w:szCs w:val="21"/>
      <w:rFonts w:ascii="Arial" w:eastAsia="Arial" w:hAnsi="Arial" w:cs="Arial"/>
    </w:rPr>
  </w:style>
  <w:style w:type="paragraph" w:customStyle="1" w:styleId="Style8">
    <w:name w:val="Body text (3)"/>
    <w:basedOn w:val="Normal"/>
    <w:link w:val="CharStyle9"/>
    <w:pPr>
      <w:widowControl w:val="0"/>
      <w:shd w:val="clear" w:color="auto" w:fill="FFFFFF"/>
      <w:jc w:val="both"/>
      <w:spacing w:line="240" w:lineRule="exact"/>
    </w:pPr>
    <w:rPr>
      <w:b/>
      <w:bCs/>
      <w:i w:val="0"/>
      <w:iCs w:val="0"/>
      <w:u w:val="none"/>
      <w:strike w:val="0"/>
      <w:smallCaps w:val="0"/>
      <w:sz w:val="21"/>
      <w:szCs w:val="21"/>
      <w:rFonts w:ascii="Arial" w:eastAsia="Arial" w:hAnsi="Arial" w:cs="Arial"/>
    </w:rPr>
  </w:style>
  <w:style w:type="paragraph" w:customStyle="1" w:styleId="Style11">
    <w:name w:val="Body text (4)"/>
    <w:basedOn w:val="Normal"/>
    <w:link w:val="CharStyle12"/>
    <w:pPr>
      <w:widowControl w:val="0"/>
      <w:shd w:val="clear" w:color="auto" w:fill="FFFFFF"/>
      <w:jc w:val="center"/>
      <w:spacing w:before="480" w:line="0" w:lineRule="exact"/>
    </w:pPr>
    <w:rPr>
      <w:b/>
      <w:bCs/>
      <w:i w:val="0"/>
      <w:iCs w:val="0"/>
      <w:u w:val="none"/>
      <w:strike w:val="0"/>
      <w:smallCaps w:val="0"/>
      <w:sz w:val="20"/>
      <w:szCs w:val="20"/>
      <w:rFonts w:ascii="Arial" w:eastAsia="Arial" w:hAnsi="Arial" w:cs="Arial"/>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