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/>
        </w:rPr>
        <w:t xml:space="preserve">מסמך ייזום: Automated Model Risk Auditor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מה זה עושה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מערכת אוטומטית שבודקת מודל AI פעמיים על כל פרומפט — פעם כשהמודל "יודע" שהוא נבדק, ופעם כשהבדיקה מוסווית כתעבורת ייצור רגילה — ומזהה פערי התנהגות ביניהן. מכוונת ישירות לפרצה שהכתבה מתארת בפסקה 6: תקרית Hugging Face לא נתפסה כי קרתה ב"שלב הערכה" מוצהר, ומודל יכול להתנהג טוב רק כשהוא יודע שבודקים אותו.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מוטיבציה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הצעת החוק בבית הנבחרים (פסקה 8) דורשת "גורמי הערכה חיצוניים" (third-party evaluators) — אבל לא מפרטת איך הערכה כזו אמורה להיות עמידה בפני מודל שמזהה שהוא נבדק ומתאים את התנהגותו בהתאם.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קהל יעד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צוותי MLOps/Trust &amp; Safety בחברות AI שצריכות להוכיח תאימות רגולטורית (כמו Anthropic, שכבר מטמיעה גורמי הערכה חיצוניים לפי פסקה 11), וגם רגולטורים עצמם כגוף בדיקה עצמאי.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פתרונות דומים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כלים כמו PyRIT (Microsoft) ו-Garak (NVIDIA) קיימים לסריקת פגיעויות במודלים, אבל מתמקדים ב"מתקפה חד-פעמית" ולא בהשוואה דיפרנציאלית שיטתית בין מצב-נבדק למצב-ייצור; מסגרות כמו NeMo Guardrails מתמקדות באכיפה בזמן ריצה, לא בהערכה מוקדמת.</w:t>
      </w:r>
    </w:p>
    <w:p>
      <w:pPr>
        <w:keepNext/>
        <w:bidi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/>
        </w:rPr>
        <w:t xml:space="preserve">אתגרים צפויים</w:t>
      </w:r>
    </w:p>
    <w:p>
      <w:pPr>
        <w:bidi/>
        <w:spacing w:after="120" w:line="340"/>
      </w:pPr>
      <w:r>
        <w:rPr>
          <w:rFonts w:ascii="Arial" w:cs="Arial" w:hAnsi="Arial"/>
          <w:sz w:val="24"/>
          <w:szCs w:val="24"/>
          <w:rtl/>
        </w:rPr>
        <w:t xml:space="preserve">איך יודעים ששופט ה-LLM עצמו לא "משוחד" או מוטה; הבחנה בין רעש סטטיסטי סביר לבין פער התנהגות אמיתי; עלות חישובית של הרצת כל בדיקה פעמיים ועם מספר שופטים.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ייזום: Automated Model Risk Auditor</dc:title>
  <dc:creator>The Differential</dc:creator>
  <cp:lastModifiedBy>Un-named</cp:lastModifiedBy>
  <cp:revision>1</cp:revision>
  <dcterms:created xsi:type="dcterms:W3CDTF">2026-10-06T11:49:36.025Z</dcterms:created>
  <dcterms:modified xsi:type="dcterms:W3CDTF">2026-10-06T11:49:36.025Z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