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 · DESIGN DOC</w:t>
      </w:r>
    </w:p>
    <w:p>
      <w:pPr>
        <w:pBdr>
          <w:bottom w:val="single" w:color="8A7A5C" w:sz="8" w:space="6"/>
        </w:pBdr>
        <w:bidi w:val="false"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 w:val="false"/>
        </w:rPr>
        <w:t xml:space="preserve">Model Kill-Switch Protocol | Design Document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From architecture to code: which classes exist, how a command moves between them, which state it can be in, who runs in parallel and what is stored.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design document comes after the architecture. The architecture answered "which components exist and who talks to whom". Here we go one level down: each component becomes classes with fields and operations, and what passes between them is defined, so code can be written without guessing.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Depend on interfaces, not implementations: everything that may be swapped (policy, log, bus, keys) is an interface, so each part can be tested alone and technology replaced without touching the gateway.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direction of control: commands enter only through ControlGateway. There is no bypass, so there is one place to check and defend.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state, several copies: the true state is set at the center and every gateway keeps a local copy. When they disagree, the gateway follows a predefined fail-safe rule.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rejection is kept: a rejection is information, not noise. It is written to the security log.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2. Class diagram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box is a class: name on top, then fields (what it holds), then operations (what it can do). A box marked «interface» is a contract only: it fixes which operations must exist and whoever implements it decides how. A solid arrow means "uses", a dashed arrow means a message or request, and a diamond means "holds".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Class diagram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What each class does</w:t>
      </w:r>
    </w:p>
    <w:tbl>
      <w:tblPr>
        <w:bidiVisual w:val="false"/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9"/>
        <w:gridCol w:w="7319"/>
      </w:tblGrid>
      <w:tr>
        <w:trPr>
          <w:cantSplit/>
          <w:tblHeader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Class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SigningClient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Collects partial signatures from committee members and merges them into one command.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SignedKillCommand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Value object: the command itself, tied to a scope, an action and a time. Immutable after signing.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ControlGateway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only door. Orchestrates the checks and the steps after them; decides nothing itself.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CommandValidator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Checks exactly three things: signature threshold, one-time nonce, time.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NonceStore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Remembers nonces already used, so an old command cannot be replayed.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IPolicyEngine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the policy engine. An implementation can change rules without touching the gateway.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IAppendOnlyLog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an append-only log. Each record points to the previous one by hash.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IStateBus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the distribution bus. Publish once and every gateway receives.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IKeyProvider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the key vault. No component holds a key itself.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EnforcementGateway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guard next to the server. Receives state events, decides on every request, and enters fail-safe mode when the link is damaged.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StateCache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Local copy of the last known state, kept even when the network is down.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HeartbeatMonitor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Checks that heartbeats from the center keep arriving.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SelfMonitor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Computes deviation from normal and can only request a stop, through the same gateway.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 State machines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state answers "where does this stand right now". Defining states and transitions in advance prevents undefined situations, such as a command that was published without being logged.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Lifecycle of the command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Transitions. Green is a normal end, red is a rejection, yellow is an intermediate state.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States of the enforcement gateway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2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States and transitions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4. Sequence diagram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Who calls whom and in what order, top to bottom. A plain arrow is a call, a dashed arrow is a reply, and a red arrow is a blocking result.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The normal flow end to end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5. Threading model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thread is a "worker" running in parallel with others. When several threads touch the same state a lock is required, otherwise two may change it at once and leave it broken.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953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Threads and what they share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6. Table design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What is stored long-term and how the tables are linked. PK is a primary key that identifies a row; FK is a reference to a row in another table.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9535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Tables and foreign keys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7. Implementation order by version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V1.0.0 Skeleton: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SigningClient, SignedKillCommand, ControlGateway and a simple enforcement gateway. One signed command stops one model.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V2.0.0 Verification: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CommandValidator, NonceStore, IPolicyEngine and a 3-of-5 signature threshold.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V3.0.0 Transparency and distribution: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IAppendOnlyLog, IStateBus and multiple regions.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V4.0.0 Resilience: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StateCache, HeartbeatMonitor, fail-safe mode and automatic expiry.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V5.0.0 Observation: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SelfMonitor, AuditSink and a central security log.</w:t>
      </w:r>
    </w:p>
    <w:sectPr>
      <w:footerReference w:type="default" r:id="rId7"/>
      <w:pgSz w:w="16838" w:h="11906" w:orient="landscape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fb5d1d54a11630d9900096efe7cb8b31322d41.png"/><Relationship Id="rId9" Type="http://schemas.openxmlformats.org/officeDocument/2006/relationships/image" Target="media/be527245489722806bb7e8524c2841cf717c37d7.png"/><Relationship Id="rId10" Type="http://schemas.openxmlformats.org/officeDocument/2006/relationships/image" Target="media/ad872eb9528302a60860dd17b19bfb90248699f9.png"/><Relationship Id="rId11" Type="http://schemas.openxmlformats.org/officeDocument/2006/relationships/image" Target="media/8b1ff2fe2d36ce742d7495c33d8132c2dfc40a5f.png"/><Relationship Id="rId12" Type="http://schemas.openxmlformats.org/officeDocument/2006/relationships/image" Target="media/e42fe766770a6b7002b8ce38af99c5c707a0ba93.png"/><Relationship Id="rId13" Type="http://schemas.openxmlformats.org/officeDocument/2006/relationships/image" Target="media/7b1283a14db7a8edc663ae870bf6a020cf9e4d6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 | Design Document</dc:title>
  <dc:creator>The Differential</dc:creator>
  <cp:lastModifiedBy>Un-named</cp:lastModifiedBy>
  <cp:revision>1</cp:revision>
  <dcterms:created xsi:type="dcterms:W3CDTF">2026-10-12T11:42:01.612Z</dcterms:created>
  <dcterms:modified xsi:type="dcterms:W3CDTF">2026-10-12T11:42:01.612Z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