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"/>
      </w:pPr>
      <w:r>
        <w:rPr>
          <w:rFonts w:ascii="Arial" w:cs="Arial" w:hAnsi="Arial"/>
          <w:color w:val="8A7A5C"/>
          <w:spacing w:val="30"/>
          <w:sz w:val="16"/>
          <w:szCs w:val="16"/>
          <w:rtl/>
        </w:rPr>
        <w:t xml:space="preserve">THE DIFFERENTIAL · CASE 01 · DESIGN DOC</w:t>
      </w:r>
    </w:p>
    <w:p>
      <w:pPr>
        <w:pBdr>
          <w:bottom w:val="single" w:color="8A7A5C" w:sz="8" w:space="6"/>
        </w:pBdr>
        <w:bidi/>
        <w:spacing w:after="200"/>
      </w:pPr>
      <w:r>
        <w:rPr>
          <w:rFonts w:ascii="Arial" w:cs="Arial" w:hAnsi="Arial"/>
          <w:b/>
          <w:bCs/>
          <w:color w:val="1D3F3A"/>
          <w:sz w:val="42"/>
          <w:szCs w:val="42"/>
          <w:rtl/>
        </w:rPr>
        <w:t xml:space="preserve">Model Kill-Switch Protocol | מסמך עיצוב</w:t>
      </w:r>
    </w:p>
    <w:p>
      <w:pPr>
        <w:bidi/>
        <w:spacing w:after="120"/>
      </w:pPr>
      <w:r>
        <w:rPr>
          <w:rFonts w:ascii="Arial" w:cs="Arial" w:hAnsi="Arial"/>
          <w:i/>
          <w:iCs/>
          <w:color w:val="B4452A"/>
          <w:sz w:val="26"/>
          <w:szCs w:val="26"/>
          <w:rtl/>
        </w:rPr>
        <w:t xml:space="preserve">מהארכיטקטורה אל הקוד: אילו מחלקות יש, איך כל פקודה עוברת ביניהן, איזה מצב היא יכולה להיות בו, מי רץ במקביל ומה נשמר.</w:t>
      </w:r>
    </w:p>
    <w:p>
      <w:pPr>
        <w:bidi/>
        <w:spacing w:after="110" w:line="330"/>
      </w:pP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מסמך העיצוב בא אחרי הארכיטקטורה. הארכיטקטורה ענתה על השאלה "אילו רכיבים יש ומי מדבר עם מי". כאן יורדים רמה אחת: כל רכיב נהפך למחלקות עם שדות ופעולות, ומוגדר מה עובר בין המחלקות. כך אפשר לכתוב קוד בלי לנחש.</w:t>
      </w:r>
    </w:p>
    <w:p>
      <w:pPr>
        <w:keepNext/>
        <w:pBdr>
          <w:bottom w:val="single" w:color="CDC7B6" w:sz="4" w:space="3"/>
        </w:pBdr>
        <w:bidi/>
        <w:spacing w:after="140" w:before="360"/>
      </w:pPr>
      <w:r>
        <w:rPr>
          <w:rFonts w:ascii="Arial" w:cs="Arial" w:hAnsi="Arial"/>
          <w:b/>
          <w:bCs/>
          <w:color w:val="1D3F3A"/>
          <w:sz w:val="30"/>
          <w:szCs w:val="30"/>
          <w:rtl/>
        </w:rPr>
        <w:t xml:space="preserve">1. עקרונות העיצוב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תלות בממשק ולא במימוש: כל מה שיכול להתחלף (מדיניות, יומן, אפיק, מפתחות) הוא ממשק, כדי שאפשר לבדוק כל רכיב לבד ולהחליף טכנולוגיה בלי לשנות את השער.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כיוון אחד של שליטה: פקודות נכנסות רק דרך ControlGateway. אין מסלול עוקף, ולכן יש נקודה אחת לבדוק ולהגן עליה.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מצב אחד, כמה עותקים: המצב האמיתי נקבע במרכז, ולכל שער יש עותק מקומי. כשהם לא מסכימים, השער פועל לפי כלל כשל בטוח שנקבע מראש.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כל דחייה נשמרת: דחייה היא מידע, לא רעש. היא נרשמת ביומן האבטחה.</w:t>
      </w:r>
    </w:p>
    <w:p>
      <w:pPr>
        <w:keepNext/>
        <w:pBdr>
          <w:bottom w:val="single" w:color="CDC7B6" w:sz="4" w:space="3"/>
        </w:pBdr>
        <w:bidi/>
        <w:spacing w:after="140" w:before="360"/>
      </w:pPr>
      <w:r>
        <w:rPr>
          <w:rFonts w:ascii="Arial" w:cs="Arial" w:hAnsi="Arial"/>
          <w:b/>
          <w:bCs/>
          <w:color w:val="1D3F3A"/>
          <w:sz w:val="30"/>
          <w:szCs w:val="30"/>
          <w:rtl/>
        </w:rPr>
        <w:t xml:space="preserve">2. דיאגרמת המחלקות</w:t>
      </w:r>
    </w:p>
    <w:p>
      <w:pPr>
        <w:bidi/>
        <w:spacing w:after="110" w:line="330"/>
      </w:pP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כל קופסה היא מחלקה. החלק העליון הוא השם, אחריו השדות (מה היא מחזיקה), ואחריהם הפעולות (מה היא יודעת לעשות). קופסה עם «interface» היא חוזה בלבד: היא קובעת אילו פעולות חייבות להיות, ומי שמממש אותה מחליט איך. חץ מלא הוא "משתמש ב", חץ מקווקו הוא העברת הודעה או בקשה, ויהלום הוא "מחזיק".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9144000" cy="5362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10" w:line="330"/>
        <w:jc w:val="center"/>
      </w:pPr>
      <w:r>
        <w:rPr>
          <w:rFonts w:ascii="Arial" w:cs="Arial" w:hAnsi="Arial"/>
          <w:i/>
          <w:iCs/>
          <w:color w:val="6B6454"/>
          <w:sz w:val="19"/>
          <w:szCs w:val="19"/>
          <w:rtl/>
        </w:rPr>
        <w:t xml:space="preserve">דיאגרמת המחלקות</w:t>
      </w:r>
    </w:p>
    <w:p>
      <w:pPr>
        <w:keepNext/>
        <w:bidi/>
        <w:spacing w:after="100" w:before="300"/>
      </w:pPr>
      <w:r>
        <w:rPr>
          <w:rFonts w:ascii="Arial" w:cs="Arial" w:hAnsi="Arial"/>
          <w:b/>
          <w:bCs/>
          <w:color w:val="B4452A"/>
          <w:sz w:val="26"/>
          <w:szCs w:val="26"/>
          <w:rtl/>
        </w:rPr>
        <w:t xml:space="preserve">מה כל מחלקה עושה</w:t>
      </w:r>
    </w:p>
    <w:tbl>
      <w:tblPr>
        <w:bidiVisual/>
        <w:tblW w:type="dxa" w:w="14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19"/>
        <w:gridCol w:w="7319"/>
      </w:tblGrid>
      <w:tr>
        <w:trPr>
          <w:cantSplit/>
          <w:tblHeader/>
        </w:trPr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/>
                <w:bCs/>
                <w:sz w:val="19"/>
                <w:szCs w:val="19"/>
                <w:rtl/>
              </w:rPr>
              <w:t xml:space="preserve">מחלקה</w:t>
            </w:r>
          </w:p>
        </w:tc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/>
                <w:bCs/>
                <w:sz w:val="19"/>
                <w:szCs w:val="19"/>
                <w:rtl/>
              </w:rPr>
              <w:t xml:space="preserve">תפקיד</w:t>
            </w:r>
          </w:p>
        </w:tc>
      </w:tr>
      <w:tr>
        <w:trPr>
          <w:cantSplit/>
          <w:tblHeader w:val="false"/>
        </w:trPr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SigningClient</w:t>
            </w:r>
          </w:p>
        </w:tc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אוסף חתימות חלקיות מחברי הוועדה ומאחד לפקודה אחת.</w:t>
            </w:r>
          </w:p>
        </w:tc>
      </w:tr>
      <w:tr>
        <w:trPr>
          <w:cantSplit/>
          <w:tblHeader w:val="false"/>
        </w:trPr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SignedKillCommand</w:t>
            </w:r>
          </w:p>
        </w:tc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אובייקט ערך: הפקודה עצמה, עם הנתונים שמקשרים אותה לתחום, לפעולה ולזמן. אי אפשר לשנות אותה אחרי החתימה.</w:t>
            </w:r>
          </w:p>
        </w:tc>
      </w:tr>
      <w:tr>
        <w:trPr>
          <w:cantSplit/>
          <w:tblHeader w:val="false"/>
        </w:trPr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ControlGateway</w:t>
            </w:r>
          </w:p>
        </w:tc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הדלת היחידה. מתזמר את הבדיקות ואת השלבים אחריהן, ולא מחליט בעצמו.</w:t>
            </w:r>
          </w:p>
        </w:tc>
      </w:tr>
      <w:tr>
        <w:trPr>
          <w:cantSplit/>
          <w:tblHeader w:val="false"/>
        </w:trPr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CommandValidator</w:t>
            </w:r>
          </w:p>
        </w:tc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בודק רק שלושה דברים: סף החתימות, מספר חד פעמי וזמן.</w:t>
            </w:r>
          </w:p>
        </w:tc>
      </w:tr>
      <w:tr>
        <w:trPr>
          <w:cantSplit/>
          <w:tblHeader w:val="false"/>
        </w:trPr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NonceStore</w:t>
            </w:r>
          </w:p>
        </w:tc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זוכר מספרים שכבר נוצלו, כדי שאי אפשר לשחזר פקודה ישנה.</w:t>
            </w:r>
          </w:p>
        </w:tc>
      </w:tr>
      <w:tr>
        <w:trPr>
          <w:cantSplit/>
          <w:tblHeader w:val="false"/>
        </w:trPr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IPolicyEngine</w:t>
            </w:r>
          </w:p>
        </w:tc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ממשק למנוע מדיניות. המימוש יכול להחליף כללים בלי לגעת בשער.</w:t>
            </w:r>
          </w:p>
        </w:tc>
      </w:tr>
      <w:tr>
        <w:trPr>
          <w:cantSplit/>
          <w:tblHeader w:val="false"/>
        </w:trPr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IAppendOnlyLog</w:t>
            </w:r>
          </w:p>
        </w:tc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ממשק ליומן שרק מוסיפים אליו. כל רשומה מצביעה על הקודמת בגיבוב.</w:t>
            </w:r>
          </w:p>
        </w:tc>
      </w:tr>
      <w:tr>
        <w:trPr>
          <w:cantSplit/>
          <w:tblHeader w:val="false"/>
        </w:trPr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IStateBus</w:t>
            </w:r>
          </w:p>
        </w:tc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ממשק לאפיק ההפצה. מפרסמים פעם אחת וכל השערים מקבלים.</w:t>
            </w:r>
          </w:p>
        </w:tc>
      </w:tr>
      <w:tr>
        <w:trPr>
          <w:cantSplit/>
          <w:tblHeader w:val="false"/>
        </w:trPr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IKeyProvider</w:t>
            </w:r>
          </w:p>
        </w:tc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ממשק לכספת המפתחות. אף רכיב לא מחזיק מפתח בעצמו.</w:t>
            </w:r>
          </w:p>
        </w:tc>
      </w:tr>
      <w:tr>
        <w:trPr>
          <w:cantSplit/>
          <w:tblHeader w:val="false"/>
        </w:trPr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EnforcementGateway</w:t>
            </w:r>
          </w:p>
        </w:tc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השומר ליד השרת. מקבל אירועי מצב, מחליט על כל בקשה ועובר למצב כשל בטוח כשהקשר נפגע.</w:t>
            </w:r>
          </w:p>
        </w:tc>
      </w:tr>
      <w:tr>
        <w:trPr>
          <w:cantSplit/>
          <w:tblHeader w:val="false"/>
        </w:trPr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StateCache</w:t>
            </w:r>
          </w:p>
        </w:tc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עותק מקומי של המצב האחרון הידוע, שנשמר גם כשהרשת נופלת.</w:t>
            </w:r>
          </w:p>
        </w:tc>
      </w:tr>
      <w:tr>
        <w:trPr>
          <w:cantSplit/>
          <w:tblHeader w:val="false"/>
        </w:trPr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HeartbeatMonitor</w:t>
            </w:r>
          </w:p>
        </w:tc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בודק שהפעימות מהמרכז ממשיכות להגיע.</w:t>
            </w:r>
          </w:p>
        </w:tc>
      </w:tr>
      <w:tr>
        <w:trPr>
          <w:cantSplit/>
          <w:tblHeader w:val="false"/>
        </w:trPr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SelfMonitor</w:t>
            </w:r>
          </w:p>
        </w:tc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מחשב סטייה מהרגיל ויכול רק לבקש עצירה, דרך אותו שער.</w:t>
            </w:r>
          </w:p>
        </w:tc>
      </w:tr>
    </w:tbl>
    <w:p>
      <w:pPr>
        <w:spacing w:after="120"/>
      </w:pPr>
    </w:p>
    <w:p>
      <w:pPr>
        <w:keepNext/>
        <w:pBdr>
          <w:bottom w:val="single" w:color="CDC7B6" w:sz="4" w:space="3"/>
        </w:pBdr>
        <w:bidi/>
        <w:spacing w:after="140" w:before="360"/>
      </w:pPr>
      <w:r>
        <w:rPr>
          <w:rFonts w:ascii="Arial" w:cs="Arial" w:hAnsi="Arial"/>
          <w:b/>
          <w:bCs/>
          <w:color w:val="1D3F3A"/>
          <w:sz w:val="30"/>
          <w:szCs w:val="30"/>
          <w:rtl/>
        </w:rPr>
        <w:t xml:space="preserve">3. מכונות מצבים</w:t>
      </w:r>
    </w:p>
    <w:p>
      <w:pPr>
        <w:bidi/>
        <w:spacing w:after="110" w:line="330"/>
      </w:pP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מצב הוא התשובה לשאלה "איפה זה עומד עכשיו". הגדרת המצבים והמעברים מראש מונעת מצבים לא מוגדרים, כמו פקודה שפורסמה בלי שנרשמה.</w:t>
      </w:r>
    </w:p>
    <w:p>
      <w:pPr>
        <w:keepNext/>
        <w:bidi/>
        <w:spacing w:after="100" w:before="300"/>
      </w:pPr>
      <w:r>
        <w:rPr>
          <w:rFonts w:ascii="Arial" w:cs="Arial" w:hAnsi="Arial"/>
          <w:b/>
          <w:bCs/>
          <w:color w:val="B4452A"/>
          <w:sz w:val="26"/>
          <w:szCs w:val="26"/>
          <w:rtl/>
        </w:rPr>
        <w:t xml:space="preserve">מחזור החיים של האובייקט המרכזי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9144000" cy="2076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10" w:line="330"/>
        <w:jc w:val="center"/>
      </w:pPr>
      <w:r>
        <w:rPr>
          <w:rFonts w:ascii="Arial" w:cs="Arial" w:hAnsi="Arial"/>
          <w:i/>
          <w:iCs/>
          <w:color w:val="6B6454"/>
          <w:sz w:val="19"/>
          <w:szCs w:val="19"/>
          <w:rtl/>
        </w:rPr>
        <w:t xml:space="preserve">מעברי מצב. ירוק הוא סיום תקין, אדום הוא דחייה, צהוב הוא מצב ביניים.</w:t>
      </w:r>
    </w:p>
    <w:p>
      <w:pPr>
        <w:keepNext/>
        <w:bidi/>
        <w:spacing w:after="100" w:before="300"/>
      </w:pPr>
      <w:r>
        <w:rPr>
          <w:rFonts w:ascii="Arial" w:cs="Arial" w:hAnsi="Arial"/>
          <w:b/>
          <w:bCs/>
          <w:color w:val="B4452A"/>
          <w:sz w:val="26"/>
          <w:szCs w:val="26"/>
          <w:rtl/>
        </w:rPr>
        <w:t xml:space="preserve">המצב של הרכיב שמגיב לסביבה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7620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10" w:line="330"/>
        <w:jc w:val="center"/>
      </w:pPr>
      <w:r>
        <w:rPr>
          <w:rFonts w:ascii="Arial" w:cs="Arial" w:hAnsi="Arial"/>
          <w:i/>
          <w:iCs/>
          <w:color w:val="6B6454"/>
          <w:sz w:val="19"/>
          <w:szCs w:val="19"/>
          <w:rtl/>
        </w:rPr>
        <w:t xml:space="preserve">מצבים ומעברים</w:t>
      </w:r>
    </w:p>
    <w:p>
      <w:pPr>
        <w:keepNext/>
        <w:pBdr>
          <w:bottom w:val="single" w:color="CDC7B6" w:sz="4" w:space="3"/>
        </w:pBdr>
        <w:bidi/>
        <w:spacing w:after="140" w:before="360"/>
      </w:pPr>
      <w:r>
        <w:rPr>
          <w:rFonts w:ascii="Arial" w:cs="Arial" w:hAnsi="Arial"/>
          <w:b/>
          <w:bCs/>
          <w:color w:val="1D3F3A"/>
          <w:sz w:val="30"/>
          <w:szCs w:val="30"/>
          <w:rtl/>
        </w:rPr>
        <w:t xml:space="preserve">4. דיאגרמת רצף</w:t>
      </w:r>
    </w:p>
    <w:p>
      <w:pPr>
        <w:bidi/>
        <w:spacing w:after="110" w:line="330"/>
      </w:pP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מי קורא למי ובאיזה סדר, מלמעלה למטה. חץ רגיל הוא קריאה, חץ מקווקו הוא תשובה, וחץ אדום הוא תוצאה שחוסמת.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9144000" cy="495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10" w:line="330"/>
        <w:jc w:val="center"/>
      </w:pPr>
      <w:r>
        <w:rPr>
          <w:rFonts w:ascii="Arial" w:cs="Arial" w:hAnsi="Arial"/>
          <w:i/>
          <w:iCs/>
          <w:color w:val="6B6454"/>
          <w:sz w:val="19"/>
          <w:szCs w:val="19"/>
          <w:rtl/>
        </w:rPr>
        <w:t xml:space="preserve">הרצף התקין מקצה לקצה</w:t>
      </w:r>
    </w:p>
    <w:p>
      <w:pPr>
        <w:keepNext/>
        <w:pBdr>
          <w:bottom w:val="single" w:color="CDC7B6" w:sz="4" w:space="3"/>
        </w:pBdr>
        <w:bidi/>
        <w:spacing w:after="140" w:before="360"/>
      </w:pPr>
      <w:r>
        <w:rPr>
          <w:rFonts w:ascii="Arial" w:cs="Arial" w:hAnsi="Arial"/>
          <w:b/>
          <w:bCs/>
          <w:color w:val="1D3F3A"/>
          <w:sz w:val="30"/>
          <w:szCs w:val="30"/>
          <w:rtl/>
        </w:rPr>
        <w:t xml:space="preserve">5. מודל תהליכונים</w:t>
      </w:r>
    </w:p>
    <w:p>
      <w:pPr>
        <w:bidi/>
        <w:spacing w:after="110" w:line="330"/>
      </w:pP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תהליכון הוא "עובד" שרץ במקביל לאחרים. כשכמה תהליכונים נוגעים באותו מצב, חייבים נעילה, אחרת שניים עלולים לשנות אותו באותו רגע ולהשאיר אותו שבור.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895350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10" w:line="330"/>
        <w:jc w:val="center"/>
      </w:pPr>
      <w:r>
        <w:rPr>
          <w:rFonts w:ascii="Arial" w:cs="Arial" w:hAnsi="Arial"/>
          <w:i/>
          <w:iCs/>
          <w:color w:val="6B6454"/>
          <w:sz w:val="19"/>
          <w:szCs w:val="19"/>
          <w:rtl/>
        </w:rPr>
        <w:t xml:space="preserve">תהליכונים ומה שהם חולקים</w:t>
      </w:r>
    </w:p>
    <w:p>
      <w:pPr>
        <w:keepNext/>
        <w:pBdr>
          <w:bottom w:val="single" w:color="CDC7B6" w:sz="4" w:space="3"/>
        </w:pBdr>
        <w:bidi/>
        <w:spacing w:after="140" w:before="360"/>
      </w:pPr>
      <w:r>
        <w:rPr>
          <w:rFonts w:ascii="Arial" w:cs="Arial" w:hAnsi="Arial"/>
          <w:b/>
          <w:bCs/>
          <w:color w:val="1D3F3A"/>
          <w:sz w:val="30"/>
          <w:szCs w:val="30"/>
          <w:rtl/>
        </w:rPr>
        <w:t xml:space="preserve">6. עיצוב טבלאות</w:t>
      </w:r>
    </w:p>
    <w:p>
      <w:pPr>
        <w:bidi/>
        <w:spacing w:after="110" w:line="330"/>
      </w:pP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מה נשמר לטווח ארוך, ואיך הטבלאות מקושרות. PK הוא מפתח ראשי שמזהה שורה, ו-FK הוא הפניה לשורה בטבלה אחרת.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8953500" cy="704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704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10" w:line="330"/>
        <w:jc w:val="center"/>
      </w:pPr>
      <w:r>
        <w:rPr>
          <w:rFonts w:ascii="Arial" w:cs="Arial" w:hAnsi="Arial"/>
          <w:i/>
          <w:iCs/>
          <w:color w:val="6B6454"/>
          <w:sz w:val="19"/>
          <w:szCs w:val="19"/>
          <w:rtl/>
        </w:rPr>
        <w:t xml:space="preserve">טבלאות ומפתחות זרים</w:t>
      </w:r>
    </w:p>
    <w:p>
      <w:pPr>
        <w:keepNext/>
        <w:pBdr>
          <w:bottom w:val="single" w:color="CDC7B6" w:sz="4" w:space="3"/>
        </w:pBdr>
        <w:bidi/>
        <w:spacing w:after="140" w:before="360"/>
      </w:pPr>
      <w:r>
        <w:rPr>
          <w:rFonts w:ascii="Arial" w:cs="Arial" w:hAnsi="Arial"/>
          <w:b/>
          <w:bCs/>
          <w:color w:val="1D3F3A"/>
          <w:sz w:val="30"/>
          <w:szCs w:val="30"/>
          <w:rtl/>
        </w:rPr>
        <w:t xml:space="preserve">7. סדר המימוש לפי גרסאות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V1.0.0 שלד: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SigningClient, SignedKillCommand, ControlGateway ושער אכיפה פשוט. פקודה אחת חתומה עוצרת מודל אחד.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V2.0.0 אימות: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CommandValidator, NonceStore, IPolicyEngine וחתימת סף של שלושה מתוך חמישה.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V3.0.0 שקיפות והפצה: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IAppendOnlyLog, IStateBus ואזורים מרובים.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V4.0.0 עמידות: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StateCache, HeartbeatMonitor, מצב כשל בטוח ותפוגה אוטומטית.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V5.0.0 תצפית: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SelfMonitor, AuditSink ויומן אבטחה מרכזי.</w:t>
      </w:r>
    </w:p>
    <w:sectPr>
      <w:footerReference w:type="default" r:id="rId7"/>
      <w:pgSz w:w="16838" w:h="11906" w:orient="landscape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A7A5C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hAnsi="Arial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dd5f113fd5fa3de636314a5fd2fc7ea9ed40da61.png"/><Relationship Id="rId9" Type="http://schemas.openxmlformats.org/officeDocument/2006/relationships/image" Target="media/62c88feb9ec0872ea412bdbdc5debd4a151941db.png"/><Relationship Id="rId10" Type="http://schemas.openxmlformats.org/officeDocument/2006/relationships/image" Target="media/0fe3b0e3197e702a1e44ab6ad526d2b8f13cb7e0.png"/><Relationship Id="rId11" Type="http://schemas.openxmlformats.org/officeDocument/2006/relationships/image" Target="media/2723aed44e1dd419263e3048c41ca9472ebb7742.png"/><Relationship Id="rId12" Type="http://schemas.openxmlformats.org/officeDocument/2006/relationships/image" Target="media/07955183773a1e99dd5e7e2f3e73189e6ae9bb38.png"/><Relationship Id="rId13" Type="http://schemas.openxmlformats.org/officeDocument/2006/relationships/image" Target="media/7b1283a14db7a8edc663ae870bf6a020cf9e4d6d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 Kill-Switch Protocol | מסמך עיצוב</dc:title>
  <dc:creator>The Differential</dc:creator>
  <cp:lastModifiedBy>Un-named</cp:lastModifiedBy>
  <cp:revision>1</cp:revision>
  <dcterms:created xsi:type="dcterms:W3CDTF">2026-10-12T11:42:01.408Z</dcterms:created>
  <dcterms:modified xsi:type="dcterms:W3CDTF">2026-10-12T11:42:01.408Z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