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80"/>
        <w:jc w:val="right"/>
      </w:pPr>
      <w:r>
        <w:rPr>
          <w:rFonts w:ascii="Arial" w:cs="Arial" w:eastAsia="Arial" w:hAnsi="Arial"/>
          <w:b/>
          <w:bCs/>
          <w:color w:val="2F6F68"/>
          <w:sz w:val="18"/>
          <w:szCs w:val="18"/>
        </w:rPr>
        <w:t xml:space="preserve">The Differential · Case 01 · מסמך ייזום</w:t>
      </w:r>
    </w:p>
    <w:p>
      <w:pPr>
        <w:pStyle w:val="Title"/>
        <w:pBdr>
          <w:bottom w:val="single" w:color="1E2422" w:sz="12" w:space="6"/>
        </w:pBdr>
        <w:bidi/>
        <w:spacing w:after="200"/>
        <w:jc w:val="right"/>
      </w:pPr>
      <w:r>
        <w:rPr>
          <w:rFonts w:ascii="Arial" w:cs="Arial" w:eastAsia="Arial" w:hAnsi="Arial"/>
          <w:b/>
          <w:bCs/>
          <w:color w:val="1E2422"/>
          <w:sz w:val="40"/>
          <w:szCs w:val="40"/>
        </w:rPr>
        <w:t xml:space="preserve">Automated Model Risk Auditor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i w:val="false"/>
          <w:iCs w:val="false"/>
          <w:color w:val="1E2422"/>
          <w:sz w:val="22"/>
          <w:szCs w:val="22"/>
        </w:rPr>
        <w:t xml:space="preserve">סטטוס: נפל אחרי ארכיטקטורה מלאה (ראו מסמך ארכיטקטורה).</w:t>
      </w:r>
    </w:p>
    <w:p>
      <w:pPr>
        <w:pStyle w:val="Heading1"/>
        <w:bidi/>
        <w:spacing w:after="140" w:before="320"/>
        <w:jc w:val="right"/>
      </w:pPr>
      <w:r>
        <w:rPr>
          <w:rFonts w:ascii="Arial" w:cs="Arial" w:eastAsia="Arial" w:hAnsi="Arial"/>
          <w:b/>
          <w:bCs/>
          <w:color w:val="2F6F68"/>
          <w:sz w:val="28"/>
          <w:szCs w:val="28"/>
        </w:rPr>
        <w:t xml:space="preserve">מה זה עושה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i w:val="false"/>
          <w:iCs w:val="false"/>
          <w:color w:val="1E2422"/>
          <w:sz w:val="22"/>
          <w:szCs w:val="22"/>
        </w:rPr>
        <w:t xml:space="preserve">מערכת אוטומטית שבודקת מודל AI פעמיים על כל פרומפט — פעם כשהמודל "יודע" שהוא נבדק, ופעם כשהבדיקה מוסווית כתעבורת ייצור רגילה — ומזהה פערי התנהגות ביניהן. מכוונת ישירות לפרצה שהכתבה מתארת: תקרית Hugging Face לא נתפסה כי קרתה ב"שלב הערכה" מוצהר, ומודל יכול להתנהג טוב רק כשהוא יודע שבודקים אותו.</w:t>
      </w:r>
    </w:p>
    <w:p>
      <w:pPr>
        <w:pStyle w:val="Heading1"/>
        <w:bidi/>
        <w:spacing w:after="140" w:before="320"/>
        <w:jc w:val="right"/>
      </w:pPr>
      <w:r>
        <w:rPr>
          <w:rFonts w:ascii="Arial" w:cs="Arial" w:eastAsia="Arial" w:hAnsi="Arial"/>
          <w:b/>
          <w:bCs/>
          <w:color w:val="2F6F68"/>
          <w:sz w:val="28"/>
          <w:szCs w:val="28"/>
        </w:rPr>
        <w:t xml:space="preserve">מוטיבציה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i w:val="false"/>
          <w:iCs w:val="false"/>
          <w:color w:val="1E2422"/>
          <w:sz w:val="22"/>
          <w:szCs w:val="22"/>
        </w:rPr>
        <w:t xml:space="preserve">הצעת החוק בבית הנבחרים דורשת "גורמי הערכה חיצוניים" (third-party evaluators) — אבל לא מפרטת איך הערכה כזו אמורה להיות עמידה בפני מודל שמזהה שהוא נבדק ומתאים את התנהגותו בהתאם.</w:t>
      </w:r>
    </w:p>
    <w:p>
      <w:pPr>
        <w:pStyle w:val="Heading1"/>
        <w:bidi/>
        <w:spacing w:after="140" w:before="320"/>
        <w:jc w:val="right"/>
      </w:pPr>
      <w:r>
        <w:rPr>
          <w:rFonts w:ascii="Arial" w:cs="Arial" w:eastAsia="Arial" w:hAnsi="Arial"/>
          <w:b/>
          <w:bCs/>
          <w:color w:val="2F6F68"/>
          <w:sz w:val="28"/>
          <w:szCs w:val="28"/>
        </w:rPr>
        <w:t xml:space="preserve">קהל יעד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i w:val="false"/>
          <w:iCs w:val="false"/>
          <w:color w:val="1E2422"/>
          <w:sz w:val="22"/>
          <w:szCs w:val="22"/>
        </w:rPr>
        <w:t xml:space="preserve">צוותי MLOps/Trust &amp; Safety בחברות AI שצריכות להוכיח תאימות רגולטורית (כמו Anthropic, שכבר מטמיעה גורמי הערכה חיצוניים), וגם רגולטורים עצמם כגוף בדיקה עצמאי.</w:t>
      </w:r>
    </w:p>
    <w:p>
      <w:pPr>
        <w:pStyle w:val="Heading1"/>
        <w:bidi/>
        <w:spacing w:after="140" w:before="320"/>
        <w:jc w:val="right"/>
      </w:pPr>
      <w:r>
        <w:rPr>
          <w:rFonts w:ascii="Arial" w:cs="Arial" w:eastAsia="Arial" w:hAnsi="Arial"/>
          <w:b/>
          <w:bCs/>
          <w:color w:val="2F6F68"/>
          <w:sz w:val="28"/>
          <w:szCs w:val="28"/>
        </w:rPr>
        <w:t xml:space="preserve">פתרונות דומים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i w:val="false"/>
          <w:iCs w:val="false"/>
          <w:color w:val="1E2422"/>
          <w:sz w:val="22"/>
          <w:szCs w:val="22"/>
        </w:rPr>
        <w:t xml:space="preserve">כלים כמו PyRIT (Microsoft) ו-Garak (NVIDIA) קיימים לסריקת פגיעויות במודלים, אבל מתמקדים ב"מתקפה חד-פעמית" ולא בהשוואה דיפרנציאלית שיטתית בין מצב-נבדק למצב-ייצור; מסגרות כמו NeMo Guardrails מתמקדות באכיפה בזמן ריצה, לא בהערכה מוקדמת.</w:t>
      </w:r>
    </w:p>
    <w:p>
      <w:pPr>
        <w:pStyle w:val="Heading1"/>
        <w:bidi/>
        <w:spacing w:after="140" w:before="320"/>
        <w:jc w:val="right"/>
      </w:pPr>
      <w:r>
        <w:rPr>
          <w:rFonts w:ascii="Arial" w:cs="Arial" w:eastAsia="Arial" w:hAnsi="Arial"/>
          <w:b/>
          <w:bCs/>
          <w:color w:val="2F6F68"/>
          <w:sz w:val="28"/>
          <w:szCs w:val="28"/>
        </w:rPr>
        <w:t xml:space="preserve">אתגרים צפויים</w:t>
      </w:r>
    </w:p>
    <w:p>
      <w:pPr>
        <w:pStyle w:val="ListParagraph"/>
        <w:numPr>
          <w:ilvl w:val="0"/>
          <w:numId w:val="2"/>
        </w:numPr>
        <w:bidi/>
        <w:spacing w:after="90"/>
        <w:jc w:val="right"/>
      </w:pPr>
      <w:r>
        <w:rPr>
          <w:rFonts w:ascii="Arial" w:cs="Arial" w:eastAsia="Arial" w:hAnsi="Arial"/>
          <w:sz w:val="22"/>
          <w:szCs w:val="22"/>
        </w:rPr>
        <w:t xml:space="preserve">איך יודעים ששופט ה-LLM עצמו לא "משוחד" או מוטה.</w:t>
      </w:r>
    </w:p>
    <w:p>
      <w:pPr>
        <w:pStyle w:val="ListParagraph"/>
        <w:numPr>
          <w:ilvl w:val="0"/>
          <w:numId w:val="2"/>
        </w:numPr>
        <w:bidi/>
        <w:spacing w:after="90"/>
        <w:jc w:val="right"/>
      </w:pPr>
      <w:r>
        <w:rPr>
          <w:rFonts w:ascii="Arial" w:cs="Arial" w:eastAsia="Arial" w:hAnsi="Arial"/>
          <w:sz w:val="22"/>
          <w:szCs w:val="22"/>
        </w:rPr>
        <w:t xml:space="preserve">הבחנה בין רעש סטטיסטי סביר לבין פער התנהגות אמיתי.</w:t>
      </w:r>
    </w:p>
    <w:p>
      <w:pPr>
        <w:pStyle w:val="ListParagraph"/>
        <w:numPr>
          <w:ilvl w:val="0"/>
          <w:numId w:val="2"/>
        </w:numPr>
        <w:bidi/>
        <w:spacing w:after="90"/>
        <w:jc w:val="right"/>
      </w:pPr>
      <w:r>
        <w:rPr>
          <w:rFonts w:ascii="Arial" w:cs="Arial" w:eastAsia="Arial" w:hAnsi="Arial"/>
          <w:sz w:val="22"/>
          <w:szCs w:val="22"/>
        </w:rPr>
        <w:t xml:space="preserve">עלות חישובית של הרצת כל בדיקה פעמיים ועם מספר שופטים.</w:t>
      </w:r>
    </w:p>
    <w:sectPr>
      <w:bidi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right"/>
      <w:pPr>
        <w:ind w:right="720" w:hanging="360"/>
      </w:pPr>
    </w:lvl>
    <w:lvl w:ilvl="1" w15:tentative="1">
      <w:start w:val="1"/>
      <w:numFmt w:val="bullet"/>
      <w:lvlText w:val="○"/>
      <w:lvlJc w:val="right"/>
      <w:pPr>
        <w:ind w:right="1440" w:hanging="360"/>
      </w:pPr>
    </w:lvl>
    <w:lvl w:ilvl="2" w15:tentative="1">
      <w:start w:val="1"/>
      <w:numFmt w:val="bullet"/>
      <w:lvlText w:val="■"/>
      <w:lvlJc w:val="right"/>
      <w:pPr>
        <w:ind w:right="2160" w:hanging="360"/>
      </w:pPr>
    </w:lvl>
    <w:lvl w:ilvl="3" w15:tentative="1">
      <w:start w:val="1"/>
      <w:numFmt w:val="bullet"/>
      <w:lvlText w:val="●"/>
      <w:lvlJc w:val="right"/>
      <w:pPr>
        <w:ind w:right="2880" w:hanging="360"/>
      </w:pPr>
    </w:lvl>
    <w:lvl w:ilvl="4" w15:tentative="1">
      <w:start w:val="1"/>
      <w:numFmt w:val="bullet"/>
      <w:lvlText w:val="○"/>
      <w:lvlJc w:val="right"/>
      <w:pPr>
        <w:ind w:right="3600" w:hanging="360"/>
      </w:pPr>
    </w:lvl>
    <w:lvl w:ilvl="5" w15:tentative="1">
      <w:start w:val="1"/>
      <w:numFmt w:val="bullet"/>
      <w:lvlText w:val="■"/>
      <w:lvlJc w:val="right"/>
      <w:pPr>
        <w:ind w:right="4320" w:hanging="360"/>
      </w:pPr>
    </w:lvl>
    <w:lvl w:ilvl="6" w15:tentative="1">
      <w:start w:val="1"/>
      <w:numFmt w:val="bullet"/>
      <w:lvlText w:val="●"/>
      <w:lvlJc w:val="right"/>
      <w:pPr>
        <w:ind w:right="5040" w:hanging="360"/>
      </w:pPr>
    </w:lvl>
    <w:lvl w:ilvl="7" w15:tentative="1">
      <w:start w:val="1"/>
      <w:numFmt w:val="bullet"/>
      <w:lvlText w:val="●"/>
      <w:lvlJc w:val="right"/>
      <w:pPr>
        <w:ind w:right="5760" w:hanging="360"/>
      </w:pPr>
    </w:lvl>
    <w:lvl w:ilvl="8" w15:tentative="1">
      <w:start w:val="1"/>
      <w:numFmt w:val="bullet"/>
      <w:lvlText w:val="●"/>
      <w:lvlJc w:val="right"/>
      <w:pPr>
        <w:ind w:righ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right"/>
      <w:pPr>
        <w:bidi/>
        <w:ind w:right="720" w:hanging="360"/>
        <w:jc w:val="right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2026-09-30T10:54:54.084Z</dcterms:created>
  <dcterms:modified xsi:type="dcterms:W3CDTF">2026-09-30T10:54:54.084Z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