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מסמך ארכיטקטורה · 🏆 הפרויקט הזוכה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Model Kill-Switch Protocol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1. מבט על — רכיבי המערכת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עשרה רכיבים בארבע שכבות: מישור בקרה, הפצת מצב (Kafka), מישור נתונים/אכיפה, ושתי שכבות חוצות-רוחב — ניהול מפתחות ותצפית אבטחה.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500"/>
      </w:tblGrid>
      <w:tr>
        <w:tc>
          <w:tcPr>
            <w:tcW w:type="dxa" w:w="28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42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  <w:tc>
          <w:tcPr>
            <w:tcW w:type="dxa" w:w="2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ממשקים</w:t>
            </w:r>
          </w:p>
        </w:tc>
      </w:tr>
      <w:tr>
        <w:tc>
          <w:tcPr>
            <w:tcW w:type="dxa" w:w="2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גורם מוסמך (Admin Client)</w:t>
            </w:r>
          </w:p>
        </w:tc>
        <w:tc>
          <w:tcPr>
            <w:tcW w:type="dxa" w:w="4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אוסף M מתוך N חתימות FROST חלקיות ומאגד אותן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REST/HTTPS חתום אל שער הבקרה</w:t>
            </w:r>
          </w:p>
        </w:tc>
      </w:tr>
      <w:tr>
        <w:tc>
          <w:tcPr>
            <w:tcW w:type="dxa" w:w="2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שער בקרה (Signature &amp; Policy Gateway)</w:t>
            </w:r>
          </w:p>
        </w:tc>
        <w:tc>
          <w:tcPr>
            <w:tcW w:type="dxa" w:w="4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נקודת כניסה יחידה; מאמת חתימה ו-nonce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gRPC למדיניות וליומן; פרסום ל-Kafka</w:t>
            </w:r>
          </w:p>
        </w:tc>
      </w:tr>
      <w:tr>
        <w:tc>
          <w:tcPr>
            <w:tcW w:type="dxa" w:w="2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מנוע מדיניות (OPA)</w:t>
            </w:r>
          </w:p>
        </w:tc>
        <w:tc>
          <w:tcPr>
            <w:tcW w:type="dxa" w:w="4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קובע הרשאות לפי scope ופעולה מבוקשת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gRPC משער הבקרה</w:t>
            </w:r>
          </w:p>
        </w:tc>
      </w:tr>
      <w:tr>
        <w:tc>
          <w:tcPr>
            <w:tcW w:type="dxa" w:w="2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שירות יומן שקיפות</w:t>
            </w:r>
          </w:p>
        </w:tc>
        <w:tc>
          <w:tcPr>
            <w:tcW w:type="dxa" w:w="4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רושם כל פקודה מאושרת בעץ Merkle פומבי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ציבורי לצופים חיצוניים</w:t>
            </w:r>
          </w:p>
        </w:tc>
      </w:tr>
      <w:tr>
        <w:tc>
          <w:tcPr>
            <w:tcW w:type="dxa" w:w="2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אפיק הפצת מצב (Kafka)</w:t>
            </w:r>
          </w:p>
        </w:tc>
        <w:tc>
          <w:tcPr>
            <w:tcW w:type="dxa" w:w="4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מעביר שינויי מצב לכל צי השערים, בכל האזורים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פרסום/צריכה, MirrorMaker2</w:t>
            </w:r>
          </w:p>
        </w:tc>
      </w:tr>
      <w:tr>
        <w:tc>
          <w:tcPr>
            <w:tcW w:type="dxa" w:w="2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צי שערים קדמיים (Envoy)</w:t>
            </w:r>
          </w:p>
        </w:tc>
        <w:tc>
          <w:tcPr>
            <w:tcW w:type="dxa" w:w="4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אוכף בזמן אמת: מעביר או חוסם כל בקשה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Kafka; בקשות לקוח קצה</w:t>
            </w:r>
          </w:p>
        </w:tc>
      </w:tr>
      <w:tr>
        <w:tc>
          <w:tcPr>
            <w:tcW w:type="dxa" w:w="2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מטמון גיבוי מקומי (SQLite)</w:t>
            </w:r>
          </w:p>
        </w:tc>
        <w:tc>
          <w:tcPr>
            <w:tcW w:type="dxa" w:w="4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Fail-Safe כש-Kafka לא זמין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כתיבה/קריאה מהשער</w:t>
            </w:r>
          </w:p>
        </w:tc>
      </w:tr>
      <w:tr>
        <w:tc>
          <w:tcPr>
            <w:tcW w:type="dxa" w:w="2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שירות ניטור עצמי</w:t>
            </w:r>
          </w:p>
        </w:tc>
        <w:tc>
          <w:tcPr>
            <w:tcW w:type="dxa" w:w="4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Z-score לזיהוי חריגות, מגיש בקשת השעיה עצמאית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מדדים מהשער; בקשה לשער הבקרה</w:t>
            </w:r>
          </w:p>
        </w:tc>
      </w:tr>
      <w:tr>
        <w:tc>
          <w:tcPr>
            <w:tcW w:type="dxa" w:w="2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SIEM / יומן אבטחה מרכזי</w:t>
            </w:r>
          </w:p>
        </w:tc>
        <w:tc>
          <w:tcPr>
            <w:tcW w:type="dxa" w:w="4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אוסף אירועים מכל הרכיבים ל-UEBA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תצפית בלבד, לא חלק מנתיב ההחלטה</w:t>
            </w:r>
          </w:p>
        </w:tc>
      </w:tr>
      <w:tr>
        <w:tc>
          <w:tcPr>
            <w:tcW w:type="dxa" w:w="2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ניהול מפתחות (Vault/HSM)</w:t>
            </w:r>
          </w:p>
        </w:tc>
        <w:tc>
          <w:tcPr>
            <w:tcW w:type="dxa" w:w="4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מחזיק מפתחות חתימה, נתחי FROST, תעודות mTLS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חומר קריפטוגרפי לכל רכיב אחר</w:t>
            </w:r>
          </w:p>
        </w:tc>
      </w:tr>
    </w:tbl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/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2. התאמה לאפיון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פיצ'ר</w:t>
            </w:r>
          </w:p>
        </w:tc>
        <w:tc>
          <w:tcPr>
            <w:tcW w:type="dxa" w:w="3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רכיבים מעורבים</w:t>
            </w:r>
          </w:p>
        </w:tc>
        <w:tc>
          <w:tcPr>
            <w:tcW w:type="dxa" w:w="3500"/>
            <w:shd w:fill="2F6F68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סדר פעולות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אימות פקודה (FROST)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→ שער בקרה → Key Custody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חתימה מאוגדת מאומתת מול מפתח מ-Vault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הגנת Replay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שער בקרה (+ Redis)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נבדק לפני מדיניות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אכיפת מדיניות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שער בקרה ↔ מנוע מדיניות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gRPC סינכרוני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יומן שקיפות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שער בקרה → שירות יומן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רישום לפני הפצה בפועל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הפצת מצב רב-אזורית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שער בקרה → Kafka → כל שער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פרסום אחד, צריכה מבוזרת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אכיפה + Circuit Breaker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צי שערים ↔ שכבת ההגשה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per-request; Circuit Breaker בעומס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Fail-Safe מקומי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צי שערים ↔ מטמון מקומי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מעבר אוטומטי בפקיעת heartbeat</w:t>
            </w:r>
          </w:p>
        </w:tc>
      </w:tr>
      <w:tr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ניטור עצמי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צי שערים → ניטור → שער בקרה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מגיש בקשה, לא מבצע ישירות</w:t>
            </w:r>
          </w:p>
        </w:tc>
      </w:tr>
    </w:tbl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/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3. עיצוב נתונים וישויות מידע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נתונים חולפים: SignedKillCommand, PolicyDecisionRequest/Response, StatePropagationEvent, HeartbeatPing.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נתונים מתמידים: כל SignedKillCommand שאושר נשמר כ-LedgerEntry (append-only); מצב ה-scope נשמר הן מרכזית והן כעותק מקומי בכל שער; כל חריגה נשמרת כ-AnomalyEvent; כל דחייה נשמרת ב-SIEM וגם ביומן השקיפות עצמו.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למה זה הזוכה</w:t>
      </w:r>
    </w:p>
    <w:p>
      <w:pPr>
        <w:pBdr>
          <w:top w:val="single" w:color="2F6F68" w:sz="4" w:space="4"/>
          <w:bottom w:val="single" w:color="2F6F68" w:sz="4" w:space="4"/>
          <w:left w:val="single" w:color="2F6F68" w:sz="4" w:space="4"/>
          <w:right w:val="single" w:color="2F6F68" w:sz="4" w:space="4"/>
        </w:pBdr>
        <w:shd w:fill="E4EFEC" w:val="clear"/>
        <w:bidi/>
        <w:spacing w:after="200" w:before="100"/>
        <w:jc w:val="right"/>
      </w:pPr>
      <w:r>
        <w:rPr>
          <w:rFonts w:ascii="Arial" w:cs="Arial" w:eastAsia="Arial" w:hAnsi="Arial"/>
          <w:i/>
          <w:iCs/>
          <w:color w:val="2F6F68"/>
          <w:sz w:val="21"/>
          <w:szCs w:val="21"/>
        </w:rPr>
        <w:t xml:space="preserve">כל נתיב אכיפה — כולל הבקשה שמגיעה מהניטור העצמי הפנימי — עובר דרך אותה שרשרת אימות-מדיניות-הפצה-אכיפה, ומסתיים בתוך גבולות המערכת עצמה. אין קופסה בתרשים שכתוב עליה "רכיב חיצוני שממנו תלוי הערך המלא של המערכת" — בניגוד ל-Auditor. מסגרת הערכה בלי מנגנון אכיפה היא, במילים אחרות, דוח. Kill-Switch הוא זיהוי (ניטור עצמי) וגם אכיפה (כל שאר הרכיבים) — סגור מקצה לקצה. הוא גם פורש טווח הנדסי רחב יותר לצורך הצגה: קריפטוגרפיה, מערכות מבוזרות, ואבטחת רשת.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2026-09-30T10:54:54.560Z</dcterms:created>
  <dcterms:modified xsi:type="dcterms:W3CDTF">2026-09-30T10:54:54.560Z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